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0CDBC" w14:textId="77777777" w:rsidR="00F9724D" w:rsidRDefault="00000000">
      <w:pPr>
        <w:keepNext/>
        <w:spacing w:after="100"/>
      </w:pPr>
      <w:r>
        <w:rPr>
          <w:b/>
          <w:color w:val="1F4D78"/>
          <w:sz w:val="40"/>
        </w:rPr>
        <w:t xml:space="preserve">Table </w:t>
      </w:r>
      <w:r>
        <w:rPr>
          <w:b/>
          <w:color w:val="1F4D78"/>
          <w:sz w:val="40"/>
        </w:rPr>
        <w:t>中理论相关</w:t>
      </w:r>
      <w:r>
        <w:rPr>
          <w:b/>
          <w:color w:val="1F4D78"/>
          <w:sz w:val="40"/>
        </w:rPr>
        <w:t xml:space="preserve"> argument </w:t>
      </w:r>
      <w:r>
        <w:rPr>
          <w:b/>
          <w:color w:val="1F4D78"/>
          <w:sz w:val="40"/>
        </w:rPr>
        <w:t>的合并与统一回复</w:t>
      </w:r>
    </w:p>
    <w:p w14:paraId="3321879B" w14:textId="77777777" w:rsidR="00F9724D" w:rsidRDefault="00000000">
      <w:pPr>
        <w:pStyle w:val="PlanLabel"/>
      </w:pPr>
      <w:r>
        <w:t>Based on AI_QA_Manuscript_260819_all done.docx and MISQ_ResponseLetter_260819.docx</w:t>
      </w:r>
    </w:p>
    <w:p w14:paraId="285C04C6" w14:textId="77777777" w:rsidR="00F9724D" w:rsidRDefault="00000000">
      <w:r>
        <w:rPr>
          <w:b/>
        </w:rPr>
        <w:t>使用范围。</w:t>
      </w:r>
      <w:r>
        <w:t xml:space="preserve"> </w:t>
      </w:r>
      <w:r>
        <w:t>本文件只处理</w:t>
      </w:r>
      <w:r>
        <w:t xml:space="preserve"> R1</w:t>
      </w:r>
      <w:r>
        <w:t>、</w:t>
      </w:r>
      <w:r>
        <w:t>R2</w:t>
      </w:r>
      <w:r>
        <w:t>、</w:t>
      </w:r>
      <w:r>
        <w:t>R3 comments</w:t>
      </w:r>
      <w:r>
        <w:t>，不处理</w:t>
      </w:r>
      <w:r>
        <w:t xml:space="preserve"> SE </w:t>
      </w:r>
      <w:r>
        <w:t>或</w:t>
      </w:r>
      <w:r>
        <w:t xml:space="preserve"> AE</w:t>
      </w:r>
      <w:r>
        <w:t>。每个</w:t>
      </w:r>
      <w:r>
        <w:t xml:space="preserve"> module </w:t>
      </w:r>
      <w:r>
        <w:t>都可以重复使用，但具体</w:t>
      </w:r>
      <w:r>
        <w:t xml:space="preserve"> comment </w:t>
      </w:r>
      <w:r>
        <w:t>仍需保留其独有问题和证据。</w:t>
      </w:r>
    </w:p>
    <w:p w14:paraId="6D2FF3FF" w14:textId="77777777" w:rsidR="00F9724D" w:rsidRDefault="00000000">
      <w:r>
        <w:rPr>
          <w:b/>
        </w:rPr>
        <w:t>统一原则。</w:t>
      </w:r>
      <w:r>
        <w:t xml:space="preserve"> Current manuscript </w:t>
      </w:r>
      <w:r>
        <w:t>的核心不是旧版</w:t>
      </w:r>
      <w:r>
        <w:t xml:space="preserve"> content, source, and position </w:t>
      </w:r>
      <w:r>
        <w:t>三机制，也不是</w:t>
      </w:r>
      <w:r>
        <w:t xml:space="preserve"> mediation decomposition</w:t>
      </w:r>
      <w:r>
        <w:t>。当前结构是</w:t>
      </w:r>
      <w:r>
        <w:t xml:space="preserve"> competitive episode </w:t>
      </w:r>
      <w:r>
        <w:t>下的</w:t>
      </w:r>
      <w:r>
        <w:t xml:space="preserve"> label, length, and quality </w:t>
      </w:r>
      <w:r>
        <w:t>三种</w:t>
      </w:r>
      <w:r>
        <w:t xml:space="preserve"> signals</w:t>
      </w:r>
      <w:r>
        <w:t>，分别作用于</w:t>
      </w:r>
      <w:r>
        <w:t xml:space="preserve"> answer supply </w:t>
      </w:r>
      <w:r>
        <w:t>和</w:t>
      </w:r>
      <w:r>
        <w:t xml:space="preserve"> first human answer quality</w:t>
      </w:r>
      <w:r>
        <w:t>。</w:t>
      </w:r>
    </w:p>
    <w:p w14:paraId="63B07632" w14:textId="77777777" w:rsidR="00F9724D" w:rsidRDefault="00000000">
      <w:pPr>
        <w:spacing w:before="40" w:after="140"/>
      </w:pPr>
      <w:r>
        <w:rPr>
          <w:b/>
          <w:color w:val="9B1C1C"/>
        </w:rPr>
        <w:t xml:space="preserve">ACTION REQUIRED. </w:t>
      </w:r>
      <w:r>
        <w:rPr>
          <w:color w:val="9B1C1C"/>
        </w:rPr>
        <w:t xml:space="preserve">R1-5 </w:t>
      </w:r>
      <w:r>
        <w:rPr>
          <w:color w:val="9B1C1C"/>
        </w:rPr>
        <w:t>所对应的</w:t>
      </w:r>
      <w:r>
        <w:rPr>
          <w:color w:val="9B1C1C"/>
        </w:rPr>
        <w:t xml:space="preserve"> Su et al. timing </w:t>
      </w:r>
      <w:r>
        <w:rPr>
          <w:color w:val="9B1C1C"/>
        </w:rPr>
        <w:t>仍未与</w:t>
      </w:r>
      <w:r>
        <w:rPr>
          <w:color w:val="9B1C1C"/>
        </w:rPr>
        <w:t xml:space="preserve"> current manuscript </w:t>
      </w:r>
      <w:r>
        <w:rPr>
          <w:color w:val="9B1C1C"/>
        </w:rPr>
        <w:t>完全一致。</w:t>
      </w:r>
      <w:r>
        <w:rPr>
          <w:color w:val="9B1C1C"/>
        </w:rPr>
        <w:t xml:space="preserve">Table 2 </w:t>
      </w:r>
      <w:r>
        <w:rPr>
          <w:color w:val="9B1C1C"/>
        </w:rPr>
        <w:t>和</w:t>
      </w:r>
      <w:r>
        <w:rPr>
          <w:color w:val="9B1C1C"/>
        </w:rPr>
        <w:t xml:space="preserve"> Discussion </w:t>
      </w:r>
      <w:r>
        <w:rPr>
          <w:color w:val="9B1C1C"/>
        </w:rPr>
        <w:t>仍写有</w:t>
      </w:r>
      <w:r>
        <w:rPr>
          <w:color w:val="9B1C1C"/>
        </w:rPr>
        <w:t xml:space="preserve"> approximately three months after posting</w:t>
      </w:r>
      <w:r>
        <w:rPr>
          <w:color w:val="9B1C1C"/>
        </w:rPr>
        <w:t>。</w:t>
      </w:r>
      <w:r>
        <w:rPr>
          <w:color w:val="9B1C1C"/>
        </w:rPr>
        <w:t xml:space="preserve">Reviewer </w:t>
      </w:r>
      <w:r>
        <w:rPr>
          <w:color w:val="9B1C1C"/>
        </w:rPr>
        <w:t>已明确质疑这一说法。在</w:t>
      </w:r>
      <w:r>
        <w:rPr>
          <w:color w:val="9B1C1C"/>
        </w:rPr>
        <w:t xml:space="preserve"> response </w:t>
      </w:r>
      <w:r>
        <w:rPr>
          <w:color w:val="9B1C1C"/>
        </w:rPr>
        <w:t>宣称已经修正之前，应先删除或核实该时间表述。</w:t>
      </w:r>
    </w:p>
    <w:p w14:paraId="03B3400C" w14:textId="77777777" w:rsidR="00F9724D" w:rsidRDefault="00000000">
      <w:pPr>
        <w:pStyle w:val="Heading1"/>
      </w:pPr>
      <w:r>
        <w:t xml:space="preserve">1. </w:t>
      </w:r>
      <w:r>
        <w:t>合并地图</w:t>
      </w:r>
    </w:p>
    <w:p w14:paraId="0EACC4B5" w14:textId="77777777" w:rsidR="00F9724D" w:rsidRDefault="00000000">
      <w:pPr>
        <w:pStyle w:val="ListBullet"/>
      </w:pPr>
      <w:r>
        <w:rPr>
          <w:b/>
        </w:rPr>
        <w:t>Overarching theory and the six-cell pattern.</w:t>
      </w:r>
      <w:r>
        <w:t xml:space="preserve"> </w:t>
      </w:r>
      <w:r>
        <w:t>统一解释</w:t>
      </w:r>
      <w:r>
        <w:t xml:space="preserve"> competitive episode</w:t>
      </w:r>
      <w:r>
        <w:t>、</w:t>
      </w:r>
      <w:r>
        <w:t>two decisions</w:t>
      </w:r>
      <w:r>
        <w:t>、</w:t>
      </w:r>
      <w:r>
        <w:t>three signals</w:t>
      </w:r>
      <w:r>
        <w:t>、</w:t>
      </w:r>
      <w:r>
        <w:t>H1-H6</w:t>
      </w:r>
      <w:r>
        <w:t>。</w:t>
      </w:r>
    </w:p>
    <w:p w14:paraId="15031E03" w14:textId="77777777" w:rsidR="00F9724D" w:rsidRDefault="00000000">
      <w:pPr>
        <w:pStyle w:val="PlanLabel"/>
      </w:pPr>
      <w:r>
        <w:rPr>
          <w:b/>
        </w:rPr>
        <w:t xml:space="preserve">Comments: </w:t>
      </w:r>
      <w:r>
        <w:t>R1-7; R2-1; R2-2; R3-7</w:t>
      </w:r>
    </w:p>
    <w:p w14:paraId="33A30CCB" w14:textId="77777777" w:rsidR="00F9724D" w:rsidRDefault="00000000">
      <w:pPr>
        <w:pStyle w:val="ListBullet"/>
      </w:pPr>
      <w:r>
        <w:rPr>
          <w:b/>
        </w:rPr>
        <w:t>AI label, skepticism, and the weak competitor.</w:t>
      </w:r>
      <w:r>
        <w:t xml:space="preserve"> </w:t>
      </w:r>
      <w:r>
        <w:t>放弃</w:t>
      </w:r>
      <w:r>
        <w:t xml:space="preserve"> authority </w:t>
      </w:r>
      <w:r>
        <w:t>和</w:t>
      </w:r>
      <w:r>
        <w:t xml:space="preserve"> residual source effect</w:t>
      </w:r>
      <w:r>
        <w:t>，改为</w:t>
      </w:r>
      <w:r>
        <w:t xml:space="preserve"> model-implied AI label component</w:t>
      </w:r>
      <w:r>
        <w:t>。</w:t>
      </w:r>
    </w:p>
    <w:p w14:paraId="112E87F6" w14:textId="77777777" w:rsidR="00F9724D" w:rsidRDefault="00000000">
      <w:pPr>
        <w:pStyle w:val="PlanLabel"/>
      </w:pPr>
      <w:r>
        <w:rPr>
          <w:b/>
        </w:rPr>
        <w:t xml:space="preserve">Comments: </w:t>
      </w:r>
      <w:r>
        <w:t>R1-4; R1-6; R1-14; R2-4; current R2-18; R3-3</w:t>
      </w:r>
    </w:p>
    <w:p w14:paraId="4122B565" w14:textId="77777777" w:rsidR="00F9724D" w:rsidRDefault="00000000">
      <w:pPr>
        <w:pStyle w:val="ListBullet"/>
      </w:pPr>
      <w:r>
        <w:rPr>
          <w:b/>
        </w:rPr>
        <w:t>Length is coverage, not quality.</w:t>
      </w:r>
      <w:r>
        <w:t xml:space="preserve"> </w:t>
      </w:r>
      <w:r>
        <w:t>统一回复</w:t>
      </w:r>
      <w:r>
        <w:t xml:space="preserve"> length </w:t>
      </w:r>
      <w:r>
        <w:t>的理论含义、</w:t>
      </w:r>
      <w:r>
        <w:t xml:space="preserve">quality </w:t>
      </w:r>
      <w:r>
        <w:t>的独立测量与</w:t>
      </w:r>
      <w:r>
        <w:t xml:space="preserve"> coverage test</w:t>
      </w:r>
      <w:r>
        <w:t>。</w:t>
      </w:r>
    </w:p>
    <w:p w14:paraId="6B95B30A" w14:textId="77777777" w:rsidR="00F9724D" w:rsidRDefault="00000000">
      <w:pPr>
        <w:pStyle w:val="PlanLabel"/>
      </w:pPr>
      <w:r>
        <w:rPr>
          <w:b/>
        </w:rPr>
        <w:t xml:space="preserve">Comments: </w:t>
      </w:r>
      <w:r>
        <w:t>R1-12; R2-3; current R2-15; R3-1</w:t>
      </w:r>
    </w:p>
    <w:p w14:paraId="69026E2E" w14:textId="77777777" w:rsidR="00F9724D" w:rsidRDefault="00000000">
      <w:pPr>
        <w:pStyle w:val="ListBullet"/>
      </w:pPr>
      <w:r>
        <w:rPr>
          <w:b/>
        </w:rPr>
        <w:t>Quality benchmark and improving.</w:t>
      </w:r>
      <w:r>
        <w:t xml:space="preserve"> </w:t>
      </w:r>
      <w:r>
        <w:t>把旧</w:t>
      </w:r>
      <w:r>
        <w:t xml:space="preserve"> elevated expectations </w:t>
      </w:r>
      <w:r>
        <w:t>改成</w:t>
      </w:r>
      <w:r>
        <w:t xml:space="preserve"> first human answer quality </w:t>
      </w:r>
      <w:r>
        <w:t>的</w:t>
      </w:r>
      <w:r>
        <w:t xml:space="preserve"> benchmark mechanism</w:t>
      </w:r>
      <w:r>
        <w:t>。</w:t>
      </w:r>
    </w:p>
    <w:p w14:paraId="1D49DBF7" w14:textId="77777777" w:rsidR="00F9724D" w:rsidRDefault="00000000">
      <w:pPr>
        <w:pStyle w:val="PlanLabel"/>
      </w:pPr>
      <w:r>
        <w:rPr>
          <w:b/>
        </w:rPr>
        <w:t xml:space="preserve">Comments: </w:t>
      </w:r>
      <w:r>
        <w:t>R1-9; R2-6; R3-5; R3-6; R3-11</w:t>
      </w:r>
    </w:p>
    <w:p w14:paraId="358852DF" w14:textId="77777777" w:rsidR="00F9724D" w:rsidRDefault="00000000">
      <w:pPr>
        <w:pStyle w:val="ListBullet"/>
      </w:pPr>
      <w:r>
        <w:rPr>
          <w:b/>
        </w:rPr>
        <w:lastRenderedPageBreak/>
        <w:t>Removal of the position effect.</w:t>
      </w:r>
      <w:r>
        <w:t xml:space="preserve"> </w:t>
      </w:r>
      <w:r>
        <w:t>明确承认不能单独识别</w:t>
      </w:r>
      <w:r>
        <w:t xml:space="preserve"> position mechanism</w:t>
      </w:r>
      <w:r>
        <w:t>，不把它硬塞进</w:t>
      </w:r>
      <w:r>
        <w:t xml:space="preserve"> label effect</w:t>
      </w:r>
      <w:r>
        <w:t>。</w:t>
      </w:r>
    </w:p>
    <w:p w14:paraId="49DFFB12" w14:textId="77777777" w:rsidR="00F9724D" w:rsidRDefault="00000000">
      <w:pPr>
        <w:pStyle w:val="PlanLabel"/>
      </w:pPr>
      <w:r>
        <w:rPr>
          <w:b/>
        </w:rPr>
        <w:t xml:space="preserve">Comments: </w:t>
      </w:r>
      <w:r>
        <w:t>R1-13; R1-14; R2-5; current R2-17; R2-25; R3-2</w:t>
      </w:r>
    </w:p>
    <w:p w14:paraId="30AFB503" w14:textId="77777777" w:rsidR="00F9724D" w:rsidRDefault="00000000">
      <w:pPr>
        <w:pStyle w:val="ListBullet"/>
      </w:pPr>
      <w:r>
        <w:rPr>
          <w:b/>
        </w:rPr>
        <w:t>Removal of recognition branches.</w:t>
      </w:r>
      <w:r>
        <w:t xml:space="preserve"> net likes</w:t>
      </w:r>
      <w:r>
        <w:t>、</w:t>
      </w:r>
      <w:r>
        <w:t>attention diversion</w:t>
      </w:r>
      <w:r>
        <w:t>、</w:t>
      </w:r>
      <w:r>
        <w:t>quality degradation</w:t>
      </w:r>
      <w:r>
        <w:t>、</w:t>
      </w:r>
      <w:r>
        <w:t xml:space="preserve">elevated expectations </w:t>
      </w:r>
      <w:r>
        <w:t>均不再是</w:t>
      </w:r>
      <w:r>
        <w:t xml:space="preserve"> current manuscript </w:t>
      </w:r>
      <w:r>
        <w:t>的</w:t>
      </w:r>
      <w:r>
        <w:t xml:space="preserve"> inferential claims</w:t>
      </w:r>
      <w:r>
        <w:t>。</w:t>
      </w:r>
    </w:p>
    <w:p w14:paraId="5FBFF4E7" w14:textId="77777777" w:rsidR="00F9724D" w:rsidRDefault="00000000">
      <w:pPr>
        <w:pStyle w:val="PlanLabel"/>
      </w:pPr>
      <w:r>
        <w:rPr>
          <w:b/>
        </w:rPr>
        <w:t xml:space="preserve">Comments: </w:t>
      </w:r>
      <w:r>
        <w:t>R1-8; R1-16; R2-6; current R2-20; R2-23; R2-26; R3-4; R3-5; R3-6; R3-10</w:t>
      </w:r>
    </w:p>
    <w:p w14:paraId="62232053" w14:textId="77777777" w:rsidR="00F9724D" w:rsidRDefault="00000000">
      <w:pPr>
        <w:pStyle w:val="ListBullet"/>
      </w:pPr>
      <w:r>
        <w:rPr>
          <w:b/>
        </w:rPr>
        <w:t>Internal versus external GenAI.</w:t>
      </w:r>
      <w:r>
        <w:t xml:space="preserve"> </w:t>
      </w:r>
      <w:r>
        <w:t>统一</w:t>
      </w:r>
      <w:r>
        <w:t xml:space="preserve"> governance motivation</w:t>
      </w:r>
      <w:r>
        <w:t>、</w:t>
      </w:r>
      <w:r>
        <w:t xml:space="preserve">posting restriction </w:t>
      </w:r>
      <w:r>
        <w:t>与</w:t>
      </w:r>
      <w:r>
        <w:t xml:space="preserve"> private external use baseline</w:t>
      </w:r>
      <w:r>
        <w:t>。</w:t>
      </w:r>
    </w:p>
    <w:p w14:paraId="789C0B42" w14:textId="77777777" w:rsidR="00F9724D" w:rsidRDefault="00000000">
      <w:pPr>
        <w:pStyle w:val="PlanLabel"/>
      </w:pPr>
      <w:r>
        <w:rPr>
          <w:b/>
        </w:rPr>
        <w:t xml:space="preserve">Comments: </w:t>
      </w:r>
      <w:r>
        <w:t>R1-1; R1-2; R1-3; R1-4</w:t>
      </w:r>
    </w:p>
    <w:p w14:paraId="1568CD87" w14:textId="77777777" w:rsidR="00F9724D" w:rsidRDefault="00000000">
      <w:pPr>
        <w:pStyle w:val="ListBullet"/>
      </w:pPr>
      <w:r>
        <w:rPr>
          <w:b/>
        </w:rPr>
        <w:t>Reconciliation with Su et al..</w:t>
      </w:r>
      <w:r>
        <w:t xml:space="preserve"> </w:t>
      </w:r>
      <w:r>
        <w:t>用</w:t>
      </w:r>
      <w:r>
        <w:t xml:space="preserve"> evaluation culture</w:t>
      </w:r>
      <w:r>
        <w:t>、</w:t>
      </w:r>
      <w:r>
        <w:t>market commonality</w:t>
      </w:r>
      <w:r>
        <w:t>、</w:t>
      </w:r>
      <w:r>
        <w:t xml:space="preserve">resource similarity </w:t>
      </w:r>
      <w:r>
        <w:t>和</w:t>
      </w:r>
      <w:r>
        <w:t xml:space="preserve"> deployment mode </w:t>
      </w:r>
      <w:r>
        <w:t>解释</w:t>
      </w:r>
      <w:r>
        <w:t xml:space="preserve"> conditional effect</w:t>
      </w:r>
      <w:r>
        <w:t>。</w:t>
      </w:r>
    </w:p>
    <w:p w14:paraId="70A172C1" w14:textId="77777777" w:rsidR="00F9724D" w:rsidRDefault="00000000">
      <w:pPr>
        <w:pStyle w:val="PlanLabel"/>
      </w:pPr>
      <w:r>
        <w:rPr>
          <w:b/>
        </w:rPr>
        <w:t xml:space="preserve">Comments: </w:t>
      </w:r>
      <w:r>
        <w:t>R1-5</w:t>
      </w:r>
    </w:p>
    <w:p w14:paraId="7CBC5796" w14:textId="77777777" w:rsidR="00F9724D" w:rsidRDefault="00000000">
      <w:pPr>
        <w:pStyle w:val="ListBullet"/>
      </w:pPr>
      <w:r>
        <w:rPr>
          <w:b/>
        </w:rPr>
        <w:t>Conditional quality estimand.</w:t>
      </w:r>
      <w:r>
        <w:t xml:space="preserve"> </w:t>
      </w:r>
      <w:r>
        <w:t>明确</w:t>
      </w:r>
      <w:r>
        <w:t xml:space="preserve"> quality results </w:t>
      </w:r>
      <w:r>
        <w:t>只适用于出现</w:t>
      </w:r>
      <w:r>
        <w:t xml:space="preserve"> first human answer </w:t>
      </w:r>
      <w:r>
        <w:t>的</w:t>
      </w:r>
      <w:r>
        <w:t xml:space="preserve"> questions</w:t>
      </w:r>
      <w:r>
        <w:t>。</w:t>
      </w:r>
    </w:p>
    <w:p w14:paraId="607910E6" w14:textId="77777777" w:rsidR="00F9724D" w:rsidRDefault="00000000">
      <w:pPr>
        <w:pStyle w:val="PlanLabel"/>
      </w:pPr>
      <w:r>
        <w:rPr>
          <w:b/>
        </w:rPr>
        <w:t xml:space="preserve">Comments: </w:t>
      </w:r>
      <w:r>
        <w:t>R1-17; R2-6; R3-5; R3-6; R3-11</w:t>
      </w:r>
    </w:p>
    <w:p w14:paraId="3E5403DB" w14:textId="77777777" w:rsidR="005000DE" w:rsidRDefault="00000000">
      <w:pPr>
        <w:pStyle w:val="Heading1"/>
      </w:pPr>
      <w:r>
        <w:t xml:space="preserve">2. </w:t>
      </w:r>
    </w:p>
    <w:p w14:paraId="7667C788" w14:textId="77777777" w:rsidR="005000DE" w:rsidRDefault="005000DE">
      <w:pPr>
        <w:spacing w:after="200" w:line="276" w:lineRule="auto"/>
        <w:rPr>
          <w:rFonts w:asciiTheme="majorHAnsi" w:eastAsiaTheme="majorEastAsia" w:hAnsiTheme="majorHAnsi" w:cstheme="majorBidi"/>
          <w:b/>
          <w:bCs/>
          <w:color w:val="2E74B5"/>
          <w:sz w:val="32"/>
          <w:szCs w:val="28"/>
        </w:rPr>
      </w:pPr>
      <w:r>
        <w:br w:type="page"/>
      </w:r>
    </w:p>
    <w:p w14:paraId="1F8A27B1" w14:textId="3824CA0B" w:rsidR="00F9724D" w:rsidRDefault="00000000">
      <w:pPr>
        <w:pStyle w:val="Heading1"/>
      </w:pPr>
      <w:r>
        <w:lastRenderedPageBreak/>
        <w:t>Unified Response Modules</w:t>
      </w:r>
    </w:p>
    <w:tbl>
      <w:tblPr>
        <w:tblStyle w:val="TableGrid1"/>
        <w:tblW w:w="0" w:type="auto"/>
        <w:tblLook w:val="04A0" w:firstRow="1" w:lastRow="0" w:firstColumn="1" w:lastColumn="0" w:noHBand="0" w:noVBand="1"/>
      </w:tblPr>
      <w:tblGrid>
        <w:gridCol w:w="895"/>
        <w:gridCol w:w="2700"/>
        <w:gridCol w:w="3060"/>
        <w:gridCol w:w="2695"/>
      </w:tblGrid>
      <w:tr w:rsidR="001E5ED0" w:rsidRPr="001E5ED0" w14:paraId="6A2AD3C9" w14:textId="77777777" w:rsidTr="00E83740">
        <w:tc>
          <w:tcPr>
            <w:tcW w:w="895" w:type="dxa"/>
          </w:tcPr>
          <w:p w14:paraId="67FC668C"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w:t>
            </w:r>
          </w:p>
        </w:tc>
        <w:tc>
          <w:tcPr>
            <w:tcW w:w="2700" w:type="dxa"/>
          </w:tcPr>
          <w:p w14:paraId="58F6F56E"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Summary</w:t>
            </w:r>
          </w:p>
        </w:tc>
        <w:tc>
          <w:tcPr>
            <w:tcW w:w="3060" w:type="dxa"/>
          </w:tcPr>
          <w:p w14:paraId="15325E5F"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Concerns</w:t>
            </w:r>
          </w:p>
        </w:tc>
        <w:tc>
          <w:tcPr>
            <w:tcW w:w="2695" w:type="dxa"/>
          </w:tcPr>
          <w:p w14:paraId="485B1B15" w14:textId="77777777" w:rsidR="001E5ED0" w:rsidRPr="001E5ED0" w:rsidRDefault="001E5ED0" w:rsidP="001E5ED0">
            <w:pPr>
              <w:spacing w:before="100" w:beforeAutospacing="1" w:after="100" w:afterAutospacing="1" w:line="240" w:lineRule="auto"/>
              <w:jc w:val="center"/>
              <w:rPr>
                <w:rFonts w:ascii="Times New Roman" w:eastAsia="Times New Roman" w:hAnsi="Times New Roman"/>
                <w:b/>
                <w:bCs/>
                <w:sz w:val="24"/>
                <w:szCs w:val="24"/>
              </w:rPr>
            </w:pPr>
            <w:r w:rsidRPr="001E5ED0">
              <w:rPr>
                <w:rFonts w:ascii="Times New Roman" w:eastAsia="Times New Roman" w:hAnsi="Times New Roman"/>
                <w:b/>
                <w:bCs/>
                <w:sz w:val="24"/>
                <w:szCs w:val="24"/>
              </w:rPr>
              <w:t>To do</w:t>
            </w:r>
          </w:p>
        </w:tc>
      </w:tr>
      <w:tr w:rsidR="001E5ED0" w:rsidRPr="001E5ED0" w:rsidDel="00406972" w14:paraId="7889C874" w14:textId="77777777" w:rsidTr="00E83740">
        <w:tc>
          <w:tcPr>
            <w:tcW w:w="895" w:type="dxa"/>
          </w:tcPr>
          <w:p w14:paraId="080BBA16"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R2-8</w:t>
            </w:r>
          </w:p>
        </w:tc>
        <w:tc>
          <w:tcPr>
            <w:tcW w:w="2700" w:type="dxa"/>
          </w:tcPr>
          <w:p w14:paraId="44EE9F54"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 xml:space="preserve">Clarification </w:t>
            </w:r>
          </w:p>
        </w:tc>
        <w:tc>
          <w:tcPr>
            <w:tcW w:w="3060" w:type="dxa"/>
          </w:tcPr>
          <w:p w14:paraId="11634258" w14:textId="77777777" w:rsidR="001E5ED0" w:rsidRPr="001E5ED0" w:rsidDel="00406972" w:rsidRDefault="001E5ED0" w:rsidP="001E5ED0">
            <w:pPr>
              <w:spacing w:after="0" w:line="240" w:lineRule="auto"/>
              <w:rPr>
                <w:rFonts w:ascii="Times New Roman" w:eastAsia="Times New Roman" w:hAnsi="Times New Roman"/>
                <w:sz w:val="24"/>
                <w:szCs w:val="24"/>
              </w:rPr>
            </w:pPr>
          </w:p>
        </w:tc>
        <w:tc>
          <w:tcPr>
            <w:tcW w:w="2695" w:type="dxa"/>
          </w:tcPr>
          <w:p w14:paraId="27F4E1DE" w14:textId="77777777" w:rsidR="001E5ED0" w:rsidRPr="001E5ED0" w:rsidDel="00406972"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48AB917E" w14:textId="77777777" w:rsidTr="00E83740">
        <w:tc>
          <w:tcPr>
            <w:tcW w:w="895" w:type="dxa"/>
          </w:tcPr>
          <w:p w14:paraId="58DBFCE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R2-14</w:t>
            </w:r>
          </w:p>
        </w:tc>
        <w:tc>
          <w:tcPr>
            <w:tcW w:w="2700" w:type="dxa"/>
          </w:tcPr>
          <w:p w14:paraId="0A831ACB"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62A79989"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Statistical test</w:t>
            </w:r>
          </w:p>
        </w:tc>
        <w:tc>
          <w:tcPr>
            <w:tcW w:w="2695" w:type="dxa"/>
          </w:tcPr>
          <w:p w14:paraId="52BA1B06"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70CBA88B" w14:textId="77777777" w:rsidTr="00E83740">
        <w:tc>
          <w:tcPr>
            <w:tcW w:w="895" w:type="dxa"/>
          </w:tcPr>
          <w:p w14:paraId="78F9603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R2-17</w:t>
            </w:r>
          </w:p>
        </w:tc>
        <w:tc>
          <w:tcPr>
            <w:tcW w:w="2700" w:type="dxa"/>
          </w:tcPr>
          <w:p w14:paraId="11ED2F32"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53384563"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Regress # to 1st</w:t>
            </w:r>
          </w:p>
        </w:tc>
        <w:tc>
          <w:tcPr>
            <w:tcW w:w="2695" w:type="dxa"/>
          </w:tcPr>
          <w:p w14:paraId="30CAD7F5"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0F592C18" w14:textId="77777777" w:rsidTr="00E83740">
        <w:tc>
          <w:tcPr>
            <w:tcW w:w="895" w:type="dxa"/>
          </w:tcPr>
          <w:p w14:paraId="500DD4D5"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R2-21</w:t>
            </w:r>
          </w:p>
        </w:tc>
        <w:tc>
          <w:tcPr>
            <w:tcW w:w="2700" w:type="dxa"/>
          </w:tcPr>
          <w:p w14:paraId="3DAABE47"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5A528DE5"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2C1A7DCF" w14:textId="77777777" w:rsidR="001E5ED0" w:rsidRPr="001E5ED0" w:rsidRDefault="001E5ED0" w:rsidP="001E5ED0">
            <w:pPr>
              <w:spacing w:after="0" w:line="240" w:lineRule="auto"/>
              <w:rPr>
                <w:rFonts w:ascii="Times New Roman" w:eastAsia="Times New Roman" w:hAnsi="Times New Roman"/>
                <w:sz w:val="24"/>
                <w:szCs w:val="24"/>
              </w:rPr>
            </w:pPr>
          </w:p>
        </w:tc>
      </w:tr>
      <w:tr w:rsidR="001E5ED0" w:rsidRPr="001E5ED0" w14:paraId="27B78229" w14:textId="77777777" w:rsidTr="00E83740">
        <w:tc>
          <w:tcPr>
            <w:tcW w:w="895" w:type="dxa"/>
          </w:tcPr>
          <w:p w14:paraId="6AFD498A"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R2-22</w:t>
            </w:r>
          </w:p>
        </w:tc>
        <w:tc>
          <w:tcPr>
            <w:tcW w:w="2700" w:type="dxa"/>
          </w:tcPr>
          <w:p w14:paraId="11FB3583"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6D409829"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621A583A"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35C2A5A6" w14:textId="77777777" w:rsidTr="00E83740">
        <w:tc>
          <w:tcPr>
            <w:tcW w:w="895" w:type="dxa"/>
          </w:tcPr>
          <w:p w14:paraId="4609379C"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R2-23</w:t>
            </w:r>
          </w:p>
        </w:tc>
        <w:tc>
          <w:tcPr>
            <w:tcW w:w="2700" w:type="dxa"/>
          </w:tcPr>
          <w:p w14:paraId="6AA737E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2C18B020"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4A29843B"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1981AD58" w14:textId="77777777" w:rsidTr="00E83740">
        <w:tc>
          <w:tcPr>
            <w:tcW w:w="895" w:type="dxa"/>
          </w:tcPr>
          <w:p w14:paraId="07599F75"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R2-24</w:t>
            </w:r>
          </w:p>
        </w:tc>
        <w:tc>
          <w:tcPr>
            <w:tcW w:w="2700" w:type="dxa"/>
          </w:tcPr>
          <w:p w14:paraId="1447104B"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3060" w:type="dxa"/>
          </w:tcPr>
          <w:p w14:paraId="0548B6FC"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51A09BB1"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rsidDel="00406972" w14:paraId="1BEB4395" w14:textId="77777777" w:rsidTr="00E83740">
        <w:tc>
          <w:tcPr>
            <w:tcW w:w="895" w:type="dxa"/>
          </w:tcPr>
          <w:p w14:paraId="1EE3CCDB"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R3-9</w:t>
            </w:r>
          </w:p>
        </w:tc>
        <w:tc>
          <w:tcPr>
            <w:tcW w:w="2700" w:type="dxa"/>
          </w:tcPr>
          <w:p w14:paraId="2436B6C4" w14:textId="77777777" w:rsidR="001E5ED0" w:rsidRPr="001E5ED0" w:rsidDel="00406972" w:rsidRDefault="001E5ED0" w:rsidP="001E5ED0">
            <w:pPr>
              <w:spacing w:before="100" w:beforeAutospacing="1" w:after="100" w:afterAutospacing="1"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Correct</w:t>
            </w:r>
          </w:p>
        </w:tc>
        <w:tc>
          <w:tcPr>
            <w:tcW w:w="3060" w:type="dxa"/>
          </w:tcPr>
          <w:p w14:paraId="620E426F" w14:textId="77777777" w:rsidR="001E5ED0" w:rsidRPr="001E5ED0" w:rsidDel="00406972" w:rsidRDefault="001E5ED0" w:rsidP="001E5ED0">
            <w:pPr>
              <w:spacing w:after="0" w:line="240" w:lineRule="auto"/>
              <w:rPr>
                <w:rFonts w:ascii="Times New Roman" w:eastAsia="Times New Roman" w:hAnsi="Times New Roman"/>
                <w:sz w:val="24"/>
                <w:szCs w:val="24"/>
              </w:rPr>
            </w:pPr>
          </w:p>
        </w:tc>
        <w:tc>
          <w:tcPr>
            <w:tcW w:w="2695" w:type="dxa"/>
          </w:tcPr>
          <w:p w14:paraId="5817963B" w14:textId="77777777" w:rsidR="001E5ED0" w:rsidRPr="001E5ED0" w:rsidDel="00406972" w:rsidRDefault="001E5ED0" w:rsidP="001E5ED0">
            <w:pPr>
              <w:spacing w:after="0" w:line="240" w:lineRule="auto"/>
              <w:rPr>
                <w:rFonts w:ascii="Times New Roman" w:eastAsia="Times New Roman" w:hAnsi="Times New Roman"/>
                <w:sz w:val="24"/>
                <w:szCs w:val="24"/>
              </w:rPr>
            </w:pPr>
            <w:r w:rsidRPr="001E5ED0" w:rsidDel="00406972">
              <w:rPr>
                <w:rFonts w:ascii="Times New Roman" w:eastAsia="Times New Roman" w:hAnsi="Times New Roman"/>
                <w:sz w:val="24"/>
                <w:szCs w:val="24"/>
              </w:rPr>
              <w:t>Done</w:t>
            </w:r>
          </w:p>
        </w:tc>
      </w:tr>
      <w:tr w:rsidR="001E5ED0" w:rsidRPr="001E5ED0" w14:paraId="78A2F474" w14:textId="77777777" w:rsidTr="00E83740">
        <w:tc>
          <w:tcPr>
            <w:tcW w:w="895" w:type="dxa"/>
          </w:tcPr>
          <w:p w14:paraId="2B8C5F0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R3-10</w:t>
            </w:r>
          </w:p>
        </w:tc>
        <w:tc>
          <w:tcPr>
            <w:tcW w:w="2700" w:type="dxa"/>
          </w:tcPr>
          <w:p w14:paraId="43277134"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Analysis</w:t>
            </w:r>
          </w:p>
        </w:tc>
        <w:tc>
          <w:tcPr>
            <w:tcW w:w="3060" w:type="dxa"/>
          </w:tcPr>
          <w:p w14:paraId="5B2EBEEA"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2B5F0DD8"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[Check my comments]</w:t>
            </w:r>
          </w:p>
        </w:tc>
      </w:tr>
      <w:tr w:rsidR="001E5ED0" w:rsidRPr="001E5ED0" w14:paraId="28E45937" w14:textId="77777777" w:rsidTr="00E83740">
        <w:tc>
          <w:tcPr>
            <w:tcW w:w="895" w:type="dxa"/>
          </w:tcPr>
          <w:p w14:paraId="1E88EFF1"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R3-11</w:t>
            </w:r>
          </w:p>
        </w:tc>
        <w:tc>
          <w:tcPr>
            <w:tcW w:w="2700" w:type="dxa"/>
          </w:tcPr>
          <w:p w14:paraId="0669B650"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roofErr w:type="spellStart"/>
            <w:r w:rsidRPr="001E5ED0">
              <w:rPr>
                <w:rFonts w:ascii="Times New Roman" w:eastAsia="Times New Roman" w:hAnsi="Times New Roman"/>
                <w:sz w:val="24"/>
                <w:szCs w:val="24"/>
              </w:rPr>
              <w:t>Clarficatin</w:t>
            </w:r>
            <w:proofErr w:type="spellEnd"/>
          </w:p>
        </w:tc>
        <w:tc>
          <w:tcPr>
            <w:tcW w:w="3060" w:type="dxa"/>
          </w:tcPr>
          <w:p w14:paraId="2083D2A9" w14:textId="77777777" w:rsidR="001E5ED0" w:rsidRPr="001E5ED0" w:rsidRDefault="001E5ED0" w:rsidP="001E5ED0">
            <w:pPr>
              <w:spacing w:after="0" w:line="240" w:lineRule="auto"/>
              <w:rPr>
                <w:rFonts w:ascii="Times New Roman" w:eastAsia="Times New Roman" w:hAnsi="Times New Roman"/>
                <w:sz w:val="24"/>
                <w:szCs w:val="24"/>
              </w:rPr>
            </w:pPr>
          </w:p>
        </w:tc>
        <w:tc>
          <w:tcPr>
            <w:tcW w:w="2695" w:type="dxa"/>
          </w:tcPr>
          <w:p w14:paraId="7C356EB0" w14:textId="77777777" w:rsidR="001E5ED0" w:rsidRPr="001E5ED0" w:rsidRDefault="001E5ED0" w:rsidP="001E5ED0">
            <w:pPr>
              <w:spacing w:after="0" w:line="240" w:lineRule="auto"/>
              <w:rPr>
                <w:rFonts w:ascii="Times New Roman" w:eastAsia="Times New Roman" w:hAnsi="Times New Roman"/>
                <w:sz w:val="24"/>
                <w:szCs w:val="24"/>
              </w:rPr>
            </w:pPr>
            <w:r w:rsidRPr="001E5ED0">
              <w:rPr>
                <w:rFonts w:ascii="Times New Roman" w:eastAsia="Times New Roman" w:hAnsi="Times New Roman"/>
                <w:sz w:val="24"/>
                <w:szCs w:val="24"/>
              </w:rPr>
              <w:t>Done</w:t>
            </w:r>
          </w:p>
        </w:tc>
      </w:tr>
      <w:tr w:rsidR="001E5ED0" w:rsidRPr="001E5ED0" w14:paraId="30DADB80" w14:textId="77777777" w:rsidTr="00E83740">
        <w:tc>
          <w:tcPr>
            <w:tcW w:w="895" w:type="dxa"/>
          </w:tcPr>
          <w:p w14:paraId="5B3F4F72"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SE-3; R1-5</w:t>
            </w:r>
          </w:p>
        </w:tc>
        <w:tc>
          <w:tcPr>
            <w:tcW w:w="2700" w:type="dxa"/>
          </w:tcPr>
          <w:p w14:paraId="26D7B8A9"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r w:rsidRPr="001E5ED0">
              <w:rPr>
                <w:rFonts w:ascii="Times New Roman" w:eastAsia="Times New Roman" w:hAnsi="Times New Roman"/>
                <w:sz w:val="24"/>
                <w:szCs w:val="24"/>
              </w:rPr>
              <w:t>Difference from Su 2023</w:t>
            </w:r>
          </w:p>
        </w:tc>
        <w:tc>
          <w:tcPr>
            <w:tcW w:w="3060" w:type="dxa"/>
          </w:tcPr>
          <w:p w14:paraId="3CD3E29E"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c>
          <w:tcPr>
            <w:tcW w:w="2695" w:type="dxa"/>
          </w:tcPr>
          <w:p w14:paraId="27A99C38" w14:textId="77777777" w:rsidR="001E5ED0" w:rsidRPr="001E5ED0" w:rsidRDefault="001E5ED0" w:rsidP="001E5ED0">
            <w:pPr>
              <w:spacing w:before="100" w:beforeAutospacing="1" w:after="100" w:afterAutospacing="1" w:line="240" w:lineRule="auto"/>
              <w:rPr>
                <w:rFonts w:ascii="Times New Roman" w:eastAsia="Times New Roman" w:hAnsi="Times New Roman"/>
                <w:sz w:val="24"/>
                <w:szCs w:val="24"/>
              </w:rPr>
            </w:pPr>
          </w:p>
        </w:tc>
      </w:tr>
    </w:tbl>
    <w:p w14:paraId="34A4EF25" w14:textId="77777777" w:rsidR="001E5ED0" w:rsidRDefault="001E5ED0">
      <w:pPr>
        <w:pStyle w:val="Heading2"/>
        <w:rPr>
          <w:lang w:eastAsia="zh-CN"/>
        </w:rPr>
      </w:pPr>
    </w:p>
    <w:tbl>
      <w:tblPr>
        <w:tblStyle w:val="TableGrid2"/>
        <w:tblW w:w="0" w:type="auto"/>
        <w:tblLook w:val="04A0" w:firstRow="1" w:lastRow="0" w:firstColumn="1" w:lastColumn="0" w:noHBand="0" w:noVBand="1"/>
      </w:tblPr>
      <w:tblGrid>
        <w:gridCol w:w="895"/>
        <w:gridCol w:w="2700"/>
        <w:gridCol w:w="3060"/>
        <w:gridCol w:w="2695"/>
      </w:tblGrid>
      <w:tr w:rsidR="0094057A" w:rsidRPr="0094057A" w14:paraId="26500631" w14:textId="77777777" w:rsidTr="00E83740">
        <w:tc>
          <w:tcPr>
            <w:tcW w:w="895" w:type="dxa"/>
          </w:tcPr>
          <w:p w14:paraId="0996B697"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SE-1; R1-7; R2-1; R2-2; R3-7</w:t>
            </w:r>
          </w:p>
        </w:tc>
        <w:tc>
          <w:tcPr>
            <w:tcW w:w="2700" w:type="dxa"/>
          </w:tcPr>
          <w:p w14:paraId="75E780B7"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proofErr w:type="spellStart"/>
            <w:r w:rsidRPr="0094057A">
              <w:rPr>
                <w:rFonts w:ascii="Times New Roman" w:eastAsia="Times New Roman" w:hAnsi="Times New Roman"/>
                <w:sz w:val="24"/>
                <w:szCs w:val="24"/>
              </w:rPr>
              <w:t>Over arching</w:t>
            </w:r>
            <w:proofErr w:type="spellEnd"/>
            <w:r w:rsidRPr="0094057A">
              <w:rPr>
                <w:rFonts w:ascii="Times New Roman" w:eastAsia="Times New Roman" w:hAnsi="Times New Roman"/>
                <w:sz w:val="24"/>
                <w:szCs w:val="24"/>
              </w:rPr>
              <w:t xml:space="preserve"> theory</w:t>
            </w:r>
          </w:p>
        </w:tc>
        <w:tc>
          <w:tcPr>
            <w:tcW w:w="3060" w:type="dxa"/>
          </w:tcPr>
          <w:p w14:paraId="4D41DFB8"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R1: dual process theory not OK</w:t>
            </w:r>
          </w:p>
        </w:tc>
        <w:tc>
          <w:tcPr>
            <w:tcW w:w="2695" w:type="dxa"/>
          </w:tcPr>
          <w:p w14:paraId="73307D9E"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 </w:t>
            </w:r>
          </w:p>
        </w:tc>
      </w:tr>
      <w:tr w:rsidR="0094057A" w:rsidRPr="0094057A" w14:paraId="1ADA9521" w14:textId="77777777" w:rsidTr="00E83740">
        <w:tc>
          <w:tcPr>
            <w:tcW w:w="895" w:type="dxa"/>
          </w:tcPr>
          <w:p w14:paraId="670A5FF0"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SE-2; AE-2; R1-12; R2-3; R2-15; R3-1 </w:t>
            </w:r>
          </w:p>
        </w:tc>
        <w:tc>
          <w:tcPr>
            <w:tcW w:w="2700" w:type="dxa"/>
          </w:tcPr>
          <w:p w14:paraId="140F67BC"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Content Effect</w:t>
            </w:r>
          </w:p>
        </w:tc>
        <w:tc>
          <w:tcPr>
            <w:tcW w:w="3060" w:type="dxa"/>
          </w:tcPr>
          <w:p w14:paraId="2E0B6034"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R1: What is length</w:t>
            </w:r>
          </w:p>
          <w:p w14:paraId="05767A9E"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AI is worse than human</w:t>
            </w:r>
          </w:p>
          <w:p w14:paraId="2D4ABD11"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AI is not higher quality</w:t>
            </w:r>
          </w:p>
          <w:p w14:paraId="2743FB76"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R3: length is not quality</w:t>
            </w:r>
          </w:p>
          <w:p w14:paraId="76129FE0"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AE: show AI has higher quality</w:t>
            </w:r>
          </w:p>
        </w:tc>
        <w:tc>
          <w:tcPr>
            <w:tcW w:w="2695" w:type="dxa"/>
          </w:tcPr>
          <w:p w14:paraId="438C558D" w14:textId="77777777" w:rsidR="0094057A" w:rsidRPr="0094057A" w:rsidRDefault="0094057A" w:rsidP="0094057A">
            <w:pPr>
              <w:spacing w:after="0" w:line="240" w:lineRule="auto"/>
              <w:rPr>
                <w:rFonts w:ascii="Times New Roman" w:eastAsia="Times New Roman" w:hAnsi="Times New Roman"/>
                <w:sz w:val="24"/>
                <w:szCs w:val="24"/>
              </w:rPr>
            </w:pPr>
          </w:p>
          <w:p w14:paraId="79BAE1C1"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Better than some</w:t>
            </w:r>
          </w:p>
          <w:p w14:paraId="117399A9"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p>
        </w:tc>
      </w:tr>
      <w:tr w:rsidR="0094057A" w:rsidRPr="0094057A" w14:paraId="71C760C8" w14:textId="77777777" w:rsidTr="00E83740">
        <w:tc>
          <w:tcPr>
            <w:tcW w:w="895" w:type="dxa"/>
          </w:tcPr>
          <w:p w14:paraId="4E97D753" w14:textId="54C7D605"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SE-2; AE-3; R1-13; R</w:t>
            </w:r>
            <w:r w:rsidR="00442F1D">
              <w:rPr>
                <w:rFonts w:ascii="Times New Roman" w:eastAsia="Times New Roman" w:hAnsi="Times New Roman" w:hint="eastAsia"/>
                <w:sz w:val="24"/>
                <w:szCs w:val="24"/>
              </w:rPr>
              <w:t>2-</w:t>
            </w:r>
            <w:r w:rsidRPr="0094057A">
              <w:rPr>
                <w:rFonts w:ascii="Times New Roman" w:eastAsia="Times New Roman" w:hAnsi="Times New Roman"/>
                <w:sz w:val="24"/>
                <w:szCs w:val="24"/>
              </w:rPr>
              <w:t>17; R3-2</w:t>
            </w:r>
          </w:p>
        </w:tc>
        <w:tc>
          <w:tcPr>
            <w:tcW w:w="2700" w:type="dxa"/>
          </w:tcPr>
          <w:p w14:paraId="322C57CE"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Position Effect</w:t>
            </w:r>
          </w:p>
        </w:tc>
        <w:tc>
          <w:tcPr>
            <w:tcW w:w="3060" w:type="dxa"/>
          </w:tcPr>
          <w:p w14:paraId="6A314CB4" w14:textId="77777777" w:rsidR="0094057A" w:rsidRPr="0094057A" w:rsidRDefault="0094057A" w:rsidP="0094057A">
            <w:pPr>
              <w:spacing w:after="0" w:line="240" w:lineRule="auto"/>
              <w:rPr>
                <w:rFonts w:ascii="Times New Roman" w:eastAsia="Times New Roman" w:hAnsi="Times New Roman"/>
                <w:sz w:val="24"/>
                <w:szCs w:val="24"/>
                <w:vertAlign w:val="superscript"/>
              </w:rPr>
            </w:pPr>
            <w:r w:rsidRPr="0094057A">
              <w:rPr>
                <w:rFonts w:ascii="Times New Roman" w:eastAsia="Times New Roman" w:hAnsi="Times New Roman"/>
                <w:sz w:val="24"/>
                <w:szCs w:val="24"/>
              </w:rPr>
              <w:t>R1: Why care about absolute 1</w:t>
            </w:r>
            <w:r w:rsidRPr="0094057A">
              <w:rPr>
                <w:rFonts w:ascii="Times New Roman" w:eastAsia="Times New Roman" w:hAnsi="Times New Roman"/>
                <w:sz w:val="24"/>
                <w:szCs w:val="24"/>
                <w:vertAlign w:val="superscript"/>
              </w:rPr>
              <w:t>st</w:t>
            </w:r>
          </w:p>
          <w:p w14:paraId="0058918D"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R2: effect neglectable </w:t>
            </w:r>
          </w:p>
          <w:p w14:paraId="60D480D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regress # with high_1</w:t>
            </w:r>
            <w:r w:rsidRPr="0094057A">
              <w:rPr>
                <w:rFonts w:ascii="Times New Roman" w:eastAsia="Times New Roman" w:hAnsi="Times New Roman"/>
                <w:sz w:val="24"/>
                <w:szCs w:val="24"/>
                <w:vertAlign w:val="superscript"/>
              </w:rPr>
              <w:t>st</w:t>
            </w:r>
          </w:p>
          <w:p w14:paraId="5360E31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R3: why 1</w:t>
            </w:r>
            <w:r w:rsidRPr="0094057A">
              <w:rPr>
                <w:rFonts w:ascii="Times New Roman" w:eastAsia="Times New Roman" w:hAnsi="Times New Roman"/>
                <w:sz w:val="24"/>
                <w:szCs w:val="24"/>
                <w:vertAlign w:val="superscript"/>
              </w:rPr>
              <w:t>st</w:t>
            </w:r>
            <w:r w:rsidRPr="0094057A">
              <w:rPr>
                <w:rFonts w:ascii="Times New Roman" w:eastAsia="Times New Roman" w:hAnsi="Times New Roman"/>
                <w:sz w:val="24"/>
                <w:szCs w:val="24"/>
              </w:rPr>
              <w:t xml:space="preserve"> </w:t>
            </w:r>
          </w:p>
        </w:tc>
        <w:tc>
          <w:tcPr>
            <w:tcW w:w="2695" w:type="dxa"/>
          </w:tcPr>
          <w:p w14:paraId="46F60B01" w14:textId="77777777" w:rsidR="0094057A" w:rsidRPr="0094057A" w:rsidRDefault="0094057A" w:rsidP="0094057A">
            <w:pPr>
              <w:spacing w:after="0" w:line="240" w:lineRule="auto"/>
              <w:rPr>
                <w:rFonts w:ascii="Times New Roman" w:eastAsia="Times New Roman" w:hAnsi="Times New Roman"/>
                <w:sz w:val="24"/>
                <w:szCs w:val="24"/>
              </w:rPr>
            </w:pPr>
          </w:p>
          <w:p w14:paraId="68111108"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ok</w:t>
            </w:r>
          </w:p>
        </w:tc>
      </w:tr>
      <w:tr w:rsidR="0094057A" w:rsidRPr="0094057A" w14:paraId="242796EC" w14:textId="77777777" w:rsidTr="00E83740">
        <w:tc>
          <w:tcPr>
            <w:tcW w:w="895" w:type="dxa"/>
          </w:tcPr>
          <w:p w14:paraId="52E030C3" w14:textId="77777777" w:rsid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SE-2; AE-4; R1-6; R1-14; R2-18; R3-3</w:t>
            </w:r>
          </w:p>
          <w:p w14:paraId="1E2F37C6" w14:textId="77777777" w:rsidR="00B872ED" w:rsidRDefault="00B872ED" w:rsidP="0094057A">
            <w:pPr>
              <w:spacing w:before="100" w:beforeAutospacing="1" w:after="100" w:afterAutospacing="1" w:line="240" w:lineRule="auto"/>
              <w:rPr>
                <w:rFonts w:ascii="Times New Roman" w:eastAsia="Times New Roman" w:hAnsi="Times New Roman"/>
                <w:sz w:val="24"/>
                <w:szCs w:val="24"/>
              </w:rPr>
            </w:pPr>
          </w:p>
          <w:p w14:paraId="08D8C2AF" w14:textId="09746827" w:rsidR="00B872ED" w:rsidRPr="0094057A" w:rsidRDefault="00B872ED" w:rsidP="0094057A">
            <w:pPr>
              <w:spacing w:before="100" w:beforeAutospacing="1" w:after="100" w:afterAutospacing="1" w:line="240" w:lineRule="auto"/>
              <w:rPr>
                <w:rFonts w:ascii="Times New Roman" w:eastAsia="Times New Roman" w:hAnsi="Times New Roman" w:hint="eastAsia"/>
                <w:sz w:val="24"/>
                <w:szCs w:val="24"/>
              </w:rPr>
            </w:pPr>
            <w:r>
              <w:rPr>
                <w:rFonts w:ascii="Times New Roman" w:eastAsia="Times New Roman" w:hAnsi="Times New Roman" w:hint="eastAsia"/>
                <w:sz w:val="24"/>
                <w:szCs w:val="24"/>
              </w:rPr>
              <w:t>R2-4</w:t>
            </w:r>
          </w:p>
        </w:tc>
        <w:tc>
          <w:tcPr>
            <w:tcW w:w="2700" w:type="dxa"/>
          </w:tcPr>
          <w:p w14:paraId="7EB167F2" w14:textId="77777777" w:rsidR="0094057A" w:rsidRPr="0094057A" w:rsidRDefault="0094057A" w:rsidP="0094057A">
            <w:pPr>
              <w:spacing w:before="100" w:beforeAutospacing="1" w:after="100" w:afterAutospacing="1" w:line="240" w:lineRule="auto"/>
              <w:rPr>
                <w:rFonts w:ascii="Times New Roman" w:eastAsia="Times New Roman" w:hAnsi="Times New Roman"/>
                <w:sz w:val="24"/>
                <w:szCs w:val="24"/>
              </w:rPr>
            </w:pPr>
            <w:r w:rsidRPr="0094057A">
              <w:rPr>
                <w:rFonts w:ascii="Times New Roman" w:eastAsia="Times New Roman" w:hAnsi="Times New Roman"/>
                <w:sz w:val="24"/>
                <w:szCs w:val="24"/>
              </w:rPr>
              <w:t>Source Effect</w:t>
            </w:r>
          </w:p>
        </w:tc>
        <w:tc>
          <w:tcPr>
            <w:tcW w:w="3060" w:type="dxa"/>
          </w:tcPr>
          <w:p w14:paraId="76EDADD7"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R1: </w:t>
            </w:r>
            <w:proofErr w:type="spellStart"/>
            <w:r w:rsidRPr="0094057A">
              <w:rPr>
                <w:rFonts w:ascii="Times New Roman" w:eastAsia="Times New Roman" w:hAnsi="Times New Roman"/>
                <w:sz w:val="24"/>
                <w:szCs w:val="24"/>
              </w:rPr>
              <w:t>Controdict</w:t>
            </w:r>
            <w:proofErr w:type="spellEnd"/>
            <w:r w:rsidRPr="0094057A">
              <w:rPr>
                <w:rFonts w:ascii="Times New Roman" w:eastAsia="Times New Roman" w:hAnsi="Times New Roman"/>
                <w:sz w:val="24"/>
                <w:szCs w:val="24"/>
              </w:rPr>
              <w:t xml:space="preserve"> with the ban policy</w:t>
            </w:r>
          </w:p>
          <w:p w14:paraId="173305C6"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R2: GAI authority is not AI authority</w:t>
            </w:r>
          </w:p>
          <w:p w14:paraId="1B71295D"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R2: Residual </w:t>
            </w:r>
            <w:proofErr w:type="spellStart"/>
            <w:r w:rsidRPr="0094057A">
              <w:rPr>
                <w:rFonts w:ascii="Times New Roman" w:eastAsia="Times New Roman" w:hAnsi="Times New Roman"/>
                <w:sz w:val="24"/>
                <w:szCs w:val="24"/>
              </w:rPr>
              <w:t>can not</w:t>
            </w:r>
            <w:proofErr w:type="spellEnd"/>
            <w:r w:rsidRPr="0094057A">
              <w:rPr>
                <w:rFonts w:ascii="Times New Roman" w:eastAsia="Times New Roman" w:hAnsi="Times New Roman"/>
                <w:sz w:val="24"/>
                <w:szCs w:val="24"/>
              </w:rPr>
              <w:t xml:space="preserve"> be used</w:t>
            </w:r>
          </w:p>
          <w:p w14:paraId="5F4CA39C"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 xml:space="preserve">R3: Residual </w:t>
            </w:r>
            <w:proofErr w:type="spellStart"/>
            <w:r w:rsidRPr="0094057A">
              <w:rPr>
                <w:rFonts w:ascii="Times New Roman" w:eastAsia="Times New Roman" w:hAnsi="Times New Roman"/>
                <w:sz w:val="24"/>
                <w:szCs w:val="24"/>
              </w:rPr>
              <w:t>can not</w:t>
            </w:r>
            <w:proofErr w:type="spellEnd"/>
            <w:r w:rsidRPr="0094057A">
              <w:rPr>
                <w:rFonts w:ascii="Times New Roman" w:eastAsia="Times New Roman" w:hAnsi="Times New Roman"/>
                <w:sz w:val="24"/>
                <w:szCs w:val="24"/>
              </w:rPr>
              <w:t xml:space="preserve"> be used</w:t>
            </w:r>
          </w:p>
        </w:tc>
        <w:tc>
          <w:tcPr>
            <w:tcW w:w="2695" w:type="dxa"/>
          </w:tcPr>
          <w:p w14:paraId="1A2D74CF" w14:textId="77777777" w:rsidR="0094057A" w:rsidRPr="0094057A" w:rsidRDefault="0094057A" w:rsidP="0094057A">
            <w:pPr>
              <w:spacing w:after="0" w:line="240" w:lineRule="auto"/>
              <w:rPr>
                <w:rFonts w:ascii="Times New Roman" w:eastAsia="Times New Roman" w:hAnsi="Times New Roman"/>
                <w:sz w:val="24"/>
                <w:szCs w:val="24"/>
              </w:rPr>
            </w:pPr>
            <w:r w:rsidRPr="0094057A">
              <w:rPr>
                <w:rFonts w:ascii="Times New Roman" w:eastAsia="Times New Roman" w:hAnsi="Times New Roman"/>
                <w:sz w:val="24"/>
                <w:szCs w:val="24"/>
              </w:rPr>
              <w:t>Yes. Agree</w:t>
            </w:r>
          </w:p>
          <w:p w14:paraId="5CE6FA92" w14:textId="77777777" w:rsidR="0094057A" w:rsidRPr="0094057A" w:rsidRDefault="0094057A" w:rsidP="0094057A">
            <w:pPr>
              <w:spacing w:after="0" w:line="240" w:lineRule="auto"/>
              <w:rPr>
                <w:rFonts w:ascii="Times New Roman" w:eastAsia="Times New Roman" w:hAnsi="Times New Roman"/>
                <w:sz w:val="24"/>
                <w:szCs w:val="24"/>
              </w:rPr>
            </w:pPr>
          </w:p>
        </w:tc>
      </w:tr>
    </w:tbl>
    <w:p w14:paraId="179FC95B" w14:textId="77777777" w:rsidR="001E5ED0" w:rsidRDefault="001E5ED0">
      <w:pPr>
        <w:pStyle w:val="Heading2"/>
        <w:rPr>
          <w:lang w:eastAsia="zh-CN"/>
        </w:rPr>
      </w:pPr>
    </w:p>
    <w:p w14:paraId="12216681" w14:textId="36773E5A" w:rsidR="00F9724D" w:rsidRDefault="00000000">
      <w:pPr>
        <w:pStyle w:val="Heading2"/>
      </w:pPr>
      <w:r>
        <w:t>Module A. Overarching theory and six predictions</w:t>
      </w:r>
    </w:p>
    <w:p w14:paraId="266614FE" w14:textId="77777777" w:rsidR="00F9724D" w:rsidRDefault="00000000">
      <w:pPr>
        <w:pStyle w:val="PlanLabel"/>
        <w:rPr>
          <w:lang w:eastAsia="zh-CN"/>
        </w:rPr>
      </w:pPr>
      <w:r>
        <w:rPr>
          <w:b/>
        </w:rPr>
        <w:t xml:space="preserve">Use for: </w:t>
      </w:r>
      <w:r>
        <w:t>R1-7; R2-1; R2-2; R3-7</w:t>
      </w:r>
    </w:p>
    <w:p w14:paraId="19F5D603" w14:textId="77777777" w:rsidR="00223B82" w:rsidRPr="00223B82" w:rsidRDefault="00223B82" w:rsidP="00223B82">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223B82">
        <w:rPr>
          <w:rFonts w:ascii="Times New Roman" w:eastAsia="DengXian" w:hAnsi="Times New Roman" w:cs="Times New Roman"/>
          <w:color w:val="000000"/>
          <w:kern w:val="2"/>
          <w:sz w:val="24"/>
          <w:szCs w:val="24"/>
          <w:lang w:eastAsia="zh-CN"/>
        </w:rPr>
        <w:t>We sincerely thank Reviewer 2 for the systematic and constructive comments. We have carefully revised the paper according to the reviewer’s comments. We hope the reviewer finds the paper satisfactory this time.</w:t>
      </w:r>
    </w:p>
    <w:p w14:paraId="071FFCD9" w14:textId="77777777" w:rsidR="00223B82" w:rsidRPr="00223B82" w:rsidRDefault="00223B82" w:rsidP="00223B82">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223B82">
        <w:rPr>
          <w:rFonts w:ascii="Times New Roman" w:eastAsia="DengXian" w:hAnsi="Times New Roman" w:cs="Times New Roman"/>
          <w:color w:val="000000"/>
          <w:kern w:val="2"/>
          <w:sz w:val="24"/>
          <w:szCs w:val="24"/>
          <w:lang w:eastAsia="zh-CN"/>
        </w:rPr>
        <w:t xml:space="preserve">Before responding to individual comments, we describe two changes that run across our responses. Later comments </w:t>
      </w:r>
      <w:proofErr w:type="gramStart"/>
      <w:r w:rsidRPr="00223B82">
        <w:rPr>
          <w:rFonts w:ascii="Times New Roman" w:eastAsia="DengXian" w:hAnsi="Times New Roman" w:cs="Times New Roman"/>
          <w:color w:val="000000"/>
          <w:kern w:val="2"/>
          <w:sz w:val="24"/>
          <w:szCs w:val="24"/>
          <w:lang w:eastAsia="zh-CN"/>
        </w:rPr>
        <w:t>refer back</w:t>
      </w:r>
      <w:proofErr w:type="gramEnd"/>
      <w:r w:rsidRPr="00223B82">
        <w:rPr>
          <w:rFonts w:ascii="Times New Roman" w:eastAsia="DengXian" w:hAnsi="Times New Roman" w:cs="Times New Roman"/>
          <w:color w:val="000000"/>
          <w:kern w:val="2"/>
          <w:sz w:val="24"/>
          <w:szCs w:val="24"/>
          <w:lang w:eastAsia="zh-CN"/>
        </w:rPr>
        <w:t xml:space="preserve"> to this note rather than repeating it.</w:t>
      </w:r>
    </w:p>
    <w:p w14:paraId="2365F85D" w14:textId="77777777" w:rsidR="00223B82" w:rsidRDefault="00223B82">
      <w:pPr>
        <w:pStyle w:val="PlanLabel"/>
        <w:rPr>
          <w:rFonts w:hint="eastAsia"/>
          <w:lang w:eastAsia="zh-CN"/>
        </w:rPr>
      </w:pPr>
    </w:p>
    <w:p w14:paraId="01CD7483" w14:textId="1162F0FD" w:rsidR="005000DE" w:rsidRDefault="005000DE">
      <w:pPr>
        <w:pStyle w:val="PlanLabel"/>
        <w:rPr>
          <w:rFonts w:hint="eastAsia"/>
          <w:lang w:eastAsia="zh-CN"/>
        </w:rPr>
      </w:pPr>
      <w:r>
        <w:rPr>
          <w:rFonts w:hint="eastAsia"/>
          <w:lang w:eastAsia="zh-CN"/>
        </w:rPr>
        <w:t>【详细版，总体的对每个</w:t>
      </w:r>
      <w:r>
        <w:rPr>
          <w:rFonts w:hint="eastAsia"/>
          <w:lang w:eastAsia="zh-CN"/>
        </w:rPr>
        <w:t>reviewer</w:t>
      </w:r>
      <w:r>
        <w:rPr>
          <w:rFonts w:hint="eastAsia"/>
          <w:lang w:eastAsia="zh-CN"/>
        </w:rPr>
        <w:t>第一次仔细的说</w:t>
      </w:r>
      <w:r w:rsidR="003652F2">
        <w:rPr>
          <w:rFonts w:hint="eastAsia"/>
          <w:lang w:eastAsia="zh-CN"/>
        </w:rPr>
        <w:t>我们做了什么修改</w:t>
      </w:r>
      <w:r>
        <w:rPr>
          <w:rFonts w:hint="eastAsia"/>
          <w:lang w:eastAsia="zh-CN"/>
        </w:rPr>
        <w:t>】</w:t>
      </w:r>
      <w:r w:rsidR="0010466B">
        <w:rPr>
          <w:rFonts w:hint="eastAsia"/>
          <w:lang w:eastAsia="zh-CN"/>
        </w:rPr>
        <w:t xml:space="preserve">R1-4 </w:t>
      </w:r>
      <w:r w:rsidR="003652F2">
        <w:rPr>
          <w:rFonts w:hint="eastAsia"/>
          <w:lang w:eastAsia="zh-CN"/>
        </w:rPr>
        <w:t>R2-0</w:t>
      </w:r>
      <w:r w:rsidR="00A50229">
        <w:rPr>
          <w:rFonts w:hint="eastAsia"/>
          <w:lang w:eastAsia="zh-CN"/>
        </w:rPr>
        <w:t xml:space="preserve"> R3-1</w:t>
      </w:r>
    </w:p>
    <w:p w14:paraId="30A7B63B" w14:textId="5AF95E0F" w:rsidR="005000DE" w:rsidRDefault="003652F2" w:rsidP="005000DE">
      <w:pPr>
        <w:spacing w:before="120" w:line="240" w:lineRule="auto"/>
        <w:rPr>
          <w:rFonts w:ascii="Times New Roman" w:eastAsia="Times New Roman" w:hAnsi="Times New Roman" w:cs="Times New Roman"/>
          <w:sz w:val="24"/>
          <w:szCs w:val="24"/>
          <w:lang w:eastAsia="zh-CN"/>
        </w:rPr>
      </w:pPr>
      <w:bookmarkStart w:id="0" w:name="OLE_LINK20"/>
      <w:r w:rsidRPr="003652F2">
        <w:rPr>
          <w:rFonts w:ascii="Times New Roman" w:eastAsia="Times New Roman" w:hAnsi="Times New Roman" w:cs="Times New Roman"/>
          <w:b/>
          <w:bCs/>
          <w:sz w:val="24"/>
          <w:szCs w:val="24"/>
          <w:lang w:eastAsia="zh-CN"/>
        </w:rPr>
        <w:t>First, a reorganization of how the theory is presented.</w:t>
      </w:r>
      <w:r w:rsidRPr="003652F2">
        <w:rPr>
          <w:rFonts w:ascii="Times New Roman" w:eastAsia="Times New Roman" w:hAnsi="Times New Roman" w:cs="Times New Roman"/>
          <w:sz w:val="24"/>
          <w:szCs w:val="24"/>
          <w:lang w:eastAsia="zh-CN"/>
        </w:rPr>
        <w:t xml:space="preserve"> </w:t>
      </w:r>
      <w:r w:rsidR="005000DE" w:rsidRPr="005000DE">
        <w:rPr>
          <w:rFonts w:ascii="Times New Roman" w:eastAsia="Times New Roman" w:hAnsi="Times New Roman" w:cs="Times New Roman"/>
          <w:sz w:val="24"/>
          <w:szCs w:val="24"/>
          <w:lang w:eastAsia="zh-CN"/>
        </w:rPr>
        <w:t xml:space="preserve">We have rebuilt the </w:t>
      </w:r>
      <w:r w:rsidR="005000DE">
        <w:rPr>
          <w:rFonts w:ascii="Times New Roman" w:eastAsia="Times New Roman" w:hAnsi="Times New Roman" w:cs="Times New Roman" w:hint="eastAsia"/>
          <w:sz w:val="24"/>
          <w:szCs w:val="24"/>
          <w:lang w:eastAsia="zh-CN"/>
        </w:rPr>
        <w:t>t</w:t>
      </w:r>
      <w:r w:rsidR="005000DE" w:rsidRPr="005000DE">
        <w:rPr>
          <w:rFonts w:ascii="Times New Roman" w:eastAsia="Times New Roman" w:hAnsi="Times New Roman" w:cs="Times New Roman"/>
          <w:sz w:val="24"/>
          <w:szCs w:val="24"/>
          <w:lang w:eastAsia="zh-CN"/>
        </w:rPr>
        <w:t xml:space="preserve">heoretical </w:t>
      </w:r>
      <w:r w:rsidR="005000DE">
        <w:rPr>
          <w:rFonts w:ascii="Times New Roman" w:eastAsia="Times New Roman" w:hAnsi="Times New Roman" w:cs="Times New Roman" w:hint="eastAsia"/>
          <w:sz w:val="24"/>
          <w:szCs w:val="24"/>
          <w:lang w:eastAsia="zh-CN"/>
        </w:rPr>
        <w:t>d</w:t>
      </w:r>
      <w:r w:rsidR="005000DE" w:rsidRPr="005000DE">
        <w:rPr>
          <w:rFonts w:ascii="Times New Roman" w:eastAsia="Times New Roman" w:hAnsi="Times New Roman" w:cs="Times New Roman"/>
          <w:sz w:val="24"/>
          <w:szCs w:val="24"/>
          <w:lang w:eastAsia="zh-CN"/>
        </w:rPr>
        <w:t xml:space="preserve">evelopment </w:t>
      </w:r>
      <w:r w:rsidR="005000DE">
        <w:rPr>
          <w:rFonts w:ascii="Times New Roman" w:eastAsia="Times New Roman" w:hAnsi="Times New Roman" w:cs="Times New Roman" w:hint="eastAsia"/>
          <w:sz w:val="24"/>
          <w:szCs w:val="24"/>
          <w:lang w:eastAsia="zh-CN"/>
        </w:rPr>
        <w:t>based on the email communication and offline face-to-face instruction with SE</w:t>
      </w:r>
      <w:r w:rsidR="005000DE" w:rsidRPr="005000DE">
        <w:rPr>
          <w:rFonts w:ascii="Times New Roman" w:eastAsia="Times New Roman" w:hAnsi="Times New Roman" w:cs="Times New Roman"/>
          <w:sz w:val="24"/>
          <w:szCs w:val="24"/>
          <w:lang w:eastAsia="zh-CN"/>
        </w:rPr>
        <w:t>. It begins from</w:t>
      </w:r>
      <w:r w:rsidR="00754EB4">
        <w:rPr>
          <w:rFonts w:ascii="Times New Roman" w:eastAsia="Times New Roman" w:hAnsi="Times New Roman" w:cs="Times New Roman" w:hint="eastAsia"/>
          <w:sz w:val="24"/>
          <w:szCs w:val="24"/>
          <w:lang w:eastAsia="zh-CN"/>
        </w:rPr>
        <w:t>:</w:t>
      </w:r>
      <w:r w:rsidR="005000DE" w:rsidRPr="005000DE">
        <w:rPr>
          <w:rFonts w:ascii="Times New Roman" w:eastAsia="Times New Roman" w:hAnsi="Times New Roman" w:cs="Times New Roman"/>
          <w:sz w:val="24"/>
          <w:szCs w:val="24"/>
          <w:lang w:eastAsia="zh-CN"/>
        </w:rPr>
        <w:t xml:space="preserve"> </w:t>
      </w:r>
      <w:r w:rsidR="005000DE" w:rsidRPr="00754EB4">
        <w:rPr>
          <w:rFonts w:ascii="Times New Roman" w:eastAsia="Times New Roman" w:hAnsi="Times New Roman" w:cs="Times New Roman" w:hint="eastAsia"/>
          <w:b/>
          <w:bCs/>
          <w:sz w:val="24"/>
          <w:szCs w:val="24"/>
          <w:lang w:eastAsia="zh-CN"/>
        </w:rPr>
        <w:t>1) a competitive encounter perspective</w:t>
      </w:r>
      <w:r w:rsidR="005000DE">
        <w:rPr>
          <w:rFonts w:ascii="Times New Roman" w:eastAsia="Times New Roman" w:hAnsi="Times New Roman" w:cs="Times New Roman" w:hint="eastAsia"/>
          <w:sz w:val="24"/>
          <w:szCs w:val="24"/>
          <w:lang w:eastAsia="zh-CN"/>
        </w:rPr>
        <w:t xml:space="preserve"> motivated by </w:t>
      </w:r>
      <w:r w:rsidR="005000DE" w:rsidRPr="005000DE">
        <w:rPr>
          <w:rFonts w:ascii="Times New Roman" w:eastAsia="Times New Roman" w:hAnsi="Times New Roman" w:cs="Times New Roman"/>
          <w:sz w:val="24"/>
          <w:szCs w:val="24"/>
          <w:lang w:eastAsia="zh-CN"/>
        </w:rPr>
        <w:t>competition dynamics theory (Chen et al., 2007; Chen, 20</w:t>
      </w:r>
      <w:r w:rsidR="00754EB4">
        <w:rPr>
          <w:rFonts w:ascii="Times New Roman" w:eastAsia="Times New Roman" w:hAnsi="Times New Roman" w:cs="Times New Roman" w:hint="eastAsia"/>
          <w:sz w:val="24"/>
          <w:szCs w:val="24"/>
          <w:lang w:eastAsia="zh-CN"/>
        </w:rPr>
        <w:t xml:space="preserve">09), </w:t>
      </w:r>
      <w:r w:rsidR="00754EB4">
        <w:rPr>
          <w:rFonts w:ascii="Times New Roman" w:eastAsia="Times New Roman" w:hAnsi="Times New Roman" w:cs="Times New Roman"/>
          <w:sz w:val="24"/>
          <w:szCs w:val="24"/>
          <w:lang w:eastAsia="zh-CN"/>
        </w:rPr>
        <w:t>which</w:t>
      </w:r>
      <w:r w:rsidR="00754EB4">
        <w:rPr>
          <w:rFonts w:ascii="Times New Roman" w:eastAsia="Times New Roman" w:hAnsi="Times New Roman" w:cs="Times New Roman" w:hint="eastAsia"/>
          <w:sz w:val="24"/>
          <w:szCs w:val="24"/>
          <w:lang w:eastAsia="zh-CN"/>
        </w:rPr>
        <w:t xml:space="preserve"> </w:t>
      </w:r>
      <w:r w:rsidR="00754EB4" w:rsidRPr="00754EB4">
        <w:rPr>
          <w:rFonts w:ascii="Times New Roman" w:eastAsia="Times New Roman" w:hAnsi="Times New Roman" w:cs="Times New Roman"/>
          <w:sz w:val="24"/>
          <w:szCs w:val="24"/>
          <w:lang w:eastAsia="zh-CN"/>
        </w:rPr>
        <w:t>explains how the member appraises the AI rival</w:t>
      </w:r>
      <w:r w:rsidR="005000DE">
        <w:rPr>
          <w:rFonts w:ascii="Times New Roman" w:eastAsia="Times New Roman" w:hAnsi="Times New Roman" w:cs="Times New Roman" w:hint="eastAsia"/>
          <w:sz w:val="24"/>
          <w:szCs w:val="24"/>
          <w:lang w:eastAsia="zh-CN"/>
        </w:rPr>
        <w:t xml:space="preserve">; and </w:t>
      </w:r>
      <w:r w:rsidR="005000DE" w:rsidRPr="00754EB4">
        <w:rPr>
          <w:rFonts w:ascii="Times New Roman" w:eastAsia="Times New Roman" w:hAnsi="Times New Roman" w:cs="Times New Roman" w:hint="eastAsia"/>
          <w:b/>
          <w:bCs/>
          <w:sz w:val="24"/>
          <w:szCs w:val="24"/>
          <w:lang w:eastAsia="zh-CN"/>
        </w:rPr>
        <w:t xml:space="preserve">2) </w:t>
      </w:r>
      <w:r w:rsidR="005000DE" w:rsidRPr="00754EB4">
        <w:rPr>
          <w:rFonts w:ascii="Times New Roman" w:eastAsia="Times New Roman" w:hAnsi="Times New Roman" w:cs="Times New Roman"/>
          <w:b/>
          <w:bCs/>
          <w:sz w:val="24"/>
          <w:szCs w:val="24"/>
          <w:lang w:eastAsia="zh-CN"/>
        </w:rPr>
        <w:t>a single overarching account</w:t>
      </w:r>
      <w:r w:rsidR="005000DE" w:rsidRPr="00754EB4">
        <w:rPr>
          <w:rFonts w:ascii="Times New Roman" w:eastAsia="Times New Roman" w:hAnsi="Times New Roman" w:cs="Times New Roman" w:hint="eastAsia"/>
          <w:b/>
          <w:bCs/>
          <w:sz w:val="24"/>
          <w:szCs w:val="24"/>
          <w:lang w:eastAsia="zh-CN"/>
        </w:rPr>
        <w:t xml:space="preserve"> </w:t>
      </w:r>
      <w:r w:rsidR="005000DE" w:rsidRPr="00754EB4">
        <w:rPr>
          <w:rFonts w:ascii="Times New Roman" w:eastAsia="Times New Roman" w:hAnsi="Times New Roman" w:cs="Times New Roman"/>
          <w:b/>
          <w:bCs/>
          <w:sz w:val="24"/>
          <w:szCs w:val="24"/>
          <w:lang w:eastAsia="zh-CN"/>
        </w:rPr>
        <w:t>Kahneman’s fast-and-slow theory</w:t>
      </w:r>
      <w:r w:rsidR="005000DE" w:rsidRPr="005000DE">
        <w:rPr>
          <w:rFonts w:ascii="Times New Roman" w:eastAsia="Times New Roman" w:hAnsi="Times New Roman" w:cs="Times New Roman"/>
          <w:sz w:val="24"/>
          <w:szCs w:val="24"/>
          <w:lang w:eastAsia="zh-CN"/>
        </w:rPr>
        <w:t xml:space="preserve"> (Evans &amp; Stanovich, 2013; Kahneman, 2003, 2011), </w:t>
      </w:r>
      <w:r w:rsidR="00754EB4">
        <w:rPr>
          <w:rFonts w:ascii="Times New Roman" w:eastAsia="Times New Roman" w:hAnsi="Times New Roman" w:cs="Times New Roman"/>
          <w:sz w:val="24"/>
          <w:szCs w:val="24"/>
          <w:lang w:eastAsia="zh-CN"/>
        </w:rPr>
        <w:t>which</w:t>
      </w:r>
      <w:r w:rsidR="00754EB4">
        <w:rPr>
          <w:rFonts w:ascii="Times New Roman" w:eastAsia="Times New Roman" w:hAnsi="Times New Roman" w:cs="Times New Roman" w:hint="eastAsia"/>
          <w:sz w:val="24"/>
          <w:szCs w:val="24"/>
          <w:lang w:eastAsia="zh-CN"/>
        </w:rPr>
        <w:t xml:space="preserve"> e</w:t>
      </w:r>
      <w:r w:rsidR="00754EB4" w:rsidRPr="00754EB4">
        <w:rPr>
          <w:rFonts w:ascii="Times New Roman" w:eastAsia="Times New Roman" w:hAnsi="Times New Roman" w:cs="Times New Roman"/>
          <w:sz w:val="24"/>
          <w:szCs w:val="24"/>
          <w:lang w:eastAsia="zh-CN"/>
        </w:rPr>
        <w:t xml:space="preserve">xplains which signal can affect each decision and when that signal becomes </w:t>
      </w:r>
      <w:proofErr w:type="gramStart"/>
      <w:r w:rsidR="00754EB4" w:rsidRPr="00754EB4">
        <w:rPr>
          <w:rFonts w:ascii="Times New Roman" w:eastAsia="Times New Roman" w:hAnsi="Times New Roman" w:cs="Times New Roman"/>
          <w:sz w:val="24"/>
          <w:szCs w:val="24"/>
          <w:lang w:eastAsia="zh-CN"/>
        </w:rPr>
        <w:t>available.</w:t>
      </w:r>
      <w:r w:rsidR="005000DE" w:rsidRPr="005000DE">
        <w:rPr>
          <w:rFonts w:ascii="Times New Roman" w:eastAsia="Times New Roman" w:hAnsi="Times New Roman" w:cs="Times New Roman"/>
          <w:sz w:val="24"/>
          <w:szCs w:val="24"/>
          <w:lang w:eastAsia="zh-CN"/>
        </w:rPr>
        <w:t>.</w:t>
      </w:r>
      <w:proofErr w:type="gramEnd"/>
    </w:p>
    <w:p w14:paraId="74A893F1" w14:textId="1F9E0591" w:rsidR="003652F2" w:rsidRPr="003652F2" w:rsidRDefault="003652F2" w:rsidP="005000DE">
      <w:pPr>
        <w:spacing w:before="120" w:line="240" w:lineRule="auto"/>
        <w:rPr>
          <w:rFonts w:ascii="Times New Roman" w:eastAsia="Times New Roman" w:hAnsi="Times New Roman" w:cs="Times New Roman" w:hint="eastAsia"/>
          <w:b/>
          <w:bCs/>
          <w:sz w:val="24"/>
          <w:szCs w:val="24"/>
          <w:lang w:eastAsia="zh-CN"/>
        </w:rPr>
      </w:pPr>
      <w:r w:rsidRPr="003652F2">
        <w:rPr>
          <w:rFonts w:ascii="Times New Roman" w:eastAsia="Times New Roman" w:hAnsi="Times New Roman" w:cs="Times New Roman"/>
          <w:sz w:val="24"/>
          <w:szCs w:val="24"/>
          <w:lang w:eastAsia="zh-CN"/>
        </w:rPr>
        <w:t xml:space="preserve">Grounded in </w:t>
      </w:r>
      <w:r>
        <w:rPr>
          <w:rFonts w:ascii="Times New Roman" w:eastAsia="Times New Roman" w:hAnsi="Times New Roman" w:cs="Times New Roman" w:hint="eastAsia"/>
          <w:sz w:val="24"/>
          <w:szCs w:val="24"/>
          <w:lang w:eastAsia="zh-CN"/>
        </w:rPr>
        <w:t>new framework</w:t>
      </w:r>
      <w:r w:rsidRPr="003652F2">
        <w:rPr>
          <w:rFonts w:ascii="Times New Roman" w:eastAsia="Times New Roman" w:hAnsi="Times New Roman" w:cs="Times New Roman"/>
          <w:sz w:val="24"/>
          <w:szCs w:val="24"/>
          <w:lang w:eastAsia="zh-CN"/>
        </w:rPr>
        <w:t xml:space="preserve">, we now claim that the effect of an AI answer depends on </w:t>
      </w:r>
      <w:r>
        <w:rPr>
          <w:rFonts w:ascii="Times New Roman" w:eastAsia="Times New Roman" w:hAnsi="Times New Roman" w:cs="Times New Roman" w:hint="eastAsia"/>
          <w:sz w:val="24"/>
          <w:szCs w:val="24"/>
          <w:lang w:eastAsia="zh-CN"/>
        </w:rPr>
        <w:t xml:space="preserve">the </w:t>
      </w:r>
      <w:r w:rsidRPr="003652F2">
        <w:rPr>
          <w:rFonts w:ascii="Times New Roman" w:eastAsia="Times New Roman" w:hAnsi="Times New Roman" w:cs="Times New Roman" w:hint="eastAsia"/>
          <w:b/>
          <w:bCs/>
          <w:sz w:val="24"/>
          <w:szCs w:val="24"/>
          <w:lang w:eastAsia="zh-CN"/>
        </w:rPr>
        <w:t xml:space="preserve">AI </w:t>
      </w:r>
      <w:r w:rsidRPr="003652F2">
        <w:rPr>
          <w:rFonts w:ascii="Times New Roman" w:eastAsia="Times New Roman" w:hAnsi="Times New Roman" w:cs="Times New Roman"/>
          <w:b/>
          <w:bCs/>
          <w:sz w:val="24"/>
          <w:szCs w:val="24"/>
          <w:lang w:eastAsia="zh-CN"/>
        </w:rPr>
        <w:t>profile</w:t>
      </w:r>
      <w:r w:rsidRPr="003652F2">
        <w:rPr>
          <w:rFonts w:ascii="Times New Roman" w:eastAsia="Times New Roman" w:hAnsi="Times New Roman" w:cs="Times New Roman"/>
          <w:sz w:val="24"/>
          <w:szCs w:val="24"/>
          <w:lang w:eastAsia="zh-CN"/>
        </w:rPr>
        <w:t>. The AI label alone signals that a competitor has entered the question. In a community that already views AI-generated content with suspicion, users treat this competitor as a weak one, and the presence of a weak competitor motivates human contribution</w:t>
      </w:r>
      <w:r>
        <w:rPr>
          <w:rFonts w:ascii="Times New Roman" w:eastAsia="Times New Roman" w:hAnsi="Times New Roman" w:cs="Times New Roman" w:hint="eastAsia"/>
          <w:sz w:val="24"/>
          <w:szCs w:val="24"/>
          <w:lang w:eastAsia="zh-CN"/>
        </w:rPr>
        <w:t xml:space="preserve"> (H1).</w:t>
      </w:r>
      <w:r w:rsidRPr="003652F2">
        <w:rPr>
          <w:rFonts w:ascii="Times New Roman" w:eastAsia="Times New Roman" w:hAnsi="Times New Roman" w:cs="Times New Roman"/>
          <w:sz w:val="24"/>
          <w:szCs w:val="24"/>
          <w:lang w:eastAsia="zh-CN"/>
        </w:rPr>
        <w:t xml:space="preserve"> The AI length works in the opposite direction. When the AI answer is long and appears comprehensive, potential answerers judge that little of value remains to add, and their contribution falls</w:t>
      </w:r>
      <w:r>
        <w:rPr>
          <w:rFonts w:ascii="Times New Roman" w:eastAsia="Times New Roman" w:hAnsi="Times New Roman" w:cs="Times New Roman" w:hint="eastAsia"/>
          <w:sz w:val="24"/>
          <w:szCs w:val="24"/>
          <w:lang w:eastAsia="zh-CN"/>
        </w:rPr>
        <w:t xml:space="preserve"> </w:t>
      </w:r>
      <w:r>
        <w:rPr>
          <w:rFonts w:ascii="Times New Roman" w:eastAsia="Times New Roman" w:hAnsi="Times New Roman" w:cs="Times New Roman" w:hint="eastAsia"/>
          <w:sz w:val="24"/>
          <w:szCs w:val="24"/>
          <w:lang w:eastAsia="zh-CN"/>
        </w:rPr>
        <w:t>(H2)</w:t>
      </w:r>
      <w:r w:rsidRPr="003652F2">
        <w:rPr>
          <w:rFonts w:ascii="Times New Roman" w:eastAsia="Times New Roman" w:hAnsi="Times New Roman" w:cs="Times New Roman"/>
          <w:sz w:val="24"/>
          <w:szCs w:val="24"/>
          <w:lang w:eastAsia="zh-CN"/>
        </w:rPr>
        <w:t>.</w:t>
      </w:r>
      <w:r w:rsidRPr="003652F2">
        <w:t xml:space="preserve"> </w:t>
      </w:r>
      <w:r w:rsidRPr="003652F2">
        <w:rPr>
          <w:rFonts w:ascii="Times New Roman" w:eastAsia="Times New Roman" w:hAnsi="Times New Roman" w:cs="Times New Roman"/>
          <w:sz w:val="24"/>
          <w:szCs w:val="24"/>
          <w:lang w:eastAsia="zh-CN"/>
        </w:rPr>
        <w:t>The positive prediction is thus derived from theory before analysis and is stated in the hypotheses themselves, not inferred after the fact.</w:t>
      </w:r>
    </w:p>
    <w:p w14:paraId="64592B79" w14:textId="21B09F98" w:rsidR="005000DE" w:rsidRPr="00223B82" w:rsidRDefault="003652F2" w:rsidP="00223B82">
      <w:pPr>
        <w:spacing w:before="120" w:line="240" w:lineRule="auto"/>
        <w:rPr>
          <w:rFonts w:ascii="Times New Roman" w:eastAsia="Times New Roman" w:hAnsi="Times New Roman" w:cs="Times New Roman" w:hint="eastAsia"/>
          <w:sz w:val="24"/>
          <w:szCs w:val="24"/>
          <w:lang w:eastAsia="zh-CN"/>
        </w:rPr>
      </w:pPr>
      <w:r w:rsidRPr="003652F2">
        <w:rPr>
          <w:rFonts w:ascii="Times New Roman" w:eastAsia="Times New Roman" w:hAnsi="Times New Roman" w:cs="Times New Roman"/>
          <w:sz w:val="24"/>
          <w:szCs w:val="24"/>
          <w:lang w:eastAsia="zh-CN"/>
        </w:rPr>
        <w:t>Our results confirm this framework. The AI label alone effect on supply is positive and significant (0.188, p&lt;0.05), the interaction with AI answer length is negative (-0.046, p&lt;0.001), and the average total effect turns negative only because AI answers in our setting carry substantial content, which is identically the total deterrence effect in the original manuscript.</w:t>
      </w:r>
    </w:p>
    <w:p w14:paraId="5DCC1B5F" w14:textId="686CF4C9" w:rsidR="003652F2" w:rsidRPr="003652F2" w:rsidRDefault="003652F2" w:rsidP="003652F2">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3652F2">
        <w:rPr>
          <w:rFonts w:ascii="Times New Roman" w:eastAsia="DengXian" w:hAnsi="Times New Roman" w:cs="Times New Roman"/>
          <w:b/>
          <w:bCs/>
          <w:color w:val="000000"/>
          <w:kern w:val="2"/>
          <w:sz w:val="24"/>
          <w:szCs w:val="24"/>
          <w:lang w:eastAsia="zh-CN"/>
        </w:rPr>
        <w:t>Second, a deliberate narrowing of scope to keep the story focused.</w:t>
      </w:r>
      <w:r w:rsidRPr="003652F2">
        <w:rPr>
          <w:rFonts w:ascii="Times New Roman" w:eastAsia="DengXian" w:hAnsi="Times New Roman" w:cs="Times New Roman"/>
          <w:color w:val="000000"/>
          <w:kern w:val="2"/>
          <w:sz w:val="24"/>
          <w:szCs w:val="24"/>
          <w:lang w:eastAsia="zh-CN"/>
        </w:rPr>
        <w:t xml:space="preserve"> The removal is a choice about narrative focus and length, not a retraction of the earlier logic.</w:t>
      </w:r>
      <w:r>
        <w:rPr>
          <w:rFonts w:ascii="Times New Roman" w:eastAsia="DengXian" w:hAnsi="Times New Roman" w:cs="Times New Roman" w:hint="eastAsia"/>
          <w:color w:val="000000"/>
          <w:kern w:val="2"/>
          <w:sz w:val="24"/>
          <w:szCs w:val="24"/>
          <w:lang w:eastAsia="zh-CN"/>
        </w:rPr>
        <w:t xml:space="preserve"> </w:t>
      </w:r>
      <w:r w:rsidRPr="003652F2">
        <w:rPr>
          <w:rFonts w:ascii="Times New Roman" w:eastAsia="DengXian" w:hAnsi="Times New Roman" w:cs="Times New Roman"/>
          <w:color w:val="000000"/>
          <w:kern w:val="2"/>
          <w:sz w:val="24"/>
          <w:szCs w:val="24"/>
          <w:lang w:eastAsia="zh-CN"/>
        </w:rPr>
        <w:t>We removed three elements from the main text. (1) All results that use net likes as the dependent variable, together with every recognition mechanism built on them, are removed. (2) The position effect is removed from the main text. (3) In the response letter</w:t>
      </w:r>
      <w:r>
        <w:rPr>
          <w:rFonts w:ascii="Times New Roman" w:eastAsia="DengXian" w:hAnsi="Times New Roman" w:cs="Times New Roman" w:hint="eastAsia"/>
          <w:color w:val="000000"/>
          <w:kern w:val="2"/>
          <w:sz w:val="24"/>
          <w:szCs w:val="24"/>
          <w:lang w:eastAsia="zh-CN"/>
        </w:rPr>
        <w:t>,</w:t>
      </w:r>
      <w:r w:rsidRPr="003652F2">
        <w:rPr>
          <w:rFonts w:ascii="Times New Roman" w:eastAsia="DengXian" w:hAnsi="Times New Roman" w:cs="Times New Roman"/>
          <w:color w:val="000000"/>
          <w:kern w:val="2"/>
          <w:sz w:val="24"/>
          <w:szCs w:val="24"/>
          <w:lang w:eastAsia="zh-CN"/>
        </w:rPr>
        <w:t xml:space="preserve"> we still engage </w:t>
      </w:r>
      <w:r>
        <w:rPr>
          <w:rFonts w:ascii="Times New Roman" w:eastAsia="DengXian" w:hAnsi="Times New Roman" w:cs="Times New Roman" w:hint="eastAsia"/>
          <w:color w:val="000000"/>
          <w:kern w:val="2"/>
          <w:sz w:val="24"/>
          <w:szCs w:val="24"/>
          <w:lang w:eastAsia="zh-CN"/>
        </w:rPr>
        <w:t>fully</w:t>
      </w:r>
      <w:r w:rsidRPr="003652F2">
        <w:rPr>
          <w:rFonts w:ascii="Times New Roman" w:eastAsia="DengXian" w:hAnsi="Times New Roman" w:cs="Times New Roman"/>
          <w:color w:val="000000"/>
          <w:kern w:val="2"/>
          <w:sz w:val="24"/>
          <w:szCs w:val="24"/>
          <w:lang w:eastAsia="zh-CN"/>
        </w:rPr>
        <w:t xml:space="preserve"> with the reviewer’s earlier concerns about these removed elements, </w:t>
      </w:r>
      <w:proofErr w:type="gramStart"/>
      <w:r w:rsidRPr="003652F2">
        <w:rPr>
          <w:rFonts w:ascii="Times New Roman" w:eastAsia="DengXian" w:hAnsi="Times New Roman" w:cs="Times New Roman"/>
          <w:color w:val="000000"/>
          <w:kern w:val="2"/>
          <w:sz w:val="24"/>
          <w:szCs w:val="24"/>
          <w:lang w:eastAsia="zh-CN"/>
        </w:rPr>
        <w:t>in order to</w:t>
      </w:r>
      <w:proofErr w:type="gramEnd"/>
      <w:r w:rsidRPr="003652F2">
        <w:rPr>
          <w:rFonts w:ascii="Times New Roman" w:eastAsia="DengXian" w:hAnsi="Times New Roman" w:cs="Times New Roman"/>
          <w:color w:val="000000"/>
          <w:kern w:val="2"/>
          <w:sz w:val="24"/>
          <w:szCs w:val="24"/>
          <w:lang w:eastAsia="zh-CN"/>
        </w:rPr>
        <w:t xml:space="preserve"> show that the original reasoning was sound. </w:t>
      </w:r>
    </w:p>
    <w:bookmarkEnd w:id="0"/>
    <w:p w14:paraId="446A3F05" w14:textId="77777777" w:rsidR="005000DE" w:rsidRDefault="005000DE">
      <w:pPr>
        <w:pStyle w:val="PlanLabel"/>
        <w:rPr>
          <w:lang w:eastAsia="zh-CN"/>
        </w:rPr>
      </w:pPr>
    </w:p>
    <w:p w14:paraId="1D33C546" w14:textId="77777777" w:rsidR="005000DE" w:rsidRDefault="005000DE">
      <w:pPr>
        <w:pStyle w:val="PlanLabel"/>
        <w:rPr>
          <w:lang w:eastAsia="zh-CN"/>
        </w:rPr>
      </w:pPr>
    </w:p>
    <w:p w14:paraId="07901367" w14:textId="77777777" w:rsidR="005000DE" w:rsidRDefault="005000DE">
      <w:pPr>
        <w:pStyle w:val="PlanLabel"/>
        <w:rPr>
          <w:lang w:eastAsia="zh-CN"/>
        </w:rPr>
      </w:pPr>
    </w:p>
    <w:p w14:paraId="1B51B69C" w14:textId="2417986E" w:rsidR="005000DE" w:rsidRDefault="005000DE">
      <w:pPr>
        <w:pStyle w:val="PlanLabel"/>
        <w:rPr>
          <w:rFonts w:hint="eastAsia"/>
          <w:lang w:eastAsia="zh-CN"/>
        </w:rPr>
      </w:pPr>
      <w:r>
        <w:rPr>
          <w:rFonts w:hint="eastAsia"/>
          <w:lang w:eastAsia="zh-CN"/>
        </w:rPr>
        <w:lastRenderedPageBreak/>
        <w:t>【</w:t>
      </w:r>
      <w:r w:rsidR="003652F2">
        <w:rPr>
          <w:rFonts w:hint="eastAsia"/>
          <w:lang w:eastAsia="zh-CN"/>
        </w:rPr>
        <w:t>详细</w:t>
      </w:r>
      <w:r>
        <w:rPr>
          <w:rFonts w:hint="eastAsia"/>
          <w:lang w:eastAsia="zh-CN"/>
        </w:rPr>
        <w:t>版</w:t>
      </w:r>
      <w:r w:rsidR="003652F2">
        <w:rPr>
          <w:rFonts w:hint="eastAsia"/>
          <w:lang w:eastAsia="zh-CN"/>
        </w:rPr>
        <w:t>theory</w:t>
      </w:r>
      <w:r w:rsidR="003652F2">
        <w:rPr>
          <w:rFonts w:hint="eastAsia"/>
          <w:lang w:eastAsia="zh-CN"/>
        </w:rPr>
        <w:t>讲什么</w:t>
      </w:r>
      <w:r>
        <w:rPr>
          <w:rFonts w:hint="eastAsia"/>
          <w:lang w:eastAsia="zh-CN"/>
        </w:rPr>
        <w:t>】</w:t>
      </w:r>
      <w:r w:rsidR="0094057A">
        <w:rPr>
          <w:rFonts w:hint="eastAsia"/>
          <w:lang w:eastAsia="zh-CN"/>
        </w:rPr>
        <w:t>31-7</w:t>
      </w:r>
    </w:p>
    <w:p w14:paraId="1FE6D78F" w14:textId="77777777" w:rsidR="003652F2" w:rsidRPr="005000DE" w:rsidRDefault="003652F2" w:rsidP="003652F2">
      <w:pPr>
        <w:spacing w:before="120" w:line="240" w:lineRule="auto"/>
        <w:rPr>
          <w:rFonts w:ascii="Times New Roman" w:eastAsia="Times New Roman" w:hAnsi="Times New Roman" w:cs="Times New Roman"/>
          <w:sz w:val="24"/>
          <w:szCs w:val="24"/>
          <w:lang w:eastAsia="zh-CN"/>
        </w:rPr>
      </w:pPr>
      <w:r w:rsidRPr="00754EB4">
        <w:rPr>
          <w:rFonts w:ascii="Times New Roman" w:eastAsia="Times New Roman" w:hAnsi="Times New Roman" w:cs="Times New Roman"/>
          <w:b/>
          <w:bCs/>
          <w:sz w:val="24"/>
          <w:szCs w:val="24"/>
          <w:lang w:eastAsia="zh-CN"/>
        </w:rPr>
        <w:t>The revised framework derives six predictions from three signals across the two decisions.</w:t>
      </w:r>
      <w:r w:rsidRPr="00754EB4">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hint="eastAsia"/>
          <w:sz w:val="24"/>
          <w:szCs w:val="24"/>
          <w:lang w:eastAsia="zh-CN"/>
        </w:rPr>
        <w:t>Specifically, we</w:t>
      </w:r>
      <w:r w:rsidRPr="005000DE">
        <w:rPr>
          <w:rFonts w:ascii="Times New Roman" w:eastAsia="Times New Roman" w:hAnsi="Times New Roman" w:cs="Times New Roman"/>
          <w:sz w:val="24"/>
          <w:szCs w:val="24"/>
          <w:lang w:eastAsia="zh-CN"/>
        </w:rPr>
        <w:t xml:space="preserve"> specif</w:t>
      </w:r>
      <w:r>
        <w:rPr>
          <w:rFonts w:ascii="Times New Roman" w:eastAsia="Times New Roman" w:hAnsi="Times New Roman" w:cs="Times New Roman" w:hint="eastAsia"/>
          <w:sz w:val="24"/>
          <w:szCs w:val="24"/>
          <w:lang w:eastAsia="zh-CN"/>
        </w:rPr>
        <w:t>y</w:t>
      </w:r>
      <w:r w:rsidRPr="005000DE">
        <w:rPr>
          <w:rFonts w:ascii="Times New Roman" w:eastAsia="Times New Roman" w:hAnsi="Times New Roman" w:cs="Times New Roman"/>
          <w:sz w:val="24"/>
          <w:szCs w:val="24"/>
          <w:lang w:eastAsia="zh-CN"/>
        </w:rPr>
        <w:t xml:space="preserve"> which mode of processing governs each decision and state the condition under which it does so. The answerer’s encounter unfolds in two stages. The first decision, whether to contribute at all, is binary and fast, and it is governed by System 1 because the only available information consists of surface cues, the AI label</w:t>
      </w:r>
      <w:r>
        <w:rPr>
          <w:rFonts w:ascii="Times New Roman" w:eastAsia="Times New Roman" w:hAnsi="Times New Roman" w:cs="Times New Roman" w:hint="eastAsia"/>
          <w:sz w:val="24"/>
          <w:szCs w:val="24"/>
          <w:lang w:eastAsia="zh-CN"/>
        </w:rPr>
        <w:t>,</w:t>
      </w:r>
      <w:r w:rsidRPr="005000DE">
        <w:rPr>
          <w:rFonts w:ascii="Times New Roman" w:eastAsia="Times New Roman" w:hAnsi="Times New Roman" w:cs="Times New Roman"/>
          <w:sz w:val="24"/>
          <w:szCs w:val="24"/>
          <w:lang w:eastAsia="zh-CN"/>
        </w:rPr>
        <w:t xml:space="preserve"> and the AI answer length, </w:t>
      </w:r>
      <w:r>
        <w:rPr>
          <w:rFonts w:ascii="Times New Roman" w:eastAsia="Times New Roman" w:hAnsi="Times New Roman" w:cs="Times New Roman" w:hint="eastAsia"/>
          <w:sz w:val="24"/>
          <w:szCs w:val="24"/>
          <w:lang w:eastAsia="zh-CN"/>
        </w:rPr>
        <w:t>which</w:t>
      </w:r>
      <w:r w:rsidRPr="005000DE">
        <w:rPr>
          <w:rFonts w:ascii="Times New Roman" w:eastAsia="Times New Roman" w:hAnsi="Times New Roman" w:cs="Times New Roman"/>
          <w:sz w:val="24"/>
          <w:szCs w:val="24"/>
          <w:lang w:eastAsia="zh-CN"/>
        </w:rPr>
        <w:t xml:space="preserve"> can be processed at a glance and cost almost nothing to process under the law of least effort</w:t>
      </w:r>
      <w:r>
        <w:rPr>
          <w:rFonts w:ascii="Times New Roman" w:eastAsia="Times New Roman" w:hAnsi="Times New Roman" w:cs="Times New Roman" w:hint="eastAsia"/>
          <w:sz w:val="24"/>
          <w:szCs w:val="24"/>
          <w:lang w:eastAsia="zh-CN"/>
        </w:rPr>
        <w:t xml:space="preserve">. </w:t>
      </w:r>
      <w:r w:rsidRPr="005000DE">
        <w:rPr>
          <w:rFonts w:ascii="Times New Roman" w:eastAsia="Times New Roman" w:hAnsi="Times New Roman" w:cs="Times New Roman"/>
          <w:sz w:val="24"/>
          <w:szCs w:val="24"/>
          <w:lang w:eastAsia="zh-CN"/>
        </w:rPr>
        <w:t>The second decision, how much effort to invest, is governed by System 2, and we state the condition for its engagement explicitly. Substantive answer quality is a slow signal that only deliberate reading can disclose, and System 2 engages because the competitive stakes, including a threat to the answerer’s professional identity, are judged sufficiently important to override the law of least effort.</w:t>
      </w:r>
    </w:p>
    <w:p w14:paraId="05C7761E" w14:textId="77777777" w:rsidR="0094057A" w:rsidRDefault="003652F2" w:rsidP="003652F2">
      <w:pPr>
        <w:spacing w:before="120" w:line="240" w:lineRule="auto"/>
        <w:rPr>
          <w:rFonts w:ascii="Times New Roman" w:eastAsia="Times New Roman" w:hAnsi="Times New Roman" w:cs="Times New Roman"/>
          <w:sz w:val="24"/>
          <w:szCs w:val="24"/>
          <w:lang w:eastAsia="zh-CN"/>
        </w:rPr>
      </w:pPr>
      <w:r w:rsidRPr="005000DE">
        <w:rPr>
          <w:rFonts w:ascii="Times New Roman" w:eastAsia="Times New Roman" w:hAnsi="Times New Roman" w:cs="Times New Roman"/>
          <w:sz w:val="24"/>
          <w:szCs w:val="24"/>
          <w:lang w:eastAsia="zh-CN"/>
        </w:rPr>
        <w:t xml:space="preserve">Each route assignment is tied to a specific, testable hypothesis. </w:t>
      </w:r>
      <w:r w:rsidRPr="00754EB4">
        <w:rPr>
          <w:rFonts w:ascii="Times New Roman" w:eastAsia="Times New Roman" w:hAnsi="Times New Roman" w:cs="Times New Roman"/>
          <w:sz w:val="24"/>
          <w:szCs w:val="24"/>
          <w:lang w:eastAsia="zh-CN"/>
        </w:rPr>
        <w:t>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w:t>
      </w:r>
      <w:r>
        <w:rPr>
          <w:rFonts w:ascii="Times New Roman" w:eastAsia="Times New Roman" w:hAnsi="Times New Roman" w:cs="Times New Roman" w:hint="eastAsia"/>
          <w:sz w:val="24"/>
          <w:szCs w:val="24"/>
          <w:lang w:eastAsia="zh-CN"/>
        </w:rPr>
        <w:t xml:space="preserve"> </w:t>
      </w:r>
      <w:r w:rsidRPr="005000DE">
        <w:rPr>
          <w:rFonts w:ascii="Times New Roman" w:eastAsia="Times New Roman" w:hAnsi="Times New Roman" w:cs="Times New Roman"/>
          <w:sz w:val="24"/>
          <w:szCs w:val="24"/>
          <w:lang w:eastAsia="zh-CN"/>
        </w:rPr>
        <w:t xml:space="preserve">The mappings are therefore stated in advance and examined empirically rather than asserted post hoc. </w:t>
      </w:r>
    </w:p>
    <w:p w14:paraId="75E853E0" w14:textId="7A861B05" w:rsidR="003652F2" w:rsidRPr="005000DE" w:rsidRDefault="003652F2" w:rsidP="003652F2">
      <w:pPr>
        <w:spacing w:before="120" w:line="240" w:lineRule="auto"/>
        <w:rPr>
          <w:rFonts w:ascii="Times New Roman" w:eastAsia="Times New Roman" w:hAnsi="Times New Roman" w:cs="Times New Roman"/>
          <w:sz w:val="24"/>
          <w:szCs w:val="24"/>
          <w:lang w:eastAsia="zh-CN"/>
        </w:rPr>
      </w:pPr>
      <w:r w:rsidRPr="005000DE">
        <w:rPr>
          <w:rFonts w:ascii="Times New Roman" w:eastAsia="Times New Roman" w:hAnsi="Times New Roman" w:cs="Times New Roman"/>
          <w:sz w:val="24"/>
          <w:szCs w:val="24"/>
          <w:lang w:eastAsia="zh-CN"/>
        </w:rPr>
        <w:t xml:space="preserve">We hope the revised </w:t>
      </w:r>
      <w:r>
        <w:rPr>
          <w:rFonts w:ascii="Times New Roman" w:eastAsia="Times New Roman" w:hAnsi="Times New Roman" w:cs="Times New Roman" w:hint="eastAsia"/>
          <w:sz w:val="24"/>
          <w:szCs w:val="24"/>
          <w:lang w:eastAsia="zh-CN"/>
        </w:rPr>
        <w:t>theoretical d</w:t>
      </w:r>
      <w:r w:rsidRPr="005000DE">
        <w:rPr>
          <w:rFonts w:ascii="Times New Roman" w:eastAsia="Times New Roman" w:hAnsi="Times New Roman" w:cs="Times New Roman"/>
          <w:sz w:val="24"/>
          <w:szCs w:val="24"/>
          <w:lang w:eastAsia="zh-CN"/>
        </w:rPr>
        <w:t xml:space="preserve">evelopment </w:t>
      </w:r>
      <w:r>
        <w:rPr>
          <w:rFonts w:ascii="Times New Roman" w:eastAsia="Times New Roman" w:hAnsi="Times New Roman" w:cs="Times New Roman" w:hint="eastAsia"/>
          <w:sz w:val="24"/>
          <w:szCs w:val="24"/>
          <w:lang w:eastAsia="zh-CN"/>
        </w:rPr>
        <w:t>section</w:t>
      </w:r>
      <w:r w:rsidRPr="005000DE">
        <w:rPr>
          <w:rFonts w:ascii="Times New Roman" w:eastAsia="Times New Roman" w:hAnsi="Times New Roman" w:cs="Times New Roman"/>
          <w:sz w:val="24"/>
          <w:szCs w:val="24"/>
          <w:lang w:eastAsia="zh-CN"/>
        </w:rPr>
        <w:t xml:space="preserve"> makes the theoretical grounding </w:t>
      </w:r>
      <w:r>
        <w:rPr>
          <w:rFonts w:ascii="Times New Roman" w:eastAsia="Times New Roman" w:hAnsi="Times New Roman" w:cs="Times New Roman" w:hint="eastAsia"/>
          <w:sz w:val="24"/>
          <w:szCs w:val="24"/>
          <w:lang w:eastAsia="zh-CN"/>
        </w:rPr>
        <w:t>cleare</w:t>
      </w:r>
      <w:r w:rsidRPr="005000DE">
        <w:rPr>
          <w:rFonts w:ascii="Times New Roman" w:eastAsia="Times New Roman" w:hAnsi="Times New Roman" w:cs="Times New Roman"/>
          <w:sz w:val="24"/>
          <w:szCs w:val="24"/>
          <w:lang w:eastAsia="zh-CN"/>
        </w:rPr>
        <w:t>r.</w:t>
      </w:r>
    </w:p>
    <w:p w14:paraId="41400403" w14:textId="77777777" w:rsidR="003652F2" w:rsidRDefault="003652F2">
      <w:pPr>
        <w:pStyle w:val="PlanLabel"/>
        <w:rPr>
          <w:lang w:eastAsia="zh-CN"/>
        </w:rPr>
      </w:pPr>
    </w:p>
    <w:p w14:paraId="61030D76" w14:textId="77777777" w:rsidR="003652F2" w:rsidRDefault="003652F2">
      <w:pPr>
        <w:pStyle w:val="PlanLabel"/>
        <w:rPr>
          <w:lang w:eastAsia="zh-CN"/>
        </w:rPr>
      </w:pPr>
    </w:p>
    <w:p w14:paraId="174329A9" w14:textId="79D84051" w:rsidR="00934B6E" w:rsidRDefault="00934B6E">
      <w:pPr>
        <w:pStyle w:val="PlanLabel"/>
        <w:rPr>
          <w:rFonts w:hint="eastAsia"/>
          <w:lang w:eastAsia="zh-CN"/>
        </w:rPr>
      </w:pPr>
      <w:r>
        <w:rPr>
          <w:rFonts w:hint="eastAsia"/>
          <w:lang w:eastAsia="zh-CN"/>
        </w:rPr>
        <w:t>【舔狗话术】</w:t>
      </w:r>
    </w:p>
    <w:p w14:paraId="348D5494" w14:textId="37C36DE7" w:rsidR="00934B6E" w:rsidRPr="00934B6E" w:rsidRDefault="00934B6E" w:rsidP="00934B6E">
      <w:pPr>
        <w:widowControl w:val="0"/>
        <w:snapToGrid w:val="0"/>
        <w:spacing w:afterLines="50" w:line="240" w:lineRule="auto"/>
        <w:rPr>
          <w:rFonts w:ascii="Times New Roman" w:eastAsia="DengXian" w:hAnsi="Times New Roman" w:cs="Times New Roman" w:hint="eastAsia"/>
          <w:color w:val="000000"/>
          <w:kern w:val="2"/>
          <w:sz w:val="24"/>
          <w:szCs w:val="24"/>
          <w:lang w:eastAsia="zh-CN"/>
        </w:rPr>
      </w:pPr>
      <w:r w:rsidRPr="00934B6E">
        <w:rPr>
          <w:rFonts w:ascii="Times New Roman" w:eastAsia="DengXian" w:hAnsi="Times New Roman" w:cs="Times New Roman"/>
          <w:color w:val="000000"/>
          <w:kern w:val="2"/>
          <w:sz w:val="24"/>
          <w:szCs w:val="24"/>
          <w:lang w:eastAsia="zh-CN"/>
        </w:rPr>
        <w:t>We hope you find this way of theoretical development under a coherent overarching theoretical framework clearer and satisfactory</w:t>
      </w:r>
      <w:r>
        <w:rPr>
          <w:rFonts w:ascii="Times New Roman" w:eastAsia="DengXian" w:hAnsi="Times New Roman" w:cs="Times New Roman" w:hint="eastAsia"/>
          <w:color w:val="000000"/>
          <w:kern w:val="2"/>
          <w:sz w:val="24"/>
          <w:szCs w:val="24"/>
          <w:lang w:eastAsia="zh-CN"/>
        </w:rPr>
        <w:t>.</w:t>
      </w:r>
    </w:p>
    <w:p w14:paraId="1EA0F515" w14:textId="77777777" w:rsidR="003652F2" w:rsidRDefault="003652F2">
      <w:pPr>
        <w:pStyle w:val="PlanLabel"/>
        <w:rPr>
          <w:lang w:eastAsia="zh-CN"/>
        </w:rPr>
      </w:pPr>
    </w:p>
    <w:p w14:paraId="411AFA7A" w14:textId="77777777" w:rsidR="001E5ED0" w:rsidRDefault="001E5ED0">
      <w:pPr>
        <w:pStyle w:val="PlanLabel"/>
        <w:rPr>
          <w:lang w:eastAsia="zh-CN"/>
        </w:rPr>
      </w:pPr>
    </w:p>
    <w:p w14:paraId="0FD477BD" w14:textId="22C8EA8B" w:rsidR="001E5ED0" w:rsidRDefault="001E5ED0">
      <w:pPr>
        <w:pStyle w:val="PlanLabel"/>
        <w:rPr>
          <w:lang w:eastAsia="zh-CN"/>
        </w:rPr>
      </w:pPr>
    </w:p>
    <w:p w14:paraId="2E83BDBF" w14:textId="6629E9C2" w:rsidR="001E5ED0" w:rsidRDefault="001E5ED0">
      <w:pPr>
        <w:pStyle w:val="PlanLabel"/>
        <w:rPr>
          <w:rFonts w:hint="eastAsia"/>
          <w:lang w:eastAsia="zh-CN"/>
        </w:rPr>
      </w:pPr>
      <w:r>
        <w:rPr>
          <w:rFonts w:hint="eastAsia"/>
          <w:lang w:eastAsia="zh-CN"/>
        </w:rPr>
        <w:t>【为什么</w:t>
      </w:r>
      <w:proofErr w:type="spellStart"/>
      <w:r>
        <w:rPr>
          <w:rFonts w:hint="eastAsia"/>
          <w:lang w:eastAsia="zh-CN"/>
        </w:rPr>
        <w:t>removenetlike</w:t>
      </w:r>
      <w:proofErr w:type="spellEnd"/>
      <w:r>
        <w:rPr>
          <w:rFonts w:hint="eastAsia"/>
          <w:lang w:eastAsia="zh-CN"/>
        </w:rPr>
        <w:t>结果】</w:t>
      </w:r>
      <w:r>
        <w:rPr>
          <w:rFonts w:hint="eastAsia"/>
          <w:lang w:eastAsia="zh-CN"/>
        </w:rPr>
        <w:t>R2-8</w:t>
      </w:r>
      <w:r w:rsidR="008D36C8">
        <w:rPr>
          <w:rFonts w:hint="eastAsia"/>
          <w:lang w:eastAsia="zh-CN"/>
        </w:rPr>
        <w:t xml:space="preserve"> R2-22</w:t>
      </w:r>
      <w:r w:rsidR="0034496A">
        <w:rPr>
          <w:rFonts w:hint="eastAsia"/>
          <w:lang w:eastAsia="zh-CN"/>
        </w:rPr>
        <w:t xml:space="preserve"> R2-23 R2-24 R3-10  R3-11</w:t>
      </w:r>
      <w:r w:rsidR="00913162">
        <w:rPr>
          <w:rFonts w:hint="eastAsia"/>
          <w:lang w:eastAsia="zh-CN"/>
        </w:rPr>
        <w:t>-8</w:t>
      </w:r>
    </w:p>
    <w:p w14:paraId="66649D03" w14:textId="476C78C4" w:rsidR="001E5ED0" w:rsidRDefault="001E5ED0">
      <w:pPr>
        <w:pStyle w:val="PlanLabel"/>
        <w:rPr>
          <w:lang w:eastAsia="zh-CN"/>
        </w:rPr>
      </w:pPr>
      <w:r w:rsidRPr="001E5ED0">
        <w:rPr>
          <w:lang w:eastAsia="zh-CN"/>
        </w:rPr>
        <w:t xml:space="preserve">As stated in our opening remark, </w:t>
      </w:r>
      <w:r>
        <w:rPr>
          <w:rFonts w:hint="eastAsia"/>
          <w:lang w:eastAsia="zh-CN"/>
        </w:rPr>
        <w:t>t</w:t>
      </w:r>
      <w:r w:rsidRPr="001E5ED0">
        <w:rPr>
          <w:lang w:eastAsia="zh-CN"/>
        </w:rPr>
        <w:t>o make the paper more focused and to ensure the results align more strongly with our updated theoretical framework, we have respectfully placed this analysis here but removed all netlike-related results in the manuscript.</w:t>
      </w:r>
    </w:p>
    <w:p w14:paraId="6F088FB1" w14:textId="77777777" w:rsidR="00442F1D" w:rsidRDefault="00442F1D">
      <w:pPr>
        <w:pStyle w:val="PlanLabel"/>
        <w:rPr>
          <w:lang w:eastAsia="zh-CN"/>
        </w:rPr>
      </w:pPr>
    </w:p>
    <w:p w14:paraId="05DF04B9" w14:textId="6147A5A3" w:rsidR="00442F1D" w:rsidRDefault="00442F1D">
      <w:pPr>
        <w:pStyle w:val="PlanLabel"/>
        <w:rPr>
          <w:rFonts w:hint="eastAsia"/>
          <w:lang w:eastAsia="zh-CN"/>
        </w:rPr>
      </w:pPr>
      <w:r w:rsidRPr="00442F1D">
        <w:rPr>
          <w:lang w:eastAsia="zh-CN"/>
        </w:rPr>
        <w:t>This limitation is the reason for our change. We acknowledge that the position effect is difficult to test adequately without data on how answerers perceive position, and we have removed the position effect from the current version.</w:t>
      </w:r>
    </w:p>
    <w:p w14:paraId="24878B0D" w14:textId="3BB5ADB7" w:rsidR="001E5ED0" w:rsidRDefault="001E5ED0">
      <w:pPr>
        <w:pStyle w:val="PlanLabel"/>
        <w:rPr>
          <w:rFonts w:hint="eastAsia"/>
          <w:lang w:eastAsia="zh-CN"/>
        </w:rPr>
      </w:pPr>
      <w:r>
        <w:rPr>
          <w:rFonts w:hint="eastAsia"/>
          <w:lang w:eastAsia="zh-CN"/>
        </w:rPr>
        <w:t>【为什么</w:t>
      </w:r>
      <w:r>
        <w:rPr>
          <w:rFonts w:hint="eastAsia"/>
          <w:lang w:eastAsia="zh-CN"/>
        </w:rPr>
        <w:t>remove position effect</w:t>
      </w:r>
      <w:r>
        <w:rPr>
          <w:rFonts w:hint="eastAsia"/>
          <w:lang w:eastAsia="zh-CN"/>
        </w:rPr>
        <w:t>】</w:t>
      </w:r>
      <w:r>
        <w:rPr>
          <w:rFonts w:hint="eastAsia"/>
          <w:lang w:eastAsia="zh-CN"/>
        </w:rPr>
        <w:t>R2-17</w:t>
      </w:r>
      <w:r w:rsidR="00442F1D">
        <w:rPr>
          <w:rFonts w:hint="eastAsia"/>
          <w:lang w:eastAsia="zh-CN"/>
        </w:rPr>
        <w:t xml:space="preserve"> R1-13 R2-17 R3-2</w:t>
      </w:r>
    </w:p>
    <w:p w14:paraId="11A5A0BC" w14:textId="2871D621" w:rsidR="001E5ED0" w:rsidRDefault="00F9066F">
      <w:pPr>
        <w:pStyle w:val="PlanLabel"/>
        <w:rPr>
          <w:lang w:eastAsia="zh-CN"/>
        </w:rPr>
      </w:pPr>
      <w:r w:rsidRPr="00F9066F">
        <w:rPr>
          <w:lang w:eastAsia="zh-CN"/>
        </w:rPr>
        <w:lastRenderedPageBreak/>
        <w:t>As stated in our opening remark, to make the paper more focused and to ensure the results align more strongly with our updated theoretical framework, we have respectfully discussed this analysis here but removed all netlike-related results in the manuscript.</w:t>
      </w:r>
    </w:p>
    <w:p w14:paraId="4FF6D8A3" w14:textId="6A8F5562" w:rsidR="00F9066F" w:rsidRDefault="00590A50">
      <w:pPr>
        <w:pStyle w:val="PlanLabel"/>
        <w:rPr>
          <w:rFonts w:hint="eastAsia"/>
          <w:lang w:eastAsia="zh-CN"/>
        </w:rPr>
      </w:pPr>
      <w:r w:rsidRPr="00590A50">
        <w:rPr>
          <w:lang w:eastAsia="zh-CN"/>
        </w:rPr>
        <w:t>As stated in our opening remark, to make the paper more focused and to ensure the results align more strongly with our updated theoretical framework, we removed all netlike-related results in the manuscript. But we retain the underlying logic here in response to the reviewer’s concern.</w:t>
      </w:r>
    </w:p>
    <w:p w14:paraId="2E2930BC" w14:textId="77777777" w:rsidR="00F9066F" w:rsidRDefault="00F9066F">
      <w:pPr>
        <w:pStyle w:val="PlanLabel"/>
        <w:rPr>
          <w:rFonts w:hint="eastAsia"/>
          <w:lang w:eastAsia="zh-CN"/>
        </w:rPr>
      </w:pPr>
    </w:p>
    <w:p w14:paraId="35401B9B" w14:textId="77777777" w:rsidR="00F9724D" w:rsidRDefault="00000000">
      <w:r>
        <w:rPr>
          <w:b/>
        </w:rPr>
        <w:t>We have rebuilt the theoretical development around one account of a competitive encounter that unfolds through two decisions.</w:t>
      </w:r>
      <w:r>
        <w:t xml:space="preserve"> A member first decides whether to enter the thread and then decides how much quality to invest in the answer. Competition dynamics theory explains how the member appraises the AI rival. Dual-process theory explains which signal can affect each decision and when that signal becomes available.</w:t>
      </w:r>
    </w:p>
    <w:p w14:paraId="776FE026" w14:textId="704DE5A3" w:rsidR="00F9724D" w:rsidRDefault="00000000">
      <w:r>
        <w:rPr>
          <w:b/>
        </w:rPr>
        <w:t>The revised framework derives six predictions from three signals across the two decisions.</w:t>
      </w:r>
      <w:r>
        <w:t xml:space="preserve"> For answer supply, the AI label is a fast source cue and predicts a positive level effect in H1, length is a glance-based coverage cue and predicts a negative slope in H2, and quality requires reading and predicts no appreciable slope in H3. For first human answer quality, the label predicts a negative level effect in H4, length predicts no appreciable slope in H5, and AI quality sets a benchmark and predicts a positive slope in H6.</w:t>
      </w:r>
    </w:p>
    <w:p w14:paraId="19F6FFA7" w14:textId="77777777" w:rsidR="00F9724D" w:rsidRDefault="00000000">
      <w:pPr>
        <w:rPr>
          <w:lang w:eastAsia="zh-CN"/>
        </w:rPr>
      </w:pPr>
      <w:r>
        <w:rPr>
          <w:b/>
        </w:rPr>
        <w:t>The empirical results support the crossing pattern rather than every individual prediction.</w:t>
      </w:r>
      <w:r>
        <w:t xml:space="preserve"> The label component raises answer supply at low content levels (0.188, p&lt;0.05), length makes the supply effect more negative (-0.046, p&lt;0.001), and AI quality does not shift supply. For the quality decision, length does not shift first human answer quality, while AI quality raises it (0.114, p&lt;0.01). H4 is not supported because the label component for quality is not significant. This pattern is stated in the theory before the results and gives clear outcomes that could count against the framework.</w:t>
      </w:r>
    </w:p>
    <w:p w14:paraId="1ABDC9B1" w14:textId="77777777" w:rsidR="00B872ED" w:rsidRDefault="00B872ED">
      <w:pPr>
        <w:rPr>
          <w:lang w:eastAsia="zh-CN"/>
        </w:rPr>
      </w:pPr>
    </w:p>
    <w:p w14:paraId="6005B5EB" w14:textId="77777777" w:rsidR="00B872ED" w:rsidRDefault="00B872ED">
      <w:pPr>
        <w:rPr>
          <w:lang w:eastAsia="zh-CN"/>
        </w:rPr>
      </w:pPr>
    </w:p>
    <w:p w14:paraId="46215CC9" w14:textId="006CBA33" w:rsidR="00B872ED" w:rsidRDefault="00B872ED">
      <w:pPr>
        <w:rPr>
          <w:rFonts w:hint="eastAsia"/>
          <w:lang w:eastAsia="zh-CN"/>
        </w:rPr>
      </w:pPr>
      <w:r>
        <w:rPr>
          <w:rFonts w:hint="eastAsia"/>
          <w:lang w:eastAsia="zh-CN"/>
        </w:rPr>
        <w:t>【</w:t>
      </w:r>
      <w:r>
        <w:rPr>
          <w:rFonts w:hint="eastAsia"/>
          <w:lang w:eastAsia="zh-CN"/>
        </w:rPr>
        <w:t>residual</w:t>
      </w:r>
      <w:r>
        <w:rPr>
          <w:rFonts w:hint="eastAsia"/>
          <w:lang w:eastAsia="zh-CN"/>
        </w:rPr>
        <w:t>】</w:t>
      </w:r>
    </w:p>
    <w:p w14:paraId="316C09F0" w14:textId="77777777" w:rsidR="00B872ED" w:rsidRDefault="00B872ED">
      <w:pPr>
        <w:rPr>
          <w:lang w:eastAsia="zh-CN"/>
        </w:rPr>
      </w:pPr>
    </w:p>
    <w:p w14:paraId="0053B2B9" w14:textId="0DB7127C" w:rsidR="00B872ED" w:rsidRDefault="00B872ED">
      <w:pPr>
        <w:rPr>
          <w:rFonts w:hint="eastAsia"/>
          <w:lang w:eastAsia="zh-CN"/>
        </w:rPr>
      </w:pPr>
      <w:r>
        <w:rPr>
          <w:rFonts w:hint="eastAsia"/>
          <w:lang w:eastAsia="zh-CN"/>
        </w:rPr>
        <w:t>【</w:t>
      </w:r>
      <w:r>
        <w:rPr>
          <w:rFonts w:hint="eastAsia"/>
          <w:lang w:eastAsia="zh-CN"/>
        </w:rPr>
        <w:t xml:space="preserve">anchoring </w:t>
      </w:r>
      <w:proofErr w:type="spellStart"/>
      <w:r>
        <w:rPr>
          <w:rFonts w:hint="eastAsia"/>
          <w:lang w:eastAsia="zh-CN"/>
        </w:rPr>
        <w:t>xxxx</w:t>
      </w:r>
      <w:proofErr w:type="spellEnd"/>
      <w:r>
        <w:rPr>
          <w:rFonts w:hint="eastAsia"/>
          <w:lang w:eastAsia="zh-CN"/>
        </w:rPr>
        <w:t>等能被融入我们</w:t>
      </w:r>
      <w:r>
        <w:rPr>
          <w:rFonts w:hint="eastAsia"/>
          <w:lang w:eastAsia="zh-CN"/>
        </w:rPr>
        <w:t>framework</w:t>
      </w:r>
      <w:r>
        <w:rPr>
          <w:rFonts w:hint="eastAsia"/>
          <w:lang w:eastAsia="zh-CN"/>
        </w:rPr>
        <w:t>】</w:t>
      </w:r>
      <w:r>
        <w:rPr>
          <w:rFonts w:hint="eastAsia"/>
          <w:lang w:eastAsia="zh-CN"/>
        </w:rPr>
        <w:t>r2-1</w:t>
      </w:r>
    </w:p>
    <w:p w14:paraId="0DDC033E" w14:textId="77777777" w:rsidR="00B872ED" w:rsidRPr="00B872ED" w:rsidRDefault="00B872ED" w:rsidP="00B872ED">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B872ED">
        <w:rPr>
          <w:rFonts w:ascii="Times New Roman" w:eastAsia="DengXian" w:hAnsi="Times New Roman" w:cs="Times New Roman"/>
          <w:color w:val="000000"/>
          <w:kern w:val="2"/>
          <w:sz w:val="24"/>
          <w:szCs w:val="24"/>
          <w:lang w:eastAsia="zh-CN"/>
        </w:rPr>
        <w:t>We thank the reviewer for pushing us on the choice of mechanisms. We agree that learning, crowding out, anchoring, and cognitive offloading are all relevant to this setting. In this revision we do not treat them as competing alternatives that we exclude. Instead, we adopt an overarching framework, Kahneman’s dual-process theory, that organizes these forces and specifies which mode of processing governs each of the answerer’s decisions (Evans &amp; Stanovich, 2013; Kahneman, 2003, 2011). Please see the revised theoretical development section.</w:t>
      </w:r>
    </w:p>
    <w:p w14:paraId="4C751AB1" w14:textId="21E8BA1C" w:rsidR="00B872ED" w:rsidRPr="00B872ED" w:rsidRDefault="00B872ED" w:rsidP="00B872ED">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B872ED">
        <w:rPr>
          <w:rFonts w:ascii="Times New Roman" w:eastAsia="DengXian" w:hAnsi="Times New Roman" w:cs="Times New Roman"/>
          <w:color w:val="000000"/>
          <w:kern w:val="2"/>
          <w:sz w:val="24"/>
          <w:szCs w:val="24"/>
          <w:lang w:eastAsia="zh-CN"/>
        </w:rPr>
        <w:t xml:space="preserve">The reviewer’s suggested mechanisms map directly onto our framework rather than sitting </w:t>
      </w:r>
      <w:r w:rsidRPr="00B872ED">
        <w:rPr>
          <w:rFonts w:ascii="Times New Roman" w:eastAsia="DengXian" w:hAnsi="Times New Roman" w:cs="Times New Roman"/>
          <w:color w:val="000000"/>
          <w:kern w:val="2"/>
          <w:sz w:val="24"/>
          <w:szCs w:val="24"/>
          <w:lang w:eastAsia="zh-CN"/>
        </w:rPr>
        <w:lastRenderedPageBreak/>
        <w:t xml:space="preserve">outside it. </w:t>
      </w:r>
      <w:r w:rsidRPr="00B872ED">
        <w:rPr>
          <w:rFonts w:ascii="Times New Roman" w:eastAsia="DengXian" w:hAnsi="Times New Roman" w:cs="Times New Roman"/>
          <w:b/>
          <w:bCs/>
          <w:color w:val="000000"/>
          <w:kern w:val="2"/>
          <w:sz w:val="24"/>
          <w:szCs w:val="24"/>
          <w:lang w:eastAsia="zh-CN"/>
        </w:rPr>
        <w:t>Learning</w:t>
      </w:r>
      <w:r w:rsidRPr="00B872ED">
        <w:rPr>
          <w:rFonts w:ascii="Times New Roman" w:eastAsia="DengXian" w:hAnsi="Times New Roman" w:cs="Times New Roman"/>
          <w:color w:val="000000"/>
          <w:kern w:val="2"/>
          <w:sz w:val="24"/>
          <w:szCs w:val="24"/>
          <w:lang w:eastAsia="zh-CN"/>
        </w:rPr>
        <w:t xml:space="preserve"> corresponds to the deliberate, System 2 engagement in H6, where an answerer who reads a high-quality AI answer raises the quality of their own contribution. </w:t>
      </w:r>
      <w:r w:rsidRPr="00B872ED">
        <w:rPr>
          <w:rFonts w:ascii="Times New Roman" w:eastAsia="Times New Roman" w:hAnsi="Times New Roman" w:cs="Times New Roman"/>
          <w:b/>
          <w:bCs/>
          <w:sz w:val="24"/>
          <w:szCs w:val="24"/>
          <w:lang w:eastAsia="zh-CN"/>
        </w:rPr>
        <w:t>Cognitive offloading and the crowding out</w:t>
      </w:r>
      <w:r w:rsidRPr="00B872ED">
        <w:rPr>
          <w:rFonts w:ascii="Times New Roman" w:eastAsia="Times New Roman" w:hAnsi="Times New Roman" w:cs="Times New Roman"/>
          <w:sz w:val="24"/>
          <w:szCs w:val="24"/>
          <w:lang w:eastAsia="zh-CN"/>
        </w:rPr>
        <w:t xml:space="preserve"> of effort operate through the law of least effort that governs our entire fast stage, and they enter the theoretical framework through H2, where a comprehensive AI answer changes the perceived cost and benefit of contributing.  </w:t>
      </w:r>
      <w:r w:rsidRPr="00B872ED">
        <w:rPr>
          <w:rFonts w:ascii="Times New Roman" w:eastAsia="DengXian" w:hAnsi="Times New Roman" w:cs="Times New Roman"/>
          <w:b/>
          <w:bCs/>
          <w:color w:val="000000"/>
          <w:kern w:val="2"/>
          <w:sz w:val="24"/>
          <w:szCs w:val="24"/>
          <w:lang w:eastAsia="zh-CN"/>
        </w:rPr>
        <w:t>Anchoring</w:t>
      </w:r>
      <w:r w:rsidRPr="00B872ED">
        <w:rPr>
          <w:rFonts w:ascii="Times New Roman" w:eastAsia="DengXian" w:hAnsi="Times New Roman" w:cs="Times New Roman"/>
          <w:color w:val="000000"/>
          <w:kern w:val="2"/>
          <w:sz w:val="24"/>
          <w:szCs w:val="24"/>
          <w:lang w:eastAsia="zh-CN"/>
        </w:rPr>
        <w:t xml:space="preserve"> is now the explicit core of H4: the weak competitor judgment formed from the bare AI label acts as a kind of anchor on subsequent effort. Having judged the rival to be weak, the member expects that even a </w:t>
      </w:r>
      <w:proofErr w:type="gramStart"/>
      <w:r w:rsidRPr="00B872ED">
        <w:rPr>
          <w:rFonts w:ascii="Times New Roman" w:eastAsia="DengXian" w:hAnsi="Times New Roman" w:cs="Times New Roman"/>
          <w:color w:val="000000"/>
          <w:kern w:val="2"/>
          <w:sz w:val="24"/>
          <w:szCs w:val="24"/>
          <w:lang w:eastAsia="zh-CN"/>
        </w:rPr>
        <w:t>fairly modest</w:t>
      </w:r>
      <w:proofErr w:type="gramEnd"/>
      <w:r w:rsidRPr="00B872ED">
        <w:rPr>
          <w:rFonts w:ascii="Times New Roman" w:eastAsia="DengXian" w:hAnsi="Times New Roman" w:cs="Times New Roman"/>
          <w:color w:val="000000"/>
          <w:kern w:val="2"/>
          <w:sz w:val="24"/>
          <w:szCs w:val="24"/>
          <w:lang w:eastAsia="zh-CN"/>
        </w:rPr>
        <w:t xml:space="preserve"> answer will be enough to come out ahead. The law of least effort holds that people supply effort only up to the level a goal requires, and no further (Kahneman 2011)</w:t>
      </w:r>
    </w:p>
    <w:p w14:paraId="51279E75" w14:textId="438DE8D8" w:rsidR="00B872ED" w:rsidRDefault="00B872ED" w:rsidP="00B872ED">
      <w:pPr>
        <w:rPr>
          <w:lang w:eastAsia="zh-CN"/>
        </w:rPr>
      </w:pPr>
      <w:r w:rsidRPr="00B872ED">
        <w:rPr>
          <w:rFonts w:ascii="Times New Roman" w:eastAsia="Times New Roman" w:hAnsi="Times New Roman" w:cs="Times New Roman"/>
          <w:sz w:val="24"/>
          <w:szCs w:val="24"/>
          <w:lang w:eastAsia="zh-CN"/>
        </w:rPr>
        <w:t xml:space="preserve">Adopting a single overarching framework, rather than a list of separate mechanisms, lets us explain the two decisions an answerer </w:t>
      </w:r>
      <w:proofErr w:type="gramStart"/>
      <w:r w:rsidRPr="00B872ED">
        <w:rPr>
          <w:rFonts w:ascii="Times New Roman" w:eastAsia="Times New Roman" w:hAnsi="Times New Roman" w:cs="Times New Roman"/>
          <w:sz w:val="24"/>
          <w:szCs w:val="24"/>
          <w:lang w:eastAsia="zh-CN"/>
        </w:rPr>
        <w:t>actually faces</w:t>
      </w:r>
      <w:proofErr w:type="gramEnd"/>
      <w:r w:rsidRPr="00B872ED">
        <w:rPr>
          <w:rFonts w:ascii="Times New Roman" w:eastAsia="Times New Roman" w:hAnsi="Times New Roman" w:cs="Times New Roman"/>
          <w:sz w:val="24"/>
          <w:szCs w:val="24"/>
          <w:lang w:eastAsia="zh-CN"/>
        </w:rPr>
        <w:t>, namely whether to contribute and how much effort to invest, within one coherent account.</w:t>
      </w:r>
    </w:p>
    <w:p w14:paraId="5153EAEF" w14:textId="77777777" w:rsidR="00B872ED" w:rsidRDefault="00B872ED">
      <w:pPr>
        <w:rPr>
          <w:lang w:eastAsia="zh-CN"/>
        </w:rPr>
      </w:pPr>
    </w:p>
    <w:p w14:paraId="1A10C34B" w14:textId="77777777" w:rsidR="00B872ED" w:rsidRDefault="00B872ED">
      <w:pPr>
        <w:rPr>
          <w:lang w:eastAsia="zh-CN"/>
        </w:rPr>
      </w:pPr>
    </w:p>
    <w:p w14:paraId="57C57168" w14:textId="77777777" w:rsidR="00B872ED" w:rsidRDefault="00B872ED">
      <w:pPr>
        <w:rPr>
          <w:lang w:eastAsia="zh-CN"/>
        </w:rPr>
      </w:pPr>
    </w:p>
    <w:p w14:paraId="2E650365" w14:textId="77777777" w:rsidR="00B872ED" w:rsidRDefault="00B872ED">
      <w:pPr>
        <w:rPr>
          <w:lang w:eastAsia="zh-CN"/>
        </w:rPr>
      </w:pPr>
    </w:p>
    <w:p w14:paraId="57C46AE4" w14:textId="77777777" w:rsidR="00B872ED" w:rsidRDefault="00B872ED">
      <w:pPr>
        <w:rPr>
          <w:lang w:eastAsia="zh-CN"/>
        </w:rPr>
      </w:pPr>
    </w:p>
    <w:p w14:paraId="770722E5" w14:textId="77777777" w:rsidR="00B872ED" w:rsidRDefault="00B872ED">
      <w:pPr>
        <w:rPr>
          <w:rFonts w:hint="eastAsia"/>
          <w:lang w:eastAsia="zh-CN"/>
        </w:rPr>
      </w:pPr>
    </w:p>
    <w:p w14:paraId="33BA6816" w14:textId="77777777" w:rsidR="00F9724D" w:rsidRDefault="00000000">
      <w:pPr>
        <w:pStyle w:val="Heading2"/>
      </w:pPr>
      <w:r>
        <w:t>Module B. AI label rather than authority or residual source</w:t>
      </w:r>
    </w:p>
    <w:p w14:paraId="1137D33C" w14:textId="77777777" w:rsidR="00F9724D" w:rsidRDefault="00000000">
      <w:pPr>
        <w:pStyle w:val="PlanLabel"/>
      </w:pPr>
      <w:r>
        <w:rPr>
          <w:b/>
        </w:rPr>
        <w:t xml:space="preserve">Use for: </w:t>
      </w:r>
      <w:r>
        <w:t>R1-4; R1-6; R1-14; R2-4; current R2-18; R3-3</w:t>
      </w:r>
    </w:p>
    <w:p w14:paraId="25AF63F7" w14:textId="77777777" w:rsidR="00F9724D" w:rsidRDefault="00000000">
      <w:r>
        <w:rPr>
          <w:b/>
        </w:rPr>
        <w:t>We agree that the earlier authority-based source effect was not supported by the platform context and that a residual cannot identify a mechanism.</w:t>
      </w:r>
      <w:r>
        <w:t xml:space="preserve"> The revised manuscript removes both claims. It does not infer a source effect from what remains after content and position controls, and it does not carry findings from predictive AI into this generative AI setting.</w:t>
      </w:r>
    </w:p>
    <w:p w14:paraId="549AB2ED" w14:textId="77777777" w:rsidR="00F9724D" w:rsidRDefault="00000000">
      <w:r>
        <w:rPr>
          <w:b/>
        </w:rPr>
        <w:t>The current theory gives the visible AI label a narrower meaning.</w:t>
      </w:r>
      <w:r>
        <w:t xml:space="preserve"> In this technical community, the label retrieves domain-specific skepticism about whether AI has solved the problem. The contributor therefore appraises the AI as a weak competitor, which can invite entry because a competent human still expects room to correct the answer. The model-implied label component is positive for answer supply, while the average treatment effect is negative because the length slope dominates at the content levels observed in the data.</w:t>
      </w:r>
    </w:p>
    <w:p w14:paraId="4DCF10C7" w14:textId="77777777" w:rsidR="00F9724D" w:rsidRDefault="00000000">
      <w:r>
        <w:rPr>
          <w:b/>
        </w:rPr>
        <w:t>We also narrow the identification claim.</w:t>
      </w:r>
      <w:r>
        <w:t xml:space="preserve"> The AI indicator is interpreted as the label component when the modeled content dimensions are set to zero. It is not a separate random manipulation of source, and it should not be used to rule out every treatment-specific reaction to platform deployment.</w:t>
      </w:r>
    </w:p>
    <w:p w14:paraId="1BC3849A" w14:textId="239D7A5A" w:rsidR="00F9724D" w:rsidRDefault="00000000">
      <w:pPr>
        <w:pStyle w:val="Heading2"/>
        <w:rPr>
          <w:rFonts w:hint="eastAsia"/>
          <w:lang w:eastAsia="zh-CN"/>
        </w:rPr>
      </w:pPr>
      <w:r>
        <w:lastRenderedPageBreak/>
        <w:t>Module C. Length as a coverage signal</w:t>
      </w:r>
      <w:r w:rsidR="007D6F93">
        <w:rPr>
          <w:rFonts w:hint="eastAsia"/>
          <w:lang w:eastAsia="zh-CN"/>
        </w:rPr>
        <w:t xml:space="preserve"> R1-12 R2-3(</w:t>
      </w:r>
      <w:r w:rsidR="007D6F93">
        <w:rPr>
          <w:rFonts w:hint="eastAsia"/>
          <w:lang w:eastAsia="zh-CN"/>
        </w:rPr>
        <w:t>比较</w:t>
      </w:r>
      <w:r w:rsidR="007D6F93">
        <w:rPr>
          <w:rFonts w:hint="eastAsia"/>
          <w:lang w:eastAsia="zh-CN"/>
        </w:rPr>
        <w:t>unique)  R2-15 R3-1</w:t>
      </w:r>
    </w:p>
    <w:p w14:paraId="36C2C769" w14:textId="77777777" w:rsidR="00F9724D" w:rsidRDefault="00000000">
      <w:pPr>
        <w:pStyle w:val="PlanLabel"/>
      </w:pPr>
      <w:r>
        <w:rPr>
          <w:b/>
        </w:rPr>
        <w:t xml:space="preserve">Use for: </w:t>
      </w:r>
      <w:r>
        <w:t>R1-12; R2-3; current R2-15; R3-1</w:t>
      </w:r>
    </w:p>
    <w:p w14:paraId="1E37106D" w14:textId="77777777" w:rsidR="00A50229" w:rsidRDefault="00A50229">
      <w:pPr>
        <w:rPr>
          <w:b/>
          <w:lang w:eastAsia="zh-CN"/>
        </w:rPr>
      </w:pPr>
    </w:p>
    <w:p w14:paraId="5A68BE41"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A50229">
        <w:rPr>
          <w:rFonts w:ascii="Times New Roman" w:eastAsia="DengXian" w:hAnsi="Times New Roman" w:cs="Times New Roman"/>
          <w:color w:val="000000"/>
          <w:kern w:val="2"/>
          <w:sz w:val="24"/>
          <w:szCs w:val="24"/>
          <w:lang w:eastAsia="zh-CN"/>
        </w:rPr>
        <w:t>We now respond to the three concerns about the content effect.</w:t>
      </w:r>
    </w:p>
    <w:p w14:paraId="7F579B6D"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bookmarkStart w:id="1" w:name="OLE_LINK23"/>
      <w:r w:rsidRPr="00A50229">
        <w:rPr>
          <w:rFonts w:ascii="Times New Roman" w:eastAsia="DengXian" w:hAnsi="Times New Roman" w:cs="Times New Roman"/>
          <w:b/>
          <w:bCs/>
          <w:color w:val="000000"/>
          <w:kern w:val="2"/>
          <w:sz w:val="24"/>
          <w:szCs w:val="24"/>
          <w:lang w:eastAsia="zh-CN"/>
        </w:rPr>
        <w:t>First, we clarify that answer length measures coverage rather than overall quality.</w:t>
      </w:r>
      <w:r w:rsidRPr="00A50229">
        <w:rPr>
          <w:rFonts w:ascii="Times New Roman" w:eastAsia="DengXian" w:hAnsi="Times New Roman" w:cs="Times New Roman"/>
          <w:color w:val="000000"/>
          <w:kern w:val="2"/>
          <w:sz w:val="24"/>
          <w:szCs w:val="24"/>
          <w:lang w:eastAsia="zh-CN"/>
        </w:rPr>
        <w:t xml:space="preserve"> In our original framing, we imprecisely characterized length as a quality proxy. We now position it specifically as a measure of answer coverage, which captures the breadth and thoroughness of comprehensiveness. This is conceptually distinct from the dimensions captured by our original LLM-based measures. As detailed in Appendix B, the LLM assessment focuses on objective quality dimensions such as accuracy, clarity, and relevance, which evaluate how well an answer addresses what it chooses to cover rather than how much ground it covers. This distinction explains the divergent mediation patterns. Potential human answerers are deterred primarily by the perceived high coverage of the AI answer, a surface cue that can be inferred from length </w:t>
      </w:r>
      <w:proofErr w:type="gramStart"/>
      <w:r w:rsidRPr="00A50229">
        <w:rPr>
          <w:rFonts w:ascii="Times New Roman" w:eastAsia="DengXian" w:hAnsi="Times New Roman" w:cs="Times New Roman"/>
          <w:color w:val="000000"/>
          <w:kern w:val="2"/>
          <w:sz w:val="24"/>
          <w:szCs w:val="24"/>
          <w:lang w:eastAsia="zh-CN"/>
        </w:rPr>
        <w:t>at a glance</w:t>
      </w:r>
      <w:proofErr w:type="gramEnd"/>
      <w:r w:rsidRPr="00A50229">
        <w:rPr>
          <w:rFonts w:ascii="Times New Roman" w:eastAsia="DengXian" w:hAnsi="Times New Roman" w:cs="Times New Roman"/>
          <w:color w:val="000000"/>
          <w:kern w:val="2"/>
          <w:sz w:val="24"/>
          <w:szCs w:val="24"/>
          <w:lang w:eastAsia="zh-CN"/>
        </w:rPr>
        <w:t>, rather than by fine-grained quality, which becomes available only through effortful evaluation.</w:t>
      </w:r>
    </w:p>
    <w:p w14:paraId="5EF2A04D" w14:textId="77777777" w:rsidR="00A50229" w:rsidRPr="00A50229" w:rsidRDefault="00A50229" w:rsidP="00A50229">
      <w:pPr>
        <w:widowControl w:val="0"/>
        <w:snapToGrid w:val="0"/>
        <w:spacing w:afterLines="50" w:line="240" w:lineRule="auto"/>
        <w:rPr>
          <w:rFonts w:ascii="Times New Roman" w:eastAsia="DengXian" w:hAnsi="Times New Roman" w:cs="Times New Roman"/>
          <w:color w:val="000000"/>
          <w:kern w:val="2"/>
          <w:sz w:val="24"/>
          <w:szCs w:val="24"/>
          <w:lang w:eastAsia="zh-CN"/>
        </w:rPr>
      </w:pPr>
      <w:r w:rsidRPr="00A50229">
        <w:rPr>
          <w:rFonts w:ascii="Times New Roman" w:eastAsia="DengXian" w:hAnsi="Times New Roman" w:cs="Times New Roman"/>
          <w:b/>
          <w:bCs/>
          <w:color w:val="000000"/>
          <w:kern w:val="2"/>
          <w:sz w:val="24"/>
          <w:szCs w:val="24"/>
          <w:lang w:eastAsia="zh-CN"/>
        </w:rPr>
        <w:t>Second, we highlight the 3 validation tests we conduct for the LLM-based quality measure.</w:t>
      </w:r>
      <w:r w:rsidRPr="00A50229">
        <w:rPr>
          <w:rFonts w:ascii="Times New Roman" w:eastAsia="DengXian" w:hAnsi="Times New Roman" w:cs="Times New Roman"/>
          <w:color w:val="000000"/>
          <w:kern w:val="2"/>
          <w:sz w:val="24"/>
          <w:szCs w:val="24"/>
          <w:lang w:eastAsia="zh-CN"/>
        </w:rPr>
        <w:t xml:space="preserve"> Failed AI answers (for example, “I’m sorry, I can’t provide a detailed answer”) received significantly lower quality ratings than substantive answers (p &lt; 0.001). Human answers accepted by questioners received significantly higher ratings than non-accepted answers (p &lt; 0.05). Answers with above-median or above-mean net likes received significantly higher ratings than those below the median (p &lt; 0.001). These results support the validity of the measures.</w:t>
      </w:r>
    </w:p>
    <w:bookmarkEnd w:id="1"/>
    <w:p w14:paraId="62177BF9" w14:textId="29850416" w:rsidR="007D6F93" w:rsidRPr="007D6F93" w:rsidRDefault="007D6F93" w:rsidP="007D6F93">
      <w:pPr>
        <w:widowControl w:val="0"/>
        <w:snapToGrid w:val="0"/>
        <w:spacing w:afterLines="50" w:line="240" w:lineRule="auto"/>
        <w:rPr>
          <w:rFonts w:ascii="Times New Roman" w:eastAsia="DengXian" w:hAnsi="Times New Roman" w:cs="Times New Roman"/>
          <w:color w:val="000000"/>
          <w:kern w:val="2"/>
          <w:sz w:val="24"/>
          <w:szCs w:val="24"/>
          <w:lang w:eastAsia="zh-CN"/>
        </w:rPr>
      </w:pPr>
      <w:r>
        <w:rPr>
          <w:rFonts w:ascii="Times New Roman" w:eastAsia="DengXian" w:hAnsi="Times New Roman" w:cs="Times New Roman" w:hint="eastAsia"/>
          <w:b/>
          <w:bCs/>
          <w:color w:val="000000"/>
          <w:kern w:val="2"/>
          <w:sz w:val="24"/>
          <w:szCs w:val="24"/>
          <w:lang w:eastAsia="zh-CN"/>
        </w:rPr>
        <w:t>Third</w:t>
      </w:r>
      <w:r w:rsidRPr="007D6F93">
        <w:rPr>
          <w:rFonts w:ascii="Times New Roman" w:eastAsia="DengXian" w:hAnsi="Times New Roman" w:cs="Times New Roman"/>
          <w:b/>
          <w:bCs/>
          <w:color w:val="000000"/>
          <w:kern w:val="2"/>
          <w:sz w:val="24"/>
          <w:szCs w:val="24"/>
          <w:lang w:eastAsia="zh-CN"/>
        </w:rPr>
        <w:t xml:space="preserve">, we examined what answer length </w:t>
      </w:r>
      <w:proofErr w:type="gramStart"/>
      <w:r w:rsidRPr="007D6F93">
        <w:rPr>
          <w:rFonts w:ascii="Times New Roman" w:eastAsia="DengXian" w:hAnsi="Times New Roman" w:cs="Times New Roman"/>
          <w:b/>
          <w:bCs/>
          <w:color w:val="000000"/>
          <w:kern w:val="2"/>
          <w:sz w:val="24"/>
          <w:szCs w:val="24"/>
          <w:lang w:eastAsia="zh-CN"/>
        </w:rPr>
        <w:t>actually captures</w:t>
      </w:r>
      <w:proofErr w:type="gramEnd"/>
      <w:r w:rsidRPr="007D6F93">
        <w:rPr>
          <w:rFonts w:ascii="Times New Roman" w:eastAsia="DengXian" w:hAnsi="Times New Roman" w:cs="Times New Roman"/>
          <w:b/>
          <w:bCs/>
          <w:color w:val="000000"/>
          <w:kern w:val="2"/>
          <w:sz w:val="24"/>
          <w:szCs w:val="24"/>
          <w:lang w:eastAsia="zh-CN"/>
        </w:rPr>
        <w:t>.</w:t>
      </w:r>
      <w:r w:rsidRPr="007D6F93">
        <w:rPr>
          <w:rFonts w:ascii="Times New Roman" w:eastAsia="DengXian" w:hAnsi="Times New Roman" w:cs="Times New Roman"/>
          <w:color w:val="000000"/>
          <w:kern w:val="2"/>
          <w:sz w:val="24"/>
          <w:szCs w:val="24"/>
          <w:lang w:eastAsia="zh-CN"/>
        </w:rPr>
        <w:t xml:space="preserve"> Length can reflect perceived quality, or it can reflect perceived coverage, meaning the impression that an answer spans many aspects of the problem. To separate these two readings, we added a second content variable, the number of bullet points in the answer. GenAI answers in this setting are typically well formatted and well structured, and an answer that enumerates several points tends to convey broad coverage, which motivates a human perception of comprehensiveness. If length were operating mainly through perceived coverage, its effect should track this coverage variable rather than a direct quality signal. Our results indicate that the role of length does operate largely through perceived coverage and not through perceived quality. We report this analysis in </w:t>
      </w:r>
      <w:r>
        <w:rPr>
          <w:rFonts w:ascii="Times New Roman" w:eastAsia="DengXian" w:hAnsi="Times New Roman" w:cs="Times New Roman" w:hint="eastAsia"/>
          <w:color w:val="000000"/>
          <w:kern w:val="2"/>
          <w:sz w:val="24"/>
          <w:szCs w:val="24"/>
          <w:lang w:eastAsia="zh-CN"/>
        </w:rPr>
        <w:t xml:space="preserve">the </w:t>
      </w:r>
      <w:r w:rsidRPr="007D6F93">
        <w:rPr>
          <w:rFonts w:ascii="Times New Roman" w:eastAsia="DengXian" w:hAnsi="Times New Roman" w:cs="Times New Roman"/>
          <w:color w:val="000000"/>
          <w:kern w:val="2"/>
          <w:sz w:val="24"/>
          <w:szCs w:val="24"/>
          <w:lang w:eastAsia="zh-CN"/>
        </w:rPr>
        <w:t>mechanism part.</w:t>
      </w:r>
    </w:p>
    <w:p w14:paraId="1561EF8A" w14:textId="77777777" w:rsidR="00A50229" w:rsidRDefault="00A50229">
      <w:pPr>
        <w:rPr>
          <w:b/>
          <w:lang w:eastAsia="zh-CN"/>
        </w:rPr>
      </w:pPr>
    </w:p>
    <w:p w14:paraId="24DC57E1" w14:textId="2EB17A3E" w:rsidR="00A50229" w:rsidRDefault="00A50229">
      <w:pPr>
        <w:rPr>
          <w:rFonts w:hint="eastAsia"/>
          <w:b/>
          <w:lang w:eastAsia="zh-CN"/>
        </w:rPr>
      </w:pPr>
      <w:r>
        <w:rPr>
          <w:rFonts w:hint="eastAsia"/>
          <w:b/>
          <w:lang w:eastAsia="zh-CN"/>
        </w:rPr>
        <w:t>【下面是关于</w:t>
      </w:r>
      <w:r>
        <w:rPr>
          <w:rFonts w:hint="eastAsia"/>
          <w:b/>
          <w:lang w:eastAsia="zh-CN"/>
        </w:rPr>
        <w:t>coverage vs quality</w:t>
      </w:r>
      <w:r>
        <w:rPr>
          <w:rFonts w:hint="eastAsia"/>
          <w:b/>
          <w:lang w:eastAsia="zh-CN"/>
        </w:rPr>
        <w:t>的分析】</w:t>
      </w:r>
    </w:p>
    <w:p w14:paraId="76AE9F2C" w14:textId="417DE25D" w:rsidR="00F9724D" w:rsidRDefault="00A50229">
      <w:r>
        <w:rPr>
          <w:rFonts w:hint="eastAsia"/>
          <w:b/>
          <w:lang w:eastAsia="zh-CN"/>
        </w:rPr>
        <w:t xml:space="preserve">We also </w:t>
      </w:r>
      <w:r>
        <w:rPr>
          <w:b/>
          <w:lang w:eastAsia="zh-CN"/>
        </w:rPr>
        <w:t>investigate</w:t>
      </w:r>
      <w:r>
        <w:rPr>
          <w:rFonts w:hint="eastAsia"/>
          <w:b/>
          <w:lang w:eastAsia="zh-CN"/>
        </w:rPr>
        <w:t xml:space="preserve"> the difference between</w:t>
      </w:r>
      <w:r w:rsidR="00000000">
        <w:rPr>
          <w:b/>
        </w:rPr>
        <w:t xml:space="preserve"> coverage and quality separate</w:t>
      </w:r>
      <w:r>
        <w:rPr>
          <w:rFonts w:hint="eastAsia"/>
          <w:b/>
          <w:lang w:eastAsia="zh-CN"/>
        </w:rPr>
        <w:t>ly in mechanisms part</w:t>
      </w:r>
      <w:r w:rsidR="00000000">
        <w:rPr>
          <w:b/>
        </w:rPr>
        <w:t>.</w:t>
      </w:r>
      <w:r w:rsidR="00000000">
        <w:t xml:space="preserve"> The interaction between AI treatment and AI answer length is negative for answer supply (-0.046, p&lt;0.001), while the interaction with AI answer quality is not significant. Table 15 adds the number of bullet points as a direct coverage measure. The coverage interaction is negative (-0.007, p&lt;0.05), and the length interaction becomes smaller and only marginally significant (-0.028, p&lt;0.1).</w:t>
      </w:r>
    </w:p>
    <w:p w14:paraId="16BE60E9" w14:textId="77777777" w:rsidR="00F9724D" w:rsidRDefault="00000000">
      <w:pPr>
        <w:pStyle w:val="Heading2"/>
      </w:pPr>
      <w:r>
        <w:lastRenderedPageBreak/>
        <w:t>Module D. Quality benchmark and improving</w:t>
      </w:r>
    </w:p>
    <w:p w14:paraId="20989906" w14:textId="77777777" w:rsidR="00F9724D" w:rsidRDefault="00000000">
      <w:pPr>
        <w:pStyle w:val="PlanLabel"/>
      </w:pPr>
      <w:r>
        <w:rPr>
          <w:b/>
        </w:rPr>
        <w:t xml:space="preserve">Use for: </w:t>
      </w:r>
      <w:r>
        <w:t>R1-9; R2-6; R3-5; R3-6; R3-11</w:t>
      </w:r>
    </w:p>
    <w:p w14:paraId="19332E82" w14:textId="77777777" w:rsidR="00F9724D" w:rsidRDefault="00000000">
      <w:r>
        <w:rPr>
          <w:b/>
        </w:rPr>
        <w:t>We have replaced the former elevated-expectations claim about viewer recognition with a narrower benchmark claim about human answer quality.</w:t>
      </w:r>
      <w:r>
        <w:t xml:space="preserve"> Once a member has decided to answer and reads the AI response, the substantive quality of that response provides a demonstrated standard. A better AI answer therefore raises the quality level that a human contribution must meet.</w:t>
      </w:r>
    </w:p>
    <w:p w14:paraId="5B8BF4F6" w14:textId="77777777" w:rsidR="00F9724D" w:rsidRDefault="00000000">
      <w:r>
        <w:rPr>
          <w:b/>
        </w:rPr>
        <w:t>The current evidence supports improving rather than expertise selection or differentiation.</w:t>
      </w:r>
      <w:r>
        <w:t xml:space="preserve"> AI answer quality does not predict the expertise of the first human contributor (-0.005, not significant). Higher AI quality predicts greater accuracy in the first human answer (0.083, p&lt;0.05) and greater AI-human semantic similarity (0.011, p&lt;0.001). These results fit an improving process in which contributors retain useful content and repair what is weak.</w:t>
      </w:r>
    </w:p>
    <w:p w14:paraId="23416300" w14:textId="77777777" w:rsidR="00F9724D" w:rsidRDefault="00000000">
      <w:r>
        <w:rPr>
          <w:b/>
        </w:rPr>
        <w:t>This claim has a clear sample boundary.</w:t>
      </w:r>
      <w:r>
        <w:t xml:space="preserve"> The quality analyses condition on questions that receive a first human answer. They do not show that the same process applies to treated questions where no human enters.</w:t>
      </w:r>
    </w:p>
    <w:p w14:paraId="1E7FC47A" w14:textId="77777777" w:rsidR="00F9724D" w:rsidRDefault="00000000">
      <w:pPr>
        <w:pStyle w:val="Heading2"/>
      </w:pPr>
      <w:r>
        <w:t>Module E. Position effect removed</w:t>
      </w:r>
    </w:p>
    <w:p w14:paraId="26A14F1E" w14:textId="77777777" w:rsidR="00F9724D" w:rsidRDefault="00000000">
      <w:pPr>
        <w:pStyle w:val="PlanLabel"/>
      </w:pPr>
      <w:r>
        <w:rPr>
          <w:b/>
        </w:rPr>
        <w:t xml:space="preserve">Use for: </w:t>
      </w:r>
      <w:r>
        <w:t>R1-13; R1-14; R2-5; current R2-17; R2-25; R3-2</w:t>
      </w:r>
    </w:p>
    <w:p w14:paraId="156500BA" w14:textId="77777777" w:rsidR="00F9724D" w:rsidRDefault="00000000">
      <w:r>
        <w:rPr>
          <w:b/>
        </w:rPr>
        <w:t>We agree that the available data do not identify a separate position mechanism.</w:t>
      </w:r>
      <w:r>
        <w:t xml:space="preserve"> The AI answer usually appears before human answers, and its display position has little useful variation. The earlier first-position-seeker proxy could not show whether contributors care about being absolutely first, first among humans, or simply responding to existing content.</w:t>
      </w:r>
    </w:p>
    <w:p w14:paraId="5ED99657" w14:textId="77777777" w:rsidR="00F9724D" w:rsidRDefault="00000000">
      <w:r>
        <w:rPr>
          <w:b/>
        </w:rPr>
        <w:t>The revised manuscript therefore removes the position effect, its proxy, and its mediation claims.</w:t>
      </w:r>
      <w:r>
        <w:t xml:space="preserve"> First position remains a feature of the research setting because it defines the competitive encounter, but it is not estimated or defended as an independent mechanism. We also do not fold position into the label coefficient, since the design cannot separate those features.</w:t>
      </w:r>
    </w:p>
    <w:p w14:paraId="5C697F57" w14:textId="77777777" w:rsidR="00F9724D" w:rsidRDefault="00000000">
      <w:pPr>
        <w:pStyle w:val="Heading2"/>
      </w:pPr>
      <w:r>
        <w:t>Module F. Recognition mechanisms removed</w:t>
      </w:r>
    </w:p>
    <w:p w14:paraId="5647107C" w14:textId="77777777" w:rsidR="00F9724D" w:rsidRDefault="00000000">
      <w:pPr>
        <w:pStyle w:val="PlanLabel"/>
      </w:pPr>
      <w:r>
        <w:rPr>
          <w:b/>
        </w:rPr>
        <w:t xml:space="preserve">Use for: </w:t>
      </w:r>
      <w:r>
        <w:t>R1-8; R1-16; R2-6; current R2-20; R2-23; R2-26; R3-4; R3-5; R3-6; R3-10</w:t>
      </w:r>
    </w:p>
    <w:p w14:paraId="7F5043C1" w14:textId="77777777" w:rsidR="00F9724D" w:rsidRDefault="00000000">
      <w:r>
        <w:rPr>
          <w:b/>
        </w:rPr>
        <w:t>We accept that the prior net-likes analyses could not cleanly separate attention diversion, effort reduction, composition change, and elevated expectations.</w:t>
      </w:r>
      <w:r>
        <w:t xml:space="preserve"> The revised manuscript removes net likes as an outcome and removes those four mechanism claims. Net likes remain only as descriptive context in the summary statistics.</w:t>
      </w:r>
    </w:p>
    <w:p w14:paraId="454433BB" w14:textId="77777777" w:rsidR="00F9724D" w:rsidRDefault="00000000">
      <w:r>
        <w:rPr>
          <w:b/>
        </w:rPr>
        <w:t>The response letter should not continue to defend analyses that no longer support a manuscript claim.</w:t>
      </w:r>
      <w:r>
        <w:t xml:space="preserve"> For these comments, the direct response is to acknowledge the limitation, state that the outcome </w:t>
      </w:r>
      <w:r>
        <w:lastRenderedPageBreak/>
        <w:t>and mechanism were removed, and avoid retaining obsolete regression tables unless the editor specifically requests a historical record.</w:t>
      </w:r>
    </w:p>
    <w:p w14:paraId="64816712" w14:textId="77777777" w:rsidR="00F9724D" w:rsidRDefault="00000000">
      <w:pPr>
        <w:pStyle w:val="Heading2"/>
      </w:pPr>
      <w:r>
        <w:t>Module G. Internal versus external GenAI</w:t>
      </w:r>
    </w:p>
    <w:p w14:paraId="535C0B15" w14:textId="77777777" w:rsidR="00F9724D" w:rsidRDefault="00000000">
      <w:pPr>
        <w:pStyle w:val="PlanLabel"/>
      </w:pPr>
      <w:r>
        <w:rPr>
          <w:b/>
        </w:rPr>
        <w:t xml:space="preserve">Use for: </w:t>
      </w:r>
      <w:r>
        <w:t>R1-1; R1-2; R1-3; R1-4</w:t>
      </w:r>
    </w:p>
    <w:p w14:paraId="0D2213E7" w14:textId="77777777" w:rsidR="00F9724D" w:rsidRDefault="00000000">
      <w:r>
        <w:rPr>
          <w:b/>
        </w:rPr>
        <w:t>We now motivate internal GenAI as a distinct governance arrangement rather than as a setting that is merely easier to study.</w:t>
      </w:r>
      <w:r>
        <w:t xml:space="preserve"> The platform controls the system, labels its output, determines its placement, and attaches institutional responsibility to the answer. These features make the AI a visible platform-backed contributor rather than a private drafting aid.</w:t>
      </w:r>
    </w:p>
    <w:p w14:paraId="6F622E47" w14:textId="77777777" w:rsidR="00F9724D" w:rsidRDefault="00000000">
      <w:r>
        <w:rPr>
          <w:b/>
        </w:rPr>
        <w:t>We also clarify the baseline created by the platform policy.</w:t>
      </w:r>
      <w:r>
        <w:t xml:space="preserve"> The policy discourages users from copying external AI output into the community as their own answer. It does not prevent private consultation with ChatGPT, and it does not eliminate demand diversion to external tools. The treatment effect is therefore the effect of adding a visible internal AI answer to a setting where external AI remains privately available.</w:t>
      </w:r>
    </w:p>
    <w:p w14:paraId="24963DD3" w14:textId="77777777" w:rsidR="00F9724D" w:rsidRDefault="00000000">
      <w:r>
        <w:rPr>
          <w:b/>
        </w:rPr>
        <w:t>User skepticism is a boundary condition, not evidence of AI authority.</w:t>
      </w:r>
      <w:r>
        <w:t xml:space="preserve"> The current theory uses that skepticism to explain why the label can signal a weak competitor. It does not claim that random assignment removes every treatment-specific form of frustration or distrust.</w:t>
      </w:r>
    </w:p>
    <w:p w14:paraId="32CE8E03" w14:textId="77777777" w:rsidR="00F9724D" w:rsidRDefault="00000000">
      <w:pPr>
        <w:pStyle w:val="Heading2"/>
      </w:pPr>
      <w:r>
        <w:t>Module H. Reconciliation with Su et al.</w:t>
      </w:r>
    </w:p>
    <w:p w14:paraId="392AD212" w14:textId="77777777" w:rsidR="00F9724D" w:rsidRDefault="00000000">
      <w:pPr>
        <w:pStyle w:val="PlanLabel"/>
      </w:pPr>
      <w:r>
        <w:rPr>
          <w:b/>
        </w:rPr>
        <w:t xml:space="preserve">Use for: </w:t>
      </w:r>
      <w:r>
        <w:t>R1-5</w:t>
      </w:r>
    </w:p>
    <w:p w14:paraId="3AC9D33B" w14:textId="77777777" w:rsidR="00F9724D" w:rsidRDefault="00000000">
      <w:pPr>
        <w:spacing w:before="40" w:after="140"/>
      </w:pPr>
      <w:r>
        <w:rPr>
          <w:b/>
          <w:color w:val="9B1C1C"/>
        </w:rPr>
        <w:t xml:space="preserve">ACTION REQUIRED. </w:t>
      </w:r>
      <w:r>
        <w:rPr>
          <w:color w:val="9B1C1C"/>
        </w:rPr>
        <w:t>Before using this module, correct or substantiate the approximately three months statement in Table 2 and the Discussion of the current manuscript.</w:t>
      </w:r>
    </w:p>
    <w:p w14:paraId="6BB95E57" w14:textId="77777777" w:rsidR="00F9724D" w:rsidRDefault="00000000">
      <w:r>
        <w:rPr>
          <w:b/>
        </w:rPr>
        <w:t>We agree that neither user composition nor timing alone can explain the difference from Su et al. (2025).</w:t>
      </w:r>
      <w:r>
        <w:t xml:space="preserve"> The revised comparison uses competition dynamics. In a conversation-oriented setting, human and AI answers can occupy different contribution spaces, so market commonality and resource similarity are lower. In a correctness-oriented technical setting, both contributors offer solutions to the same problem and compete on accuracy and efficiency, so both dimensions are higher.</w:t>
      </w:r>
    </w:p>
    <w:p w14:paraId="41651CA0" w14:textId="77777777" w:rsidR="00F9724D" w:rsidRDefault="00000000">
      <w:r>
        <w:rPr>
          <w:b/>
        </w:rPr>
        <w:t>Deployment mode changes how those competitive conditions are experienced.</w:t>
      </w:r>
      <w:r>
        <w:t xml:space="preserve"> Su et al. add AI answers to questions that existed before the policy launch and had already accumulated human content. Our platform provides the AI answer to newly posted treated questions before human contribution usually begins. Timing is therefore a contextual condition, not a mechanism that is sufficient by itself.</w:t>
      </w:r>
    </w:p>
    <w:p w14:paraId="5F080B0D" w14:textId="77777777" w:rsidR="00F9724D" w:rsidRDefault="00000000">
      <w:r>
        <w:rPr>
          <w:b/>
        </w:rPr>
        <w:t>The current results identify improving rather than differentiation.</w:t>
      </w:r>
      <w:r>
        <w:t xml:space="preserve"> In our setting, longer AI content suppresses supply because it signals coverage, while higher-quality AI content raises first human answer </w:t>
      </w:r>
      <w:r>
        <w:lastRenderedPageBreak/>
        <w:t>quality because contributors build on it and repair weaknesses. The comparison should use that current mechanism and should delete the older statement that quality prompts differentiation.</w:t>
      </w:r>
    </w:p>
    <w:p w14:paraId="529CE543" w14:textId="77777777" w:rsidR="00F9724D" w:rsidRDefault="00000000">
      <w:pPr>
        <w:pStyle w:val="Heading2"/>
      </w:pPr>
      <w:r>
        <w:t>Module I. Conditional quality estimand</w:t>
      </w:r>
    </w:p>
    <w:p w14:paraId="681418A0" w14:textId="77777777" w:rsidR="00F9724D" w:rsidRDefault="00000000">
      <w:pPr>
        <w:pStyle w:val="PlanLabel"/>
      </w:pPr>
      <w:r>
        <w:rPr>
          <w:b/>
        </w:rPr>
        <w:t xml:space="preserve">Use for: </w:t>
      </w:r>
      <w:r>
        <w:t>R1-17; R2-6; R3-5; R3-6; R3-11</w:t>
      </w:r>
    </w:p>
    <w:p w14:paraId="6601916F" w14:textId="77777777" w:rsidR="00F9724D" w:rsidRDefault="00000000">
      <w:r>
        <w:rPr>
          <w:b/>
        </w:rPr>
        <w:t>We now distinguish the full-sample supply estimand from the conditional quality estimand.</w:t>
      </w:r>
      <w:r>
        <w:t xml:space="preserve"> The answer-supply models use all 3,613 questions and therefore include the extensive margin on which AI can prevent a human answer. The first-human-answer-quality models use the 2,726 questions for which the outcome and required quality measures are available.</w:t>
      </w:r>
    </w:p>
    <w:p w14:paraId="65352AF6" w14:textId="77777777" w:rsidR="00F9724D" w:rsidRDefault="00000000">
      <w:r>
        <w:rPr>
          <w:b/>
        </w:rPr>
        <w:t>The quality estimates must be read conditionally.</w:t>
      </w:r>
      <w:r>
        <w:t xml:space="preserve"> They describe how the first human answer differs among questions where a human answer appears. They do not identify the quality that would have been observed for treated questions where no human contributed, and they should not be generalized to the full treated sample without an additional selection analysis.</w:t>
      </w:r>
    </w:p>
    <w:sectPr w:rsidR="00F9724D" w:rsidSect="0003461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DD661" w14:textId="77777777" w:rsidR="00B46822" w:rsidRDefault="00B46822">
      <w:pPr>
        <w:spacing w:after="0" w:line="240" w:lineRule="auto"/>
      </w:pPr>
      <w:r>
        <w:separator/>
      </w:r>
    </w:p>
  </w:endnote>
  <w:endnote w:type="continuationSeparator" w:id="0">
    <w:p w14:paraId="2A1877F4" w14:textId="77777777" w:rsidR="00B46822" w:rsidRDefault="00B468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446335" w14:textId="77777777" w:rsidR="00F9724D" w:rsidRDefault="00000000">
    <w:pPr>
      <w:pStyle w:val="Footer"/>
      <w:jc w:val="right"/>
    </w:pPr>
    <w:r>
      <w:rPr>
        <w:color w:val="555555"/>
        <w:sz w:val="18"/>
      </w:rPr>
      <w:t xml:space="preserve">Page </w:t>
    </w:r>
    <w:r>
      <w:fldChar w:fldCharType="begin"/>
    </w:r>
    <w:r>
      <w:instrText>PAGE</w:instrText>
    </w:r>
    <w:r>
      <w:fldChar w:fldCharType="separate"/>
    </w:r>
    <w:r w:rsidR="000F44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ED31A" w14:textId="77777777" w:rsidR="00B46822" w:rsidRDefault="00B46822">
      <w:pPr>
        <w:spacing w:after="0" w:line="240" w:lineRule="auto"/>
      </w:pPr>
      <w:r>
        <w:separator/>
      </w:r>
    </w:p>
  </w:footnote>
  <w:footnote w:type="continuationSeparator" w:id="0">
    <w:p w14:paraId="3EF34114" w14:textId="77777777" w:rsidR="00B46822" w:rsidRDefault="00B468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8799441">
    <w:abstractNumId w:val="8"/>
  </w:num>
  <w:num w:numId="2" w16cid:durableId="237329094">
    <w:abstractNumId w:val="6"/>
  </w:num>
  <w:num w:numId="3" w16cid:durableId="201791797">
    <w:abstractNumId w:val="5"/>
  </w:num>
  <w:num w:numId="4" w16cid:durableId="96366155">
    <w:abstractNumId w:val="4"/>
  </w:num>
  <w:num w:numId="5" w16cid:durableId="721447951">
    <w:abstractNumId w:val="7"/>
  </w:num>
  <w:num w:numId="6" w16cid:durableId="797916329">
    <w:abstractNumId w:val="3"/>
  </w:num>
  <w:num w:numId="7" w16cid:durableId="1633512383">
    <w:abstractNumId w:val="2"/>
  </w:num>
  <w:num w:numId="8" w16cid:durableId="1176311436">
    <w:abstractNumId w:val="1"/>
  </w:num>
  <w:num w:numId="9" w16cid:durableId="11203398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451"/>
    <w:rsid w:val="0010466B"/>
    <w:rsid w:val="0015074B"/>
    <w:rsid w:val="001E5ED0"/>
    <w:rsid w:val="00223B82"/>
    <w:rsid w:val="0029639D"/>
    <w:rsid w:val="00326F90"/>
    <w:rsid w:val="0034496A"/>
    <w:rsid w:val="003652F2"/>
    <w:rsid w:val="00442F1D"/>
    <w:rsid w:val="004A51CB"/>
    <w:rsid w:val="005000DE"/>
    <w:rsid w:val="00590A50"/>
    <w:rsid w:val="00754EB4"/>
    <w:rsid w:val="007D6F93"/>
    <w:rsid w:val="008D36C8"/>
    <w:rsid w:val="00913162"/>
    <w:rsid w:val="00934B6E"/>
    <w:rsid w:val="0094057A"/>
    <w:rsid w:val="00A17B54"/>
    <w:rsid w:val="00A50229"/>
    <w:rsid w:val="00AA0FCB"/>
    <w:rsid w:val="00AA1D8D"/>
    <w:rsid w:val="00B46822"/>
    <w:rsid w:val="00B47730"/>
    <w:rsid w:val="00B872ED"/>
    <w:rsid w:val="00CB0664"/>
    <w:rsid w:val="00D3356B"/>
    <w:rsid w:val="00F9066F"/>
    <w:rsid w:val="00F972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BBB1EC"/>
  <w14:defaultImageDpi w14:val="300"/>
  <w15:docId w15:val="{DE49BDC5-5806-1A48-A61C-F1C3863BC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eastAsia="Microsoft YaHe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Label">
    <w:name w:val="Plan Label"/>
    <w:pPr>
      <w:spacing w:after="100"/>
    </w:pPr>
    <w:rPr>
      <w:rFonts w:ascii="Calibri" w:eastAsia="Microsoft YaHei" w:hAnsi="Calibri"/>
      <w:color w:val="555555"/>
      <w:sz w:val="20"/>
    </w:rPr>
  </w:style>
  <w:style w:type="table" w:customStyle="1" w:styleId="TableGrid1">
    <w:name w:val="Table Grid1"/>
    <w:basedOn w:val="TableNormal"/>
    <w:next w:val="TableGrid"/>
    <w:uiPriority w:val="39"/>
    <w:qFormat/>
    <w:rsid w:val="001E5ED0"/>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94057A"/>
    <w:pPr>
      <w:spacing w:after="0" w:line="240" w:lineRule="auto"/>
    </w:pPr>
    <w:rPr>
      <w:rFonts w:ascii="Times New Roman" w:eastAsia="SimSu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11</Pages>
  <Words>3348</Words>
  <Characters>19089</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CHEN</cp:lastModifiedBy>
  <cp:revision>4</cp:revision>
  <dcterms:created xsi:type="dcterms:W3CDTF">2013-12-23T23:15:00Z</dcterms:created>
  <dcterms:modified xsi:type="dcterms:W3CDTF">2026-08-21T03:03:00Z</dcterms:modified>
  <cp:category/>
</cp:coreProperties>
</file>