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jc w:val="left"/>
      </w:pPr>
      <w:r>
        <w:rPr>
          <w:rFonts w:eastAsia="等线" w:ascii="Arial" w:cs="Arial" w:hAnsi="Arial"/>
          <w:b w:val="true"/>
          <w:sz w:val="52"/>
        </w:rPr>
        <w:t>Auto Survey 系统总结与可迁移方向分析</w:t>
      </w:r>
    </w:p>
    <w:p>
      <w:pPr>
        <w:pStyle w:val="1"/>
        <w:spacing w:before="380" w:after="140" w:line="288" w:lineRule="auto"/>
        <w:ind w:left="0"/>
        <w:jc w:val="left"/>
        <w:outlineLvl w:val="0"/>
      </w:pPr>
      <w:bookmarkStart w:name="heading_0" w:id="0"/>
      <w:r>
        <w:rPr>
          <w:rFonts w:eastAsia="等线" w:ascii="Arial" w:cs="Arial" w:hAnsi="Arial"/>
          <w:b w:val="true"/>
          <w:sz w:val="36"/>
        </w:rPr>
        <w:t>一、系统概述</w:t>
      </w:r>
      <w:bookmarkEnd w:id="0"/>
    </w:p>
    <w:p>
      <w:pPr>
        <w:spacing w:before="120" w:after="120" w:line="288" w:lineRule="auto"/>
        <w:ind w:left="0"/>
        <w:jc w:val="left"/>
      </w:pPr>
      <w:r>
        <w:rPr>
          <w:rFonts w:eastAsia="等线" w:ascii="Arial" w:cs="Arial" w:hAnsi="Arial"/>
          <w:sz w:val="22"/>
        </w:rPr>
        <w:t xml:space="preserve">AutoSurvey v3 是一套从"一个综述主题 + 种子论文"到"可投稿 PDF"的端到端自动化流水线，共包含 </w:t>
      </w:r>
      <w:r>
        <w:rPr>
          <w:rFonts w:eastAsia="等线" w:ascii="Arial" w:cs="Arial" w:hAnsi="Arial"/>
          <w:b w:val="true"/>
          <w:sz w:val="22"/>
        </w:rPr>
        <w:t>5 个 Workflow、19 个 Phase</w:t>
      </w:r>
      <w:r>
        <w:rPr>
          <w:rFonts w:eastAsia="等线" w:ascii="Arial" w:cs="Arial" w:hAnsi="Arial"/>
          <w:sz w:val="22"/>
        </w:rPr>
        <w:t>。系统以证据驱动为核心原则，通过知识图谱（Knowledge Graph）作为唯一事实权威，确保每一步写作结论都可追溯到真实论文。</w:t>
      </w:r>
    </w:p>
    <w:p>
      <w:pPr>
        <w:pStyle w:val="2"/>
        <w:spacing w:before="320" w:after="120" w:line="288" w:lineRule="auto"/>
        <w:ind w:left="0"/>
        <w:jc w:val="left"/>
        <w:outlineLvl w:val="1"/>
      </w:pPr>
      <w:bookmarkStart w:name="heading_1" w:id="1"/>
      <w:r>
        <w:rPr>
          <w:rFonts w:eastAsia="等线" w:ascii="Arial" w:cs="Arial" w:hAnsi="Arial"/>
          <w:b w:val="true"/>
          <w:sz w:val="32"/>
        </w:rPr>
        <w:t>1.1 研究背景与系统价值</w:t>
      </w:r>
      <w:bookmarkEnd w:id="1"/>
    </w:p>
    <w:p>
      <w:pPr>
        <w:pStyle w:val="3"/>
        <w:spacing w:before="300" w:after="120" w:line="288" w:lineRule="auto"/>
        <w:ind w:left="0"/>
        <w:jc w:val="left"/>
        <w:outlineLvl w:val="2"/>
      </w:pPr>
      <w:bookmarkStart w:name="heading_2" w:id="2"/>
      <w:r>
        <w:rPr>
          <w:rFonts w:eastAsia="等线" w:ascii="Arial" w:cs="Arial" w:hAnsi="Arial"/>
          <w:b w:val="true"/>
          <w:sz w:val="30"/>
        </w:rPr>
        <w:t>1.1.1 传统综述写作的痛点</w:t>
      </w:r>
      <w:bookmarkEnd w:id="2"/>
    </w:p>
    <w:p>
      <w:pPr>
        <w:spacing w:before="120" w:after="120" w:line="288" w:lineRule="auto"/>
        <w:ind w:left="0"/>
        <w:jc w:val="left"/>
      </w:pPr>
      <w:r>
        <w:rPr>
          <w:rFonts w:eastAsia="等线" w:ascii="Arial" w:cs="Arial" w:hAnsi="Arial"/>
          <w:sz w:val="22"/>
        </w:rPr>
        <w:t>学术综述（Survey / Review）是研究者快速掌握一个领域全貌、识别研究空白、定位自身工作的核心文献类型。然而，传统综述写作长期面临以下结构性痛点：</w:t>
      </w:r>
    </w:p>
    <w:p>
      <w:pPr>
        <w:numPr>
          <w:numId w:val="1"/>
        </w:numPr>
        <w:spacing w:before="120" w:after="120" w:line="288" w:lineRule="auto"/>
        <w:ind w:left="0"/>
        <w:jc w:val="left"/>
      </w:pPr>
      <w:r>
        <w:rPr>
          <w:rFonts w:eastAsia="等线" w:ascii="Arial" w:cs="Arial" w:hAnsi="Arial"/>
          <w:b w:val="true"/>
          <w:sz w:val="22"/>
        </w:rPr>
        <w:t>文献检索不全面</w:t>
      </w:r>
      <w:r>
        <w:rPr>
          <w:rFonts w:eastAsia="等线" w:ascii="Arial" w:cs="Arial" w:hAnsi="Arial"/>
          <w:sz w:val="22"/>
        </w:rPr>
        <w:t>：人工检索受限于研究者的个人知识边界和可用数据库，容易遗漏跨领域的关键工作，尤其是新兴交叉学科领域。</w:t>
      </w:r>
    </w:p>
    <w:p>
      <w:pPr>
        <w:numPr>
          <w:numId w:val="2"/>
        </w:numPr>
        <w:spacing w:before="120" w:after="120" w:line="288" w:lineRule="auto"/>
        <w:ind w:left="0"/>
        <w:jc w:val="left"/>
      </w:pPr>
      <w:r>
        <w:rPr>
          <w:rFonts w:eastAsia="等线" w:ascii="Arial" w:cs="Arial" w:hAnsi="Arial"/>
          <w:b w:val="true"/>
          <w:sz w:val="22"/>
        </w:rPr>
        <w:t>筛选过程不可复现</w:t>
      </w:r>
      <w:r>
        <w:rPr>
          <w:rFonts w:eastAsia="等线" w:ascii="Arial" w:cs="Arial" w:hAnsi="Arial"/>
          <w:sz w:val="22"/>
        </w:rPr>
        <w:t>：大多数综述缺乏明确的纳入/排除标准和检索式记录，其他研究者无法复现其文献集合，导致综述结论的可信度受限。</w:t>
      </w:r>
    </w:p>
    <w:p>
      <w:pPr>
        <w:numPr>
          <w:numId w:val="3"/>
        </w:numPr>
        <w:spacing w:before="120" w:after="120" w:line="288" w:lineRule="auto"/>
        <w:ind w:left="0"/>
        <w:jc w:val="left"/>
      </w:pPr>
      <w:r>
        <w:rPr>
          <w:rFonts w:eastAsia="等线" w:ascii="Arial" w:cs="Arial" w:hAnsi="Arial"/>
          <w:b w:val="true"/>
          <w:sz w:val="22"/>
        </w:rPr>
        <w:t>写作周期极长</w:t>
      </w:r>
      <w:r>
        <w:rPr>
          <w:rFonts w:eastAsia="等线" w:ascii="Arial" w:cs="Arial" w:hAnsi="Arial"/>
          <w:sz w:val="22"/>
        </w:rPr>
        <w:t>：一篇高质量综述从选题到投稿通常需要 3–6 个月，其中文献检索、筛选、精读占去 60% 以上的时间，真正用于综合分析和写作的时间反而不足。</w:t>
      </w:r>
    </w:p>
    <w:p>
      <w:pPr>
        <w:numPr>
          <w:numId w:val="4"/>
        </w:numPr>
        <w:spacing w:before="120" w:after="120" w:line="288" w:lineRule="auto"/>
        <w:ind w:left="0"/>
        <w:jc w:val="left"/>
      </w:pPr>
      <w:r>
        <w:rPr>
          <w:rFonts w:eastAsia="等线" w:ascii="Arial" w:cs="Arial" w:hAnsi="Arial"/>
          <w:b w:val="true"/>
          <w:sz w:val="22"/>
        </w:rPr>
        <w:t>引用准确性难以保障</w:t>
      </w:r>
      <w:r>
        <w:rPr>
          <w:rFonts w:eastAsia="等线" w:ascii="Arial" w:cs="Arial" w:hAnsi="Arial"/>
          <w:sz w:val="22"/>
        </w:rPr>
        <w:t>：人工整理数百篇文献的引用信息时，容易出现引用错误、张冠李戴、关键发现被误读等问题。</w:t>
      </w:r>
    </w:p>
    <w:p>
      <w:pPr>
        <w:numPr>
          <w:numId w:val="5"/>
        </w:numPr>
        <w:spacing w:before="120" w:after="120" w:line="288" w:lineRule="auto"/>
        <w:ind w:left="0"/>
        <w:jc w:val="left"/>
      </w:pPr>
      <w:r>
        <w:rPr>
          <w:rFonts w:eastAsia="等线" w:ascii="Arial" w:cs="Arial" w:hAnsi="Arial"/>
          <w:b w:val="true"/>
          <w:sz w:val="22"/>
        </w:rPr>
        <w:t>跨论文综合困难</w:t>
      </w:r>
      <w:r>
        <w:rPr>
          <w:rFonts w:eastAsia="等线" w:ascii="Arial" w:cs="Arial" w:hAnsi="Arial"/>
          <w:sz w:val="22"/>
        </w:rPr>
        <w:t>：当文献规模达到百篇以上时，研究者很难在头脑中同时持有所有论文的关键信息并进行系统性的跨论文比较和矛盾识别。</w:t>
      </w:r>
    </w:p>
    <w:p>
      <w:pPr>
        <w:pStyle w:val="3"/>
        <w:spacing w:before="300" w:after="120" w:line="288" w:lineRule="auto"/>
        <w:ind w:left="0"/>
        <w:jc w:val="left"/>
        <w:outlineLvl w:val="2"/>
      </w:pPr>
      <w:bookmarkStart w:name="heading_3" w:id="3"/>
      <w:r>
        <w:rPr>
          <w:rFonts w:eastAsia="等线" w:ascii="Arial" w:cs="Arial" w:hAnsi="Arial"/>
          <w:b w:val="true"/>
          <w:sz w:val="30"/>
        </w:rPr>
        <w:t>1.1.2 现有 AI 辅助综述的局限</w:t>
      </w:r>
      <w:bookmarkEnd w:id="3"/>
    </w:p>
    <w:p>
      <w:pPr>
        <w:spacing w:before="120" w:after="120" w:line="288" w:lineRule="auto"/>
        <w:ind w:left="0"/>
        <w:jc w:val="left"/>
      </w:pPr>
      <w:r>
        <w:rPr>
          <w:rFonts w:eastAsia="等线" w:ascii="Arial" w:cs="Arial" w:hAnsi="Arial"/>
          <w:sz w:val="22"/>
        </w:rPr>
        <w:t>近年来，大语言模型（LLM）被广泛应用于辅助学术写作，但直接使用 LLM 生成综述存在根本性缺陷：</w:t>
      </w:r>
    </w:p>
    <w:p>
      <w:pPr>
        <w:numPr>
          <w:numId w:val="6"/>
        </w:numPr>
        <w:spacing w:before="120" w:after="120" w:line="288" w:lineRule="auto"/>
        <w:ind w:left="0"/>
        <w:jc w:val="left"/>
      </w:pPr>
      <w:r>
        <w:rPr>
          <w:rFonts w:eastAsia="等线" w:ascii="Arial" w:cs="Arial" w:hAnsi="Arial"/>
          <w:b w:val="true"/>
          <w:sz w:val="22"/>
        </w:rPr>
        <w:t>幻觉问题严重</w:t>
      </w:r>
      <w:r>
        <w:rPr>
          <w:rFonts w:eastAsia="等线" w:ascii="Arial" w:cs="Arial" w:hAnsi="Arial"/>
          <w:sz w:val="22"/>
        </w:rPr>
        <w:t>：LLM 可能生成不存在的论文引用、歪曲论文结论、编造实验数据，且这些错误在没有人工逐篇核查的情况下极难发现。</w:t>
      </w:r>
    </w:p>
    <w:p>
      <w:pPr>
        <w:numPr>
          <w:numId w:val="7"/>
        </w:numPr>
        <w:spacing w:before="120" w:after="120" w:line="288" w:lineRule="auto"/>
        <w:ind w:left="0"/>
        <w:jc w:val="left"/>
      </w:pPr>
      <w:r>
        <w:rPr>
          <w:rFonts w:eastAsia="等线" w:ascii="Arial" w:cs="Arial" w:hAnsi="Arial"/>
          <w:b w:val="true"/>
          <w:sz w:val="22"/>
        </w:rPr>
        <w:t>缺乏系统性检索</w:t>
      </w:r>
      <w:r>
        <w:rPr>
          <w:rFonts w:eastAsia="等线" w:ascii="Arial" w:cs="Arial" w:hAnsi="Arial"/>
          <w:sz w:val="22"/>
        </w:rPr>
        <w:t>：大多数 AI 辅助工具仅基于模型的内部知识或少量检索结果生成内容，不具备系统性文献检索和筛选流程，无法满足 SLR（系统性文献综述）的方法论要求。</w:t>
      </w:r>
    </w:p>
    <w:p>
      <w:pPr>
        <w:numPr>
          <w:numId w:val="8"/>
        </w:numPr>
        <w:spacing w:before="120" w:after="120" w:line="288" w:lineRule="auto"/>
        <w:ind w:left="0"/>
        <w:jc w:val="left"/>
      </w:pPr>
      <w:r>
        <w:rPr>
          <w:rFonts w:eastAsia="等线" w:ascii="Arial" w:cs="Arial" w:hAnsi="Arial"/>
          <w:b w:val="true"/>
          <w:sz w:val="22"/>
        </w:rPr>
        <w:t>证据不可追溯</w:t>
      </w:r>
      <w:r>
        <w:rPr>
          <w:rFonts w:eastAsia="等线" w:ascii="Arial" w:cs="Arial" w:hAnsi="Arial"/>
          <w:sz w:val="22"/>
        </w:rPr>
        <w:t>：AI 生成的综述段落通常无法精确追溯到具体论文的具体位置，读者和作者都难以验证每条声明的真实性。</w:t>
      </w:r>
    </w:p>
    <w:p>
      <w:pPr>
        <w:numPr>
          <w:numId w:val="9"/>
        </w:numPr>
        <w:spacing w:before="120" w:after="120" w:line="288" w:lineRule="auto"/>
        <w:ind w:left="0"/>
        <w:jc w:val="left"/>
      </w:pPr>
      <w:r>
        <w:rPr>
          <w:rFonts w:eastAsia="等线" w:ascii="Arial" w:cs="Arial" w:hAnsi="Arial"/>
          <w:b w:val="true"/>
          <w:sz w:val="22"/>
        </w:rPr>
        <w:t>证据漂移</w:t>
      </w:r>
      <w:r>
        <w:rPr>
          <w:rFonts w:eastAsia="等线" w:ascii="Arial" w:cs="Arial" w:hAnsi="Arial"/>
          <w:sz w:val="22"/>
        </w:rPr>
        <w:t>：在多阶段 AI pipeline 中，如果每个阶段各自重新检索或查询，同一研究问题在不同阶段可能引用不同的论文集合，导致最终论文中的引用与分析不一致。</w:t>
      </w:r>
    </w:p>
    <w:p>
      <w:pPr>
        <w:pStyle w:val="3"/>
        <w:spacing w:before="300" w:after="120" w:line="288" w:lineRule="auto"/>
        <w:ind w:left="0"/>
        <w:jc w:val="left"/>
        <w:outlineLvl w:val="2"/>
      </w:pPr>
      <w:bookmarkStart w:name="heading_4" w:id="4"/>
      <w:r>
        <w:rPr>
          <w:rFonts w:eastAsia="等线" w:ascii="Arial" w:cs="Arial" w:hAnsi="Arial"/>
          <w:b w:val="true"/>
          <w:sz w:val="30"/>
        </w:rPr>
        <w:t>1.1.3 AutoSurvey 的定位与核心价值</w:t>
      </w:r>
      <w:bookmarkEnd w:id="4"/>
    </w:p>
    <w:p>
      <w:pPr>
        <w:spacing w:before="120" w:after="120" w:line="288" w:lineRule="auto"/>
        <w:ind w:left="0"/>
        <w:jc w:val="left"/>
      </w:pPr>
      <w:r>
        <w:rPr>
          <w:rFonts w:eastAsia="等线" w:ascii="Arial" w:cs="Arial" w:hAnsi="Arial"/>
          <w:sz w:val="22"/>
        </w:rPr>
        <w:t>AutoSurvey v3 正是为解决上述问题而设计的端到端自动化综述流水线。其核心价值体现在以下四个维度：</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25"/>
        <w:gridCol w:w="3315"/>
        <w:gridCol w:w="3555"/>
      </w:tblGrid>
      <w:tr>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价值维度</w:t>
            </w:r>
          </w:p>
        </w:tc>
        <w:tc>
          <w:tcPr>
            <w:tcW w:w="3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具体体现</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关键机制支撑</w:t>
            </w:r>
          </w:p>
        </w:tc>
      </w:tr>
      <w:tr>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学术严谨性</w:t>
            </w:r>
          </w:p>
        </w:tc>
        <w:tc>
          <w:tcPr>
            <w:tcW w:w="3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可复现的系统性检索流程、明确的纳排标准、证据可追溯到具体论文</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七数据库检索 + 六阶段筛选 + PRISMA 流程日志 + KG 事实权威</w:t>
            </w:r>
          </w:p>
        </w:tc>
      </w:tr>
      <w:tr>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效率提升</w:t>
            </w:r>
          </w:p>
        </w:tc>
        <w:tc>
          <w:tcPr>
            <w:tcW w:w="3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将文献检索、筛选、结构化提取等机械性工作自动化，研究者可聚焦于综合分析和洞察提炼</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批量 PDF 解析 + LLM 结构化提取 + 脚本批处理 + 断点续传</w:t>
            </w:r>
          </w:p>
        </w:tc>
      </w:tr>
      <w:tr>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质量保障</w:t>
            </w:r>
          </w:p>
        </w:tc>
        <w:tc>
          <w:tcPr>
            <w:tcW w:w="3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从检索到写作的全流程质量门控，多重防幻觉机制，自动审查改进循环</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Answerability Score + 四维声明核查 + 冻结原则 + 自动审稿循环</w:t>
            </w:r>
          </w:p>
        </w:tc>
      </w:tr>
      <w:tr>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方法论创新</w:t>
            </w:r>
          </w:p>
        </w:tc>
        <w:tc>
          <w:tcPr>
            <w:tcW w:w="3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KG 驱动的 RQ 设计验证、证据矩阵冻结机制、Paper Cards 结构化记忆，为 AI 辅助学术写作提供新范式</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知识图谱构建 + RQ-KG 查询验证 + rq_evidence_matrix 冻结 + Working Memory 架构</w:t>
            </w:r>
          </w:p>
        </w:tc>
      </w:tr>
    </w:tbl>
    <w:p/>
    <w:tbl>
      <w:tblPr>
        <w:tblW w:w="0" w:type="auto"/>
        <w:tblInd w:w="0" w:type="dxa"/>
        <w:tblBorders>
          <w:top w:val="single" w:color="82a7fc"/>
          <w:left w:val="single" w:color="82a7fc"/>
          <w:bottom w:val="single" w:color="82a7fc"/>
          <w:right w:val="single" w:color="82a7fc"/>
          <w:insideH w:val="single" w:color="82a7fc"/>
          <w:insideV w:val="single" w:color="82a7fc"/>
        </w:tblBorders>
        <w:tblLayout w:type="fixed"/>
      </w:tblPr>
      <w:tblGrid>
        <w:gridCol w:w="8280"/>
      </w:tblGrid>
      <w:tr>
        <w:tc>
          <w:tcPr>
            <w:tcW w:w="8280" w:type="dxa"/>
            <w:shd w:color="auto" w:val="clear" w:fill="f0f4ff"/>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一句话定位</w:t>
            </w:r>
            <w:r>
              <w:rPr>
                <w:rFonts w:eastAsia="等线" w:ascii="Arial" w:cs="Arial" w:hAnsi="Arial"/>
                <w:sz w:val="22"/>
              </w:rPr>
              <w:t>：AutoSurvey 不是"用 AI 代写综述"，而是"用系统化的 AI pipeline 将综述写作中的机械性工作自动化、将证据追溯工程化、将质量门控流程化"，让研究者把精力集中在只有人类才能做好的综合分析、洞察提炼和学术判断上。</w:t>
            </w:r>
          </w:p>
        </w:tc>
      </w:tr>
    </w:tbl>
    <w:p>
      <w:pPr>
        <w:pStyle w:val="2"/>
        <w:spacing w:before="320" w:after="120" w:line="288" w:lineRule="auto"/>
        <w:ind w:left="0"/>
        <w:jc w:val="left"/>
        <w:outlineLvl w:val="1"/>
      </w:pPr>
      <w:bookmarkStart w:name="heading_5" w:id="5"/>
      <w:r>
        <w:rPr>
          <w:rFonts w:eastAsia="等线" w:ascii="Arial" w:cs="Arial" w:hAnsi="Arial"/>
          <w:b w:val="true"/>
          <w:sz w:val="32"/>
        </w:rPr>
        <w:t>1.2 总体架构</w:t>
      </w:r>
      <w:bookmarkEnd w:id="5"/>
    </w:p>
    <w:p>
      <w:pPr>
        <w:spacing w:before="120" w:after="120" w:line="288" w:lineRule="auto"/>
        <w:ind w:left="0"/>
        <w:jc w:val="left"/>
      </w:pPr>
      <w:r>
        <w:rPr>
          <w:rFonts w:eastAsia="等线" w:ascii="Arial" w:cs="Arial" w:hAnsi="Arial"/>
          <w:sz w:val="22"/>
        </w:rPr>
        <w:t>以下为 AutoSurvey v3 全流水线的总体流程图，展示五个 Workflow 之间的数据流与核心产出传递关系：</w:t>
      </w:r>
    </w:p>
    <w:p>
      <w:pPr>
        <w:spacing w:before="120" w:after="120" w:line="288" w:lineRule="auto"/>
        <w:ind w:left="0"/>
        <w:jc w:val="center"/>
      </w:pPr>
      <w:r>
        <w:drawing>
          <wp:inline distT="0" distR="0" distB="0" distL="0">
            <wp:extent cx="5257800" cy="34004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34004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流水线按顺序执行五个 Workflow，各阶段之间仅通过 Working Memory（</w:t>
      </w:r>
      <w:r>
        <w:rPr>
          <w:rFonts w:eastAsia="Consolas" w:ascii="Consolas" w:cs="Consolas" w:hAnsi="Consolas"/>
          <w:sz w:val="22"/>
          <w:shd w:fill="EFF0F1"/>
        </w:rPr>
        <w:t>wm/{project_id}/</w:t>
      </w:r>
      <w:r>
        <w:rPr>
          <w:rFonts w:eastAsia="等线" w:ascii="Arial" w:cs="Arial" w:hAnsi="Arial"/>
          <w:sz w:val="22"/>
        </w:rPr>
        <w:t>）交换数据，不直接调用：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65"/>
        <w:gridCol w:w="3045"/>
        <w:gridCol w:w="3270"/>
      </w:tblGrid>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Workflow</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核心目标</w:t>
            </w:r>
          </w:p>
        </w:tc>
        <w:tc>
          <w:tcPr>
            <w:tcW w:w="3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关键产出</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W1 Corpus Construction</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构建高质量文献语料库（PDF + 元数据）</w:t>
            </w:r>
          </w:p>
        </w:tc>
        <w:tc>
          <w:tcPr>
            <w:tcW w:w="3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CORPUS_PAPERS.csv + papers/</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W2 Factual Memory Construction</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将语料库转化为结构化事实记忆（Paper Cards + KG）</w:t>
            </w:r>
          </w:p>
        </w:tc>
        <w:tc>
          <w:tcPr>
            <w:tcW w:w="3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paper_kg.db + structured_papers.jsonl</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W3 Survey Framing &amp; RQ Planning</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设计 RQ 体系，验证每个 RQ 有 KG 证据支撑</w:t>
            </w:r>
          </w:p>
        </w:tc>
        <w:tc>
          <w:tcPr>
            <w:tcW w:w="3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rq_evidence_matrix.json（冻结）+ survey_outline.json</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W4 RQ Working Memory Construction</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针对每个 RQ 抽取证据、综合答案、核查声明可信度</w:t>
            </w:r>
          </w:p>
        </w:tc>
        <w:tc>
          <w:tcPr>
            <w:tcW w:w="3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rq_answer.json + WORKING_MEMORY_INDEX.json</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W5 Survey Writing</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生成 LaTeX 论文 → 编译 → 自动审查改进 → 可投稿 PDF</w:t>
            </w:r>
          </w:p>
        </w:tc>
        <w:tc>
          <w:tcPr>
            <w:tcW w:w="3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main.pdf</w:t>
            </w:r>
          </w:p>
        </w:tc>
      </w:tr>
    </w:tbl>
    <w:p>
      <w:pPr>
        <w:pStyle w:val="2"/>
        <w:spacing w:before="320" w:after="120" w:line="288" w:lineRule="auto"/>
        <w:ind w:left="0"/>
        <w:jc w:val="left"/>
        <w:outlineLvl w:val="1"/>
      </w:pPr>
      <w:bookmarkStart w:name="heading_6" w:id="6"/>
      <w:r>
        <w:rPr>
          <w:rFonts w:eastAsia="等线" w:ascii="Arial" w:cs="Arial" w:hAnsi="Arial"/>
          <w:b w:val="true"/>
          <w:sz w:val="32"/>
        </w:rPr>
        <w:t>1.3 核心设计原则</w:t>
      </w:r>
      <w:bookmarkEnd w:id="6"/>
    </w:p>
    <w:p>
      <w:pPr>
        <w:numPr>
          <w:numId w:val="10"/>
        </w:numPr>
        <w:spacing w:before="120" w:after="120" w:line="288" w:lineRule="auto"/>
        <w:ind w:left="0"/>
        <w:jc w:val="left"/>
      </w:pPr>
      <w:r>
        <w:rPr>
          <w:rFonts w:eastAsia="等线" w:ascii="Arial" w:cs="Arial" w:hAnsi="Arial"/>
          <w:b w:val="true"/>
          <w:sz w:val="22"/>
        </w:rPr>
        <w:t>模块解耦</w:t>
      </w:r>
      <w:r>
        <w:rPr>
          <w:rFonts w:eastAsia="等线" w:ascii="Arial" w:cs="Arial" w:hAnsi="Arial"/>
          <w:sz w:val="22"/>
        </w:rPr>
        <w:t>：5 个 Workflow 之间仅通过 Working Memory 交换数据，不直接调用，便于独立调试和替换。</w:t>
      </w:r>
    </w:p>
    <w:p>
      <w:pPr>
        <w:numPr>
          <w:numId w:val="11"/>
        </w:numPr>
        <w:spacing w:before="120" w:after="120" w:line="288" w:lineRule="auto"/>
        <w:ind w:left="0"/>
        <w:jc w:val="left"/>
      </w:pPr>
      <w:r>
        <w:rPr>
          <w:rFonts w:eastAsia="等线" w:ascii="Arial" w:cs="Arial" w:hAnsi="Arial"/>
          <w:b w:val="true"/>
          <w:sz w:val="22"/>
        </w:rPr>
        <w:t>证据驱动</w:t>
      </w:r>
      <w:r>
        <w:rPr>
          <w:rFonts w:eastAsia="等线" w:ascii="Arial" w:cs="Arial" w:hAnsi="Arial"/>
          <w:sz w:val="22"/>
        </w:rPr>
        <w:t>：每一步写作结论必须追溯到真实论文，KG 是唯一事实权威，禁止凭空生成 claim。</w:t>
      </w:r>
    </w:p>
    <w:p>
      <w:pPr>
        <w:numPr>
          <w:numId w:val="12"/>
        </w:numPr>
        <w:spacing w:before="120" w:after="120" w:line="288" w:lineRule="auto"/>
        <w:ind w:left="0"/>
        <w:jc w:val="left"/>
      </w:pPr>
      <w:r>
        <w:rPr>
          <w:rFonts w:eastAsia="等线" w:ascii="Arial" w:cs="Arial" w:hAnsi="Arial"/>
          <w:b w:val="true"/>
          <w:sz w:val="22"/>
        </w:rPr>
        <w:t>断点续传</w:t>
      </w:r>
      <w:r>
        <w:rPr>
          <w:rFonts w:eastAsia="等线" w:ascii="Arial" w:cs="Arial" w:hAnsi="Arial"/>
          <w:sz w:val="22"/>
        </w:rPr>
        <w:t>：所有耗时阶段均有 checkpoint 文件，进程崩溃后可从断点恢复，无需重头开始。</w:t>
      </w:r>
    </w:p>
    <w:p>
      <w:pPr>
        <w:numPr>
          <w:numId w:val="13"/>
        </w:numPr>
        <w:spacing w:before="120" w:after="120" w:line="288" w:lineRule="auto"/>
        <w:ind w:left="0"/>
        <w:jc w:val="left"/>
      </w:pPr>
      <w:r>
        <w:rPr>
          <w:rFonts w:eastAsia="等线" w:ascii="Arial" w:cs="Arial" w:hAnsi="Arial"/>
          <w:b w:val="true"/>
          <w:sz w:val="22"/>
        </w:rPr>
        <w:t>冻结原则</w:t>
      </w:r>
      <w:r>
        <w:rPr>
          <w:rFonts w:eastAsia="等线" w:ascii="Arial" w:cs="Arial" w:hAnsi="Arial"/>
          <w:sz w:val="22"/>
        </w:rPr>
        <w:t>：W3 冻结的 RQ→Paper 映射（</w:t>
      </w:r>
      <w:r>
        <w:rPr>
          <w:rFonts w:eastAsia="Consolas" w:ascii="Consolas" w:cs="Consolas" w:hAnsi="Consolas"/>
          <w:sz w:val="22"/>
          <w:shd w:fill="EFF0F1"/>
        </w:rPr>
        <w:t>rq_evidence_matrix.json</w:t>
      </w:r>
      <w:r>
        <w:rPr>
          <w:rFonts w:eastAsia="等线" w:ascii="Arial" w:cs="Arial" w:hAnsi="Arial"/>
          <w:sz w:val="22"/>
        </w:rPr>
        <w:t>）是 W4/W5 的唯一入口，下游不重新执行 KG 查询，避免证据漂移。</w:t>
      </w:r>
    </w:p>
    <w:p>
      <w:pPr>
        <w:pStyle w:val="2"/>
        <w:spacing w:before="320" w:after="120" w:line="288" w:lineRule="auto"/>
        <w:ind w:left="0"/>
        <w:jc w:val="left"/>
        <w:outlineLvl w:val="1"/>
      </w:pPr>
      <w:bookmarkStart w:name="heading_7" w:id="7"/>
      <w:r>
        <w:rPr>
          <w:rFonts w:eastAsia="等线" w:ascii="Arial" w:cs="Arial" w:hAnsi="Arial"/>
          <w:b w:val="true"/>
          <w:sz w:val="32"/>
        </w:rPr>
        <w:t>1.4 Working Memory 目录结构</w:t>
      </w:r>
      <w:bookmarkEnd w:id="7"/>
    </w:p>
    <w:p>
      <w:pPr>
        <w:spacing w:before="120" w:after="120" w:line="288" w:lineRule="auto"/>
        <w:ind w:left="0"/>
        <w:jc w:val="left"/>
      </w:pPr>
      <w:r>
        <w:rPr>
          <w:rFonts w:eastAsia="等线" w:ascii="Arial" w:cs="Arial" w:hAnsi="Arial"/>
          <w:sz w:val="22"/>
        </w:rPr>
        <w:t xml:space="preserve">所有中间产物统一存放在 </w:t>
      </w:r>
      <w:r>
        <w:rPr>
          <w:rFonts w:eastAsia="Consolas" w:ascii="Consolas" w:cs="Consolas" w:hAnsi="Consolas"/>
          <w:sz w:val="22"/>
          <w:shd w:fill="EFF0F1"/>
        </w:rPr>
        <w:t>wm/{project_id}/</w:t>
      </w:r>
      <w:r>
        <w:rPr>
          <w:rFonts w:eastAsia="等线" w:ascii="Arial" w:cs="Arial" w:hAnsi="Arial"/>
          <w:sz w:val="22"/>
        </w:rPr>
        <w:t xml:space="preserve"> 下，核心文件包括：</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315"/>
        <w:gridCol w:w="1425"/>
        <w:gridCol w:w="3555"/>
      </w:tblGrid>
      <w:tr>
        <w:tc>
          <w:tcPr>
            <w:tcW w:w="3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文件</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产出于</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331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paper_kg.db</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W2 P3</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SQLite KG 数据库（核心事实库）</w:t>
            </w:r>
          </w:p>
        </w:tc>
      </w:tr>
      <w:tr>
        <w:tc>
          <w:tcPr>
            <w:tcW w:w="331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structured_papers.jsonl</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W2 P1</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每篇论文的六类结构化对象</w:t>
            </w:r>
          </w:p>
        </w:tc>
      </w:tr>
      <w:tr>
        <w:tc>
          <w:tcPr>
            <w:tcW w:w="331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rq_evidence_matrix.json</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W3 P3</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冻结的 Sub-RQ→Paper ID 映射</w:t>
            </w:r>
            <w:r>
              <w:rPr>
                <w:rFonts w:eastAsia="等线" w:ascii="Arial" w:cs="Arial" w:hAnsi="Arial"/>
                <w:sz w:val="22"/>
              </w:rPr>
              <w:t>，下游唯一入口</w:t>
            </w:r>
          </w:p>
        </w:tc>
      </w:tr>
      <w:tr>
        <w:tc>
          <w:tcPr>
            <w:tcW w:w="331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survey_outline.json</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W3 P3/P5</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综述大纲（章节→RQ→论文）</w:t>
            </w:r>
          </w:p>
        </w:tc>
      </w:tr>
      <w:tr>
        <w:tc>
          <w:tcPr>
            <w:tcW w:w="331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rq_answer.json</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W4 P2</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per-RQ 结构化答案</w:t>
            </w:r>
          </w:p>
        </w:tc>
      </w:tr>
      <w:tr>
        <w:tc>
          <w:tcPr>
            <w:tcW w:w="331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main.pdf</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W5 P4/P5</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最终输出论文</w:t>
            </w: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8" w:id="8"/>
      <w:r>
        <w:rPr>
          <w:rFonts w:eastAsia="等线" w:ascii="Arial" w:cs="Arial" w:hAnsi="Arial"/>
          <w:b w:val="true"/>
          <w:sz w:val="36"/>
        </w:rPr>
        <w:t>二、综述方法论基础</w:t>
      </w:r>
      <w:bookmarkEnd w:id="8"/>
    </w:p>
    <w:p>
      <w:pPr>
        <w:spacing w:before="120" w:after="120" w:line="288" w:lineRule="auto"/>
        <w:ind w:left="0"/>
        <w:jc w:val="left"/>
      </w:pPr>
      <w:r>
        <w:rPr>
          <w:rFonts w:eastAsia="等线" w:ascii="Arial" w:cs="Arial" w:hAnsi="Arial"/>
          <w:sz w:val="22"/>
        </w:rPr>
        <w:t>AutoSurvey v3 在方法论层面融合了两类经典综述范式，并在其基础上引入了 KG 驱动的证据验证机制。</w:t>
      </w:r>
    </w:p>
    <w:p>
      <w:pPr>
        <w:pStyle w:val="2"/>
        <w:spacing w:before="320" w:after="120" w:line="288" w:lineRule="auto"/>
        <w:ind w:left="0"/>
        <w:jc w:val="left"/>
        <w:outlineLvl w:val="1"/>
      </w:pPr>
      <w:bookmarkStart w:name="heading_9" w:id="9"/>
      <w:r>
        <w:rPr>
          <w:rFonts w:eastAsia="等线" w:ascii="Arial" w:cs="Arial" w:hAnsi="Arial"/>
          <w:b w:val="true"/>
          <w:sz w:val="32"/>
        </w:rPr>
        <w:t>2.1 基于 SLR 指南的研究问题驱动综述</w:t>
      </w:r>
      <w:bookmarkEnd w:id="9"/>
    </w:p>
    <w:p>
      <w:pPr>
        <w:spacing w:before="120" w:after="120" w:line="288" w:lineRule="auto"/>
        <w:ind w:left="0"/>
        <w:jc w:val="left"/>
      </w:pPr>
      <w:r>
        <w:rPr>
          <w:rFonts w:eastAsia="等线" w:ascii="Arial" w:cs="Arial" w:hAnsi="Arial"/>
          <w:sz w:val="22"/>
        </w:rPr>
        <w:t>使用系统性文献综述（SLR）方法，搜集、筛选、整合文章，并针对待研究领域设计研究问题，从而全方位覆盖相关文献。核心流程如下：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70"/>
        <w:gridCol w:w="2895"/>
        <w:gridCol w:w="1350"/>
        <w:gridCol w:w="2865"/>
      </w:tblGrid>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阶段</w:t>
            </w:r>
          </w:p>
        </w:tc>
        <w:tc>
          <w:tcPr>
            <w:tcW w:w="2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关键动作</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涉及数量</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目的</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规划</w:t>
            </w:r>
          </w:p>
        </w:tc>
        <w:tc>
          <w:tcPr>
            <w:tcW w:w="2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定义 RQs &amp; 制定协议</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4–5 个 RQs</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确保研究方向聚焦</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 执行-搜索</w:t>
            </w:r>
          </w:p>
        </w:tc>
        <w:tc>
          <w:tcPr>
            <w:tcW w:w="2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GQS 策略 &amp; 自动化搜索</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数万篇</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确保不遗漏相关文献</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 执行-筛选</w:t>
            </w:r>
          </w:p>
        </w:tc>
        <w:tc>
          <w:tcPr>
            <w:tcW w:w="2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去重、规则过滤、六阶段筛选</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数万 → 数百</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去除低质量/无关论文</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 执行-质控</w:t>
            </w:r>
          </w:p>
        </w:tc>
        <w:tc>
          <w:tcPr>
            <w:tcW w:w="2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质量评分（QAC）</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数百 → 百余</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确保纳入论文的学术严谨性</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 执行-扩展</w:t>
            </w:r>
          </w:p>
        </w:tc>
        <w:tc>
          <w:tcPr>
            <w:tcW w:w="2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正向/反向滚雪球</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+数十篇</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补充未被初始搜索覆盖的关键文献</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报告</w:t>
            </w:r>
          </w:p>
        </w:tc>
        <w:tc>
          <w:tcPr>
            <w:tcW w:w="2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数据提取与分析</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最终纳入集</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回答研究问题，形成结论</w:t>
            </w:r>
          </w:p>
        </w:tc>
      </w:tr>
    </w:tbl>
    <w:p>
      <w:pPr>
        <w:pStyle w:val="2"/>
        <w:spacing w:before="320" w:after="120" w:line="288" w:lineRule="auto"/>
        <w:ind w:left="0"/>
        <w:jc w:val="left"/>
        <w:outlineLvl w:val="1"/>
      </w:pPr>
      <w:bookmarkStart w:name="heading_10" w:id="10"/>
      <w:r>
        <w:rPr>
          <w:rFonts w:eastAsia="等线" w:ascii="Arial" w:cs="Arial" w:hAnsi="Arial"/>
          <w:b w:val="true"/>
          <w:sz w:val="32"/>
        </w:rPr>
        <w:t>2.2 基于 Taxonomy 的研究综述</w:t>
      </w:r>
      <w:bookmarkEnd w:id="10"/>
    </w:p>
    <w:p>
      <w:pPr>
        <w:spacing w:before="120" w:after="120" w:line="288" w:lineRule="auto"/>
        <w:ind w:left="0"/>
        <w:jc w:val="left"/>
      </w:pPr>
      <w:r>
        <w:rPr>
          <w:rFonts w:eastAsia="等线" w:ascii="Arial" w:cs="Arial" w:hAnsi="Arial"/>
          <w:sz w:val="22"/>
        </w:rPr>
        <w:t>重新定义待研究问题，将待研究主领域的架构分层次，并探索不同层次内的问题。核心框架包括五个递进阶段：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65"/>
        <w:gridCol w:w="1575"/>
        <w:gridCol w:w="5040"/>
      </w:tblGrid>
      <w:tr>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阶段</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关键动作</w:t>
            </w:r>
          </w:p>
        </w:tc>
        <w:tc>
          <w:tcPr>
            <w:tcW w:w="5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提问引导</w:t>
            </w:r>
          </w:p>
        </w:tc>
      </w:tr>
      <w:tr>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定义（Definition）</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划定边界，形式化定义</w:t>
            </w:r>
          </w:p>
        </w:tc>
        <w:tc>
          <w:tcPr>
            <w:tcW w:w="5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这个领域到底是什么？它和之前的领域有什么本质区别？</w:t>
            </w:r>
          </w:p>
        </w:tc>
      </w:tr>
      <w:tr>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分类（Taxonomy）</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构建分层/分类框架</w:t>
            </w:r>
          </w:p>
        </w:tc>
        <w:tc>
          <w:tcPr>
            <w:tcW w:w="5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我们可以用什么逻辑（时间/空间/功能）把这个大领域切分成几块？</w:t>
            </w:r>
          </w:p>
        </w:tc>
      </w:tr>
      <w:tr>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分析（Analysis）</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应用通用分析视角</w:t>
            </w:r>
          </w:p>
        </w:tc>
        <w:tc>
          <w:tcPr>
            <w:tcW w:w="5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在每一个细分领域，我们用什么统一的标准来审视它们？</w:t>
            </w:r>
          </w:p>
        </w:tc>
      </w:tr>
      <w:tr>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评估（Evaluation）</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对比愿景与现状</w:t>
            </w:r>
          </w:p>
        </w:tc>
        <w:tc>
          <w:tcPr>
            <w:tcW w:w="5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现实世界存在什么具体的漏洞/案例？为什么现实和理想有差距？</w:t>
            </w:r>
          </w:p>
        </w:tc>
      </w:tr>
      <w:tr>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展望（Roadmap）</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生成研究议程</w:t>
            </w:r>
          </w:p>
        </w:tc>
        <w:tc>
          <w:tcPr>
            <w:tcW w:w="5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基于这些差距，未来应该重点解决什么问题？</w:t>
            </w:r>
          </w:p>
        </w:tc>
      </w:tr>
    </w:tbl>
    <w:p/>
    <w:tbl>
      <w:tblPr>
        <w:tblW w:w="0" w:type="auto"/>
        <w:tblInd w:w="0" w:type="dxa"/>
        <w:tblBorders>
          <w:top w:val="single" w:color="82a7fc"/>
          <w:left w:val="single" w:color="82a7fc"/>
          <w:bottom w:val="single" w:color="82a7fc"/>
          <w:right w:val="single" w:color="82a7fc"/>
          <w:insideH w:val="single" w:color="82a7fc"/>
          <w:insideV w:val="single" w:color="82a7fc"/>
        </w:tblBorders>
        <w:tblLayout w:type="fixed"/>
      </w:tblPr>
      <w:tblGrid>
        <w:gridCol w:w="8280"/>
      </w:tblGrid>
      <w:tr>
        <w:tc>
          <w:tcPr>
            <w:tcW w:w="8280" w:type="dxa"/>
            <w:shd w:color="auto" w:val="clear" w:fill="f0f4ff"/>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v3 的关键升级：不再二选一使用 SLR 或 Taxonomy，而是通过 W3 的 Gap Analyzer 动态选择综述类型（SoK / SLR / Empirical / Comparative / Trend 等），并将两类范式的优势融合到 RQ 设计中。</w:t>
            </w: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1" w:id="11"/>
      <w:r>
        <w:rPr>
          <w:rFonts w:eastAsia="等线" w:ascii="Arial" w:cs="Arial" w:hAnsi="Arial"/>
          <w:b w:val="true"/>
          <w:sz w:val="36"/>
        </w:rPr>
        <w:t>三、Workflow 详解</w:t>
      </w:r>
      <w:bookmarkEnd w:id="11"/>
    </w:p>
    <w:p>
      <w:pPr>
        <w:pStyle w:val="2"/>
        <w:spacing w:before="320" w:after="120" w:line="288" w:lineRule="auto"/>
        <w:ind w:left="0"/>
        <w:jc w:val="left"/>
        <w:outlineLvl w:val="1"/>
      </w:pPr>
      <w:bookmarkStart w:name="heading_12" w:id="12"/>
      <w:r>
        <w:rPr>
          <w:rFonts w:eastAsia="等线" w:ascii="Arial" w:cs="Arial" w:hAnsi="Arial"/>
          <w:b w:val="true"/>
          <w:sz w:val="32"/>
        </w:rPr>
        <w:t>3.1 Workflow 1: Corpus Construction（语料库构建）</w:t>
      </w:r>
      <w:bookmarkEnd w:id="12"/>
    </w:p>
    <w:p>
      <w:pPr>
        <w:spacing w:before="120" w:after="120" w:line="288" w:lineRule="auto"/>
        <w:ind w:left="0"/>
        <w:jc w:val="left"/>
      </w:pPr>
      <w:r>
        <w:rPr>
          <w:rFonts w:eastAsia="等线" w:ascii="Arial" w:cs="Arial" w:hAnsi="Arial"/>
          <w:sz w:val="22"/>
        </w:rPr>
        <w:t>Workflow 1 流程图（7 个 Phase 线性执行）：</w:t>
      </w:r>
    </w:p>
    <w:p>
      <w:pPr>
        <w:spacing w:before="120" w:after="120" w:line="288" w:lineRule="auto"/>
        <w:ind w:left="0"/>
        <w:jc w:val="center"/>
      </w:pPr>
      <w:r>
        <w:drawing>
          <wp:inline distT="0" distR="0" distB="0" distL="0">
            <wp:extent cx="5257800" cy="3238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32385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目标</w:t>
      </w:r>
      <w:r>
        <w:rPr>
          <w:rFonts w:eastAsia="等线" w:ascii="Arial" w:cs="Arial" w:hAnsi="Arial"/>
          <w:sz w:val="22"/>
        </w:rPr>
        <w:t>：从领域描述和种子论文出发，构建高质量、覆盖全面的文献语料库（PDF + 元数据）。共 7 个 Phase：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05"/>
        <w:gridCol w:w="2370"/>
        <w:gridCol w:w="5205"/>
      </w:tblGrid>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Phase</w:t>
            </w:r>
          </w:p>
        </w:tc>
        <w:tc>
          <w:tcPr>
            <w:tcW w:w="23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名称</w:t>
            </w:r>
          </w:p>
        </w:tc>
        <w:tc>
          <w:tcPr>
            <w:tcW w:w="5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核心动作</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w:t>
            </w:r>
          </w:p>
        </w:tc>
        <w:tc>
          <w:tcPr>
            <w:tcW w:w="23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Golden Set Builder</w:t>
            </w:r>
          </w:p>
        </w:tc>
        <w:tc>
          <w:tcPr>
            <w:tcW w:w="5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从种子论文提取 TF-IDF top-30 关键词，构建主/次布尔检索式，验证对种子覆盖率 ≥ 80%</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P2</w:t>
            </w:r>
          </w:p>
        </w:tc>
        <w:tc>
          <w:tcPr>
            <w:tcW w:w="23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Multi-Database Searcher</w:t>
            </w:r>
          </w:p>
        </w:tc>
        <w:tc>
          <w:tcPr>
            <w:tcW w:w="5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 7 个学术数据库（Semantic Scholar、arXiv、IEEE、ACM、Springer、Elsevier、Google Scholar）执行检索</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P3</w:t>
            </w:r>
          </w:p>
        </w:tc>
        <w:tc>
          <w:tcPr>
            <w:tcW w:w="23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Record Normalizer</w:t>
            </w:r>
          </w:p>
        </w:tc>
        <w:tc>
          <w:tcPr>
            <w:tcW w:w="5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异构结果统一字段映射，DOI 精确匹配 → 标题相似度（≥0.85）→ 作者+年份组合去重</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P4</w:t>
            </w:r>
          </w:p>
        </w:tc>
        <w:tc>
          <w:tcPr>
            <w:tcW w:w="23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Six-Stage Screener</w:t>
            </w:r>
          </w:p>
        </w:tc>
        <w:tc>
          <w:tcPr>
            <w:tcW w:w="5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标题筛选 → 摘要筛选 → 可获取性检查 → 全文筛选 → 质量评估 → 最终纳入；黄金集合论文强制通过</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P5</w:t>
            </w:r>
          </w:p>
        </w:tc>
        <w:tc>
          <w:tcPr>
            <w:tcW w:w="23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Snowball Searcher</w:t>
            </w:r>
          </w:p>
        </w:tc>
        <w:tc>
          <w:tcPr>
            <w:tcW w:w="5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反向滚雪球（参考文献）+ 正向滚雪球（引用），新候选重新执行 Stage 4–6</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P6</w:t>
            </w:r>
          </w:p>
        </w:tc>
        <w:tc>
          <w:tcPr>
            <w:tcW w:w="23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Paper Downloader</w:t>
            </w:r>
          </w:p>
        </w:tc>
        <w:tc>
          <w:tcPr>
            <w:tcW w:w="5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arXiv 直链 → DOI/Unpaywall → Semantic Scholar → Publisher → Google Scholar → Sci-Hub 六级降级下载，验证 magic bytes</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P7</w:t>
            </w:r>
          </w:p>
        </w:tc>
        <w:tc>
          <w:tcPr>
            <w:tcW w:w="23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Local Paper Merger</w:t>
            </w:r>
          </w:p>
        </w:tc>
        <w:tc>
          <w:tcPr>
            <w:tcW w:w="5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可选：合并用户本地论文，统一元数据格式</w:t>
            </w:r>
          </w:p>
        </w:tc>
      </w:tr>
    </w:tbl>
    <w:p>
      <w:pPr>
        <w:pStyle w:val="2"/>
        <w:spacing w:before="320" w:after="120" w:line="288" w:lineRule="auto"/>
        <w:ind w:left="0"/>
        <w:jc w:val="left"/>
        <w:outlineLvl w:val="1"/>
      </w:pPr>
      <w:bookmarkStart w:name="heading_13" w:id="13"/>
      <w:r>
        <w:rPr>
          <w:rFonts w:eastAsia="等线" w:ascii="Arial" w:cs="Arial" w:hAnsi="Arial"/>
          <w:b w:val="true"/>
          <w:sz w:val="32"/>
        </w:rPr>
        <w:t>3.2 Workflow 2: Factual Memory Construction（事实记忆构建）</w:t>
      </w:r>
      <w:bookmarkEnd w:id="13"/>
    </w:p>
    <w:p>
      <w:pPr>
        <w:spacing w:before="120" w:after="120" w:line="288" w:lineRule="auto"/>
        <w:ind w:left="0"/>
        <w:jc w:val="left"/>
      </w:pPr>
      <w:r>
        <w:rPr>
          <w:rFonts w:eastAsia="等线" w:ascii="Arial" w:cs="Arial" w:hAnsi="Arial"/>
          <w:sz w:val="22"/>
        </w:rPr>
        <w:t>Workflow 2 流程图（4 个 Phase，从 PDF 解析到知识图谱构建）：</w:t>
      </w:r>
    </w:p>
    <w:p>
      <w:pPr>
        <w:spacing w:before="120" w:after="120" w:line="288" w:lineRule="auto"/>
        <w:ind w:left="0"/>
        <w:jc w:val="center"/>
      </w:pPr>
      <w:r>
        <w:drawing>
          <wp:inline distT="0" distR="0" distB="0" distL="0">
            <wp:extent cx="5257800" cy="4381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43815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目标</w:t>
      </w:r>
      <w:r>
        <w:rPr>
          <w:rFonts w:eastAsia="等线" w:ascii="Arial" w:cs="Arial" w:hAnsi="Arial"/>
          <w:sz w:val="22"/>
        </w:rPr>
        <w:t>：将语料库 PDF 转化为结构化的长期事实记忆——Paper Cards 和可查询的知识图谱。共 4 个 Phase（P0–P3）：</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05"/>
        <w:gridCol w:w="2595"/>
        <w:gridCol w:w="4965"/>
      </w:tblGrid>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Phase</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名称</w:t>
            </w:r>
          </w:p>
        </w:tc>
        <w:tc>
          <w:tcPr>
            <w:tcW w:w="4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核心动作</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PDF Batch Parser</w:t>
            </w:r>
          </w:p>
        </w:tc>
        <w:tc>
          <w:tcPr>
            <w:tcW w:w="4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opendataloader-pdf → pymupdf → pdfminer.six 三级降级解析，提取全文和章节结构为 JSON</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Structured Paper Object Extraction</w:t>
            </w:r>
          </w:p>
        </w:tc>
        <w:tc>
          <w:tcPr>
            <w:tcW w:w="4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LLM 逐篇提取六类对象：problems、methods、assumption_constraints、datasets_benchmarks、metrics、limitations；≥10 篇必须脚本批处理，支持断点续传</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P2</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Candidate Object Selection</w:t>
            </w:r>
          </w:p>
        </w:tc>
        <w:tc>
          <w:tcPr>
            <w:tcW w:w="4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可选：过滤低质量条目；如需所有论文进 KG 可直接跳过</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P3</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Knowledge Graph Construction</w:t>
            </w:r>
          </w:p>
        </w:tc>
        <w:tc>
          <w:tcPr>
            <w:tcW w:w="4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节点入库 → 论文内边构建 → 论文对关系判断（prescore 预评分过滤 + 详细关系判断 extends/compares_with/contradicts/supports/background）；典型规模 162 篇 → 13,041 对 → ~495 相关对 → ~313 条关系边</w:t>
            </w:r>
          </w:p>
        </w:tc>
      </w:tr>
    </w:tbl>
    <w:p/>
    <w:tbl>
      <w:tblPr>
        <w:tblW w:w="0" w:type="auto"/>
        <w:tblInd w:w="0" w:type="dxa"/>
        <w:tblBorders>
          <w:top w:val="single" w:color="ffba6b"/>
          <w:left w:val="single" w:color="ffba6b"/>
          <w:bottom w:val="single" w:color="ffba6b"/>
          <w:right w:val="single" w:color="ffba6b"/>
          <w:insideH w:val="single" w:color="ffba6b"/>
          <w:insideV w:val="single" w:color="ffba6b"/>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P3 是全流程最耗时阶段（N² 复杂度），162 篇论文约需 3–4 小时。prescore 阈值默认 0.25，通过断点续传文件（</w:t>
            </w:r>
            <w:r>
              <w:rPr>
                <w:rFonts w:eastAsia="Consolas" w:ascii="Consolas" w:cs="Consolas" w:hAnsi="Consolas"/>
                <w:sz w:val="22"/>
                <w:shd w:fill="EFF0F1"/>
              </w:rPr>
              <w:t>paper_pair_prescore.checkpoint.jsonl</w:t>
            </w:r>
            <w:r>
              <w:rPr>
                <w:rFonts w:eastAsia="等线" w:ascii="Arial" w:cs="Arial" w:hAnsi="Arial"/>
                <w:sz w:val="22"/>
              </w:rPr>
              <w:t>）支持崩溃恢复。</w:t>
            </w:r>
          </w:p>
        </w:tc>
      </w:tr>
    </w:tbl>
    <w:p>
      <w:pPr>
        <w:pStyle w:val="2"/>
        <w:spacing w:before="320" w:after="120" w:line="288" w:lineRule="auto"/>
        <w:ind w:left="0"/>
        <w:jc w:val="left"/>
        <w:outlineLvl w:val="1"/>
      </w:pPr>
      <w:bookmarkStart w:name="heading_14" w:id="14"/>
      <w:r>
        <w:rPr>
          <w:rFonts w:eastAsia="等线" w:ascii="Arial" w:cs="Arial" w:hAnsi="Arial"/>
          <w:b w:val="true"/>
          <w:sz w:val="32"/>
        </w:rPr>
        <w:t>3.3 Workflow 3: Survey Framing &amp; RQ Planning（综述框架与研究问题设计）</w:t>
      </w:r>
      <w:bookmarkEnd w:id="14"/>
    </w:p>
    <w:p>
      <w:pPr>
        <w:spacing w:before="120" w:after="120" w:line="288" w:lineRule="auto"/>
        <w:ind w:left="0"/>
        <w:jc w:val="left"/>
      </w:pPr>
      <w:r>
        <w:rPr>
          <w:rFonts w:eastAsia="等线" w:ascii="Arial" w:cs="Arial" w:hAnsi="Arial"/>
          <w:sz w:val="22"/>
        </w:rPr>
        <w:t>Workflow 3 流程图（6 个 Phase，含 RQ 修正循环）：</w:t>
      </w:r>
    </w:p>
    <w:p>
      <w:pPr>
        <w:spacing w:before="120" w:after="120" w:line="288" w:lineRule="auto"/>
        <w:ind w:left="0"/>
        <w:jc w:val="center"/>
      </w:pPr>
      <w:r>
        <w:drawing>
          <wp:inline distT="0" distR="0" distB="0" distL="0">
            <wp:extent cx="5257800" cy="33432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3343275"/>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目标</w:t>
      </w:r>
      <w:r>
        <w:rPr>
          <w:rFonts w:eastAsia="等线" w:ascii="Arial" w:cs="Arial" w:hAnsi="Arial"/>
          <w:sz w:val="22"/>
        </w:rPr>
        <w:t>：从 KG 事实和已有综述的 gap 出发，设计有 KG 证据支撑的 RQ 体系，并生成带精确论文 ID 的综述大纲骨架。共 6 个 Phase：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05"/>
        <w:gridCol w:w="2595"/>
        <w:gridCol w:w="4965"/>
      </w:tblGrid>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Phase</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名称</w:t>
            </w:r>
          </w:p>
        </w:tc>
        <w:tc>
          <w:tcPr>
            <w:tcW w:w="4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核心动作</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Survey Gap Analyzer</w:t>
            </w:r>
          </w:p>
        </w:tc>
        <w:tc>
          <w:tcPr>
            <w:tcW w:w="4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检查本地已有综述 + 读取 KG_SUMMARY 和 paper_kg.db，识别 coverage gaps 和 methodological gaps，动态选择综述类型；不允许凭空声称 novelty</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P2</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Problem Formulation &amp; RQ Designer</w:t>
            </w:r>
          </w:p>
        </w:tc>
        <w:tc>
          <w:tcPr>
            <w:tcW w:w="4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设计 3–5 个 Macro-RQ（每个对应核心章节），为每个 Macro-RQ 设计可独立查询的 Sub-RQ，预设 KG 证据类型和候选查询路径</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P3</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RQ-KG Query Grounding &amp; Answerability Check</w:t>
            </w:r>
          </w:p>
          <w:p>
            <w:pPr>
              <w:spacing w:before="120" w:after="120" w:line="288" w:lineRule="auto"/>
              <w:ind w:left="0"/>
              <w:jc w:val="left"/>
            </w:pPr>
          </w:p>
        </w:tc>
        <w:tc>
          <w:tcPr>
            <w:tcW w:w="4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Graph Query Translation → Graph Expansion → Answerability Score（strong ≥0.85 / weak 0.45–0.85 / blocked &lt;0.45）；产出核心冻结产物 </w:t>
            </w:r>
            <w:r>
              <w:rPr>
                <w:rFonts w:eastAsia="Consolas" w:ascii="Consolas" w:cs="Consolas" w:hAnsi="Consolas"/>
                <w:sz w:val="22"/>
                <w:shd w:fill="EFF0F1"/>
              </w:rPr>
              <w:t>rq_evidence_matrix.json</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P4</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Reflection &amp; RQ Revision Loop</w:t>
            </w:r>
          </w:p>
        </w:tc>
        <w:tc>
          <w:tcPr>
            <w:tcW w:w="4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条件触发：有 Sub-RQ 被标记 blocked/weak 时，扩展 focus_terms、合并相邻 Sub-RQ、降低阈值或删除无法验证的 Sub-RQ，循环直到通过</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P5</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Final Survey Outline Skeleton</w:t>
            </w:r>
          </w:p>
        </w:tc>
        <w:tc>
          <w:tcPr>
            <w:tcW w:w="4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将 RQ + 证据集合 + KG 子图转化为综述目录结构；"先有证据结构再生成章节"，每个章节直接绑定冻结的论文集合</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P6</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Report Review</w:t>
            </w:r>
          </w:p>
        </w:tc>
        <w:tc>
          <w:tcPr>
            <w:tcW w:w="4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可选：对完整设计包做两轮审查，确保质量</w:t>
            </w:r>
          </w:p>
        </w:tc>
      </w:tr>
    </w:tbl>
    <w:p/>
    <w:tbl>
      <w:tblPr>
        <w:tblW w:w="0" w:type="auto"/>
        <w:tblInd w:w="0" w:type="dxa"/>
        <w:tblBorders>
          <w:top w:val="single" w:color="8ee085"/>
          <w:left w:val="single" w:color="8ee085"/>
          <w:bottom w:val="single" w:color="8ee085"/>
          <w:right w:val="single" w:color="8ee085"/>
          <w:insideH w:val="single" w:color="8ee085"/>
          <w:insideV w:val="single" w:color="8ee085"/>
        </w:tblBorders>
        <w:tblLayout w:type="fixed"/>
      </w:tblPr>
      <w:tblGrid>
        <w:gridCol w:w="8280"/>
      </w:tblGrid>
      <w:tr>
        <w:tc>
          <w:tcPr>
            <w:tcW w:w="8280" w:type="dxa"/>
            <w:shd w:color="auto" w:val="clear" w:fill="f0fbef"/>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冻结原则的核心</w:t>
            </w:r>
            <w:r>
              <w:rPr>
                <w:rFonts w:eastAsia="等线" w:ascii="Arial" w:cs="Arial" w:hAnsi="Arial"/>
                <w:sz w:val="22"/>
              </w:rPr>
              <w:t>：</w:t>
            </w:r>
            <w:r>
              <w:rPr>
                <w:rFonts w:eastAsia="Consolas" w:ascii="Consolas" w:cs="Consolas" w:hAnsi="Consolas"/>
                <w:sz w:val="22"/>
                <w:shd w:fill="EFF0F1"/>
              </w:rPr>
              <w:t>rq_evidence_matrix.json</w:t>
            </w:r>
            <w:r>
              <w:rPr>
                <w:rFonts w:eastAsia="等线" w:ascii="Arial" w:cs="Arial" w:hAnsi="Arial"/>
                <w:sz w:val="22"/>
              </w:rPr>
              <w:t xml:space="preserve"> 是 Canonical Central Registry，记录 Sub-RQ → Paper IDs → KG IDs 的映射。W4/W5 从此文件恢复论文集合，从而避免证据漂移和写作幻觉。</w:t>
            </w:r>
          </w:p>
        </w:tc>
      </w:tr>
    </w:tbl>
    <w:p>
      <w:pPr>
        <w:pStyle w:val="2"/>
        <w:spacing w:before="320" w:after="120" w:line="288" w:lineRule="auto"/>
        <w:ind w:left="0"/>
        <w:jc w:val="left"/>
        <w:outlineLvl w:val="1"/>
      </w:pPr>
      <w:bookmarkStart w:name="heading_15" w:id="15"/>
      <w:r>
        <w:rPr>
          <w:rFonts w:eastAsia="等线" w:ascii="Arial" w:cs="Arial" w:hAnsi="Arial"/>
          <w:b w:val="true"/>
          <w:sz w:val="32"/>
        </w:rPr>
        <w:t>3.4 Workflow 4: RQ Working Memory Construction（RQ 分析工作记忆构建）</w:t>
      </w:r>
      <w:bookmarkEnd w:id="15"/>
    </w:p>
    <w:p>
      <w:pPr>
        <w:spacing w:before="120" w:after="120" w:line="288" w:lineRule="auto"/>
        <w:ind w:left="0"/>
        <w:jc w:val="left"/>
      </w:pPr>
      <w:r>
        <w:rPr>
          <w:rFonts w:eastAsia="等线" w:ascii="Arial" w:cs="Arial" w:hAnsi="Arial"/>
          <w:sz w:val="22"/>
        </w:rPr>
        <w:t>Workflow 4 流程图（每个 RQ 独立执行 3 个 Phase，支持并行；含声明核查分支）：</w:t>
      </w:r>
    </w:p>
    <w:p>
      <w:pPr>
        <w:spacing w:before="120" w:after="120" w:line="288" w:lineRule="auto"/>
        <w:ind w:left="0"/>
        <w:jc w:val="center"/>
      </w:pPr>
      <w:r>
        <w:drawing>
          <wp:inline distT="0" distR="0" distB="0" distL="0">
            <wp:extent cx="5257800" cy="426720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426720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目标</w:t>
      </w:r>
      <w:r>
        <w:rPr>
          <w:rFonts w:eastAsia="等线" w:ascii="Arial" w:cs="Arial" w:hAnsi="Arial"/>
          <w:sz w:val="22"/>
        </w:rPr>
        <w:t>：针对每个 RQ，从长期记忆中抽取证据、综合结构化答案、核查每条声明的可信度。每个 RQ 独立执行以下 3 个 Phase，支持并行：</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05"/>
        <w:gridCol w:w="2595"/>
        <w:gridCol w:w="4965"/>
      </w:tblGrid>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Phase</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名称</w:t>
            </w:r>
          </w:p>
        </w:tc>
        <w:tc>
          <w:tcPr>
            <w:tcW w:w="4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核心动作</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RQ Evidence Extractor</w:t>
            </w:r>
          </w:p>
        </w:tc>
        <w:tc>
          <w:tcPr>
            <w:tcW w:w="4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从冻结矩阵恢复 Paper ID 集合（不重新 KG 查询），LLM 逐篇抽取与该 RQ 相关的翔实证据，从 KG 提取相关子图，汇总为 evidence_pool.json；每个 RQ 最少需要 5 篇证据论文</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P2</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RQ Answer Synthesizer</w:t>
            </w:r>
          </w:p>
        </w:tc>
        <w:tc>
          <w:tcPr>
            <w:tcW w:w="4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判断 RQ 类型（descriptive/comparative/causal/trend/evaluative）确定答案组织策略，综合所有证据形成结构化答案：overall_answer（500–800字）、sub_rq_answers、key_claims、answer_dimensions、evidence_gaps</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P3</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Answer Claim Checker</w:t>
            </w:r>
          </w:p>
        </w:tc>
        <w:tc>
          <w:tcPr>
            <w:tcW w:w="4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对每条 claim 做四维核查：引文准确性、语义一致性、覆盖完整性、跨论文一致性；结果分为 verified / needs_revision / should_remove</w:t>
            </w:r>
          </w:p>
        </w:tc>
      </w:tr>
    </w:tbl>
    <w:p>
      <w:pPr>
        <w:spacing w:before="120" w:after="120" w:line="288" w:lineRule="auto"/>
        <w:ind w:left="0"/>
        <w:jc w:val="left"/>
      </w:pPr>
      <w:r>
        <w:rPr>
          <w:rFonts w:eastAsia="等线" w:ascii="Arial" w:cs="Arial" w:hAnsi="Arial"/>
          <w:sz w:val="22"/>
        </w:rPr>
        <w:t xml:space="preserve">所有 RQ 处理完成后，生成总索引 </w:t>
      </w:r>
      <w:r>
        <w:rPr>
          <w:rFonts w:eastAsia="Consolas" w:ascii="Consolas" w:cs="Consolas" w:hAnsi="Consolas"/>
          <w:sz w:val="22"/>
          <w:shd w:fill="EFF0F1"/>
        </w:rPr>
        <w:t>WORKING_MEMORY_INDEX.json</w:t>
      </w:r>
      <w:r>
        <w:rPr>
          <w:rFonts w:eastAsia="等线" w:ascii="Arial" w:cs="Arial" w:hAnsi="Arial"/>
          <w:sz w:val="22"/>
        </w:rPr>
        <w:t>，供 W5 快速定位各 RQ 就绪状态。</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6" w:id="16"/>
      <w:r>
        <w:rPr>
          <w:rFonts w:eastAsia="等线" w:ascii="Arial" w:cs="Arial" w:hAnsi="Arial"/>
          <w:b w:val="true"/>
          <w:sz w:val="30"/>
        </w:rPr>
        <w:t>3.4.1 第二版本：KG 分析工作流总览（LLM Agent 驱动版）</w:t>
      </w:r>
      <w:bookmarkEnd w:id="16"/>
    </w:p>
    <w:tbl>
      <w:tblPr>
        <w:tblW w:w="0" w:type="auto"/>
        <w:tblInd w:w="0" w:type="dxa"/>
        <w:tblBorders>
          <w:top w:val="single" w:color="82a7fc"/>
          <w:left w:val="single" w:color="82a7fc"/>
          <w:bottom w:val="single" w:color="82a7fc"/>
          <w:right w:val="single" w:color="82a7fc"/>
          <w:insideH w:val="single" w:color="82a7fc"/>
          <w:insideV w:val="single" w:color="82a7fc"/>
        </w:tblBorders>
        <w:tblLayout w:type="fixed"/>
      </w:tblPr>
      <w:tblGrid>
        <w:gridCol w:w="8280"/>
      </w:tblGrid>
      <w:tr>
        <w:tc>
          <w:tcPr>
            <w:tcW w:w="8280" w:type="dxa"/>
            <w:shd w:color="auto" w:val="clear" w:fill="f0f4ff"/>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以下为最新设计的 KG 分析工作流第二版本，采用 LLM Agent 驱动架构，与上方 Workflow 4 的三阶段（P1/P2/P3）流水线模式并列参考。完整可视化页面见：</w:t>
            </w:r>
            <w:hyperlink r:id="rId10">
              <w:r>
                <w:rPr>
                  <w:rFonts w:eastAsia="等线" w:ascii="Arial" w:cs="Arial" w:hAnsi="Arial"/>
                  <w:color w:val="3370ff"/>
                  <w:sz w:val="22"/>
                </w:rPr>
                <w:t>KG 分析工作流总览（HTML 可视化版）</w:t>
              </w:r>
            </w:hyperlink>
          </w:p>
        </w:tc>
      </w:tr>
    </w:tbl>
    <w:p>
      <w:pPr>
        <w:spacing w:before="120" w:after="120" w:line="288" w:lineRule="auto"/>
        <w:ind w:left="0"/>
        <w:jc w:val="left"/>
      </w:pPr>
      <w:r>
        <w:rPr>
          <w:rFonts w:eastAsia="等线" w:ascii="Arial" w:cs="Arial" w:hAnsi="Arial"/>
          <w:sz w:val="22"/>
        </w:rPr>
        <w:t>项目路径：</w:t>
      </w:r>
      <w:r>
        <w:rPr>
          <w:rFonts w:eastAsia="Consolas" w:ascii="Consolas" w:cs="Consolas" w:hAnsi="Consolas"/>
          <w:sz w:val="22"/>
          <w:shd w:fill="EFF0F1"/>
        </w:rPr>
        <w:t>analysis/kg_analysis/</w:t>
      </w:r>
      <w:r>
        <w:rPr>
          <w:rFonts w:eastAsia="等线" w:ascii="Arial" w:cs="Arial" w:hAnsi="Arial"/>
          <w:sz w:val="22"/>
        </w:rPr>
        <w:t xml:space="preserve"> · 代码量：~5000 行 · 测试：65 / 65 ✓ · 生成时间：2026-09-01</w:t>
      </w:r>
    </w:p>
    <w:p>
      <w:pPr>
        <w:pStyle w:val="4"/>
        <w:spacing w:before="260" w:after="120" w:line="288" w:lineRule="auto"/>
        <w:ind w:left="0"/>
        <w:jc w:val="left"/>
        <w:outlineLvl w:val="3"/>
      </w:pPr>
      <w:bookmarkStart w:name="heading_17" w:id="17"/>
      <w:r>
        <w:rPr>
          <w:rFonts w:eastAsia="等线" w:ascii="Arial" w:cs="Arial" w:hAnsi="Arial"/>
          <w:b w:val="true"/>
          <w:sz w:val="28"/>
        </w:rPr>
        <w:t>一、整体执行流程</w:t>
      </w:r>
      <w:bookmarkEnd w:id="17"/>
    </w:p>
    <w:p>
      <w:pPr>
        <w:numPr>
          <w:numId w:val="14"/>
        </w:numPr>
        <w:spacing w:before="120" w:after="120" w:line="288" w:lineRule="auto"/>
        <w:ind w:left="0"/>
        <w:jc w:val="left"/>
      </w:pPr>
      <w:r>
        <w:rPr>
          <w:rFonts w:eastAsia="等线" w:ascii="Arial" w:cs="Arial" w:hAnsi="Arial"/>
          <w:b w:val="true"/>
          <w:sz w:val="22"/>
        </w:rPr>
        <w:t>RQ 文本输入</w:t>
      </w:r>
      <w:r>
        <w:rPr>
          <w:rFonts w:eastAsia="等线" w:ascii="Arial" w:cs="Arial" w:hAnsi="Arial"/>
          <w:sz w:val="22"/>
        </w:rPr>
        <w:t>：用户输入研究问题（如：LLM Agent 安全攻击类型分布）</w:t>
      </w:r>
    </w:p>
    <w:p>
      <w:pPr>
        <w:numPr>
          <w:numId w:val="15"/>
        </w:numPr>
        <w:spacing w:before="120" w:after="120" w:line="288" w:lineRule="auto"/>
        <w:ind w:left="0"/>
        <w:jc w:val="left"/>
      </w:pPr>
      <w:r>
        <w:rPr>
          <w:rFonts w:eastAsia="等线" w:ascii="Arial" w:cs="Arial" w:hAnsi="Arial"/>
          <w:b w:val="true"/>
          <w:sz w:val="22"/>
        </w:rPr>
        <w:t>LLM 自动选 Skill</w:t>
      </w:r>
      <w:r>
        <w:rPr>
          <w:rFonts w:eastAsia="等线" w:ascii="Arial" w:cs="Arial" w:hAnsi="Arial"/>
          <w:sz w:val="22"/>
        </w:rPr>
        <w:t>：Claude 分析 RQ，从 37 个 Skill 中选出最合适的分析方法</w:t>
      </w:r>
    </w:p>
    <w:p>
      <w:pPr>
        <w:numPr>
          <w:numId w:val="16"/>
        </w:numPr>
        <w:spacing w:before="120" w:after="120" w:line="288" w:lineRule="auto"/>
        <w:ind w:left="0"/>
        <w:jc w:val="left"/>
      </w:pPr>
      <w:r>
        <w:rPr>
          <w:rFonts w:eastAsia="等线" w:ascii="Arial" w:cs="Arial" w:hAnsi="Arial"/>
          <w:b w:val="true"/>
          <w:sz w:val="22"/>
        </w:rPr>
        <w:t>Agentic Loop 执行</w:t>
      </w:r>
      <w:r>
        <w:rPr>
          <w:rFonts w:eastAsia="等线" w:ascii="Arial" w:cs="Arial" w:hAnsi="Arial"/>
          <w:sz w:val="22"/>
        </w:rPr>
        <w:t>：Claude 读 Skill 规范，自主多轮调用 Layer 1 KG 工具</w:t>
      </w:r>
    </w:p>
    <w:p>
      <w:pPr>
        <w:numPr>
          <w:numId w:val="17"/>
        </w:numPr>
        <w:spacing w:before="120" w:after="120" w:line="288" w:lineRule="auto"/>
        <w:ind w:left="0"/>
        <w:jc w:val="left"/>
      </w:pPr>
      <w:r>
        <w:rPr>
          <w:rFonts w:eastAsia="等线" w:ascii="Arial" w:cs="Arial" w:hAnsi="Arial"/>
          <w:b w:val="true"/>
          <w:sz w:val="22"/>
        </w:rPr>
        <w:t>end() 工具调用终止</w:t>
      </w:r>
      <w:r>
        <w:rPr>
          <w:rFonts w:eastAsia="等线" w:ascii="Arial" w:cs="Arial" w:hAnsi="Arial"/>
          <w:sz w:val="22"/>
        </w:rPr>
        <w:t>：Claude 携带结构化答案调用 end()，触发报告生成</w:t>
      </w:r>
    </w:p>
    <w:p>
      <w:pPr>
        <w:numPr>
          <w:numId w:val="18"/>
        </w:numPr>
        <w:spacing w:before="120" w:after="120" w:line="288" w:lineRule="auto"/>
        <w:ind w:left="0"/>
        <w:jc w:val="left"/>
      </w:pPr>
      <w:r>
        <w:rPr>
          <w:rFonts w:eastAsia="等线" w:ascii="Arial" w:cs="Arial" w:hAnsi="Arial"/>
          <w:b w:val="true"/>
          <w:sz w:val="22"/>
        </w:rPr>
        <w:t>HTML 报告输出</w:t>
      </w:r>
      <w:r>
        <w:rPr>
          <w:rFonts w:eastAsia="等线" w:ascii="Arial" w:cs="Arial" w:hAnsi="Arial"/>
          <w:sz w:val="22"/>
        </w:rPr>
        <w:t>：结构化小论文 + tool_log.json 追踪日志</w:t>
      </w:r>
    </w:p>
    <w:p>
      <w:pPr>
        <w:pStyle w:val="4"/>
        <w:spacing w:before="260" w:after="120" w:line="288" w:lineRule="auto"/>
        <w:ind w:left="0"/>
        <w:jc w:val="left"/>
        <w:outlineLvl w:val="3"/>
      </w:pPr>
      <w:bookmarkStart w:name="heading_18" w:id="18"/>
      <w:r>
        <w:rPr>
          <w:rFonts w:eastAsia="等线" w:ascii="Arial" w:cs="Arial" w:hAnsi="Arial"/>
          <w:b w:val="true"/>
          <w:sz w:val="28"/>
        </w:rPr>
        <w:t>二、LLM 驱动执行路径</w:t>
      </w:r>
      <w:bookmarkEnd w:id="18"/>
    </w:p>
    <w:p>
      <w:pPr>
        <w:spacing w:before="120" w:after="120" w:line="288" w:lineRule="auto"/>
        <w:ind w:left="0"/>
        <w:jc w:val="left"/>
      </w:pPr>
      <w:r>
        <w:rPr>
          <w:rFonts w:eastAsia="等线" w:ascii="Arial" w:cs="Arial" w:hAnsi="Arial"/>
          <w:b w:val="true"/>
          <w:sz w:val="22"/>
        </w:rPr>
        <w:t>LLM Agent — Claude API tool_use 循环</w:t>
      </w:r>
      <w:r>
        <w:rPr>
          <w:rFonts w:eastAsia="等线" w:ascii="Arial" w:cs="Arial" w:hAnsi="Arial"/>
          <w:sz w:val="22"/>
        </w:rPr>
        <w:t>：灵活 · 自主推理 · skill_id 可缺省，由 Claude 自动从 37 个 Skill 中选最优。</w:t>
      </w:r>
    </w:p>
    <w:p>
      <w:pPr>
        <w:numPr>
          <w:numId w:val="19"/>
        </w:numPr>
        <w:spacing w:before="120" w:after="120" w:line="288" w:lineRule="auto"/>
        <w:ind w:left="0"/>
        <w:jc w:val="left"/>
      </w:pPr>
      <w:r>
        <w:rPr>
          <w:rFonts w:eastAsia="等线" w:ascii="Arial" w:cs="Arial" w:hAnsi="Arial"/>
          <w:b w:val="true"/>
          <w:sz w:val="22"/>
        </w:rPr>
        <w:t>SkillLoader</w:t>
      </w:r>
      <w:r>
        <w:rPr>
          <w:rFonts w:eastAsia="等线" w:ascii="Arial" w:cs="Arial" w:hAnsi="Arial"/>
          <w:sz w:val="22"/>
        </w:rPr>
        <w:t xml:space="preserve">：扫描 </w:t>
      </w:r>
      <w:r>
        <w:rPr>
          <w:rFonts w:eastAsia="Consolas" w:ascii="Consolas" w:cs="Consolas" w:hAnsi="Consolas"/>
          <w:sz w:val="22"/>
          <w:shd w:fill="EFF0F1"/>
        </w:rPr>
        <w:t>layer2_skills/</w:t>
      </w:r>
      <w:r>
        <w:rPr>
          <w:rFonts w:eastAsia="等线" w:ascii="Arial" w:cs="Arial" w:hAnsi="Arial"/>
          <w:sz w:val="22"/>
        </w:rPr>
        <w:t xml:space="preserve"> 目录，解析 .md 规范 → SkillSpec 对象</w:t>
      </w:r>
    </w:p>
    <w:p>
      <w:pPr>
        <w:numPr>
          <w:numId w:val="20"/>
        </w:numPr>
        <w:spacing w:before="120" w:after="120" w:line="288" w:lineRule="auto"/>
        <w:ind w:left="0"/>
        <w:jc w:val="left"/>
      </w:pPr>
      <w:r>
        <w:rPr>
          <w:rFonts w:eastAsia="等线" w:ascii="Arial" w:cs="Arial" w:hAnsi="Arial"/>
          <w:b w:val="true"/>
          <w:sz w:val="22"/>
        </w:rPr>
        <w:t>LLM 自动选型</w:t>
      </w:r>
      <w:r>
        <w:rPr>
          <w:rFonts w:eastAsia="等线" w:ascii="Arial" w:cs="Arial" w:hAnsi="Arial"/>
          <w:sz w:val="22"/>
        </w:rPr>
        <w:t>：</w:t>
      </w:r>
      <w:r>
        <w:rPr>
          <w:rFonts w:eastAsia="Consolas" w:ascii="Consolas" w:cs="Consolas" w:hAnsi="Consolas"/>
          <w:sz w:val="22"/>
          <w:shd w:fill="EFF0F1"/>
        </w:rPr>
        <w:t>skill_id=None</w:t>
      </w:r>
      <w:r>
        <w:rPr>
          <w:rFonts w:eastAsia="等线" w:ascii="Arial" w:cs="Arial" w:hAnsi="Arial"/>
          <w:sz w:val="22"/>
        </w:rPr>
        <w:t xml:space="preserve"> → Claude 阅读全部 Skill 描述，选出最匹配 RQ 的分析方法</w:t>
      </w:r>
    </w:p>
    <w:p>
      <w:pPr>
        <w:numPr>
          <w:numId w:val="21"/>
        </w:numPr>
        <w:spacing w:before="120" w:after="120" w:line="288" w:lineRule="auto"/>
        <w:ind w:left="0"/>
        <w:jc w:val="left"/>
      </w:pPr>
      <w:r>
        <w:rPr>
          <w:rFonts w:eastAsia="等线" w:ascii="Arial" w:cs="Arial" w:hAnsi="Arial"/>
          <w:b w:val="true"/>
          <w:sz w:val="22"/>
        </w:rPr>
        <w:t>系统提示构建</w:t>
      </w:r>
      <w:r>
        <w:rPr>
          <w:rFonts w:eastAsia="等线" w:ascii="Arial" w:cs="Arial" w:hAnsi="Arial"/>
          <w:sz w:val="22"/>
        </w:rPr>
        <w:t>：</w:t>
      </w:r>
      <w:r>
        <w:rPr>
          <w:rFonts w:eastAsia="Consolas" w:ascii="Consolas" w:cs="Consolas" w:hAnsi="Consolas"/>
          <w:sz w:val="22"/>
          <w:shd w:fill="EFF0F1"/>
        </w:rPr>
        <w:t>SkillSpec.as_system_prompt()</w:t>
      </w:r>
      <w:r>
        <w:rPr>
          <w:rFonts w:eastAsia="等线" w:ascii="Arial" w:cs="Arial" w:hAnsi="Arial"/>
          <w:sz w:val="22"/>
        </w:rPr>
        <w:t xml:space="preserve"> 将 Goal / Steps / Rules 注入 Claude</w:t>
      </w:r>
    </w:p>
    <w:p>
      <w:pPr>
        <w:numPr>
          <w:numId w:val="22"/>
        </w:numPr>
        <w:spacing w:before="120" w:after="120" w:line="288" w:lineRule="auto"/>
        <w:ind w:left="0"/>
        <w:jc w:val="left"/>
      </w:pPr>
      <w:r>
        <w:rPr>
          <w:rFonts w:eastAsia="等线" w:ascii="Arial" w:cs="Arial" w:hAnsi="Arial"/>
          <w:b w:val="true"/>
          <w:sz w:val="22"/>
        </w:rPr>
        <w:t>Agentic Loop</w:t>
      </w:r>
      <w:r>
        <w:rPr>
          <w:rFonts w:eastAsia="等线" w:ascii="Arial" w:cs="Arial" w:hAnsi="Arial"/>
          <w:sz w:val="22"/>
        </w:rPr>
        <w:t>：Claude 多轮调用 Layer 1 工具，推理 KG 数据（最多 30 轮）</w:t>
      </w:r>
    </w:p>
    <w:p>
      <w:pPr>
        <w:numPr>
          <w:numId w:val="23"/>
        </w:numPr>
        <w:spacing w:before="120" w:after="120" w:line="288" w:lineRule="auto"/>
        <w:ind w:left="0"/>
        <w:jc w:val="left"/>
      </w:pPr>
      <w:r>
        <w:rPr>
          <w:rFonts w:eastAsia="等线" w:ascii="Arial" w:cs="Arial" w:hAnsi="Arial"/>
          <w:b w:val="true"/>
          <w:sz w:val="22"/>
        </w:rPr>
        <w:t>结果截断保护</w:t>
      </w:r>
      <w:r>
        <w:rPr>
          <w:rFonts w:eastAsia="等线" w:ascii="Arial" w:cs="Arial" w:hAnsi="Arial"/>
          <w:sz w:val="22"/>
        </w:rPr>
        <w:t>：列表超 30 条自动截断，防止 context window 溢出</w:t>
      </w:r>
    </w:p>
    <w:p>
      <w:pPr>
        <w:numPr>
          <w:numId w:val="24"/>
        </w:numPr>
        <w:spacing w:before="120" w:after="120" w:line="288" w:lineRule="auto"/>
        <w:ind w:left="0"/>
        <w:jc w:val="left"/>
      </w:pPr>
      <w:r>
        <w:rPr>
          <w:rFonts w:eastAsia="等线" w:ascii="Arial" w:cs="Arial" w:hAnsi="Arial"/>
          <w:b w:val="true"/>
          <w:sz w:val="22"/>
        </w:rPr>
        <w:t>HTMLRenderer</w:t>
      </w:r>
      <w:r>
        <w:rPr>
          <w:rFonts w:eastAsia="等线" w:ascii="Arial" w:cs="Arial" w:hAnsi="Arial"/>
          <w:sz w:val="22"/>
        </w:rPr>
        <w:t>：Claude 输出 sections JSON → 渲染带时间戳的 HTML 报告 + tool_log.json</w:t>
      </w:r>
    </w:p>
    <w:p>
      <w:pPr>
        <w:pStyle w:val="4"/>
        <w:spacing w:before="260" w:after="120" w:line="288" w:lineRule="auto"/>
        <w:ind w:left="0"/>
        <w:jc w:val="left"/>
        <w:outlineLvl w:val="3"/>
      </w:pPr>
      <w:bookmarkStart w:name="heading_19" w:id="19"/>
      <w:r>
        <w:rPr>
          <w:rFonts w:eastAsia="等线" w:ascii="Arial" w:cs="Arial" w:hAnsi="Arial"/>
          <w:b w:val="true"/>
          <w:sz w:val="28"/>
        </w:rPr>
        <w:t>三、三层架构</w:t>
      </w:r>
      <w:bookmarkEnd w:id="1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00"/>
        <w:gridCol w:w="2235"/>
        <w:gridCol w:w="1350"/>
        <w:gridCol w:w="3810"/>
      </w:tblGrid>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层级</w:t>
            </w:r>
          </w:p>
        </w:tc>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名称</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状态</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核心模块</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L3</w:t>
            </w:r>
          </w:p>
        </w:tc>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LLM Agent 层 — Claude API 驱动，自主分析</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完成</w:t>
            </w:r>
          </w:p>
        </w:tc>
        <w:tc>
          <w:tcPr>
            <w:tcW w:w="381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llm_skill_agent.py</w:t>
            </w:r>
            <w:r>
              <w:rPr>
                <w:rFonts w:eastAsia="等线" w:ascii="Arial" w:cs="Arial" w:hAnsi="Arial"/>
                <w:sz w:val="22"/>
              </w:rPr>
              <w:t>、</w:t>
            </w:r>
            <w:r>
              <w:rPr>
                <w:rFonts w:eastAsia="Consolas" w:ascii="Consolas" w:cs="Consolas" w:hAnsi="Consolas"/>
                <w:sz w:val="22"/>
                <w:shd w:fill="EFF0F1"/>
              </w:rPr>
              <w:t>skill_loader.py</w:t>
            </w:r>
            <w:r>
              <w:rPr>
                <w:rFonts w:eastAsia="等线" w:ascii="Arial" w:cs="Arial" w:hAnsi="Arial"/>
                <w:sz w:val="22"/>
              </w:rPr>
              <w:t>、</w:t>
            </w:r>
            <w:r>
              <w:rPr>
                <w:rFonts w:eastAsia="Consolas" w:ascii="Consolas" w:cs="Consolas" w:hAnsi="Consolas"/>
                <w:sz w:val="22"/>
                <w:shd w:fill="EFF0F1"/>
              </w:rPr>
              <w:t>tool_schemas.py</w:t>
            </w:r>
            <w:r>
              <w:rPr>
                <w:rFonts w:eastAsia="等线" w:ascii="Arial" w:cs="Arial" w:hAnsi="Arial"/>
                <w:sz w:val="22"/>
              </w:rPr>
              <w:t>、</w:t>
            </w:r>
            <w:r>
              <w:rPr>
                <w:rFonts w:eastAsia="Consolas" w:ascii="Consolas" w:cs="Consolas" w:hAnsi="Consolas"/>
                <w:sz w:val="22"/>
                <w:shd w:fill="EFF0F1"/>
              </w:rPr>
              <w:t>html_renderer.py</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L2</w:t>
            </w:r>
          </w:p>
        </w:tc>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Skill 执行层 — 37 个分析策略 Markdown 规范</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37 / 37 已实现</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A1.1-a 正交矩阵映射、A1.6-b 解法次生漂移、B2.1-a 范式抽象聚类、B2.6-c 解法反馈回路、+33 待实现</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L1</w:t>
            </w:r>
          </w:p>
        </w:tc>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KG 操作层 — 原子工具，直接读 KG JSON</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完成</w:t>
            </w:r>
          </w:p>
        </w:tc>
        <w:tc>
          <w:tcPr>
            <w:tcW w:w="381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kg_loader.py</w:t>
            </w:r>
            <w:r>
              <w:rPr>
                <w:rFonts w:eastAsia="等线" w:ascii="Arial" w:cs="Arial" w:hAnsi="Arial"/>
                <w:sz w:val="22"/>
              </w:rPr>
              <w:t>、</w:t>
            </w:r>
            <w:r>
              <w:rPr>
                <w:rFonts w:eastAsia="Consolas" w:ascii="Consolas" w:cs="Consolas" w:hAnsi="Consolas"/>
                <w:sz w:val="22"/>
                <w:shd w:fill="EFF0F1"/>
              </w:rPr>
              <w:t>extract_tools.py</w:t>
            </w:r>
            <w:r>
              <w:rPr>
                <w:rFonts w:eastAsia="等线" w:ascii="Arial" w:cs="Arial" w:hAnsi="Arial"/>
                <w:sz w:val="22"/>
              </w:rPr>
              <w:t>、</w:t>
            </w:r>
            <w:r>
              <w:rPr>
                <w:rFonts w:eastAsia="Consolas" w:ascii="Consolas" w:cs="Consolas" w:hAnsi="Consolas"/>
                <w:sz w:val="22"/>
                <w:shd w:fill="EFF0F1"/>
              </w:rPr>
              <w:t>logic_tools.py</w:t>
            </w:r>
            <w:r>
              <w:rPr>
                <w:rFonts w:eastAsia="等线" w:ascii="Arial" w:cs="Arial" w:hAnsi="Arial"/>
                <w:sz w:val="22"/>
              </w:rPr>
              <w:t>、</w:t>
            </w:r>
            <w:r>
              <w:rPr>
                <w:rFonts w:eastAsia="Consolas" w:ascii="Consolas" w:cs="Consolas" w:hAnsi="Consolas"/>
                <w:sz w:val="22"/>
                <w:shd w:fill="EFF0F1"/>
              </w:rPr>
              <w:t>semantic_tools.py</w:t>
            </w:r>
            <w:r>
              <w:rPr>
                <w:rFonts w:eastAsia="等线" w:ascii="Arial" w:cs="Arial" w:hAnsi="Arial"/>
                <w:sz w:val="22"/>
              </w:rPr>
              <w:t>、</w:t>
            </w:r>
            <w:r>
              <w:rPr>
                <w:rFonts w:eastAsia="Consolas" w:ascii="Consolas" w:cs="Consolas" w:hAnsi="Consolas"/>
                <w:sz w:val="22"/>
                <w:shd w:fill="EFF0F1"/>
              </w:rPr>
              <w:t>tool_trace.py</w:t>
            </w:r>
            <w:r>
              <w:rPr>
                <w:rFonts w:eastAsia="等线" w:ascii="Arial" w:cs="Arial" w:hAnsi="Arial"/>
                <w:sz w:val="22"/>
              </w:rPr>
              <w:t>、</w:t>
            </w:r>
            <w:r>
              <w:rPr>
                <w:rFonts w:eastAsia="Consolas" w:ascii="Consolas" w:cs="Consolas" w:hAnsi="Consolas"/>
                <w:sz w:val="22"/>
                <w:shd w:fill="EFF0F1"/>
              </w:rPr>
              <w:t>tool_registry.py</w:t>
            </w:r>
            <w:r>
              <w:rPr>
                <w:rFonts w:eastAsia="等线" w:ascii="Arial" w:cs="Arial" w:hAnsi="Arial"/>
                <w:sz w:val="22"/>
              </w:rPr>
              <w:t>、</w:t>
            </w:r>
            <w:r>
              <w:rPr>
                <w:rFonts w:eastAsia="Consolas" w:ascii="Consolas" w:cs="Consolas" w:hAnsi="Consolas"/>
                <w:sz w:val="22"/>
                <w:shd w:fill="EFF0F1"/>
              </w:rPr>
              <w:t>tracing_loader.py</w:t>
            </w:r>
          </w:p>
        </w:tc>
      </w:tr>
    </w:tbl>
    <w:p>
      <w:pPr>
        <w:pStyle w:val="4"/>
        <w:spacing w:before="260" w:after="120" w:line="288" w:lineRule="auto"/>
        <w:ind w:left="0"/>
        <w:jc w:val="left"/>
        <w:outlineLvl w:val="3"/>
      </w:pPr>
      <w:bookmarkStart w:name="heading_20" w:id="20"/>
      <w:r>
        <w:rPr>
          <w:rFonts w:eastAsia="等线" w:ascii="Arial" w:cs="Arial" w:hAnsi="Arial"/>
          <w:b w:val="true"/>
          <w:sz w:val="28"/>
        </w:rPr>
        <w:t>四、Layer 1 — KG 原子工具清单</w:t>
      </w:r>
      <w:bookmarkEnd w:id="2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1500"/>
        <w:gridCol w:w="1845"/>
        <w:gridCol w:w="288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工具函数</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所属文件</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用途</w:t>
            </w: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典型用法</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get_entity_by_type</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extract_tools.py</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按类型获取所有节点</w:t>
            </w: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获取全部 645 个 problem 节点</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get_entity_by_constraint</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extract_tools.py</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条件过滤节点</w:t>
            </w: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按置信度 &gt; 0.8 筛选</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get_relation</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extract_tools.py</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查询边（关系）</w:t>
            </w: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获取 addresses 边列表</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get_head_entity</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extract_tools.py</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由尾节点反查头节点</w:t>
            </w: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Paper → addresses → Problem</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get_tail_entity</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extract_tools.py</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由头节点正查尾节点</w:t>
            </w: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Paper → proposes → Method</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get_candidate_entity</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extract_tools.py</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模糊候选实体查找</w:t>
            </w: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关键词匹配返回 top-N</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count</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logic_tools.py</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计数</w:t>
            </w: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统计满足条件节点数</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intersect</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logic_tools.py</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集合交集</w:t>
            </w: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多约束交叉过滤</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union</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logic_tools.py</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集合并集</w:t>
            </w: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合并多类型实体</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judge</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logic_tools.py</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条件判断</w:t>
            </w: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判断关系是否存在</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end</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logic_tools.py</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终止 Agentic Loop</w:t>
            </w: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携带最终 answer 结束循环</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semantic_search</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semantic_tools.py</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TF-IDF/Embedding 相似搜索</w:t>
            </w: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语义匹配实体描述</w:t>
            </w:r>
          </w:p>
        </w:tc>
      </w:tr>
    </w:tbl>
    <w:p>
      <w:pPr>
        <w:pStyle w:val="4"/>
        <w:spacing w:before="260" w:after="120" w:line="288" w:lineRule="auto"/>
        <w:ind w:left="0"/>
        <w:jc w:val="left"/>
        <w:outlineLvl w:val="3"/>
      </w:pPr>
      <w:bookmarkStart w:name="heading_21" w:id="21"/>
      <w:r>
        <w:rPr>
          <w:rFonts w:eastAsia="等线" w:ascii="Arial" w:cs="Arial" w:hAnsi="Arial"/>
          <w:b w:val="true"/>
          <w:sz w:val="28"/>
        </w:rPr>
        <w:t>五、KG 数据模型</w:t>
      </w:r>
      <w:bookmarkEnd w:id="2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05"/>
        <w:gridCol w:w="915"/>
        <w:gridCol w:w="2295"/>
        <w:gridCol w:w="915"/>
        <w:gridCol w:w="2535"/>
      </w:tblGrid>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节点/边</w:t>
            </w:r>
          </w:p>
        </w:tc>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文件</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规模</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核心字段</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problem</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节点</w:t>
            </w:r>
          </w:p>
        </w:tc>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nodes/problems.json</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645 条</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node_id, canonical_name, description</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method</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节点</w:t>
            </w:r>
          </w:p>
        </w:tc>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nodes/methods.json</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551 条</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node_id, canonical_name, description</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paper</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节点</w:t>
            </w:r>
          </w:p>
        </w:tc>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nodes/papers.json</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133 条</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node_id, title, origin_paper_id</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dataset</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节点</w:t>
            </w:r>
          </w:p>
        </w:tc>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nodes/datasets_benchmarks.json</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node_id, canonical_name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metric</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节点</w:t>
            </w:r>
          </w:p>
        </w:tc>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nodes/metrics.json</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node_id, canonical_name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limitation</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节点</w:t>
            </w:r>
          </w:p>
        </w:tc>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nodes/limitations.json</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node_id, description</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addresses</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边</w:t>
            </w:r>
          </w:p>
        </w:tc>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edges/addresses.json</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source_id(Paper) → target_id(Problem)</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proposes</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边</w:t>
            </w:r>
          </w:p>
        </w:tc>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edges/proposes.json</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source_id(Paper) → target_id(Method)</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extends / compares_with</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边</w:t>
            </w:r>
          </w:p>
        </w:tc>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edges/*.json</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confidence, evidence</w:t>
            </w:r>
          </w:p>
        </w:tc>
      </w:tr>
    </w:tbl>
    <w:p>
      <w:pPr>
        <w:pStyle w:val="4"/>
        <w:spacing w:before="260" w:after="120" w:line="288" w:lineRule="auto"/>
        <w:ind w:left="0"/>
        <w:jc w:val="left"/>
        <w:outlineLvl w:val="3"/>
      </w:pPr>
      <w:bookmarkStart w:name="heading_22" w:id="22"/>
      <w:r>
        <w:rPr>
          <w:rFonts w:eastAsia="等线" w:ascii="Arial" w:cs="Arial" w:hAnsi="Arial"/>
          <w:b w:val="true"/>
          <w:sz w:val="28"/>
        </w:rPr>
        <w:t>六、Layer 2 — Skill 矩阵</w:t>
      </w:r>
      <w:bookmarkEnd w:id="22"/>
    </w:p>
    <w:p>
      <w:pPr>
        <w:spacing w:before="120" w:after="120" w:line="288" w:lineRule="auto"/>
        <w:ind w:left="0"/>
        <w:jc w:val="left"/>
      </w:pPr>
      <w:r>
        <w:rPr>
          <w:rFonts w:eastAsia="等线" w:ascii="Arial" w:cs="Arial" w:hAnsi="Arial"/>
          <w:b w:val="true"/>
          <w:sz w:val="22"/>
        </w:rPr>
        <w:t>Problem Space P（18 个 Skill）</w:t>
      </w:r>
      <w:r>
        <w:rPr>
          <w:rFonts w:eastAsia="等线" w:ascii="Arial" w:cs="Arial" w:hAnsi="Arial"/>
          <w:sz w:val="22"/>
        </w:rPr>
        <w:t>：实现18个分析RQskill</w:t>
      </w:r>
    </w:p>
    <w:p>
      <w:pPr>
        <w:spacing w:before="120" w:after="120" w:line="288" w:lineRule="auto"/>
        <w:ind w:left="0"/>
        <w:jc w:val="left"/>
      </w:pPr>
      <w:r>
        <w:rPr>
          <w:rFonts w:eastAsia="等线" w:ascii="Arial" w:cs="Arial" w:hAnsi="Arial"/>
          <w:b w:val="true"/>
          <w:sz w:val="22"/>
        </w:rPr>
        <w:t>Solution Space S（19 个 Skill）</w:t>
      </w:r>
      <w:r>
        <w:rPr>
          <w:rFonts w:eastAsia="等线" w:ascii="Arial" w:cs="Arial" w:hAnsi="Arial"/>
          <w:sz w:val="22"/>
        </w:rPr>
        <w:t>：实现19个分析RQ的skill</w:t>
      </w:r>
    </w:p>
    <w:p>
      <w:pPr>
        <w:pStyle w:val="4"/>
        <w:spacing w:before="260" w:after="120" w:line="288" w:lineRule="auto"/>
        <w:ind w:left="0"/>
        <w:jc w:val="left"/>
        <w:outlineLvl w:val="3"/>
      </w:pPr>
      <w:bookmarkStart w:name="heading_23" w:id="23"/>
      <w:r>
        <w:rPr>
          <w:rFonts w:eastAsia="等线" w:ascii="Arial" w:cs="Arial" w:hAnsi="Arial"/>
          <w:b w:val="true"/>
          <w:sz w:val="28"/>
        </w:rPr>
        <w:t>七、项目进度</w:t>
      </w:r>
      <w:bookmarkEnd w:id="2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1380"/>
        <w:gridCol w:w="414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模块</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进度</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Layer 1 KG 操作层</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100%（5/5）</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全部完成</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Layer 2 Skill 规范</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100%（37/37）</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37 个已实现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Layer 3 LLM Agent 层</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全部完成</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测试覆盖</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100%（65/65）</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全部通过</w:t>
            </w:r>
          </w:p>
        </w:tc>
      </w:tr>
    </w:tbl>
    <w:p>
      <w:pPr>
        <w:pStyle w:val="4"/>
        <w:spacing w:before="260" w:after="120" w:line="288" w:lineRule="auto"/>
        <w:ind w:left="0"/>
        <w:jc w:val="left"/>
        <w:outlineLvl w:val="3"/>
      </w:pPr>
      <w:bookmarkStart w:name="heading_24" w:id="24"/>
      <w:r>
        <w:rPr>
          <w:rFonts w:eastAsia="等线" w:ascii="Arial" w:cs="Arial" w:hAnsi="Arial"/>
          <w:b w:val="true"/>
          <w:sz w:val="28"/>
        </w:rPr>
        <w:t>八、输出产物</w:t>
      </w:r>
      <w:bookmarkEnd w:id="24"/>
    </w:p>
    <w:p>
      <w:pPr>
        <w:numPr>
          <w:numId w:val="25"/>
        </w:numPr>
        <w:spacing w:before="120" w:after="120" w:line="288" w:lineRule="auto"/>
        <w:ind w:left="0"/>
        <w:jc w:val="left"/>
      </w:pPr>
      <w:r>
        <w:rPr>
          <w:rFonts w:eastAsia="等线" w:ascii="Arial" w:cs="Arial" w:hAnsi="Arial"/>
          <w:b w:val="true"/>
          <w:sz w:val="22"/>
        </w:rPr>
        <w:t>HTML 分析报告</w:t>
      </w:r>
      <w:r>
        <w:rPr>
          <w:rFonts w:eastAsia="等线" w:ascii="Arial" w:cs="Arial" w:hAnsi="Arial"/>
          <w:sz w:val="22"/>
        </w:rPr>
        <w:t xml:space="preserve">：结构化小论文，包含矩阵分析、盲区识别、趋势结论。带时间戳存入 </w:t>
      </w:r>
      <w:r>
        <w:rPr>
          <w:rFonts w:eastAsia="Consolas" w:ascii="Consolas" w:cs="Consolas" w:hAnsi="Consolas"/>
          <w:sz w:val="22"/>
          <w:shd w:fill="EFF0F1"/>
        </w:rPr>
        <w:t>outputs/llm_reports/</w:t>
      </w:r>
    </w:p>
    <w:p>
      <w:pPr>
        <w:numPr>
          <w:numId w:val="26"/>
        </w:numPr>
        <w:spacing w:before="120" w:after="120" w:line="288" w:lineRule="auto"/>
        <w:ind w:left="0"/>
        <w:jc w:val="left"/>
      </w:pPr>
      <w:r>
        <w:rPr>
          <w:rFonts w:eastAsia="等线" w:ascii="Arial" w:cs="Arial" w:hAnsi="Arial"/>
          <w:b w:val="true"/>
          <w:sz w:val="22"/>
        </w:rPr>
        <w:t>tool_log.json</w:t>
      </w:r>
      <w:r>
        <w:rPr>
          <w:rFonts w:eastAsia="等线" w:ascii="Arial" w:cs="Arial" w:hAnsi="Arial"/>
          <w:sz w:val="22"/>
        </w:rPr>
        <w:t>：完整工具调用记录，每轮工具名、参数摘要、返回条数、耗时（ms）、调用方位置</w:t>
      </w:r>
    </w:p>
    <w:p>
      <w:pPr>
        <w:pStyle w:val="2"/>
        <w:spacing w:before="320" w:after="120" w:line="288" w:lineRule="auto"/>
        <w:ind w:left="0"/>
        <w:jc w:val="left"/>
        <w:outlineLvl w:val="1"/>
      </w:pPr>
      <w:bookmarkStart w:name="heading_25" w:id="25"/>
      <w:r>
        <w:rPr>
          <w:rFonts w:eastAsia="等线" w:ascii="Arial" w:cs="Arial" w:hAnsi="Arial"/>
          <w:b w:val="true"/>
          <w:sz w:val="32"/>
        </w:rPr>
        <w:t>3.5 Workflow 5: Survey Writing（综述撰写）</w:t>
      </w:r>
      <w:bookmarkEnd w:id="25"/>
    </w:p>
    <w:p>
      <w:pPr>
        <w:spacing w:before="120" w:after="120" w:line="288" w:lineRule="auto"/>
        <w:ind w:left="0"/>
        <w:jc w:val="left"/>
      </w:pPr>
      <w:r>
        <w:rPr>
          <w:rFonts w:eastAsia="等线" w:ascii="Arial" w:cs="Arial" w:hAnsi="Arial"/>
          <w:sz w:val="22"/>
        </w:rPr>
        <w:t>Workflow 5 流程图（5 个 Phase，含自动审查改进循环）：</w:t>
      </w:r>
    </w:p>
    <w:p>
      <w:pPr>
        <w:spacing w:before="120" w:after="120" w:line="288" w:lineRule="auto"/>
        <w:ind w:left="0"/>
        <w:jc w:val="center"/>
      </w:pPr>
      <w:r>
        <w:drawing>
          <wp:inline distT="0" distR="0" distB="0" distL="0">
            <wp:extent cx="5257800" cy="342900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1"/>
                    <a:stretch>
                      <a:fillRect/>
                    </a:stretch>
                  </pic:blipFill>
                  <pic:spPr>
                    <a:xfrm>
                      <a:off x="0" y="0"/>
                      <a:ext cx="5257800" cy="342900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目标</w:t>
      </w:r>
      <w:r>
        <w:rPr>
          <w:rFonts w:eastAsia="等线" w:ascii="Arial" w:cs="Arial" w:hAnsi="Arial"/>
          <w:sz w:val="22"/>
        </w:rPr>
        <w:t>：根据 W1–W4 的所有产出，生成 LaTeX 论文，编译，自动审查改进，输出可投稿 PDF。共 5 个 Phase：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05"/>
        <w:gridCol w:w="2370"/>
        <w:gridCol w:w="5205"/>
      </w:tblGrid>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Phase</w:t>
            </w:r>
          </w:p>
        </w:tc>
        <w:tc>
          <w:tcPr>
            <w:tcW w:w="23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名称</w:t>
            </w:r>
          </w:p>
        </w:tc>
        <w:tc>
          <w:tcPr>
            <w:tcW w:w="5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核心动作</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w:t>
            </w:r>
          </w:p>
        </w:tc>
        <w:tc>
          <w:tcPr>
            <w:tcW w:w="23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Paper Plan</w:t>
            </w:r>
          </w:p>
        </w:tc>
        <w:tc>
          <w:tcPr>
            <w:tcW w:w="5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确认章节结构，分析每章核心论点/支撑论文/写作重点，规划图表（每张图必须服务明确的章节+RQ+claim），确认目标投稿格式要求</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P2</w:t>
            </w:r>
          </w:p>
        </w:tc>
        <w:tc>
          <w:tcPr>
            <w:tcW w:w="23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Figure Generation</w:t>
            </w:r>
          </w:p>
        </w:tc>
        <w:tc>
          <w:tcPr>
            <w:tcW w:w="5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生成流程图/架构图、统计图、对比表格、KG 可视化子图；硬规则：不做装饰性图表</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P3</w:t>
            </w:r>
          </w:p>
        </w:tc>
        <w:tc>
          <w:tcPr>
            <w:tcW w:w="23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Paper Write</w:t>
            </w:r>
          </w:p>
        </w:tc>
        <w:tc>
          <w:tcPr>
            <w:tcW w:w="5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逐章撰写 LaTeX 正文；claim 优先来自 rq_answer.json 的 key_claims；answer_completeness 为 partial/insufficient 时必须以"证据不足/开放问题"呈现，不得写成确定结论；章节标题不直接包含"RQ"字样</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P4</w:t>
            </w:r>
          </w:p>
        </w:tc>
        <w:tc>
          <w:tcPr>
            <w:tcW w:w="23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Paper Compile</w:t>
            </w:r>
          </w:p>
        </w:tc>
        <w:tc>
          <w:tcPr>
            <w:tcW w:w="5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生成 main.tex，执行 pdflatex + bibtex + pdflatex×2 编译链，自动修复常见问题，验证页数符合投稿限制</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P5</w:t>
            </w:r>
          </w:p>
        </w:tc>
        <w:tc>
          <w:tcPr>
            <w:tcW w:w="23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 Review &amp; Improvement Loop</w:t>
            </w:r>
          </w:p>
        </w:tc>
        <w:tc>
          <w:tcPr>
            <w:tcW w:w="5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模拟审稿人视角，从论点完整性/证据密度/结构清晰度/格式合规性/语言质量五维审查；默认 MAX_IMPROVEMENT_ROUNDS = 2，每轮审查→定位→修改→重新编译</w:t>
            </w: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26" w:id="26"/>
      <w:r>
        <w:rPr>
          <w:rFonts w:eastAsia="等线" w:ascii="Arial" w:cs="Arial" w:hAnsi="Arial"/>
          <w:b w:val="true"/>
          <w:sz w:val="36"/>
        </w:rPr>
        <w:t>四、核心机制与设计亮点</w:t>
      </w:r>
      <w:bookmarkEnd w:id="26"/>
    </w:p>
    <w:p>
      <w:pPr>
        <w:pStyle w:val="2"/>
        <w:spacing w:before="320" w:after="120" w:line="288" w:lineRule="auto"/>
        <w:ind w:left="0"/>
        <w:jc w:val="left"/>
        <w:outlineLvl w:val="1"/>
      </w:pPr>
      <w:bookmarkStart w:name="heading_27" w:id="27"/>
      <w:r>
        <w:rPr>
          <w:rFonts w:eastAsia="等线" w:ascii="Arial" w:cs="Arial" w:hAnsi="Arial"/>
          <w:b w:val="true"/>
          <w:sz w:val="32"/>
        </w:rPr>
        <w:t>4.1 知识图谱作为事实权威</w:t>
      </w:r>
      <w:bookmarkEnd w:id="27"/>
    </w:p>
    <w:p>
      <w:pPr>
        <w:spacing w:before="120" w:after="120" w:line="288" w:lineRule="auto"/>
        <w:ind w:left="0"/>
        <w:jc w:val="left"/>
      </w:pPr>
      <w:r>
        <w:rPr>
          <w:rFonts w:eastAsia="等线" w:ascii="Arial" w:cs="Arial" w:hAnsi="Arial"/>
          <w:sz w:val="22"/>
        </w:rPr>
        <w:t>v3 最核心的架构升级是引入 SQLite 知识图谱作为全系统的唯一事实权威。KG 包含六类节点（Problem / Method / Dataset / Metric / Limitation / AssumptionConstraint）和论文节点，以及论文内边（addresses、proposes、evaluated_on、measured_by、has_limitation 等）和论文间关系边（extends、compares_with、contradicts、supports、background）。这使得：</w:t>
      </w:r>
    </w:p>
    <w:p>
      <w:pPr>
        <w:numPr>
          <w:numId w:val="27"/>
        </w:numPr>
        <w:spacing w:before="120" w:after="120" w:line="288" w:lineRule="auto"/>
        <w:ind w:left="0"/>
        <w:jc w:val="left"/>
      </w:pPr>
      <w:r>
        <w:rPr>
          <w:rFonts w:eastAsia="等线" w:ascii="Arial" w:cs="Arial" w:hAnsi="Arial"/>
          <w:sz w:val="22"/>
        </w:rPr>
        <w:t>RQ 设计可以通过图查询验证证据充分性（Answerability Score），而非凭直觉</w:t>
      </w:r>
    </w:p>
    <w:p>
      <w:pPr>
        <w:numPr>
          <w:numId w:val="28"/>
        </w:numPr>
        <w:spacing w:before="120" w:after="120" w:line="288" w:lineRule="auto"/>
        <w:ind w:left="0"/>
        <w:jc w:val="left"/>
      </w:pPr>
      <w:r>
        <w:rPr>
          <w:rFonts w:eastAsia="等线" w:ascii="Arial" w:cs="Arial" w:hAnsi="Arial"/>
          <w:sz w:val="22"/>
        </w:rPr>
        <w:t>写作时每条 claim 都可以追溯到具体的 KG 节点和论文 ID</w:t>
      </w:r>
    </w:p>
    <w:p>
      <w:pPr>
        <w:numPr>
          <w:numId w:val="29"/>
        </w:numPr>
        <w:spacing w:before="120" w:after="120" w:line="288" w:lineRule="auto"/>
        <w:ind w:left="0"/>
        <w:jc w:val="left"/>
      </w:pPr>
      <w:r>
        <w:rPr>
          <w:rFonts w:eastAsia="等线" w:ascii="Arial" w:cs="Arial" w:hAnsi="Arial"/>
          <w:sz w:val="22"/>
        </w:rPr>
        <w:t>论文间关系（矛盾、支持、延伸）被显式建模，支持跨论文一致性核查</w:t>
      </w:r>
    </w:p>
    <w:p>
      <w:pPr>
        <w:pStyle w:val="2"/>
        <w:spacing w:before="320" w:after="120" w:line="288" w:lineRule="auto"/>
        <w:ind w:left="0"/>
        <w:jc w:val="left"/>
        <w:outlineLvl w:val="1"/>
      </w:pPr>
      <w:bookmarkStart w:name="heading_28" w:id="28"/>
      <w:r>
        <w:rPr>
          <w:rFonts w:eastAsia="等线" w:ascii="Arial" w:cs="Arial" w:hAnsi="Arial"/>
          <w:b w:val="true"/>
          <w:sz w:val="32"/>
        </w:rPr>
        <w:t>4.2 冻结原则与证据漂移防护</w:t>
      </w:r>
      <w:bookmarkEnd w:id="28"/>
    </w:p>
    <w:p>
      <w:pPr>
        <w:spacing w:before="120" w:after="120" w:line="288" w:lineRule="auto"/>
        <w:ind w:left="0"/>
        <w:jc w:val="left"/>
      </w:pPr>
      <w:r>
        <w:rPr>
          <w:rFonts w:eastAsia="等线" w:ascii="Arial" w:cs="Arial" w:hAnsi="Arial"/>
          <w:sz w:val="22"/>
        </w:rPr>
        <w:t xml:space="preserve">W3 产出的 </w:t>
      </w:r>
      <w:r>
        <w:rPr>
          <w:rFonts w:eastAsia="Consolas" w:ascii="Consolas" w:cs="Consolas" w:hAnsi="Consolas"/>
          <w:sz w:val="22"/>
          <w:shd w:fill="EFF0F1"/>
        </w:rPr>
        <w:t>rq_evidence_matrix.json</w:t>
      </w:r>
      <w:r>
        <w:rPr>
          <w:rFonts w:eastAsia="等线" w:ascii="Arial" w:cs="Arial" w:hAnsi="Arial"/>
          <w:sz w:val="22"/>
        </w:rPr>
        <w:t xml:space="preserve"> 被冻结为下游唯一数据入口。这一设计解决了传统 AI 写作系统中的核心问题——证据漂移：如果 W4/W5 各自重新查询 KG 或重新搜索论文，同一 RQ 在不同阶段可能引用不同的论文集合，导致最终论文中的引用与分析不一致。冻结机制确保从 RQ 设计到最终写作，每个 RQ 的证据集合是确定的、可复现的。</w:t>
      </w:r>
    </w:p>
    <w:p>
      <w:pPr>
        <w:pStyle w:val="2"/>
        <w:spacing w:before="320" w:after="120" w:line="288" w:lineRule="auto"/>
        <w:ind w:left="0"/>
        <w:jc w:val="left"/>
        <w:outlineLvl w:val="1"/>
      </w:pPr>
      <w:bookmarkStart w:name="heading_29" w:id="29"/>
      <w:r>
        <w:rPr>
          <w:rFonts w:eastAsia="等线" w:ascii="Arial" w:cs="Arial" w:hAnsi="Arial"/>
          <w:b w:val="true"/>
          <w:sz w:val="32"/>
        </w:rPr>
        <w:t>4.3 声明可信度四维核查</w:t>
      </w:r>
      <w:bookmarkEnd w:id="29"/>
    </w:p>
    <w:p>
      <w:pPr>
        <w:spacing w:before="120" w:after="120" w:line="288" w:lineRule="auto"/>
        <w:ind w:left="0"/>
        <w:jc w:val="left"/>
      </w:pPr>
      <w:r>
        <w:rPr>
          <w:rFonts w:eastAsia="等线" w:ascii="Arial" w:cs="Arial" w:hAnsi="Arial"/>
          <w:sz w:val="22"/>
        </w:rPr>
        <w:t>W4 P3 的 Answer Claim Checker 是防幻觉的关键关卡。对综合答案中的每条 key_claim，从四个维度进行可追溯性核查：</w:t>
      </w:r>
    </w:p>
    <w:p>
      <w:pPr>
        <w:numPr>
          <w:numId w:val="30"/>
        </w:numPr>
        <w:spacing w:before="120" w:after="120" w:line="288" w:lineRule="auto"/>
        <w:ind w:left="0"/>
        <w:jc w:val="left"/>
      </w:pPr>
      <w:r>
        <w:rPr>
          <w:rFonts w:eastAsia="等线" w:ascii="Arial" w:cs="Arial" w:hAnsi="Arial"/>
          <w:b w:val="true"/>
          <w:sz w:val="22"/>
        </w:rPr>
        <w:t>引文准确性</w:t>
      </w:r>
      <w:r>
        <w:rPr>
          <w:rFonts w:eastAsia="等线" w:ascii="Arial" w:cs="Arial" w:hAnsi="Arial"/>
          <w:sz w:val="22"/>
        </w:rPr>
        <w:t>：声明是否确实在引用论文中有依据</w:t>
      </w:r>
    </w:p>
    <w:p>
      <w:pPr>
        <w:numPr>
          <w:numId w:val="31"/>
        </w:numPr>
        <w:spacing w:before="120" w:after="120" w:line="288" w:lineRule="auto"/>
        <w:ind w:left="0"/>
        <w:jc w:val="left"/>
      </w:pPr>
      <w:r>
        <w:rPr>
          <w:rFonts w:eastAsia="等线" w:ascii="Arial" w:cs="Arial" w:hAnsi="Arial"/>
          <w:b w:val="true"/>
          <w:sz w:val="22"/>
        </w:rPr>
        <w:t>语义一致性</w:t>
      </w:r>
      <w:r>
        <w:rPr>
          <w:rFonts w:eastAsia="等线" w:ascii="Arial" w:cs="Arial" w:hAnsi="Arial"/>
          <w:sz w:val="22"/>
        </w:rPr>
        <w:t>：声明是否准确反映了论文的实际内容</w:t>
      </w:r>
    </w:p>
    <w:p>
      <w:pPr>
        <w:numPr>
          <w:numId w:val="32"/>
        </w:numPr>
        <w:spacing w:before="120" w:after="120" w:line="288" w:lineRule="auto"/>
        <w:ind w:left="0"/>
        <w:jc w:val="left"/>
      </w:pPr>
      <w:r>
        <w:rPr>
          <w:rFonts w:eastAsia="等线" w:ascii="Arial" w:cs="Arial" w:hAnsi="Arial"/>
          <w:b w:val="true"/>
          <w:sz w:val="22"/>
        </w:rPr>
        <w:t>覆盖完整性</w:t>
      </w:r>
      <w:r>
        <w:rPr>
          <w:rFonts w:eastAsia="等线" w:ascii="Arial" w:cs="Arial" w:hAnsi="Arial"/>
          <w:sz w:val="22"/>
        </w:rPr>
        <w:t>：重要论文的关键发现是否被遗漏</w:t>
      </w:r>
    </w:p>
    <w:p>
      <w:pPr>
        <w:numPr>
          <w:numId w:val="33"/>
        </w:numPr>
        <w:spacing w:before="120" w:after="120" w:line="288" w:lineRule="auto"/>
        <w:ind w:left="0"/>
        <w:jc w:val="left"/>
      </w:pPr>
      <w:r>
        <w:rPr>
          <w:rFonts w:eastAsia="等线" w:ascii="Arial" w:cs="Arial" w:hAnsi="Arial"/>
          <w:b w:val="true"/>
          <w:sz w:val="22"/>
        </w:rPr>
        <w:t>跨论文一致性</w:t>
      </w:r>
      <w:r>
        <w:rPr>
          <w:rFonts w:eastAsia="等线" w:ascii="Arial" w:cs="Arial" w:hAnsi="Arial"/>
          <w:sz w:val="22"/>
        </w:rPr>
        <w:t>：多篇论文的结论是否存在矛盾，是否被正确处理</w:t>
      </w:r>
    </w:p>
    <w:p>
      <w:pPr>
        <w:spacing w:before="120" w:after="120" w:line="288" w:lineRule="auto"/>
        <w:ind w:left="0"/>
        <w:jc w:val="left"/>
      </w:pPr>
      <w:r>
        <w:rPr>
          <w:rFonts w:eastAsia="等线" w:ascii="Arial" w:cs="Arial" w:hAnsi="Arial"/>
          <w:sz w:val="22"/>
        </w:rPr>
        <w:t xml:space="preserve">核查结果为 </w:t>
      </w:r>
      <w:r>
        <w:rPr>
          <w:rFonts w:eastAsia="Consolas" w:ascii="Consolas" w:cs="Consolas" w:hAnsi="Consolas"/>
          <w:sz w:val="22"/>
          <w:shd w:fill="EFF0F1"/>
        </w:rPr>
        <w:t>should_remove</w:t>
      </w:r>
      <w:r>
        <w:rPr>
          <w:rFonts w:eastAsia="等线" w:ascii="Arial" w:cs="Arial" w:hAnsi="Arial"/>
          <w:sz w:val="22"/>
        </w:rPr>
        <w:t xml:space="preserve"> 的声明会被直接剔除，从源头杜绝写作幻觉。</w:t>
      </w:r>
    </w:p>
    <w:p>
      <w:pPr>
        <w:pStyle w:val="2"/>
        <w:spacing w:before="320" w:after="120" w:line="288" w:lineRule="auto"/>
        <w:ind w:left="0"/>
        <w:jc w:val="left"/>
        <w:outlineLvl w:val="1"/>
      </w:pPr>
      <w:bookmarkStart w:name="heading_30" w:id="30"/>
      <w:r>
        <w:rPr>
          <w:rFonts w:eastAsia="等线" w:ascii="Arial" w:cs="Arial" w:hAnsi="Arial"/>
          <w:b w:val="true"/>
          <w:sz w:val="32"/>
        </w:rPr>
        <w:t>4.4 断点续传与大规模处理</w:t>
      </w:r>
      <w:bookmarkEnd w:id="30"/>
    </w:p>
    <w:p>
      <w:pPr>
        <w:spacing w:before="120" w:after="120" w:line="288" w:lineRule="auto"/>
        <w:ind w:left="0"/>
        <w:jc w:val="left"/>
      </w:pPr>
      <w:r>
        <w:rPr>
          <w:rFonts w:eastAsia="等线" w:ascii="Arial" w:cs="Arial" w:hAnsi="Arial"/>
          <w:sz w:val="22"/>
        </w:rPr>
        <w:t>全流程多个耗时阶段（W2 P1 结构化提取、W2 P3 KG 构建的 N² 论文对判断、W4 逐 RQ 证据抽取）都实现了 checkpoint 机制。进程崩溃或被中断后，直接重启脚本即可从断点继续，无需重头开始。这对于处理百篇以上规模的语料库至关重要。</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31" w:id="31"/>
      <w:r>
        <w:rPr>
          <w:rFonts w:eastAsia="等线" w:ascii="Arial" w:cs="Arial" w:hAnsi="Arial"/>
          <w:b w:val="true"/>
          <w:sz w:val="36"/>
        </w:rPr>
        <w:t>五、可迁移方向分析</w:t>
      </w:r>
      <w:bookmarkEnd w:id="31"/>
    </w:p>
    <w:p>
      <w:pPr>
        <w:pStyle w:val="2"/>
        <w:spacing w:before="320" w:after="120" w:line="288" w:lineRule="auto"/>
        <w:ind w:left="0"/>
        <w:jc w:val="left"/>
        <w:outlineLvl w:val="1"/>
      </w:pPr>
      <w:bookmarkStart w:name="heading_32" w:id="32"/>
      <w:r>
        <w:rPr>
          <w:rFonts w:eastAsia="等线" w:ascii="Arial" w:cs="Arial" w:hAnsi="Arial"/>
          <w:b w:val="true"/>
          <w:sz w:val="32"/>
        </w:rPr>
        <w:t>5.1 方法论迁移</w:t>
      </w:r>
      <w:bookmarkEnd w:id="3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90"/>
        <w:gridCol w:w="3045"/>
        <w:gridCol w:w="3045"/>
      </w:tblGrid>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AutoSurvey 机制</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可迁移场景</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迁移要点</w:t>
            </w:r>
          </w:p>
        </w:tc>
      </w:tr>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六阶段文献筛选</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任何需要从大规模候选集中筛选高质量样本的任务（竞品分析、专利筛选、政策文本筛选）</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将"标题→摘要→全文→质量"的渐进式筛选框架泛化为"粗筛→精筛→深度评估→质量门控"的通用漏斗</w:t>
            </w:r>
          </w:p>
        </w:tc>
      </w:tr>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KG 驱动的 RQ 验证</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需求分析、研究选题、产品规划中的"问题-证据"匹配</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将领域知识构建为图谱，用图查询验证每个待回答问题是否有足够证据支撑，避免"拍脑袋"定方向</w:t>
            </w:r>
          </w:p>
        </w:tc>
      </w:tr>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冻结原则</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多阶段 AI pipeline 中的数据一致性保障</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 pipeline 的关键节点设置"冻结点"，下游阶段只能消费冻结产物，禁止重新查询上游，防止证据/数据漂移</w:t>
            </w:r>
          </w:p>
        </w:tc>
      </w:tr>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四维声明核查</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任何 AI 生成内容的事实性校验（报告生成、新闻摘要、法律文书）</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将"引文准确+语义一致+覆盖完整+跨源一致"作为通用核查框架，对生成内容中的每条事实声明做可追溯性验证</w:t>
            </w:r>
          </w:p>
        </w:tc>
      </w:tr>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滚雪球扩展</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社交网络分析、引用网络构建、知识图谱补全</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从种子节点出发，沿引用/被引用/关联关系双向扩展，新节点经过质量门控后纳入，适用于任何网络型数据的增量构建</w:t>
            </w:r>
          </w:p>
        </w:tc>
      </w:tr>
    </w:tbl>
    <w:p>
      <w:pPr>
        <w:pStyle w:val="2"/>
        <w:spacing w:before="320" w:after="120" w:line="288" w:lineRule="auto"/>
        <w:ind w:left="0"/>
        <w:jc w:val="left"/>
        <w:outlineLvl w:val="1"/>
      </w:pPr>
      <w:bookmarkStart w:name="heading_33" w:id="33"/>
      <w:r>
        <w:rPr>
          <w:rFonts w:eastAsia="等线" w:ascii="Arial" w:cs="Arial" w:hAnsi="Arial"/>
          <w:b w:val="true"/>
          <w:sz w:val="32"/>
        </w:rPr>
        <w:t>5.2 技术组件迁移</w:t>
      </w:r>
      <w:bookmarkEnd w:id="33"/>
    </w:p>
    <w:p>
      <w:pPr>
        <w:numPr>
          <w:numId w:val="34"/>
        </w:numPr>
        <w:spacing w:before="120" w:after="120" w:line="288" w:lineRule="auto"/>
        <w:ind w:left="0"/>
        <w:jc w:val="left"/>
      </w:pPr>
      <w:r>
        <w:rPr>
          <w:rFonts w:eastAsia="等线" w:ascii="Arial" w:cs="Arial" w:hAnsi="Arial"/>
          <w:b w:val="true"/>
          <w:sz w:val="22"/>
        </w:rPr>
        <w:t>PDF 三级降级解析引擎</w:t>
      </w:r>
      <w:r>
        <w:rPr>
          <w:rFonts w:eastAsia="等线" w:ascii="Arial" w:cs="Arial" w:hAnsi="Arial"/>
          <w:sz w:val="22"/>
        </w:rPr>
        <w:t>（opendataloader-pdf → pymupdf → pdfminer.six）：可直接迁移到任何需要批量处理 PDF 的场景，自动降级策略保证了高成功率。</w:t>
      </w:r>
    </w:p>
    <w:p>
      <w:pPr>
        <w:numPr>
          <w:numId w:val="35"/>
        </w:numPr>
        <w:spacing w:before="120" w:after="120" w:line="288" w:lineRule="auto"/>
        <w:ind w:left="0"/>
        <w:jc w:val="left"/>
      </w:pPr>
      <w:r>
        <w:rPr>
          <w:rFonts w:eastAsia="等线" w:ascii="Arial" w:cs="Arial" w:hAnsi="Arial"/>
          <w:b w:val="true"/>
          <w:sz w:val="22"/>
        </w:rPr>
        <w:t>论文对 prescore 预评分 + 详细判断的两阶段关系抽取</w:t>
      </w:r>
      <w:r>
        <w:rPr>
          <w:rFonts w:eastAsia="等线" w:ascii="Arial" w:cs="Arial" w:hAnsi="Arial"/>
          <w:sz w:val="22"/>
        </w:rPr>
        <w:t>：解决了 N² 复杂度下的关系判断效率问题，可迁移到大规模实体关系抽取任务。</w:t>
      </w:r>
    </w:p>
    <w:p>
      <w:pPr>
        <w:numPr>
          <w:numId w:val="36"/>
        </w:numPr>
        <w:spacing w:before="120" w:after="120" w:line="288" w:lineRule="auto"/>
        <w:ind w:left="0"/>
        <w:jc w:val="left"/>
      </w:pPr>
      <w:r>
        <w:rPr>
          <w:rFonts w:eastAsia="等线" w:ascii="Arial" w:cs="Arial" w:hAnsi="Arial"/>
          <w:b w:val="true"/>
          <w:sz w:val="22"/>
        </w:rPr>
        <w:t>结构化 Paper Cards（六类对象）</w:t>
      </w:r>
      <w:r>
        <w:rPr>
          <w:rFonts w:eastAsia="等线" w:ascii="Arial" w:cs="Arial" w:hAnsi="Arial"/>
          <w:sz w:val="22"/>
        </w:rPr>
        <w:t>：将非结构化论文转化为统一 schema 的结构化对象，这一"先结构化再分析"的范式可迁移到任何文档智能处理场景。</w:t>
      </w:r>
    </w:p>
    <w:p>
      <w:pPr>
        <w:numPr>
          <w:numId w:val="37"/>
        </w:numPr>
        <w:spacing w:before="120" w:after="120" w:line="288" w:lineRule="auto"/>
        <w:ind w:left="0"/>
        <w:jc w:val="left"/>
      </w:pPr>
      <w:r>
        <w:rPr>
          <w:rFonts w:eastAsia="等线" w:ascii="Arial" w:cs="Arial" w:hAnsi="Arial"/>
          <w:b w:val="true"/>
          <w:sz w:val="22"/>
        </w:rPr>
        <w:t>自动审查改进循环</w:t>
      </w:r>
      <w:r>
        <w:rPr>
          <w:rFonts w:eastAsia="等线" w:ascii="Arial" w:cs="Arial" w:hAnsi="Arial"/>
          <w:sz w:val="22"/>
        </w:rPr>
        <w:t>（审查→定位→修改→重新编译，最多 2 轮）：可迁移到任何需要质量迭代的生成任务，用"模拟审稿人"的方式自我改进。</w:t>
      </w:r>
    </w:p>
    <w:p>
      <w:pPr>
        <w:pStyle w:val="2"/>
        <w:spacing w:before="320" w:after="120" w:line="288" w:lineRule="auto"/>
        <w:ind w:left="0"/>
        <w:jc w:val="left"/>
        <w:outlineLvl w:val="1"/>
      </w:pPr>
      <w:bookmarkStart w:name="heading_34" w:id="34"/>
      <w:r>
        <w:rPr>
          <w:rFonts w:eastAsia="等线" w:ascii="Arial" w:cs="Arial" w:hAnsi="Arial"/>
          <w:b w:val="true"/>
          <w:sz w:val="32"/>
        </w:rPr>
        <w:t>5.3 应用场景迁移</w:t>
      </w:r>
      <w:bookmarkEnd w:id="34"/>
    </w:p>
    <w:p>
      <w:pPr>
        <w:numPr>
          <w:numId w:val="38"/>
        </w:numPr>
        <w:spacing w:before="120" w:after="120" w:line="288" w:lineRule="auto"/>
        <w:ind w:left="0"/>
        <w:jc w:val="left"/>
      </w:pPr>
      <w:r>
        <w:rPr>
          <w:rFonts w:eastAsia="等线" w:ascii="Arial" w:cs="Arial" w:hAnsi="Arial"/>
          <w:b w:val="true"/>
          <w:sz w:val="22"/>
        </w:rPr>
        <w:t>技术调研报告自动化</w:t>
      </w:r>
      <w:r>
        <w:rPr>
          <w:rFonts w:eastAsia="等线" w:ascii="Arial" w:cs="Arial" w:hAnsi="Arial"/>
          <w:sz w:val="22"/>
        </w:rPr>
        <w:t>：将"综述主题"替换为"技术调研主题"，整个流水线可直接用于生成带证据追溯的技术调研报告。</w:t>
      </w:r>
    </w:p>
    <w:p>
      <w:pPr>
        <w:numPr>
          <w:numId w:val="39"/>
        </w:numPr>
        <w:spacing w:before="120" w:after="120" w:line="288" w:lineRule="auto"/>
        <w:ind w:left="0"/>
        <w:jc w:val="left"/>
      </w:pPr>
      <w:r>
        <w:rPr>
          <w:rFonts w:eastAsia="等线" w:ascii="Arial" w:cs="Arial" w:hAnsi="Arial"/>
          <w:b w:val="true"/>
          <w:sz w:val="22"/>
        </w:rPr>
        <w:t>竞品分析自动化</w:t>
      </w:r>
      <w:r>
        <w:rPr>
          <w:rFonts w:eastAsia="等线" w:ascii="Arial" w:cs="Arial" w:hAnsi="Arial"/>
          <w:sz w:val="22"/>
        </w:rPr>
        <w:t>：将"论文"替换为"产品/公司资料"，KG 节点类型替换为产品功能/定价/用户评价等，可自动化生成结构化竞品分析报告。</w:t>
      </w:r>
    </w:p>
    <w:p>
      <w:pPr>
        <w:numPr>
          <w:numId w:val="40"/>
        </w:numPr>
        <w:spacing w:before="120" w:after="120" w:line="288" w:lineRule="auto"/>
        <w:ind w:left="0"/>
        <w:jc w:val="left"/>
      </w:pPr>
      <w:r>
        <w:rPr>
          <w:rFonts w:eastAsia="等线" w:ascii="Arial" w:cs="Arial" w:hAnsi="Arial"/>
          <w:b w:val="true"/>
          <w:sz w:val="22"/>
        </w:rPr>
        <w:t>政策法规梳理</w:t>
      </w:r>
      <w:r>
        <w:rPr>
          <w:rFonts w:eastAsia="等线" w:ascii="Arial" w:cs="Arial" w:hAnsi="Arial"/>
          <w:sz w:val="22"/>
        </w:rPr>
        <w:t>：将语料库替换为政策文本，RQ 替换为政策分析问题，可自动化生成带法条引用的政策梳理报告。</w:t>
      </w:r>
    </w:p>
    <w:p>
      <w:pPr>
        <w:numPr>
          <w:numId w:val="41"/>
        </w:numPr>
        <w:spacing w:before="120" w:after="120" w:line="288" w:lineRule="auto"/>
        <w:ind w:left="0"/>
        <w:jc w:val="left"/>
      </w:pPr>
      <w:r>
        <w:rPr>
          <w:rFonts w:eastAsia="等线" w:ascii="Arial" w:cs="Arial" w:hAnsi="Arial"/>
          <w:b w:val="true"/>
          <w:sz w:val="22"/>
        </w:rPr>
        <w:t>事故/案例分析库构建</w:t>
      </w:r>
      <w:r>
        <w:rPr>
          <w:rFonts w:eastAsia="等线" w:ascii="Arial" w:cs="Arial" w:hAnsi="Arial"/>
          <w:sz w:val="22"/>
        </w:rPr>
        <w:t>：将六阶段筛选和 KG 构建用于安全事故报告的结构化分析，形成可查询的事故知识图谱。</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35" w:id="35"/>
      <w:r>
        <w:rPr>
          <w:rFonts w:eastAsia="等线" w:ascii="Arial" w:cs="Arial" w:hAnsi="Arial"/>
          <w:b w:val="true"/>
          <w:sz w:val="36"/>
        </w:rPr>
        <w:t>六、存在问题与改进方向</w:t>
      </w:r>
      <w:bookmarkEnd w:id="35"/>
    </w:p>
    <w:p>
      <w:pPr>
        <w:pStyle w:val="2"/>
        <w:spacing w:before="320" w:after="120" w:line="288" w:lineRule="auto"/>
        <w:ind w:left="0"/>
        <w:jc w:val="left"/>
        <w:outlineLvl w:val="1"/>
      </w:pPr>
      <w:bookmarkStart w:name="heading_36" w:id="36"/>
      <w:r>
        <w:rPr>
          <w:rFonts w:eastAsia="等线" w:ascii="Arial" w:cs="Arial" w:hAnsi="Arial"/>
          <w:b w:val="true"/>
          <w:sz w:val="32"/>
        </w:rPr>
        <w:t>6.1 当前已识别问题</w:t>
      </w:r>
      <w:bookmarkEnd w:id="36"/>
    </w:p>
    <w:p>
      <w:pPr>
        <w:numPr>
          <w:numId w:val="42"/>
        </w:numPr>
        <w:spacing w:before="120" w:after="120" w:line="288" w:lineRule="auto"/>
        <w:ind w:left="0"/>
        <w:jc w:val="left"/>
      </w:pPr>
      <w:r>
        <w:rPr>
          <w:rFonts w:eastAsia="等线" w:ascii="Arial" w:cs="Arial" w:hAnsi="Arial"/>
          <w:b w:val="true"/>
          <w:sz w:val="22"/>
        </w:rPr>
        <w:t>Skill 的输入输出衔接问题</w:t>
      </w:r>
      <w:r>
        <w:rPr>
          <w:rFonts w:eastAsia="等线" w:ascii="Arial" w:cs="Arial" w:hAnsi="Arial"/>
          <w:sz w:val="22"/>
        </w:rPr>
        <w:t>：要明确每个阶段的输入和输出，不同 Workflow 之间一定要衔接上，不要用模棱两可的词汇，否则会随意地读入数据或者到处产出数据，造成大量的资源浪费和可能存在的幻觉。v3 通过 Working Memory 目录规范和冻结原则部分解决了此问题，但各 Phase 的具体接口契约仍需进一步严格化。</w:t>
      </w:r>
    </w:p>
    <w:p>
      <w:pPr>
        <w:numPr>
          <w:numId w:val="43"/>
        </w:numPr>
        <w:spacing w:before="120" w:after="120" w:line="288" w:lineRule="auto"/>
        <w:ind w:left="0"/>
        <w:jc w:val="left"/>
      </w:pPr>
      <w:r>
        <w:rPr>
          <w:rFonts w:eastAsia="等线" w:ascii="Arial" w:cs="Arial" w:hAnsi="Arial"/>
          <w:b w:val="true"/>
          <w:sz w:val="22"/>
        </w:rPr>
        <w:t>子 Skill 操作需要明确 step 化</w:t>
      </w:r>
      <w:r>
        <w:rPr>
          <w:rFonts w:eastAsia="等线" w:ascii="Arial" w:cs="Arial" w:hAnsi="Arial"/>
          <w:sz w:val="22"/>
        </w:rPr>
        <w:t>：需要把子 Skill 的内容 step 化，明确每一步需要干什么，避免 LLM 在执行复杂子任务时自行发挥导致结果不可控。</w:t>
      </w:r>
    </w:p>
    <w:p>
      <w:pPr>
        <w:numPr>
          <w:numId w:val="44"/>
        </w:numPr>
        <w:spacing w:before="120" w:after="120" w:line="288" w:lineRule="auto"/>
        <w:ind w:left="0"/>
        <w:jc w:val="left"/>
      </w:pPr>
      <w:r>
        <w:rPr>
          <w:rFonts w:eastAsia="等线" w:ascii="Arial" w:cs="Arial" w:hAnsi="Arial"/>
          <w:b w:val="true"/>
          <w:sz w:val="22"/>
        </w:rPr>
        <w:t>缺少实际综述参照样例</w:t>
      </w:r>
      <w:r>
        <w:rPr>
          <w:rFonts w:eastAsia="等线" w:ascii="Arial" w:cs="Arial" w:hAnsi="Arial"/>
          <w:sz w:val="22"/>
        </w:rPr>
        <w:t>：理想中，参照某篇论文的描述方法，Skill 的论文产出将会更接近 ready-to-submit 版本。当前 W5 的写作风格主要依赖通用学术写作 prompt，缺少目标期刊/会议的真实范文作为风格锚点。</w:t>
      </w:r>
    </w:p>
    <w:p>
      <w:pPr>
        <w:numPr>
          <w:numId w:val="45"/>
        </w:numPr>
        <w:spacing w:before="120" w:after="120" w:line="288" w:lineRule="auto"/>
        <w:ind w:left="0"/>
        <w:jc w:val="left"/>
      </w:pPr>
      <w:r>
        <w:rPr>
          <w:rFonts w:eastAsia="等线" w:ascii="Arial" w:cs="Arial" w:hAnsi="Arial"/>
          <w:b w:val="true"/>
          <w:sz w:val="22"/>
        </w:rPr>
        <w:t>论文提取和 insights 写作质量有待提升</w:t>
      </w:r>
      <w:r>
        <w:rPr>
          <w:rFonts w:eastAsia="等线" w:ascii="Arial" w:cs="Arial" w:hAnsi="Arial"/>
          <w:sz w:val="22"/>
        </w:rPr>
        <w:t>：W4 的证据抽取和答案综合目前偏向"信息汇总"，在"洞察提炼"和"跨论文综合分析"方面仍有提升空间，需要更强的综合推理能力。</w:t>
      </w:r>
    </w:p>
    <w:p>
      <w:pPr>
        <w:numPr>
          <w:numId w:val="46"/>
        </w:numPr>
        <w:spacing w:before="120" w:after="120" w:line="288" w:lineRule="auto"/>
        <w:ind w:left="0"/>
        <w:jc w:val="left"/>
      </w:pPr>
      <w:r>
        <w:rPr>
          <w:rFonts w:eastAsia="等线" w:ascii="Arial" w:cs="Arial" w:hAnsi="Arial"/>
          <w:b w:val="true"/>
          <w:sz w:val="22"/>
        </w:rPr>
        <w:t>图表生成需要完善</w:t>
      </w:r>
      <w:r>
        <w:rPr>
          <w:rFonts w:eastAsia="等线" w:ascii="Arial" w:cs="Arial" w:hAnsi="Arial"/>
          <w:sz w:val="22"/>
        </w:rPr>
        <w:t>：W5 P2 的图表生成目前以基础类型为主，复杂的 KG 可视化子图、多层架构图、交互式图表等仍需增强。</w:t>
      </w:r>
    </w:p>
    <w:p>
      <w:pPr>
        <w:pStyle w:val="2"/>
        <w:spacing w:before="320" w:after="120" w:line="288" w:lineRule="auto"/>
        <w:ind w:left="0"/>
        <w:jc w:val="left"/>
        <w:outlineLvl w:val="1"/>
      </w:pPr>
      <w:bookmarkStart w:name="heading_37" w:id="37"/>
      <w:r>
        <w:rPr>
          <w:rFonts w:eastAsia="等线" w:ascii="Arial" w:cs="Arial" w:hAnsi="Arial"/>
          <w:b w:val="true"/>
          <w:sz w:val="32"/>
        </w:rPr>
        <w:t>6.2 后续改进方向</w:t>
      </w:r>
      <w:bookmarkEnd w:id="37"/>
    </w:p>
    <w:p>
      <w:pPr>
        <w:numPr>
          <w:numId w:val="47"/>
        </w:numPr>
        <w:spacing w:before="120" w:after="120" w:line="288" w:lineRule="auto"/>
        <w:ind w:left="0"/>
        <w:jc w:val="left"/>
      </w:pPr>
      <w:r>
        <w:rPr>
          <w:rFonts w:eastAsia="等线" w:ascii="Arial" w:cs="Arial" w:hAnsi="Arial"/>
          <w:b w:val="true"/>
          <w:sz w:val="22"/>
        </w:rPr>
        <w:t>引入范文风格迁移</w:t>
      </w:r>
      <w:r>
        <w:rPr>
          <w:rFonts w:eastAsia="等线" w:ascii="Arial" w:cs="Arial" w:hAnsi="Arial"/>
          <w:sz w:val="22"/>
        </w:rPr>
        <w:t>：在 W5 P1 阶段增加目标期刊/会议的范文解析，提取其写作风格、段落结构、引用习惯，作为 P3 写作的风格约束。</w:t>
      </w:r>
    </w:p>
    <w:p>
      <w:pPr>
        <w:numPr>
          <w:numId w:val="48"/>
        </w:numPr>
        <w:spacing w:before="120" w:after="120" w:line="288" w:lineRule="auto"/>
        <w:ind w:left="0"/>
        <w:jc w:val="left"/>
      </w:pPr>
      <w:r>
        <w:rPr>
          <w:rFonts w:eastAsia="等线" w:ascii="Arial" w:cs="Arial" w:hAnsi="Arial"/>
          <w:b w:val="true"/>
          <w:sz w:val="22"/>
        </w:rPr>
        <w:t>增强跨论文综合推理</w:t>
      </w:r>
      <w:r>
        <w:rPr>
          <w:rFonts w:eastAsia="等线" w:ascii="Arial" w:cs="Arial" w:hAnsi="Arial"/>
          <w:sz w:val="22"/>
        </w:rPr>
        <w:t>：在 W4 P2 中引入更复杂的综合推理 prompt，不仅汇总各论文发现，更要主动识别矛盾、发现趋势、提炼跨论文的高阶洞察。</w:t>
      </w:r>
    </w:p>
    <w:p>
      <w:pPr>
        <w:numPr>
          <w:numId w:val="49"/>
        </w:numPr>
        <w:spacing w:before="120" w:after="120" w:line="288" w:lineRule="auto"/>
        <w:ind w:left="0"/>
        <w:jc w:val="left"/>
      </w:pPr>
      <w:r>
        <w:rPr>
          <w:rFonts w:eastAsia="等线" w:ascii="Arial" w:cs="Arial" w:hAnsi="Arial"/>
          <w:b w:val="true"/>
          <w:sz w:val="22"/>
        </w:rPr>
        <w:t>严格化 Phase 接口契约</w:t>
      </w:r>
      <w:r>
        <w:rPr>
          <w:rFonts w:eastAsia="等线" w:ascii="Arial" w:cs="Arial" w:hAnsi="Arial"/>
          <w:sz w:val="22"/>
        </w:rPr>
        <w:t>：为每个 Phase 的输入输出定义 JSON Schema，在执行前做 schema 校验，从工程层面杜绝接口不匹配导致的资源浪费。</w:t>
      </w:r>
    </w:p>
    <w:p>
      <w:pPr>
        <w:numPr>
          <w:numId w:val="50"/>
        </w:numPr>
        <w:spacing w:before="120" w:after="120" w:line="288" w:lineRule="auto"/>
        <w:ind w:left="0"/>
        <w:jc w:val="left"/>
      </w:pPr>
      <w:r>
        <w:rPr>
          <w:rFonts w:eastAsia="等线" w:ascii="Arial" w:cs="Arial" w:hAnsi="Arial"/>
          <w:b w:val="true"/>
          <w:sz w:val="22"/>
        </w:rPr>
        <w:t>并行化与资源优化</w:t>
      </w:r>
      <w:r>
        <w:rPr>
          <w:rFonts w:eastAsia="等线" w:ascii="Arial" w:cs="Arial" w:hAnsi="Arial"/>
          <w:sz w:val="22"/>
        </w:rPr>
        <w:t>：W4 的 per-RQ 处理天然支持并行，可进一步优化为多进程/多线程并行执行，缩短整体流水线时间。</w:t>
      </w:r>
    </w:p>
    <w:p>
      <w:pPr>
        <w:numPr>
          <w:numId w:val="51"/>
        </w:numPr>
        <w:spacing w:before="120" w:after="120" w:line="288" w:lineRule="auto"/>
        <w:ind w:left="0"/>
        <w:jc w:val="left"/>
      </w:pPr>
      <w:r>
        <w:rPr>
          <w:rFonts w:eastAsia="等线" w:ascii="Arial" w:cs="Arial" w:hAnsi="Arial"/>
          <w:b w:val="true"/>
          <w:sz w:val="22"/>
        </w:rPr>
        <w:t>增量更新机制</w:t>
      </w:r>
      <w:r>
        <w:rPr>
          <w:rFonts w:eastAsia="等线" w:ascii="Arial" w:cs="Arial" w:hAnsi="Arial"/>
          <w:sz w:val="22"/>
        </w:rPr>
        <w:t>：当前流水线是全量重跑模式，未来可支持增量更新——当有新论文加入时，仅更新受影响的 KG 子图和 RQ 证据集合，而非全量重跑。</w:t>
      </w:r>
    </w:p>
    <w:p>
      <w:pPr>
        <w:spacing w:before="120" w:after="120" w:line="288" w:lineRule="auto"/>
        <w:ind w:left="0"/>
        <w:jc w:val="left"/>
      </w:pPr>
    </w:p>
    <w:p>
      <w:pPr>
        <w:spacing w:before="120" w:after="120" w:line="288" w:lineRule="auto"/>
        <w:ind w:left="0"/>
        <w:jc w:val="left"/>
      </w:pPr>
      <w:r>
        <w:rPr>
          <w:rFonts w:eastAsia="等线" w:ascii="Arial" w:cs="Arial" w:hAnsi="Arial"/>
          <w:sz w:val="22"/>
        </w:rPr>
        <w:t>|（注：部分内容可能由 AI 生成）</w:t>
      </w:r>
    </w:p>
    <w:sectPr>
      <w:footerReference w:type="default" r:id="rId3"/>
      <w:headerReference w:type="default" r:id="rId12"/>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092238">
    <w:lvl>
      <w:numFmt w:val="bullet"/>
      <w:suff w:val="tab"/>
      <w:lvlText w:val="•"/>
      <w:rPr>
        <w:color w:val="3370ff"/>
      </w:rPr>
    </w:lvl>
  </w:abstractNum>
  <w:abstractNum w:abstractNumId="1092239">
    <w:lvl>
      <w:numFmt w:val="bullet"/>
      <w:suff w:val="tab"/>
      <w:lvlText w:val="•"/>
      <w:rPr>
        <w:color w:val="3370ff"/>
      </w:rPr>
    </w:lvl>
  </w:abstractNum>
  <w:abstractNum w:abstractNumId="1092240">
    <w:lvl>
      <w:numFmt w:val="bullet"/>
      <w:suff w:val="tab"/>
      <w:lvlText w:val="•"/>
      <w:rPr>
        <w:color w:val="3370ff"/>
      </w:rPr>
    </w:lvl>
  </w:abstractNum>
  <w:abstractNum w:abstractNumId="1092241">
    <w:lvl>
      <w:numFmt w:val="bullet"/>
      <w:suff w:val="tab"/>
      <w:lvlText w:val="•"/>
      <w:rPr>
        <w:color w:val="3370ff"/>
      </w:rPr>
    </w:lvl>
  </w:abstractNum>
  <w:abstractNum w:abstractNumId="1092242">
    <w:lvl>
      <w:numFmt w:val="bullet"/>
      <w:suff w:val="tab"/>
      <w:lvlText w:val="•"/>
      <w:rPr>
        <w:color w:val="3370ff"/>
      </w:rPr>
    </w:lvl>
  </w:abstractNum>
  <w:abstractNum w:abstractNumId="1092243">
    <w:lvl>
      <w:numFmt w:val="bullet"/>
      <w:suff w:val="tab"/>
      <w:lvlText w:val="•"/>
      <w:rPr>
        <w:color w:val="3370ff"/>
      </w:rPr>
    </w:lvl>
  </w:abstractNum>
  <w:abstractNum w:abstractNumId="1092244">
    <w:lvl>
      <w:numFmt w:val="bullet"/>
      <w:suff w:val="tab"/>
      <w:lvlText w:val="•"/>
      <w:rPr>
        <w:color w:val="3370ff"/>
      </w:rPr>
    </w:lvl>
  </w:abstractNum>
  <w:abstractNum w:abstractNumId="1092245">
    <w:lvl>
      <w:numFmt w:val="bullet"/>
      <w:suff w:val="tab"/>
      <w:lvlText w:val="•"/>
      <w:rPr>
        <w:color w:val="3370ff"/>
      </w:rPr>
    </w:lvl>
  </w:abstractNum>
  <w:abstractNum w:abstractNumId="1092246">
    <w:lvl>
      <w:numFmt w:val="bullet"/>
      <w:suff w:val="tab"/>
      <w:lvlText w:val="•"/>
      <w:rPr>
        <w:color w:val="3370ff"/>
      </w:rPr>
    </w:lvl>
  </w:abstractNum>
  <w:abstractNum w:abstractNumId="1092247">
    <w:lvl>
      <w:numFmt w:val="bullet"/>
      <w:suff w:val="tab"/>
      <w:lvlText w:val="•"/>
      <w:rPr>
        <w:color w:val="3370ff"/>
      </w:rPr>
    </w:lvl>
  </w:abstractNum>
  <w:abstractNum w:abstractNumId="1092248">
    <w:lvl>
      <w:numFmt w:val="bullet"/>
      <w:suff w:val="tab"/>
      <w:lvlText w:val="•"/>
      <w:rPr>
        <w:color w:val="3370ff"/>
      </w:rPr>
    </w:lvl>
  </w:abstractNum>
  <w:abstractNum w:abstractNumId="1092249">
    <w:lvl>
      <w:numFmt w:val="bullet"/>
      <w:suff w:val="tab"/>
      <w:lvlText w:val="•"/>
      <w:rPr>
        <w:color w:val="3370ff"/>
      </w:rPr>
    </w:lvl>
  </w:abstractNum>
  <w:abstractNum w:abstractNumId="1092250">
    <w:lvl>
      <w:numFmt w:val="bullet"/>
      <w:suff w:val="tab"/>
      <w:lvlText w:val="•"/>
      <w:rPr>
        <w:color w:val="3370ff"/>
      </w:rPr>
    </w:lvl>
  </w:abstractNum>
  <w:abstractNum w:abstractNumId="1092251">
    <w:lvl>
      <w:start w:val="1"/>
      <w:numFmt w:val="decimal"/>
      <w:suff w:val="tab"/>
      <w:lvlText w:val="%1."/>
      <w:rPr>
        <w:color w:val="3370ff"/>
      </w:rPr>
    </w:lvl>
  </w:abstractNum>
  <w:abstractNum w:abstractNumId="1092252">
    <w:lvl>
      <w:start w:val="2"/>
      <w:numFmt w:val="decimal"/>
      <w:suff w:val="tab"/>
      <w:lvlText w:val="%1."/>
      <w:rPr>
        <w:color w:val="3370ff"/>
      </w:rPr>
    </w:lvl>
  </w:abstractNum>
  <w:abstractNum w:abstractNumId="1092253">
    <w:lvl>
      <w:start w:val="3"/>
      <w:numFmt w:val="decimal"/>
      <w:suff w:val="tab"/>
      <w:lvlText w:val="%1."/>
      <w:rPr>
        <w:color w:val="3370ff"/>
      </w:rPr>
    </w:lvl>
  </w:abstractNum>
  <w:abstractNum w:abstractNumId="1092254">
    <w:lvl>
      <w:start w:val="4"/>
      <w:numFmt w:val="decimal"/>
      <w:suff w:val="tab"/>
      <w:lvlText w:val="%1."/>
      <w:rPr>
        <w:color w:val="3370ff"/>
      </w:rPr>
    </w:lvl>
  </w:abstractNum>
  <w:abstractNum w:abstractNumId="1092255">
    <w:lvl>
      <w:start w:val="5"/>
      <w:numFmt w:val="decimal"/>
      <w:suff w:val="tab"/>
      <w:lvlText w:val="%1."/>
      <w:rPr>
        <w:color w:val="3370ff"/>
      </w:rPr>
    </w:lvl>
  </w:abstractNum>
  <w:abstractNum w:abstractNumId="1092256">
    <w:lvl>
      <w:start w:val="1"/>
      <w:numFmt w:val="decimal"/>
      <w:suff w:val="tab"/>
      <w:lvlText w:val="%1."/>
      <w:rPr>
        <w:color w:val="3370ff"/>
      </w:rPr>
    </w:lvl>
  </w:abstractNum>
  <w:abstractNum w:abstractNumId="1092257">
    <w:lvl>
      <w:start w:val="2"/>
      <w:numFmt w:val="decimal"/>
      <w:suff w:val="tab"/>
      <w:lvlText w:val="%1."/>
      <w:rPr>
        <w:color w:val="3370ff"/>
      </w:rPr>
    </w:lvl>
  </w:abstractNum>
  <w:abstractNum w:abstractNumId="1092258">
    <w:lvl>
      <w:start w:val="3"/>
      <w:numFmt w:val="decimal"/>
      <w:suff w:val="tab"/>
      <w:lvlText w:val="%1."/>
      <w:rPr>
        <w:color w:val="3370ff"/>
      </w:rPr>
    </w:lvl>
  </w:abstractNum>
  <w:abstractNum w:abstractNumId="1092259">
    <w:lvl>
      <w:start w:val="4"/>
      <w:numFmt w:val="decimal"/>
      <w:suff w:val="tab"/>
      <w:lvlText w:val="%1."/>
      <w:rPr>
        <w:color w:val="3370ff"/>
      </w:rPr>
    </w:lvl>
  </w:abstractNum>
  <w:abstractNum w:abstractNumId="1092260">
    <w:lvl>
      <w:start w:val="5"/>
      <w:numFmt w:val="decimal"/>
      <w:suff w:val="tab"/>
      <w:lvlText w:val="%1."/>
      <w:rPr>
        <w:color w:val="3370ff"/>
      </w:rPr>
    </w:lvl>
  </w:abstractNum>
  <w:abstractNum w:abstractNumId="1092261">
    <w:lvl>
      <w:start w:val="6"/>
      <w:numFmt w:val="decimal"/>
      <w:suff w:val="tab"/>
      <w:lvlText w:val="%1."/>
      <w:rPr>
        <w:color w:val="3370ff"/>
      </w:rPr>
    </w:lvl>
  </w:abstractNum>
  <w:abstractNum w:abstractNumId="1092262">
    <w:lvl>
      <w:numFmt w:val="bullet"/>
      <w:suff w:val="tab"/>
      <w:lvlText w:val="•"/>
      <w:rPr>
        <w:color w:val="3370ff"/>
      </w:rPr>
    </w:lvl>
  </w:abstractNum>
  <w:abstractNum w:abstractNumId="1092263">
    <w:lvl>
      <w:numFmt w:val="bullet"/>
      <w:suff w:val="tab"/>
      <w:lvlText w:val="•"/>
      <w:rPr>
        <w:color w:val="3370ff"/>
      </w:rPr>
    </w:lvl>
  </w:abstractNum>
  <w:abstractNum w:abstractNumId="1092264">
    <w:lvl>
      <w:numFmt w:val="bullet"/>
      <w:suff w:val="tab"/>
      <w:lvlText w:val="•"/>
      <w:rPr>
        <w:color w:val="3370ff"/>
      </w:rPr>
    </w:lvl>
  </w:abstractNum>
  <w:abstractNum w:abstractNumId="1092265">
    <w:lvl>
      <w:numFmt w:val="bullet"/>
      <w:suff w:val="tab"/>
      <w:lvlText w:val="•"/>
      <w:rPr>
        <w:color w:val="3370ff"/>
      </w:rPr>
    </w:lvl>
  </w:abstractNum>
  <w:abstractNum w:abstractNumId="1092266">
    <w:lvl>
      <w:numFmt w:val="bullet"/>
      <w:suff w:val="tab"/>
      <w:lvlText w:val="•"/>
      <w:rPr>
        <w:color w:val="3370ff"/>
      </w:rPr>
    </w:lvl>
  </w:abstractNum>
  <w:abstractNum w:abstractNumId="1092267">
    <w:lvl>
      <w:start w:val="1"/>
      <w:numFmt w:val="decimal"/>
      <w:suff w:val="tab"/>
      <w:lvlText w:val="%1."/>
      <w:rPr>
        <w:color w:val="3370ff"/>
      </w:rPr>
    </w:lvl>
  </w:abstractNum>
  <w:abstractNum w:abstractNumId="1092268">
    <w:lvl>
      <w:start w:val="2"/>
      <w:numFmt w:val="decimal"/>
      <w:suff w:val="tab"/>
      <w:lvlText w:val="%1."/>
      <w:rPr>
        <w:color w:val="3370ff"/>
      </w:rPr>
    </w:lvl>
  </w:abstractNum>
  <w:abstractNum w:abstractNumId="1092269">
    <w:lvl>
      <w:start w:val="3"/>
      <w:numFmt w:val="decimal"/>
      <w:suff w:val="tab"/>
      <w:lvlText w:val="%1."/>
      <w:rPr>
        <w:color w:val="3370ff"/>
      </w:rPr>
    </w:lvl>
  </w:abstractNum>
  <w:abstractNum w:abstractNumId="1092270">
    <w:lvl>
      <w:start w:val="4"/>
      <w:numFmt w:val="decimal"/>
      <w:suff w:val="tab"/>
      <w:lvlText w:val="%1."/>
      <w:rPr>
        <w:color w:val="3370ff"/>
      </w:rPr>
    </w:lvl>
  </w:abstractNum>
  <w:abstractNum w:abstractNumId="1092271">
    <w:lvl>
      <w:numFmt w:val="bullet"/>
      <w:suff w:val="tab"/>
      <w:lvlText w:val="•"/>
      <w:rPr>
        <w:color w:val="3370ff"/>
      </w:rPr>
    </w:lvl>
  </w:abstractNum>
  <w:abstractNum w:abstractNumId="1092272">
    <w:lvl>
      <w:numFmt w:val="bullet"/>
      <w:suff w:val="tab"/>
      <w:lvlText w:val="•"/>
      <w:rPr>
        <w:color w:val="3370ff"/>
      </w:rPr>
    </w:lvl>
  </w:abstractNum>
  <w:abstractNum w:abstractNumId="1092273">
    <w:lvl>
      <w:numFmt w:val="bullet"/>
      <w:suff w:val="tab"/>
      <w:lvlText w:val="•"/>
      <w:rPr>
        <w:color w:val="3370ff"/>
      </w:rPr>
    </w:lvl>
  </w:abstractNum>
  <w:abstractNum w:abstractNumId="1092274">
    <w:lvl>
      <w:numFmt w:val="bullet"/>
      <w:suff w:val="tab"/>
      <w:lvlText w:val="•"/>
      <w:rPr>
        <w:color w:val="3370ff"/>
      </w:rPr>
    </w:lvl>
  </w:abstractNum>
  <w:abstractNum w:abstractNumId="1092275">
    <w:lvl>
      <w:numFmt w:val="bullet"/>
      <w:suff w:val="tab"/>
      <w:lvlText w:val="•"/>
      <w:rPr>
        <w:color w:val="3370ff"/>
      </w:rPr>
    </w:lvl>
  </w:abstractNum>
  <w:abstractNum w:abstractNumId="1092276">
    <w:lvl>
      <w:numFmt w:val="bullet"/>
      <w:suff w:val="tab"/>
      <w:lvlText w:val="•"/>
      <w:rPr>
        <w:color w:val="3370ff"/>
      </w:rPr>
    </w:lvl>
  </w:abstractNum>
  <w:abstractNum w:abstractNumId="1092277">
    <w:lvl>
      <w:numFmt w:val="bullet"/>
      <w:suff w:val="tab"/>
      <w:lvlText w:val="•"/>
      <w:rPr>
        <w:color w:val="3370ff"/>
      </w:rPr>
    </w:lvl>
  </w:abstractNum>
  <w:abstractNum w:abstractNumId="1092278">
    <w:lvl>
      <w:numFmt w:val="bullet"/>
      <w:suff w:val="tab"/>
      <w:lvlText w:val="•"/>
      <w:rPr>
        <w:color w:val="3370ff"/>
      </w:rPr>
    </w:lvl>
  </w:abstractNum>
  <w:abstractNum w:abstractNumId="1092279">
    <w:lvl>
      <w:start w:val="1"/>
      <w:numFmt w:val="decimal"/>
      <w:suff w:val="tab"/>
      <w:lvlText w:val="%1."/>
      <w:rPr>
        <w:color w:val="3370ff"/>
      </w:rPr>
    </w:lvl>
  </w:abstractNum>
  <w:abstractNum w:abstractNumId="1092280">
    <w:lvl>
      <w:start w:val="2"/>
      <w:numFmt w:val="decimal"/>
      <w:suff w:val="tab"/>
      <w:lvlText w:val="%1."/>
      <w:rPr>
        <w:color w:val="3370ff"/>
      </w:rPr>
    </w:lvl>
  </w:abstractNum>
  <w:abstractNum w:abstractNumId="1092281">
    <w:lvl>
      <w:start w:val="3"/>
      <w:numFmt w:val="decimal"/>
      <w:suff w:val="tab"/>
      <w:lvlText w:val="%1."/>
      <w:rPr>
        <w:color w:val="3370ff"/>
      </w:rPr>
    </w:lvl>
  </w:abstractNum>
  <w:abstractNum w:abstractNumId="1092282">
    <w:lvl>
      <w:start w:val="4"/>
      <w:numFmt w:val="decimal"/>
      <w:suff w:val="tab"/>
      <w:lvlText w:val="%1."/>
      <w:rPr>
        <w:color w:val="3370ff"/>
      </w:rPr>
    </w:lvl>
  </w:abstractNum>
  <w:abstractNum w:abstractNumId="1092283">
    <w:lvl>
      <w:start w:val="5"/>
      <w:numFmt w:val="decimal"/>
      <w:suff w:val="tab"/>
      <w:lvlText w:val="%1."/>
      <w:rPr>
        <w:color w:val="3370ff"/>
      </w:rPr>
    </w:lvl>
  </w:abstractNum>
  <w:abstractNum w:abstractNumId="1092284">
    <w:lvl>
      <w:numFmt w:val="bullet"/>
      <w:suff w:val="tab"/>
      <w:lvlText w:val="•"/>
      <w:rPr>
        <w:color w:val="3370ff"/>
      </w:rPr>
    </w:lvl>
  </w:abstractNum>
  <w:abstractNum w:abstractNumId="1092285">
    <w:lvl>
      <w:numFmt w:val="bullet"/>
      <w:suff w:val="tab"/>
      <w:lvlText w:val="•"/>
      <w:rPr>
        <w:color w:val="3370ff"/>
      </w:rPr>
    </w:lvl>
  </w:abstractNum>
  <w:abstractNum w:abstractNumId="1092286">
    <w:lvl>
      <w:numFmt w:val="bullet"/>
      <w:suff w:val="tab"/>
      <w:lvlText w:val="•"/>
      <w:rPr>
        <w:color w:val="3370ff"/>
      </w:rPr>
    </w:lvl>
  </w:abstractNum>
  <w:abstractNum w:abstractNumId="1092287">
    <w:lvl>
      <w:numFmt w:val="bullet"/>
      <w:suff w:val="tab"/>
      <w:lvlText w:val="•"/>
      <w:rPr>
        <w:color w:val="3370ff"/>
      </w:rPr>
    </w:lvl>
  </w:abstractNum>
  <w:abstractNum w:abstractNumId="1092288">
    <w:lvl>
      <w:numFmt w:val="bullet"/>
      <w:suff w:val="tab"/>
      <w:lvlText w:val="•"/>
      <w:rPr>
        <w:color w:val="3370ff"/>
      </w:rPr>
    </w:lvl>
  </w:abstractNum>
  <w:num w:numId="1">
    <w:abstractNumId w:val="1092238"/>
  </w:num>
  <w:num w:numId="2">
    <w:abstractNumId w:val="1092239"/>
  </w:num>
  <w:num w:numId="3">
    <w:abstractNumId w:val="1092240"/>
  </w:num>
  <w:num w:numId="4">
    <w:abstractNumId w:val="1092241"/>
  </w:num>
  <w:num w:numId="5">
    <w:abstractNumId w:val="1092242"/>
  </w:num>
  <w:num w:numId="6">
    <w:abstractNumId w:val="1092243"/>
  </w:num>
  <w:num w:numId="7">
    <w:abstractNumId w:val="1092244"/>
  </w:num>
  <w:num w:numId="8">
    <w:abstractNumId w:val="1092245"/>
  </w:num>
  <w:num w:numId="9">
    <w:abstractNumId w:val="1092246"/>
  </w:num>
  <w:num w:numId="10">
    <w:abstractNumId w:val="1092247"/>
  </w:num>
  <w:num w:numId="11">
    <w:abstractNumId w:val="1092248"/>
  </w:num>
  <w:num w:numId="12">
    <w:abstractNumId w:val="1092249"/>
  </w:num>
  <w:num w:numId="13">
    <w:abstractNumId w:val="1092250"/>
  </w:num>
  <w:num w:numId="14">
    <w:abstractNumId w:val="1092251"/>
  </w:num>
  <w:num w:numId="15">
    <w:abstractNumId w:val="1092252"/>
  </w:num>
  <w:num w:numId="16">
    <w:abstractNumId w:val="1092253"/>
  </w:num>
  <w:num w:numId="17">
    <w:abstractNumId w:val="1092254"/>
  </w:num>
  <w:num w:numId="18">
    <w:abstractNumId w:val="1092255"/>
  </w:num>
  <w:num w:numId="19">
    <w:abstractNumId w:val="1092256"/>
  </w:num>
  <w:num w:numId="20">
    <w:abstractNumId w:val="1092257"/>
  </w:num>
  <w:num w:numId="21">
    <w:abstractNumId w:val="1092258"/>
  </w:num>
  <w:num w:numId="22">
    <w:abstractNumId w:val="1092259"/>
  </w:num>
  <w:num w:numId="23">
    <w:abstractNumId w:val="1092260"/>
  </w:num>
  <w:num w:numId="24">
    <w:abstractNumId w:val="1092261"/>
  </w:num>
  <w:num w:numId="25">
    <w:abstractNumId w:val="1092262"/>
  </w:num>
  <w:num w:numId="26">
    <w:abstractNumId w:val="1092263"/>
  </w:num>
  <w:num w:numId="27">
    <w:abstractNumId w:val="1092264"/>
  </w:num>
  <w:num w:numId="28">
    <w:abstractNumId w:val="1092265"/>
  </w:num>
  <w:num w:numId="29">
    <w:abstractNumId w:val="1092266"/>
  </w:num>
  <w:num w:numId="30">
    <w:abstractNumId w:val="1092267"/>
  </w:num>
  <w:num w:numId="31">
    <w:abstractNumId w:val="1092268"/>
  </w:num>
  <w:num w:numId="32">
    <w:abstractNumId w:val="1092269"/>
  </w:num>
  <w:num w:numId="33">
    <w:abstractNumId w:val="1092270"/>
  </w:num>
  <w:num w:numId="34">
    <w:abstractNumId w:val="1092271"/>
  </w:num>
  <w:num w:numId="35">
    <w:abstractNumId w:val="1092272"/>
  </w:num>
  <w:num w:numId="36">
    <w:abstractNumId w:val="1092273"/>
  </w:num>
  <w:num w:numId="37">
    <w:abstractNumId w:val="1092274"/>
  </w:num>
  <w:num w:numId="38">
    <w:abstractNumId w:val="1092275"/>
  </w:num>
  <w:num w:numId="39">
    <w:abstractNumId w:val="1092276"/>
  </w:num>
  <w:num w:numId="40">
    <w:abstractNumId w:val="1092277"/>
  </w:num>
  <w:num w:numId="41">
    <w:abstractNumId w:val="1092278"/>
  </w:num>
  <w:num w:numId="42">
    <w:abstractNumId w:val="1092279"/>
  </w:num>
  <w:num w:numId="43">
    <w:abstractNumId w:val="1092280"/>
  </w:num>
  <w:num w:numId="44">
    <w:abstractNumId w:val="1092281"/>
  </w:num>
  <w:num w:numId="45">
    <w:abstractNumId w:val="1092282"/>
  </w:num>
  <w:num w:numId="46">
    <w:abstractNumId w:val="1092283"/>
  </w:num>
  <w:num w:numId="47">
    <w:abstractNumId w:val="1092284"/>
  </w:num>
  <w:num w:numId="48">
    <w:abstractNumId w:val="1092285"/>
  </w:num>
  <w:num w:numId="49">
    <w:abstractNumId w:val="1092286"/>
  </w:num>
  <w:num w:numId="50">
    <w:abstractNumId w:val="1092287"/>
  </w:num>
  <w:num w:numId="51">
    <w:abstractNumId w:val="109228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aka.doubaocdn.com/s/uHYlUru6Xq" TargetMode="External" Type="http://schemas.openxmlformats.org/officeDocument/2006/relationships/hyperlink"/><Relationship Id="rId11" Target="media/image6.jpeg" Type="http://schemas.openxmlformats.org/officeDocument/2006/relationships/image"/><Relationship Id="rId12"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jpeg" Type="http://schemas.openxmlformats.org/officeDocument/2006/relationships/image"/><Relationship Id="rId6" Target="media/image2.jpeg" Type="http://schemas.openxmlformats.org/officeDocument/2006/relationships/image"/><Relationship Id="rId7" Target="media/image3.jpeg" Type="http://schemas.openxmlformats.org/officeDocument/2006/relationships/image"/><Relationship Id="rId8" Target="media/image4.jpeg" Type="http://schemas.openxmlformats.org/officeDocument/2006/relationships/image"/><Relationship Id="rId9" Target="media/image5.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2026-09-08T15:37:05Z</dcterms:created>
  <dc:creator>Apache POI</dc:creator>
</cp:coreProperties>
</file>