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napToGrid w:val="0"/>
        <w:spacing w:lineRule="exact" w:line="500" w:before="0" w:after="0"/>
        <w:ind w:firstLineChars="0" w:firstLine="0"/>
      </w:pPr>
    </w:p>
    <w:p>
      <w:pPr>
        <w:snapToGrid w:val="0"/>
        <w:spacing w:lineRule="exact" w:line="500" w:before="0" w:after="0"/>
        <w:ind w:firstLineChars="0" w:firstLine="0"/>
      </w:pPr>
    </w:p>
    <w:p>
      <w:pPr>
        <w:snapToGrid w:val="0"/>
        <w:spacing w:lineRule="auto" w:line="360" w:before="0" w:after="480"/>
        <w:jc w:val="center"/>
        <w:ind w:firstLineChars="0" w:firstLine="0"/>
      </w:pPr>
      <w:r>
        <w:rPr>
          <w:rFonts w:ascii="STXihei" w:hAnsi="STXihei" w:eastAsia="华文细黑" w:cs="STXihei"/>
          <w:b/>
          <w:i w:val="0"/>
          <w:sz w:val="48"/>
          <w:u w:val="none"/>
        </w:rPr>
        <w:t>硕 士 学 位 论 文</w:t>
      </w:r>
    </w:p>
    <w:p>
      <w:pPr>
        <w:snapToGrid w:val="0"/>
        <w:spacing w:lineRule="auto" w:line="360" w:before="0" w:after="240"/>
        <w:jc w:val="center"/>
        <w:ind w:firstLineChars="0" w:firstLine="0"/>
      </w:pPr>
      <w:r>
        <w:rPr>
          <w:rFonts w:ascii="STXihei" w:hAnsi="STXihei" w:eastAsia="华文细黑" w:cs="STXihei"/>
          <w:b/>
          <w:i w:val="0"/>
          <w:sz w:val="44"/>
          <w:u w:val="none"/>
        </w:rPr>
        <w:t>基于深度学习的遥感小目标检测方法研究</w:t>
      </w:r>
    </w:p>
    <w:p>
      <w:pPr>
        <w:snapToGrid w:val="0"/>
        <w:spacing w:lineRule="auto" w:line="360" w:before="0" w:after="720"/>
        <w:jc w:val="center"/>
        <w:ind w:firstLineChars="0" w:firstLine="0"/>
      </w:pPr>
      <w:r>
        <w:rPr>
          <w:rFonts w:ascii="Times New Roman" w:hAnsi="Times New Roman" w:eastAsia="Times New Roman" w:cs="Times New Roman"/>
          <w:b/>
          <w:i w:val="0"/>
          <w:sz w:val="32"/>
          <w:u w:val="none"/>
        </w:rPr>
        <w:t>Research on Small Object Detection in Remote Sensing Imagery Based on Deep Learning</w:t>
      </w:r>
    </w:p>
    <w:p>
      <w:pPr>
        <w:snapToGrid w:val="0"/>
        <w:spacing w:lineRule="exact" w:line="500" w:before="0" w:after="0"/>
        <w:ind w:firstLineChars="0" w:firstLine="0"/>
      </w:pP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0" w:type="dxa"/>
          <w:right w:w="10" w:type="dxa"/>
          <w:top w:w="20" w:type="dxa"/>
          <w:bottom w:w="0" w:type="dxa"/>
        </w:tblCellMar>
        <w:tblW w:w="6067" w:type="dxa"/>
        <w:tblLayout w:type="fixed"/>
      </w:tblPr>
      <w:tblGrid>
        <w:gridCol w:w="1531"/>
        <w:gridCol w:w="340"/>
        <w:gridCol w:w="4196"/>
      </w:tblGrid>
      <w:tr>
        <w:tc>
          <w:tcPr>
            <w:tcW w:type="dxa" w:w="1531"/>
            <w:tcBorders>
              <w:top w:val="none" w:sz="0" w:space="0" w:color="000000"/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exact" w:line="320" w:before="0" w:after="0"/>
              <w:jc w:val="distribute"/>
              <w:ind w:firstLineChars="0" w:firstLine="0" w:left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30"/>
                <w:u w:val="none"/>
              </w:rPr>
              <w:t>作者姓名</w:t>
            </w:r>
          </w:p>
        </w:tc>
        <w:tc>
          <w:tcPr>
            <w:tcW w:type="dxa" w:w="340"/>
            <w:tcBorders>
              <w:top w:val="none" w:sz="0" w:space="0" w:color="000000"/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exact" w:line="320" w:before="0" w:after="0"/>
              <w:jc w:val="right"/>
              <w:ind w:firstLineChars="0" w:firstLine="0" w:left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30"/>
                <w:u w:val="none"/>
              </w:rPr>
              <w:t>：</w:t>
            </w:r>
          </w:p>
        </w:tc>
        <w:tc>
          <w:tcPr>
            <w:tcW w:type="dxa" w:w="4195"/>
            <w:tcBorders>
              <w:top w:val="none" w:sz="0" w:space="0" w:color="000000"/>
              <w:bottom w:val="single" w:sz="4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exact" w:line="320" w:before="0" w:after="120"/>
              <w:jc w:val="center"/>
              <w:ind w:firstLineChars="0" w:firstLine="0" w:left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30"/>
                <w:u w:val="none"/>
              </w:rPr>
              <w:t>张三</w:t>
            </w:r>
          </w:p>
        </w:tc>
      </w:tr>
      <w:tr>
        <w:tc>
          <w:tcPr>
            <w:tcW w:type="dxa" w:w="1531"/>
            <w:tcBorders>
              <w:top w:val="none" w:sz="0" w:space="0" w:color="000000"/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exact" w:line="320" w:before="0" w:after="0"/>
              <w:jc w:val="distribute"/>
              <w:ind w:firstLineChars="0" w:firstLine="0" w:left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30"/>
                <w:u w:val="none"/>
              </w:rPr>
              <w:t>学号</w:t>
            </w:r>
          </w:p>
        </w:tc>
        <w:tc>
          <w:tcPr>
            <w:tcW w:type="dxa" w:w="340"/>
            <w:tcBorders>
              <w:top w:val="none" w:sz="0" w:space="0" w:color="000000"/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exact" w:line="320" w:before="0" w:after="0"/>
              <w:jc w:val="right"/>
              <w:ind w:firstLineChars="0" w:firstLine="0" w:left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30"/>
                <w:u w:val="none"/>
              </w:rPr>
              <w:t>：</w:t>
            </w:r>
          </w:p>
        </w:tc>
        <w:tc>
          <w:tcPr>
            <w:tcW w:type="dxa" w:w="4195"/>
            <w:tcBorders>
              <w:top w:val="none" w:sz="0" w:space="0" w:color="000000"/>
              <w:bottom w:val="single" w:sz="4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exact" w:line="320" w:before="0" w:after="120"/>
              <w:jc w:val="center"/>
              <w:ind w:firstLineChars="0" w:firstLine="0" w:left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30"/>
                <w:u w:val="none"/>
              </w:rPr>
              <w:t>12345678</w:t>
            </w:r>
          </w:p>
        </w:tc>
      </w:tr>
      <w:tr>
        <w:tc>
          <w:tcPr>
            <w:tcW w:type="dxa" w:w="1531"/>
            <w:tcBorders>
              <w:top w:val="none" w:sz="0" w:space="0" w:color="000000"/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exact" w:line="320" w:before="0" w:after="0"/>
              <w:jc w:val="distribute"/>
              <w:ind w:firstLineChars="0" w:firstLine="0" w:left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30"/>
                <w:u w:val="none"/>
              </w:rPr>
              <w:t>指导教师</w:t>
            </w:r>
          </w:p>
        </w:tc>
        <w:tc>
          <w:tcPr>
            <w:tcW w:type="dxa" w:w="340"/>
            <w:tcBorders>
              <w:top w:val="none" w:sz="0" w:space="0" w:color="000000"/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exact" w:line="320" w:before="0" w:after="0"/>
              <w:jc w:val="right"/>
              <w:ind w:firstLineChars="0" w:firstLine="0" w:left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30"/>
                <w:u w:val="none"/>
              </w:rPr>
              <w:t>：</w:t>
            </w:r>
          </w:p>
        </w:tc>
        <w:tc>
          <w:tcPr>
            <w:tcW w:type="dxa" w:w="4195"/>
            <w:tcBorders>
              <w:top w:val="none" w:sz="0" w:space="0" w:color="000000"/>
              <w:bottom w:val="single" w:sz="4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exact" w:line="320" w:before="0" w:after="120"/>
              <w:jc w:val="center"/>
              <w:ind w:firstLineChars="0" w:firstLine="0" w:left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30"/>
                <w:u w:val="none"/>
              </w:rPr>
              <w:t>李四 教授</w:t>
            </w:r>
          </w:p>
        </w:tc>
      </w:tr>
      <w:tr>
        <w:tc>
          <w:tcPr>
            <w:tcW w:type="dxa" w:w="1531"/>
            <w:tcBorders>
              <w:top w:val="none" w:sz="0" w:space="0" w:color="000000"/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exact" w:line="320" w:before="0" w:after="0"/>
              <w:jc w:val="distribute"/>
              <w:ind w:firstLineChars="0" w:firstLine="0" w:left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30"/>
                <w:u w:val="none"/>
              </w:rPr>
              <w:t>学科、专业</w:t>
            </w:r>
          </w:p>
        </w:tc>
        <w:tc>
          <w:tcPr>
            <w:tcW w:type="dxa" w:w="340"/>
            <w:tcBorders>
              <w:top w:val="none" w:sz="0" w:space="0" w:color="000000"/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exact" w:line="320" w:before="0" w:after="0"/>
              <w:jc w:val="right"/>
              <w:ind w:firstLineChars="0" w:firstLine="0" w:left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30"/>
                <w:u w:val="none"/>
              </w:rPr>
              <w:t>：</w:t>
            </w:r>
          </w:p>
        </w:tc>
        <w:tc>
          <w:tcPr>
            <w:tcW w:type="dxa" w:w="4195"/>
            <w:tcBorders>
              <w:top w:val="none" w:sz="0" w:space="0" w:color="000000"/>
              <w:bottom w:val="single" w:sz="4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exact" w:line="320" w:before="0" w:after="120"/>
              <w:jc w:val="center"/>
              <w:ind w:firstLineChars="0" w:firstLine="0" w:left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30"/>
                <w:u w:val="none"/>
              </w:rPr>
              <w:t>信息与通信工程</w:t>
            </w:r>
          </w:p>
        </w:tc>
      </w:tr>
      <w:tr>
        <w:tc>
          <w:tcPr>
            <w:tcW w:type="dxa" w:w="1531"/>
            <w:tcBorders>
              <w:top w:val="none" w:sz="0" w:space="0" w:color="000000"/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exact" w:line="320" w:before="0" w:after="0"/>
              <w:jc w:val="distribute"/>
              <w:ind w:firstLineChars="0" w:firstLine="0" w:left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30"/>
                <w:u w:val="none"/>
              </w:rPr>
              <w:t>答辩日期</w:t>
            </w:r>
          </w:p>
        </w:tc>
        <w:tc>
          <w:tcPr>
            <w:tcW w:type="dxa" w:w="340"/>
            <w:tcBorders>
              <w:top w:val="none" w:sz="0" w:space="0" w:color="000000"/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exact" w:line="320" w:before="0" w:after="0"/>
              <w:jc w:val="right"/>
              <w:ind w:firstLineChars="0" w:firstLine="0" w:left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30"/>
                <w:u w:val="none"/>
              </w:rPr>
              <w:t>：</w:t>
            </w:r>
          </w:p>
        </w:tc>
        <w:tc>
          <w:tcPr>
            <w:tcW w:type="dxa" w:w="4195"/>
            <w:tcBorders>
              <w:top w:val="none" w:sz="0" w:space="0" w:color="000000"/>
              <w:bottom w:val="single" w:sz="4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exact" w:line="320" w:before="0" w:after="120"/>
              <w:jc w:val="center"/>
              <w:ind w:firstLineChars="0" w:firstLine="0" w:left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30"/>
                <w:u w:val="none"/>
              </w:rPr>
              <w:t>2026 年 6 月</w:t>
            </w:r>
          </w:p>
        </w:tc>
      </w:tr>
    </w:tbl>
    <w:p>
      <w:pPr>
        <w:sectPr>
          <w:headerReference w:type="default" r:id="rId9"/>
          <w:headerReference w:type="even" r:id="rId10"/>
          <w:headerReference w:type="first" r:id="rId11"/>
          <w:footerReference w:type="default" r:id="rId12"/>
          <w:footerReference w:type="even" r:id="rId13"/>
          <w:type w:val="oddPage"/>
          <w:pgSz w:w="11906" w:h="16838"/>
          <w:pgMar w:top="1984" w:right="1417" w:bottom="1417" w:left="1417" w:header="1417" w:footer="1134" w:gutter="0"/>
          <w:cols w:space="720"/>
          <w:docGrid w:linePitch="360"/>
        </w:sectPr>
      </w:pPr>
    </w:p>
    <w:p>
      <w:pPr>
        <w:snapToGrid w:val="0"/>
        <w:spacing w:lineRule="auto" w:line="360" w:before="0" w:after="240"/>
        <w:jc w:val="center"/>
        <w:ind w:left="0" w:firstLineChars="0" w:firstLine="0"/>
        <w:outlineLvl w:val="9"/>
        <w:keepNext/>
      </w:pPr>
      <w:r>
        <w:rPr>
          <w:rFonts w:ascii="Times New Roman" w:hAnsi="Times New Roman" w:eastAsia="黑体" w:cs="Times New Roman"/>
          <w:b/>
          <w:i w:val="0"/>
          <w:sz w:val="30"/>
          <w:u w:val="none"/>
        </w:rPr>
        <w:t>摘　　要</w:t>
      </w:r>
    </w:p>
    <w:p>
      <w:pPr>
        <w:snapToGrid w:val="0"/>
        <w:spacing w:lineRule="auto" w:line="300" w:before="0" w:after="0"/>
        <w:jc w:val="both"/>
        <w:ind w:firstLineChars="200" w:firstLine="480"/>
      </w:pPr>
      <w:r>
        <w:rPr>
          <w:rFonts w:ascii="Times New Roman" w:hAnsi="Times New Roman" w:eastAsia="宋体" w:cs="Times New Roman"/>
          <w:b w:val="0"/>
          <w:i w:val="0"/>
          <w:sz w:val="24"/>
          <w:u w:val="none"/>
        </w:rPr>
        <w:t>遥感图像中的小目标检测在军事侦察、灾害评估与城市规划等领域具有重要的应用价值。然而，受限于目标尺度小、背景复杂以及类间差异微弱等因素，现有检测方法在小目标上的精度仍明显低于中大型目标。本文围绕该问题展开研究。</w:t>
      </w:r>
    </w:p>
    <w:p>
      <w:pPr>
        <w:snapToGrid w:val="0"/>
        <w:spacing w:lineRule="auto" w:line="300" w:before="0" w:after="0"/>
        <w:jc w:val="both"/>
        <w:ind w:firstLineChars="200" w:firstLine="480"/>
      </w:pPr>
      <w:r>
        <w:rPr>
          <w:rFonts w:ascii="Times New Roman" w:hAnsi="Times New Roman" w:eastAsia="宋体" w:cs="Times New Roman"/>
          <w:b w:val="0"/>
          <w:i w:val="0"/>
          <w:sz w:val="24"/>
          <w:u w:val="none"/>
        </w:rPr>
        <w:t>首先，本文分析了遥感小目标检测中特征金字塔的语义—空间失衡机理，指出浅层特征在多次下采样后信息损失严重是精度下降的主要原因。其次，提出了一种双向特征融合模块（Bi-FFM），通过自顶向下与自底向上两条路径的交叉聚合，增强了小目标的特征表达。最后，在公开数据集上进行了系统的消融实验与对比实验。</w:t>
      </w:r>
    </w:p>
    <w:p>
      <w:pPr>
        <w:snapToGrid w:val="0"/>
        <w:spacing w:lineRule="auto" w:line="300" w:before="0" w:after="0"/>
        <w:jc w:val="both"/>
        <w:ind w:firstLineChars="200" w:firstLine="480"/>
      </w:pPr>
      <w:r>
        <w:rPr>
          <w:rFonts w:ascii="Times New Roman" w:hAnsi="Times New Roman" w:eastAsia="宋体" w:cs="Times New Roman"/>
          <w:b w:val="0"/>
          <w:i w:val="0"/>
          <w:sz w:val="24"/>
          <w:u w:val="none"/>
        </w:rPr>
        <w:t>实验结果表明，本文方法在 mAP 指标上较基线模型提升了 3.55 个百分点，且在参数量基本持平的前提下，对小目标的召回率提升了 5.1 个百分点，验证了所提模块的有效性。</w:t>
      </w:r>
    </w:p>
    <w:p>
      <w:pPr>
        <w:snapToGrid w:val="0"/>
        <w:spacing w:lineRule="exact" w:line="500" w:before="0" w:after="0"/>
        <w:ind w:firstLineChars="0" w:firstLine="0"/>
      </w:pPr>
    </w:p>
    <w:p>
      <w:pPr>
        <w:snapToGrid w:val="0"/>
        <w:spacing w:lineRule="auto" w:line="300" w:before="0" w:after="0"/>
        <w:jc w:val="both"/>
      </w:pPr>
      <w:r>
        <w:rPr>
          <w:rFonts w:ascii="Times New Roman" w:hAnsi="Times New Roman" w:eastAsia="黑体" w:cs="Times New Roman"/>
          <w:b w:val="0"/>
          <w:i w:val="0"/>
          <w:sz w:val="24"/>
          <w:u w:val="none"/>
        </w:rPr>
        <w:t>关键词：</w:t>
      </w:r>
      <w:r>
        <w:rPr>
          <w:rFonts w:ascii="Times New Roman" w:hAnsi="Times New Roman" w:eastAsia="宋体" w:cs="Times New Roman"/>
          <w:b w:val="0"/>
          <w:i w:val="0"/>
          <w:sz w:val="24"/>
          <w:u w:val="none"/>
        </w:rPr>
        <w:t>遥感图像；小目标检测；特征融合；深度学习；注意力机制</w:t>
      </w:r>
    </w:p>
    <w:p>
      <w:pPr>
        <w:sectPr>
          <w:headerReference w:type="default" r:id="rId14"/>
          <w:headerReference w:type="even" r:id="rId15"/>
          <w:headerReference w:type="first" r:id="rId16"/>
          <w:footerReference w:type="default" r:id="rId17"/>
          <w:footerReference w:type="even" r:id="rId18"/>
          <w:footerReference w:type="first" r:id="rId19"/>
          <w:pgSz w:w="11906" w:h="16838"/>
          <w:pgMar w:top="1984" w:right="1417" w:bottom="1417" w:left="1417" w:header="1417" w:footer="1134" w:gutter="0"/>
          <w:cols w:space="720"/>
          <w:docGrid w:linePitch="360"/>
          <w:pgNumType w:fmt="upperRoman" w:start="1"/>
        </w:sectPr>
      </w:pPr>
    </w:p>
    <w:p>
      <w:pPr>
        <w:snapToGrid w:val="0"/>
        <w:spacing w:lineRule="auto" w:line="360" w:before="0" w:after="240"/>
        <w:jc w:val="center"/>
        <w:ind w:left="0" w:firstLineChars="0" w:firstLine="0"/>
        <w:outlineLvl w:val="9"/>
        <w:keepNext/>
      </w:pPr>
      <w:r>
        <w:rPr>
          <w:rFonts w:ascii="Times New Roman" w:hAnsi="Times New Roman" w:eastAsia="Times New Roman" w:cs="Times New Roman"/>
          <w:b/>
          <w:i w:val="0"/>
          <w:sz w:val="30"/>
          <w:u w:val="none"/>
        </w:rPr>
        <w:t>ABSTRACT</w:t>
      </w:r>
    </w:p>
    <w:p>
      <w:pPr>
        <w:snapToGrid w:val="0"/>
        <w:spacing w:lineRule="auto" w:line="300" w:before="0" w:after="0"/>
        <w:jc w:val="both"/>
        <w:ind w:firstLineChars="0" w:firstLine="0"/>
      </w:pPr>
      <w:r>
        <w:rPr>
          <w:rFonts w:ascii="Times New Roman" w:hAnsi="Times New Roman" w:eastAsia="宋体" w:cs="Times New Roman"/>
          <w:b w:val="0"/>
          <w:i w:val="0"/>
          <w:sz w:val="24"/>
          <w:u w:val="none"/>
        </w:rPr>
        <w:t>Small object detection in remote sensing imagery is of great value in military reconnaissance, disaster assessment and urban planning. However, due to small object scale, cluttered background and subtle inter-class differences, existing detectors perform notably worse on small objects than on medium and large ones.</w:t>
      </w:r>
    </w:p>
    <w:p>
      <w:pPr>
        <w:snapToGrid w:val="0"/>
        <w:spacing w:lineRule="auto" w:line="300" w:before="0" w:after="0"/>
        <w:jc w:val="both"/>
        <w:ind w:firstLineChars="0" w:firstLine="0"/>
      </w:pPr>
      <w:r>
        <w:rPr>
          <w:rFonts w:ascii="Times New Roman" w:hAnsi="Times New Roman" w:eastAsia="宋体" w:cs="Times New Roman"/>
          <w:b w:val="0"/>
          <w:i w:val="0"/>
          <w:sz w:val="24"/>
          <w:u w:val="none"/>
        </w:rPr>
        <w:t>This thesis first analyzes the semantic-spatial imbalance of the feature pyramid, and then proposes a bidirectional feature fusion module (Bi-FFM) that cross-aggregates top-down and bottom-up paths. Systematic ablation and comparison experiments are conducted on public datasets.</w:t>
      </w:r>
    </w:p>
    <w:p>
      <w:pPr>
        <w:snapToGrid w:val="0"/>
        <w:spacing w:lineRule="exact" w:line="500" w:before="0" w:after="0"/>
        <w:ind w:firstLineChars="0" w:firstLine="0"/>
      </w:pPr>
    </w:p>
    <w:p>
      <w:pPr>
        <w:snapToGrid w:val="0"/>
        <w:spacing w:lineRule="auto" w:line="300" w:before="0" w:after="0"/>
        <w:jc w:val="both"/>
      </w:pPr>
      <w:r>
        <w:rPr>
          <w:rFonts w:ascii="Times New Roman" w:hAnsi="Times New Roman" w:eastAsia="Times New Roman" w:cs="Times New Roman"/>
          <w:b/>
          <w:i w:val="0"/>
          <w:sz w:val="24"/>
          <w:u w:val="none"/>
        </w:rPr>
        <w:t>Key Words：</w:t>
      </w:r>
      <w:r>
        <w:rPr>
          <w:rFonts w:ascii="Times New Roman" w:hAnsi="Times New Roman" w:eastAsia="Times New Roman" w:cs="Times New Roman"/>
          <w:b w:val="0"/>
          <w:i w:val="0"/>
          <w:sz w:val="24"/>
          <w:u w:val="none"/>
        </w:rPr>
        <w:t>remote sensing imagery; small object detection; feature fusion; deep learning; attention mechanism</w:t>
      </w:r>
    </w:p>
    <w:p>
      <w:pPr>
        <w:sectPr>
          <w:headerReference w:type="default" r:id="rId20"/>
          <w:headerReference w:type="even" r:id="rId21"/>
          <w:headerReference w:type="first" r:id="rId22"/>
          <w:footerReference w:type="default" r:id="rId23"/>
          <w:footerReference w:type="even" r:id="rId24"/>
          <w:footerReference w:type="first" r:id="rId25"/>
          <w:pgSz w:w="11906" w:h="16838"/>
          <w:pgMar w:top="1984" w:right="1417" w:bottom="1417" w:left="1417" w:header="1417" w:footer="1134" w:gutter="0"/>
          <w:cols w:space="720"/>
          <w:docGrid w:linePitch="360"/>
          <w:pgNumType w:fmt="decimal" w:start="1"/>
        </w:sectPr>
      </w:pPr>
    </w:p>
    <w:p>
      <w:pPr>
        <w:snapToGrid w:val="0"/>
        <w:spacing w:lineRule="auto" w:line="360" w:before="0" w:after="240"/>
        <w:jc w:val="center"/>
        <w:ind w:left="0" w:firstLineChars="0" w:firstLine="0"/>
        <w:outlineLvl w:val="9"/>
        <w:keepNext/>
      </w:pPr>
      <w:r>
        <w:rPr>
          <w:rFonts w:ascii="Times New Roman" w:hAnsi="Times New Roman" w:eastAsia="黑体" w:cs="Times New Roman"/>
          <w:b/>
          <w:i w:val="0"/>
          <w:sz w:val="30"/>
          <w:u w:val="none"/>
        </w:rPr>
        <w:t>目　　录</w:t>
      </w:r>
    </w:p>
    <w:p>
      <w:pPr>
        <w:snapToGrid w:val="0"/>
        <w:spacing w:lineRule="auto" w:line="300" w:before="0" w:after="0"/>
        <w:jc w:val="left"/>
        <w:ind w:firstLineChars="0" w:firstLine="0"/>
      </w:pPr>
      <w:r>
        <w:rPr>
          <w:rFonts w:ascii="Times New Roman" w:hAnsi="Times New Roman" w:eastAsia="宋体" w:cs="Times New Roman"/>
          <w:b w:val="0"/>
          <w:i w:val="0"/>
          <w:sz w:val="24"/>
          <w:u w:val="none"/>
        </w:rPr>
        <w:fldChar w:fldCharType="begin"/>
        <w:instrText xml:space="preserve"> TOC \o "1-3" \h \z \u </w:instrText>
        <w:fldChar w:fldCharType="separate"/>
        <w:t>（在 Word 中右键此处选择“更新域”生成目录）</w:t>
        <w:fldChar w:fldCharType="end"/>
      </w:r>
    </w:p>
    <w:p>
      <w:pPr>
        <w:sectPr>
          <w:headerReference w:type="default" r:id="rId26"/>
          <w:headerReference w:type="even" r:id="rId27"/>
          <w:headerReference w:type="first" r:id="rId28"/>
          <w:footerReference w:type="default" r:id="rId29"/>
          <w:footerReference w:type="even" r:id="rId30"/>
          <w:footerReference w:type="first" r:id="rId31"/>
          <w:pgSz w:w="11906" w:h="16838"/>
          <w:pgMar w:top="1984" w:right="1417" w:bottom="1417" w:left="1417" w:header="1417" w:footer="1134" w:gutter="0"/>
          <w:cols w:space="720"/>
          <w:docGrid w:linePitch="360"/>
          <w:pgNumType w:fmt="decimal"/>
        </w:sectPr>
      </w:pPr>
    </w:p>
    <w:p>
      <w:pPr>
        <w:snapToGrid w:val="0"/>
        <w:pStyle w:val="Heading1"/>
        <w:spacing w:lineRule="auto" w:line="360" w:before="0" w:after="240"/>
        <w:jc w:val="left"/>
        <w:ind w:left="0" w:firstLineChars="0" w:firstLine="0"/>
        <w:outlineLvl w:val="0"/>
        <w:keepNext/>
        <w:pageBreakBefore/>
      </w:pPr>
      <w:r>
        <w:rPr>
          <w:rFonts w:ascii="Times New Roman" w:hAnsi="Times New Roman" w:eastAsia="黑体" w:cs="Times New Roman"/>
          <w:b/>
          <w:i w:val="0"/>
          <w:sz w:val="32"/>
          <w:u w:val="none"/>
        </w:rPr>
        <w:t>1  绪论</w:t>
      </w:r>
    </w:p>
    <w:p>
      <w:pPr>
        <w:snapToGrid w:val="0"/>
        <w:pStyle w:val="Heading2"/>
        <w:spacing w:lineRule="auto" w:line="360" w:before="120" w:after="0"/>
        <w:jc w:val="left"/>
        <w:ind w:left="0" w:firstLineChars="0" w:firstLine="0"/>
        <w:outlineLvl w:val="1"/>
        <w:keepNext/>
      </w:pPr>
      <w:r>
        <w:rPr>
          <w:rFonts w:ascii="Times New Roman" w:hAnsi="Times New Roman" w:eastAsia="黑体" w:cs="Times New Roman"/>
          <w:b/>
          <w:i w:val="0"/>
          <w:sz w:val="28"/>
          <w:u w:val="none"/>
        </w:rPr>
        <w:t>1.1  研究背景与意义</w:t>
      </w:r>
    </w:p>
    <w:p>
      <w:pPr>
        <w:snapToGrid w:val="0"/>
        <w:spacing w:lineRule="auto" w:line="300" w:before="0" w:after="0"/>
        <w:jc w:val="both"/>
        <w:ind w:firstLineChars="200" w:firstLine="480"/>
      </w:pPr>
      <w:r>
        <w:rPr>
          <w:rFonts w:ascii="Times New Roman" w:hAnsi="Times New Roman" w:eastAsia="宋体" w:cs="Times New Roman"/>
          <w:b w:val="0"/>
          <w:i w:val="0"/>
          <w:sz w:val="24"/>
          <w:u w:val="none"/>
        </w:rPr>
        <w:t>随着高分辨率遥感卫星技术的迅速发展，遥感图像的获取成本不断降低，数据量呈指数级增长。如何从海量遥感数据中快速、准确地定位感兴趣目标，已成为遥感信息处理领域的核心问题之一[1]。</w:t>
      </w:r>
    </w:p>
    <w:p>
      <w:pPr>
        <w:snapToGrid w:val="0"/>
        <w:spacing w:lineRule="auto" w:line="300" w:before="0" w:after="0"/>
        <w:jc w:val="both"/>
        <w:ind w:firstLineChars="200" w:firstLine="480"/>
      </w:pPr>
      <w:r>
        <w:rPr>
          <w:rFonts w:ascii="Times New Roman" w:hAnsi="Times New Roman" w:eastAsia="宋体" w:cs="Times New Roman"/>
          <w:b w:val="0"/>
          <w:i w:val="0"/>
          <w:sz w:val="24"/>
          <w:u w:val="none"/>
        </w:rPr>
        <w:t>与自然场景图像不同，遥感图像通常具有以下特点：一是成像视角为俯视，目标缺乏明显的姿态先验；二是目标尺度跨度极大，同一类目标在不同分辨率下的像素面积可能相差两个数量级[2-3]；三是背景纹理复杂，地物类别之间存在显著的类间相似性。上述特点使得通用目标检测器直接迁移到遥感场景时性能明显下降。</w:t>
      </w:r>
    </w:p>
    <w:p>
      <w:pPr>
        <w:snapToGrid w:val="0"/>
        <w:pStyle w:val="Heading3"/>
        <w:spacing w:lineRule="auto" w:line="360" w:before="120" w:after="0"/>
        <w:jc w:val="left"/>
        <w:ind w:left="0" w:firstLineChars="0" w:firstLine="0"/>
        <w:outlineLvl w:val="2"/>
        <w:keepNext/>
      </w:pPr>
      <w:r>
        <w:rPr>
          <w:rFonts w:ascii="Times New Roman" w:hAnsi="Times New Roman" w:eastAsia="黑体" w:cs="Times New Roman"/>
          <w:b/>
          <w:i w:val="0"/>
          <w:sz w:val="24"/>
          <w:u w:val="none"/>
        </w:rPr>
        <w:t>1.1.1  国内外研究现状</w:t>
      </w:r>
    </w:p>
    <w:p>
      <w:pPr>
        <w:snapToGrid w:val="0"/>
        <w:spacing w:lineRule="auto" w:line="300" w:before="0" w:after="0"/>
        <w:jc w:val="both"/>
        <w:ind w:firstLineChars="200" w:firstLine="480"/>
      </w:pPr>
      <w:r>
        <w:rPr>
          <w:rFonts w:ascii="Times New Roman" w:hAnsi="Times New Roman" w:eastAsia="宋体" w:cs="Times New Roman"/>
          <w:b w:val="0"/>
          <w:i w:val="0"/>
          <w:sz w:val="24"/>
          <w:u w:val="none"/>
        </w:rPr>
        <w:t>早期方法主要基于手工特征，如方向梯度直方图与可变形部件模型。这类方法依赖先验的模板设计，对目标形变与背景变化的鲁棒性较差[4]。随着卷积神经网络的兴起，基于锚框的两阶段与单阶段检测器逐步成为主流，并在多个遥感数据集上取得了显著进展。</w:t>
      </w:r>
    </w:p>
    <w:p>
      <w:pPr>
        <w:snapToGrid w:val="0"/>
        <w:spacing w:lineRule="auto" w:line="300" w:before="0" w:after="0"/>
        <w:jc w:val="both"/>
        <w:ind w:firstLineChars="200" w:firstLine="480"/>
      </w:pPr>
      <w:r>
        <w:rPr>
          <w:rFonts w:ascii="Times New Roman" w:hAnsi="Times New Roman" w:eastAsia="宋体" w:cs="Times New Roman"/>
          <w:b w:val="0"/>
          <w:i w:val="0"/>
          <w:sz w:val="24"/>
          <w:u w:val="none"/>
        </w:rPr>
        <w:t>近年来，研究者开始关注小目标检测这一子问题。常见思路包括：提高输入分辨率、设计更密集的锚框、引入特征金字塔的多尺度融合，以及在损失函数中增加针对小目标的权重[5]。然而，这些方法大多以增加计算量为代价，难以兼顾精度与效率。</w:t>
      </w:r>
    </w:p>
    <w:p>
      <w:pPr>
        <w:snapToGrid w:val="0"/>
        <w:pStyle w:val="Heading1"/>
        <w:spacing w:lineRule="auto" w:line="360" w:before="0" w:after="240"/>
        <w:jc w:val="left"/>
        <w:ind w:left="0" w:firstLineChars="0" w:firstLine="0"/>
        <w:outlineLvl w:val="0"/>
        <w:keepNext/>
        <w:pageBreakBefore/>
      </w:pPr>
      <w:r>
        <w:rPr>
          <w:rFonts w:ascii="Times New Roman" w:hAnsi="Times New Roman" w:eastAsia="黑体" w:cs="Times New Roman"/>
          <w:b/>
          <w:i w:val="0"/>
          <w:sz w:val="32"/>
          <w:u w:val="none"/>
        </w:rPr>
        <w:t>2  相关理论与方法</w:t>
      </w:r>
    </w:p>
    <w:p>
      <w:pPr>
        <w:snapToGrid w:val="0"/>
        <w:pStyle w:val="Heading2"/>
        <w:spacing w:lineRule="auto" w:line="360" w:before="120" w:after="0"/>
        <w:jc w:val="left"/>
        <w:ind w:left="0" w:firstLineChars="0" w:firstLine="0"/>
        <w:outlineLvl w:val="1"/>
        <w:keepNext/>
      </w:pPr>
      <w:r>
        <w:rPr>
          <w:rFonts w:ascii="Times New Roman" w:hAnsi="Times New Roman" w:eastAsia="黑体" w:cs="Times New Roman"/>
          <w:b/>
          <w:i w:val="0"/>
          <w:sz w:val="28"/>
          <w:u w:val="none"/>
        </w:rPr>
        <w:t>2.1  特征金字塔网络</w:t>
      </w:r>
    </w:p>
    <w:p>
      <w:pPr>
        <w:snapToGrid w:val="0"/>
        <w:spacing w:lineRule="auto" w:line="300" w:before="0" w:after="0"/>
        <w:jc w:val="both"/>
        <w:ind w:firstLineChars="200" w:firstLine="480"/>
      </w:pPr>
      <w:r>
        <w:rPr>
          <w:rFonts w:ascii="Times New Roman" w:hAnsi="Times New Roman" w:eastAsia="宋体" w:cs="Times New Roman"/>
          <w:b w:val="0"/>
          <w:i w:val="0"/>
          <w:sz w:val="24"/>
          <w:u w:val="none"/>
        </w:rPr>
        <w:t>特征金字塔网络（FPN）通过自顶向下的路径与横向连接，将高层语义信息传递给浅层特征，从而在多个尺度上获得兼具语义与空间细节的特征表示。不同方法在公开数据集上的性能对比如表 2.1 所示。</w:t>
      </w:r>
    </w:p>
    <w:p>
      <w:pPr>
        <w:snapToGrid w:val="0"/>
        <w:spacing w:lineRule="exact" w:line="500" w:before="0" w:after="0"/>
        <w:ind w:firstLineChars="0" w:firstLine="0"/>
      </w:pPr>
    </w:p>
    <w:p>
      <w:pPr>
        <w:snapToGrid w:val="0"/>
        <w:spacing w:lineRule="auto" w:line="240" w:before="60" w:after="0"/>
        <w:jc w:val="center"/>
        <w:ind w:firstLineChars="0" w:firstLine="0"/>
        <w:keepLines/>
      </w:pPr>
      <w:r>
        <w:rPr>
          <w:rFonts w:ascii="Times New Roman" w:hAnsi="Times New Roman" w:eastAsia="宋体" w:cs="Times New Roman"/>
          <w:b w:val="0"/>
          <w:i w:val="0"/>
          <w:sz w:val="21"/>
          <w:u w:val="none"/>
        </w:rPr>
        <w:t>表 2.1  不同方法在公开数据集上的性能对比</w:t>
      </w:r>
    </w:p>
    <w:p>
      <w:pPr>
        <w:snapToGrid w:val="0"/>
        <w:spacing w:lineRule="auto" w:line="240" w:before="0" w:after="60"/>
        <w:jc w:val="center"/>
        <w:ind w:firstLineChars="0" w:firstLine="0"/>
        <w:keepLines/>
      </w:pPr>
      <w:r>
        <w:rPr>
          <w:rFonts w:ascii="Times New Roman" w:hAnsi="Times New Roman" w:eastAsia="Times New Roman" w:cs="Times New Roman"/>
          <w:b w:val="0"/>
          <w:i w:val="0"/>
          <w:sz w:val="21"/>
          <w:u w:val="none"/>
        </w:rPr>
        <w:t>Tab. 2.1  Performance comparison of different methods on public datasets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928"/>
            <w:tcBorders>
              <w:top w:val="single" w:sz="12" w:space="0" w:color="000000"/>
              <w:bottom w:val="single" w:sz="8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  <w:u w:val="none"/>
              </w:rPr>
              <w:t>方法</w:t>
            </w:r>
          </w:p>
        </w:tc>
        <w:tc>
          <w:tcPr>
            <w:tcW w:type="dxa" w:w="1814"/>
            <w:tcBorders>
              <w:top w:val="single" w:sz="12" w:space="0" w:color="000000"/>
              <w:bottom w:val="single" w:sz="8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  <w:u w:val="none"/>
              </w:rPr>
              <w:t>主干网络</w:t>
            </w:r>
          </w:p>
        </w:tc>
        <w:tc>
          <w:tcPr>
            <w:tcW w:type="dxa" w:w="1474"/>
            <w:tcBorders>
              <w:top w:val="single" w:sz="12" w:space="0" w:color="000000"/>
              <w:bottom w:val="single" w:sz="8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  <w:u w:val="none"/>
              </w:rPr>
              <w:t>mAP/%</w:t>
            </w:r>
          </w:p>
        </w:tc>
        <w:tc>
          <w:tcPr>
            <w:tcW w:type="dxa" w:w="2041"/>
            <w:tcBorders>
              <w:top w:val="single" w:sz="12" w:space="0" w:color="000000"/>
              <w:bottom w:val="single" w:sz="8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  <w:u w:val="none"/>
              </w:rPr>
              <w:t>小目标召回/%</w:t>
            </w:r>
          </w:p>
        </w:tc>
        <w:tc>
          <w:tcPr>
            <w:tcW w:type="dxa" w:w="1814"/>
            <w:tcBorders>
              <w:top w:val="single" w:sz="12" w:space="0" w:color="000000"/>
              <w:bottom w:val="single" w:sz="8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  <w:u w:val="none"/>
              </w:rPr>
              <w:t>参数量/M</w:t>
            </w:r>
          </w:p>
        </w:tc>
      </w:tr>
      <w:tr>
        <w:tc>
          <w:tcPr>
            <w:tcW w:type="dxa" w:w="1928"/>
            <w:tcBorders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  <w:u w:val="none"/>
              </w:rPr>
              <w:t>Faster R-CNN</w:t>
            </w:r>
          </w:p>
        </w:tc>
        <w:tc>
          <w:tcPr>
            <w:tcW w:type="dxa" w:w="1814"/>
            <w:tcBorders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  <w:u w:val="none"/>
              </w:rPr>
              <w:t>ResNet-50</w:t>
            </w:r>
          </w:p>
        </w:tc>
        <w:tc>
          <w:tcPr>
            <w:tcW w:type="dxa" w:w="1474"/>
            <w:tcBorders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  <w:u w:val="none"/>
              </w:rPr>
              <w:t>74.21</w:t>
            </w:r>
          </w:p>
        </w:tc>
        <w:tc>
          <w:tcPr>
            <w:tcW w:type="dxa" w:w="2041"/>
            <w:tcBorders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  <w:u w:val="none"/>
              </w:rPr>
              <w:t>48.3</w:t>
            </w:r>
          </w:p>
        </w:tc>
        <w:tc>
          <w:tcPr>
            <w:tcW w:type="dxa" w:w="1814"/>
            <w:tcBorders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  <w:u w:val="none"/>
              </w:rPr>
              <w:t>41.5</w:t>
            </w:r>
          </w:p>
        </w:tc>
      </w:tr>
      <w:tr>
        <w:tc>
          <w:tcPr>
            <w:tcW w:type="dxa" w:w="1928"/>
            <w:tcBorders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  <w:u w:val="none"/>
              </w:rPr>
              <w:t>RetinaNet</w:t>
            </w:r>
          </w:p>
        </w:tc>
        <w:tc>
          <w:tcPr>
            <w:tcW w:type="dxa" w:w="1814"/>
            <w:tcBorders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  <w:u w:val="none"/>
              </w:rPr>
              <w:t>ResNet-50</w:t>
            </w:r>
          </w:p>
        </w:tc>
        <w:tc>
          <w:tcPr>
            <w:tcW w:type="dxa" w:w="1474"/>
            <w:tcBorders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  <w:u w:val="none"/>
              </w:rPr>
              <w:t>75.86</w:t>
            </w:r>
          </w:p>
        </w:tc>
        <w:tc>
          <w:tcPr>
            <w:tcW w:type="dxa" w:w="2041"/>
            <w:tcBorders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  <w:u w:val="none"/>
              </w:rPr>
              <w:t>50.1</w:t>
            </w:r>
          </w:p>
        </w:tc>
        <w:tc>
          <w:tcPr>
            <w:tcW w:type="dxa" w:w="1814"/>
            <w:tcBorders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  <w:u w:val="none"/>
              </w:rPr>
              <w:t>37.8</w:t>
            </w:r>
          </w:p>
        </w:tc>
      </w:tr>
      <w:tr>
        <w:tc>
          <w:tcPr>
            <w:tcW w:type="dxa" w:w="1928"/>
            <w:tcBorders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  <w:u w:val="none"/>
              </w:rPr>
              <w:t>YOLOv5s</w:t>
            </w:r>
          </w:p>
        </w:tc>
        <w:tc>
          <w:tcPr>
            <w:tcW w:type="dxa" w:w="1814"/>
            <w:tcBorders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  <w:u w:val="none"/>
              </w:rPr>
              <w:t>CSPDarknet</w:t>
            </w:r>
          </w:p>
        </w:tc>
        <w:tc>
          <w:tcPr>
            <w:tcW w:type="dxa" w:w="1474"/>
            <w:tcBorders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  <w:u w:val="none"/>
              </w:rPr>
              <w:t>76.93</w:t>
            </w:r>
          </w:p>
        </w:tc>
        <w:tc>
          <w:tcPr>
            <w:tcW w:type="dxa" w:w="2041"/>
            <w:tcBorders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  <w:u w:val="none"/>
              </w:rPr>
              <w:t>51.7</w:t>
            </w:r>
          </w:p>
        </w:tc>
        <w:tc>
          <w:tcPr>
            <w:tcW w:type="dxa" w:w="1814"/>
            <w:tcBorders>
              <w:bottom w:val="none" w:sz="0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  <w:u w:val="none"/>
              </w:rPr>
              <w:t>7.2</w:t>
            </w:r>
          </w:p>
        </w:tc>
      </w:tr>
      <w:tr>
        <w:tc>
          <w:tcPr>
            <w:tcW w:type="dxa" w:w="1928"/>
            <w:tcBorders>
              <w:bottom w:val="single" w:sz="12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  <w:u w:val="none"/>
              </w:rPr>
              <w:t>本文方法</w:t>
            </w:r>
          </w:p>
        </w:tc>
        <w:tc>
          <w:tcPr>
            <w:tcW w:type="dxa" w:w="1814"/>
            <w:tcBorders>
              <w:bottom w:val="single" w:sz="12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  <w:u w:val="none"/>
              </w:rPr>
              <w:t>ResNet-50</w:t>
            </w:r>
          </w:p>
        </w:tc>
        <w:tc>
          <w:tcPr>
            <w:tcW w:type="dxa" w:w="1474"/>
            <w:tcBorders>
              <w:bottom w:val="single" w:sz="12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  <w:u w:val="none"/>
              </w:rPr>
              <w:t>78.42</w:t>
            </w:r>
          </w:p>
        </w:tc>
        <w:tc>
          <w:tcPr>
            <w:tcW w:type="dxa" w:w="2041"/>
            <w:tcBorders>
              <w:bottom w:val="single" w:sz="12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  <w:u w:val="none"/>
              </w:rPr>
              <w:t>55.4</w:t>
            </w:r>
          </w:p>
        </w:tc>
        <w:tc>
          <w:tcPr>
            <w:tcW w:type="dxa" w:w="1814"/>
            <w:tcBorders>
              <w:bottom w:val="single" w:sz="12" w:space="0" w:color="000000"/>
              <w:left w:val="none" w:sz="0" w:space="0" w:color="000000"/>
              <w:right w:val="none" w:sz="0" w:space="0" w:color="000000"/>
            </w:tcBorders>
          </w:tcPr>
          <w:p>
            <w:pPr>
              <w:snapToGrid w:val="0"/>
              <w:spacing w:lineRule="auto" w:line="300" w:before="20" w:after="20"/>
              <w:jc w:val="center"/>
              <w:ind w:firstLineChars="0" w:firstLine="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  <w:u w:val="none"/>
              </w:rPr>
              <w:t>26.1</w:t>
            </w:r>
          </w:p>
        </w:tc>
      </w:tr>
    </w:tbl>
    <w:p>
      <w:pPr>
        <w:snapToGrid w:val="0"/>
        <w:spacing w:lineRule="exact" w:line="500" w:before="0" w:after="0"/>
        <w:ind w:firstLineChars="0" w:firstLine="0"/>
      </w:pPr>
    </w:p>
    <w:p>
      <w:pPr>
        <w:snapToGrid w:val="0"/>
        <w:spacing w:lineRule="auto" w:line="300" w:before="0" w:after="0"/>
        <w:jc w:val="both"/>
        <w:ind w:firstLineChars="200" w:firstLine="480"/>
      </w:pPr>
      <w:r>
        <w:rPr>
          <w:rFonts w:ascii="Times New Roman" w:hAnsi="Times New Roman" w:eastAsia="宋体" w:cs="Times New Roman"/>
          <w:b w:val="0"/>
          <w:i w:val="0"/>
          <w:sz w:val="24"/>
          <w:u w:val="none"/>
        </w:rPr>
        <w:t>由表 2.1 可见，本文方法在参数量与基线模型基本持平的前提下，在小目标召回率上取得了最明显的提升。所提双向特征融合模块的结构如图 2.1 所示。</w:t>
      </w:r>
    </w:p>
    <w:p>
      <w:pPr>
        <w:snapToGrid w:val="0"/>
        <w:spacing w:lineRule="exact" w:line="500" w:before="0" w:after="0"/>
        <w:ind w:firstLineChars="0" w:firstLine="0"/>
      </w:pPr>
    </w:p>
    <w:p>
      <w:pPr>
        <w:snapToGrid w:val="0"/>
        <w:spacing w:lineRule="auto" w:line="240" w:before="0" w:after="0"/>
        <w:jc w:val="center"/>
        <w:ind w:firstLineChars="0" w:firstLine="0"/>
        <w:keepNext/>
      </w:pPr>
      <w:r>
        <w:drawing>
          <wp:inline xmlns:a="http://schemas.openxmlformats.org/drawingml/2006/main" xmlns:pic="http://schemas.openxmlformats.org/drawingml/2006/picture">
            <wp:extent cx="3960000" cy="16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6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napToGrid w:val="0"/>
        <w:spacing w:lineRule="auto" w:line="240" w:before="60" w:after="0"/>
        <w:jc w:val="center"/>
        <w:ind w:firstLineChars="0" w:firstLine="0"/>
        <w:keepLines/>
      </w:pPr>
      <w:r>
        <w:rPr>
          <w:rFonts w:ascii="Times New Roman" w:hAnsi="Times New Roman" w:eastAsia="宋体" w:cs="Times New Roman"/>
          <w:b w:val="0"/>
          <w:i w:val="0"/>
          <w:sz w:val="21"/>
          <w:u w:val="none"/>
        </w:rPr>
        <w:t>图 2.1  双向特征融合模块结构示意图</w:t>
      </w:r>
    </w:p>
    <w:p>
      <w:pPr>
        <w:snapToGrid w:val="0"/>
        <w:spacing w:lineRule="auto" w:line="240" w:before="0" w:after="60"/>
        <w:jc w:val="center"/>
        <w:ind w:firstLineChars="0" w:firstLine="0"/>
        <w:keepLines/>
      </w:pPr>
      <w:r>
        <w:rPr>
          <w:rFonts w:ascii="Times New Roman" w:hAnsi="Times New Roman" w:eastAsia="Times New Roman" w:cs="Times New Roman"/>
          <w:b w:val="0"/>
          <w:i w:val="0"/>
          <w:sz w:val="21"/>
          <w:u w:val="none"/>
        </w:rPr>
        <w:t>Fig. 2.1  Architecture of the bidirectional feature fusion module</w:t>
      </w:r>
    </w:p>
    <w:p>
      <w:pPr>
        <w:snapToGrid w:val="0"/>
        <w:pStyle w:val="Heading1"/>
        <w:spacing w:lineRule="auto" w:line="360" w:before="0" w:after="240"/>
        <w:jc w:val="left"/>
        <w:ind w:left="0" w:firstLineChars="0" w:firstLine="0"/>
        <w:outlineLvl w:val="0"/>
        <w:keepNext/>
        <w:pageBreakBefore/>
      </w:pPr>
      <w:r>
        <w:rPr>
          <w:rFonts w:ascii="Times New Roman" w:hAnsi="Times New Roman" w:eastAsia="黑体" w:cs="Times New Roman"/>
          <w:b/>
          <w:i w:val="0"/>
          <w:sz w:val="32"/>
          <w:u w:val="none"/>
        </w:rPr>
        <w:t>3  实验结果与分析</w:t>
      </w:r>
    </w:p>
    <w:p>
      <w:pPr>
        <w:snapToGrid w:val="0"/>
        <w:pStyle w:val="Heading2"/>
        <w:spacing w:lineRule="auto" w:line="360" w:before="120" w:after="0"/>
        <w:jc w:val="left"/>
        <w:ind w:left="0" w:firstLineChars="0" w:firstLine="0"/>
        <w:outlineLvl w:val="1"/>
        <w:keepNext/>
      </w:pPr>
      <w:r>
        <w:rPr>
          <w:rFonts w:ascii="Times New Roman" w:hAnsi="Times New Roman" w:eastAsia="黑体" w:cs="Times New Roman"/>
          <w:b/>
          <w:i w:val="0"/>
          <w:sz w:val="28"/>
          <w:u w:val="none"/>
        </w:rPr>
        <w:t>3.1  实验设置</w:t>
      </w:r>
    </w:p>
    <w:p>
      <w:pPr>
        <w:snapToGrid w:val="0"/>
        <w:spacing w:lineRule="auto" w:line="300" w:before="0" w:after="0"/>
        <w:jc w:val="both"/>
        <w:ind w:firstLineChars="200" w:firstLine="480"/>
      </w:pPr>
      <w:r>
        <w:rPr>
          <w:rFonts w:ascii="Times New Roman" w:hAnsi="Times New Roman" w:eastAsia="宋体" w:cs="Times New Roman"/>
          <w:b w:val="0"/>
          <w:i w:val="0"/>
          <w:sz w:val="24"/>
          <w:u w:val="none"/>
        </w:rPr>
        <w:t>实验在 NVIDIA A100 上完成，采用 PyTorch 框架。输入图像统一缩放至1024×1024，批次大小为 8，初始学习率设为 0.01，共训练 36 个 epoch。评价指标采用 COCO 标准下的 mAP@0.5:0.95。</w:t>
      </w:r>
    </w:p>
    <w:p>
      <w:pPr>
        <w:sectPr>
          <w:headerReference w:type="default" r:id="rId32"/>
          <w:headerReference w:type="even" r:id="rId33"/>
          <w:headerReference w:type="first" r:id="rId34"/>
          <w:footerReference w:type="default" r:id="rId35"/>
          <w:footerReference w:type="even" r:id="rId36"/>
          <w:footerReference w:type="first" r:id="rId37"/>
          <w:pgSz w:w="11906" w:h="16838"/>
          <w:pgMar w:top="1984" w:right="1417" w:bottom="1417" w:left="1417" w:header="1417" w:footer="1134" w:gutter="0"/>
          <w:cols w:space="720"/>
          <w:docGrid w:linePitch="360"/>
          <w:pgNumType w:fmt="decimal"/>
        </w:sectPr>
      </w:pPr>
    </w:p>
    <w:p>
      <w:pPr>
        <w:snapToGrid w:val="0"/>
        <w:spacing w:lineRule="auto" w:line="360" w:before="0" w:after="240"/>
        <w:jc w:val="center"/>
        <w:ind w:left="0" w:firstLineChars="0" w:firstLine="0"/>
        <w:outlineLvl w:val="0"/>
        <w:keepNext/>
      </w:pPr>
      <w:r>
        <w:rPr>
          <w:rFonts w:ascii="Times New Roman" w:hAnsi="Times New Roman" w:eastAsia="黑体" w:cs="Times New Roman"/>
          <w:b/>
          <w:i w:val="0"/>
          <w:sz w:val="30"/>
          <w:u w:val="none"/>
        </w:rPr>
        <w:t>参 考 文 献</w:t>
      </w:r>
    </w:p>
    <w:p>
      <w:pPr>
        <w:snapToGrid w:val="0"/>
        <w:spacing w:lineRule="auto" w:line="300" w:before="0" w:after="0"/>
        <w:jc w:val="both"/>
        <w:ind w:left="170" w:hanging="170" w:hangingChars="170"/>
      </w:pPr>
      <w:r>
        <w:rPr>
          <w:rFonts w:ascii="Times New Roman" w:hAnsi="Times New Roman" w:eastAsia="宋体" w:cs="Times New Roman"/>
          <w:b w:val="0"/>
          <w:i w:val="0"/>
          <w:sz w:val="21"/>
          <w:u w:val="none"/>
        </w:rPr>
        <w:t>[1] Zhang X, Wang Y, Li J. A survey on small object detection in remote sensing imagery[J]. IEEE Transactions on Geoscience and Remote Sensing, 2022, 60: 1-21.</w:t>
      </w:r>
    </w:p>
    <w:p>
      <w:pPr>
        <w:snapToGrid w:val="0"/>
        <w:spacing w:lineRule="auto" w:line="300" w:before="0" w:after="0"/>
        <w:jc w:val="both"/>
        <w:ind w:left="170" w:hanging="170" w:hangingChars="170"/>
      </w:pPr>
      <w:r>
        <w:rPr>
          <w:rFonts w:ascii="Times New Roman" w:hAnsi="Times New Roman" w:eastAsia="宋体" w:cs="Times New Roman"/>
          <w:b w:val="0"/>
          <w:i w:val="0"/>
          <w:sz w:val="21"/>
          <w:u w:val="none"/>
        </w:rPr>
        <w:t>[2] Li H, Chen S. Multi-scale feature fusion for aerial object detection[J]. Remote Sensing, 2021, 13(9): 1721.</w:t>
      </w:r>
    </w:p>
    <w:p>
      <w:pPr>
        <w:snapToGrid w:val="0"/>
        <w:spacing w:lineRule="auto" w:line="300" w:before="0" w:after="0"/>
        <w:jc w:val="both"/>
        <w:ind w:left="170" w:hanging="170" w:hangingChars="170"/>
      </w:pPr>
      <w:r>
        <w:rPr>
          <w:rFonts w:ascii="Times New Roman" w:hAnsi="Times New Roman" w:eastAsia="宋体" w:cs="Times New Roman"/>
          <w:b w:val="0"/>
          <w:i w:val="0"/>
          <w:sz w:val="21"/>
          <w:u w:val="none"/>
        </w:rPr>
        <w:t>[3] 刘洋, 陈明, 王强. 基于注意力机制的遥感图像小目标检测[J]. 电子学报, 2023, 51(4): 892-901.</w:t>
      </w:r>
    </w:p>
    <w:p>
      <w:pPr>
        <w:snapToGrid w:val="0"/>
        <w:spacing w:lineRule="auto" w:line="300" w:before="0" w:after="0"/>
        <w:jc w:val="both"/>
        <w:ind w:left="170" w:hanging="170" w:hangingChars="170"/>
      </w:pPr>
      <w:r>
        <w:rPr>
          <w:rFonts w:ascii="Times New Roman" w:hAnsi="Times New Roman" w:eastAsia="宋体" w:cs="Times New Roman"/>
          <w:b w:val="0"/>
          <w:i w:val="0"/>
          <w:sz w:val="21"/>
          <w:u w:val="none"/>
        </w:rPr>
        <w:t>[4] Zhao K, Liu Q. Deformable part models revisited[J]. Pattern Recognition, 2020, 103: 107-118.</w:t>
      </w:r>
    </w:p>
    <w:p>
      <w:pPr>
        <w:snapToGrid w:val="0"/>
        <w:spacing w:lineRule="auto" w:line="300" w:before="0" w:after="0"/>
        <w:jc w:val="both"/>
        <w:ind w:left="170" w:hanging="170" w:hangingChars="170"/>
      </w:pPr>
      <w:r>
        <w:rPr>
          <w:rFonts w:ascii="Times New Roman" w:hAnsi="Times New Roman" w:eastAsia="宋体" w:cs="Times New Roman"/>
          <w:b w:val="0"/>
          <w:i w:val="0"/>
          <w:sz w:val="21"/>
          <w:u w:val="none"/>
        </w:rPr>
        <w:t>[5] Sun M, Zhou B. Loss reweighting for tiny object detection[C]. Proceedings of the IEEE/CVF Conference on Computer Vision and Pattern Recognition, 2021: 12345-12354.</w:t>
      </w:r>
    </w:p>
    <w:p>
      <w:pPr>
        <w:sectPr>
          <w:headerReference w:type="default" r:id="rId39"/>
          <w:headerReference w:type="even" r:id="rId40"/>
          <w:headerReference w:type="first" r:id="rId41"/>
          <w:footerReference w:type="default" r:id="rId42"/>
          <w:footerReference w:type="even" r:id="rId43"/>
          <w:footerReference w:type="first" r:id="rId44"/>
          <w:pgSz w:w="11906" w:h="16838"/>
          <w:pgMar w:top="1984" w:right="1417" w:bottom="1417" w:left="1417" w:header="1417" w:footer="1134" w:gutter="0"/>
          <w:cols w:space="720"/>
          <w:docGrid w:linePitch="360"/>
          <w:pgNumType w:fmt="decimal"/>
        </w:sectPr>
      </w:pPr>
    </w:p>
    <w:p>
      <w:pPr>
        <w:snapToGrid w:val="0"/>
        <w:spacing w:lineRule="auto" w:line="360" w:before="0" w:after="240"/>
        <w:jc w:val="center"/>
        <w:ind w:left="0" w:firstLineChars="0" w:firstLine="0"/>
        <w:outlineLvl w:val="0"/>
        <w:keepNext/>
      </w:pPr>
      <w:r>
        <w:rPr>
          <w:rFonts w:ascii="Times New Roman" w:hAnsi="Times New Roman" w:eastAsia="黑体" w:cs="Times New Roman"/>
          <w:b/>
          <w:i w:val="0"/>
          <w:sz w:val="30"/>
          <w:u w:val="none"/>
        </w:rPr>
        <w:t>致　　谢</w:t>
      </w:r>
    </w:p>
    <w:p>
      <w:pPr>
        <w:snapToGrid w:val="0"/>
        <w:spacing w:lineRule="auto" w:line="300" w:before="0" w:after="0"/>
        <w:jc w:val="both"/>
        <w:ind w:firstLineChars="200" w:firstLine="480"/>
      </w:pPr>
      <w:r>
        <w:rPr>
          <w:rFonts w:ascii="Times New Roman" w:hAnsi="Times New Roman" w:eastAsia="宋体" w:cs="Times New Roman"/>
          <w:b w:val="0"/>
          <w:i w:val="0"/>
          <w:sz w:val="24"/>
          <w:u w:val="none"/>
        </w:rPr>
        <w:t>衷心感谢导师李四教授在选题、研究方案与论文撰写过程中给予的悉心指导。感谢实验室各位同学在实验与讨论中提供的帮助。感谢家人一直以来的理解与支持。</w:t>
      </w:r>
    </w:p>
    <w:sectPr w:rsidR="00FC693F" w:rsidRPr="0006063C" w:rsidSect="00034616">
      <w:headerReference w:type="default" r:id="rId45"/>
      <w:headerReference w:type="even" r:id="rId46"/>
      <w:headerReference w:type="first" r:id="rId47"/>
      <w:footerReference w:type="default" r:id="rId48"/>
      <w:footerReference w:type="even" r:id="rId49"/>
      <w:footerReference w:type="first" r:id="rId50"/>
      <w:pgSz w:w="11906" w:h="16838"/>
      <w:pgMar w:top="1984" w:right="1417" w:bottom="1417" w:left="1417" w:header="1417" w:footer="1134" w:gutter="0"/>
      <w:cols w:space="720"/>
      <w:docGrid w:linePitch="360"/>
      <w:pgNumType w:fmt="decima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Footer"/>
      <w:spacing w:lineRule="auto" w:line="240" w:before="0" w:after="0"/>
      <w:jc w:val="center"/>
      <w:ind w:firstLineChars="0" w:firstLine="0"/>
    </w:pPr>
    <w:r>
      <w:rPr>
        <w:rFonts w:ascii="华文行楷" w:hAnsi="华文行楷" w:eastAsia="华文行楷" w:cs="华文行楷"/>
        <w:b w:val="0"/>
        <w:i w:val="0"/>
        <w:sz w:val="36"/>
        <w:u w:val="none"/>
      </w:rPr>
      <w:t>大连理工大学</w:t>
    </w:r>
  </w:p>
  <w:p>
    <w:pPr>
      <w:snapToGrid w:val="0"/>
      <w:spacing w:lineRule="auto" w:line="240" w:before="0" w:after="0"/>
      <w:jc w:val="center"/>
      <w:ind w:firstLineChars="0" w:firstLine="0"/>
    </w:pPr>
    <w:r>
      <w:rPr>
        <w:rFonts w:ascii="Times New Roman" w:hAnsi="Times New Roman" w:eastAsia="Times New Roman" w:cs="Times New Roman"/>
        <w:b w:val="0"/>
        <w:i w:val="0"/>
        <w:sz w:val="24"/>
        <w:u w:val="none"/>
      </w:rPr>
      <w:t>Dalian University of Technology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Footer"/>
      <w:spacing w:lineRule="auto" w:line="240" w:before="0" w:after="0"/>
      <w:jc w:val="center"/>
      <w:ind w:firstLineChars="0" w:firstLine="0"/>
    </w:pPr>
    <w:r>
      <w:rPr>
        <w:rFonts w:ascii="华文行楷" w:hAnsi="华文行楷" w:eastAsia="华文行楷" w:cs="华文行楷"/>
        <w:b w:val="0"/>
        <w:i w:val="0"/>
        <w:sz w:val="36"/>
        <w:u w:val="none"/>
      </w:rPr>
      <w:t>大连理工大学</w:t>
    </w:r>
  </w:p>
  <w:p>
    <w:pPr>
      <w:snapToGrid w:val="0"/>
      <w:spacing w:lineRule="auto" w:line="240" w:before="0" w:after="0"/>
      <w:jc w:val="center"/>
      <w:ind w:firstLineChars="0" w:firstLine="0"/>
    </w:pPr>
    <w:r>
      <w:rPr>
        <w:rFonts w:ascii="Times New Roman" w:hAnsi="Times New Roman" w:eastAsia="Times New Roman" w:cs="Times New Roman"/>
        <w:b w:val="0"/>
        <w:i w:val="0"/>
        <w:sz w:val="24"/>
        <w:u w:val="none"/>
      </w:rPr>
      <w:t>Dalian University of Technology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Foot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- </w:t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 -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Foot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- </w:t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 -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Foot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- </w:t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 -</w:t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Foot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- </w:t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 -</w:t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Foot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- </w:t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 -</w:t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Foot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- </w:t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 -</w:t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Foot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- </w:t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 -</w:t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Foot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- </w:t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 -</w:t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Foot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- </w:t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 -</w:t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Foot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- </w:t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 -</w:t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Foot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- </w:t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 -</w:t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Foot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- </w:t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 -</w:t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Foot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- </w:t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 -</w:t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Foot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- </w:t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 -</w:t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Foot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- </w:t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 -</w:t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Foot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- </w:t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 -</w:t>
    </w: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Foot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- </w:t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 -</w:t>
    </w: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Foot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- </w:t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 w:cs="Times New Roman"/>
        <w:b w:val="0"/>
        <w:i w:val="0"/>
        <w:sz w:val="18"/>
        <w:u w:val="none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Head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21"/>
        <w:u w:val="none"/>
      </w:rPr>
      <w:t>大连理工大学硕士学位论文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Head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21"/>
        <w:u w:val="none"/>
      </w:rPr>
      <w:t>基于深度学习的遥感小目标检测方法研究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Head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21"/>
        <w:u w:val="none"/>
      </w:rPr>
      <w:t>大连理工大学硕士学位论文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Head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21"/>
        <w:u w:val="none"/>
      </w:rPr>
      <w:t>大连理工大学硕士学位论文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Head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21"/>
        <w:u w:val="none"/>
      </w:rPr>
      <w:t>基于深度学习的遥感小目标检测方法研究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Head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21"/>
        <w:u w:val="none"/>
      </w:rPr>
      <w:t>大连理工大学硕士学位论文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Head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21"/>
        <w:u w:val="none"/>
      </w:rPr>
      <w:t>大连理工大学硕士学位论文</w:t>
    </w: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Head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21"/>
        <w:u w:val="none"/>
      </w:rPr>
      <w:t>基于深度学习的遥感小目标检测方法研究</w:t>
    </w: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Head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21"/>
        <w:u w:val="none"/>
      </w:rPr>
      <w:t>大连理工大学硕士学位论文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Head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21"/>
        <w:u w:val="none"/>
      </w:rPr>
      <w:t>大连理工大学硕士学位论文</w:t>
    </w: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Head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21"/>
        <w:u w:val="none"/>
      </w:rPr>
      <w:t>基于深度学习的遥感小目标检测方法研究</w:t>
    </w: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Head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21"/>
        <w:u w:val="none"/>
      </w:rPr>
      <w:t>大连理工大学硕士学位论文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Head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21"/>
        <w:u w:val="none"/>
      </w:rPr>
      <w:t>大连理工大学硕士学位论文</w:t>
    </w: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Head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21"/>
        <w:u w:val="none"/>
      </w:rPr>
      <w:t>基于深度学习的遥感小目标检测方法研究</w:t>
    </w: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Head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21"/>
        <w:u w:val="none"/>
      </w:rPr>
      <w:t>大连理工大学硕士学位论文</w:t>
    </w: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Head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21"/>
        <w:u w:val="none"/>
      </w:rPr>
      <w:t>大连理工大学硕士学位论文</w:t>
    </w: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Head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21"/>
        <w:u w:val="none"/>
      </w:rPr>
      <w:t>基于深度学习的遥感小目标检测方法研究</w:t>
    </w: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napToGrid w:val="0"/>
      <w:pStyle w:val="Header"/>
      <w:spacing w:lineRule="auto" w:line="240" w:before="0" w:after="0"/>
      <w:jc w:val="center"/>
      <w:ind w:firstLineChars="0" w:firstLine="0"/>
    </w:pPr>
    <w:r>
      <w:rPr>
        <w:rFonts w:ascii="Times New Roman" w:hAnsi="Times New Roman" w:eastAsia="宋体" w:cs="Times New Roman"/>
        <w:b w:val="0"/>
        <w:i w:val="0"/>
        <w:sz w:val="21"/>
        <w:u w:val="none"/>
      </w:rPr>
      <w:t>大连理工大学硕士学位论文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basedOn w:val="Normal"/>
    <w:qFormat/>
    <w:rsid w:val="00FC693F"/>
    <w:pPr>
      <w:spacing w:line="300" w:lineRule="auto" w:before="0" w:after="0"/>
      <w:jc w:val="both"/>
      <w:ind w:firstLineChars="200" w:firstLine="480" w:left="0"/>
    </w:pPr>
    <w:rPr>
      <w:rFonts w:ascii="Times New Roman" w:hAnsi="Times New Roman" w:eastAsia="宋体"/>
      <w:b w:val="0"/>
      <w:sz w:val="24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jc w:val="left"/>
      <w:ind w:firstLineChars="0" w:firstLine="0" w:left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sz w:val="32"/>
      <w:szCs w:val="28"/>
      <w:color w:val="00000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0" w:line="360" w:lineRule="auto"/>
      <w:jc w:val="left"/>
      <w:ind w:firstLineChars="0" w:firstLine="0" w:left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sz w:val="28"/>
      <w:szCs w:val="26"/>
      <w:color w:val="00000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0" w:line="360" w:lineRule="auto"/>
      <w:jc w:val="left"/>
      <w:ind w:firstLineChars="0" w:firstLine="0" w:left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sz w:val="24"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0" w:after="0"/>
      <w:jc w:val="center"/>
      <w:ind w:firstLineChars="0" w:firstLine="0" w:left="0"/>
    </w:pPr>
    <w:rPr>
      <w:rFonts w:ascii="Times New Roman" w:hAnsi="Times New Roman" w:eastAsia="宋体"/>
      <w:b w:val="0"/>
      <w:bCs/>
      <w:sz w:val="21"/>
      <w:szCs w:val="18"/>
      <w:color w:val="00000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摘要题目">
    <w:name w:val="摘要题目"/>
    <w:basedOn w:val="Normal"/>
    <w:pPr>
      <w:spacing w:line="360" w:lineRule="auto" w:before="0" w:after="240"/>
      <w:jc w:val="center"/>
      <w:ind w:firstLineChars="0" w:firstLine="0" w:left="0"/>
    </w:pPr>
    <w:rPr>
      <w:rFonts w:ascii="Times New Roman" w:hAnsi="Times New Roman" w:eastAsia="黑体"/>
      <w:b/>
      <w:sz w:val="30"/>
      <w:color w:val="000000"/>
    </w:rPr>
  </w:style>
  <w:style w:type="paragraph" w:customStyle="1" w:styleId="ABSTRACT">
    <w:name w:val="ABSTRACT"/>
    <w:basedOn w:val="Normal"/>
    <w:pPr>
      <w:spacing w:line="360" w:lineRule="auto" w:before="0" w:after="240"/>
      <w:jc w:val="center"/>
      <w:ind w:firstLineChars="0" w:firstLine="0" w:left="0"/>
    </w:pPr>
    <w:rPr>
      <w:rFonts w:ascii="Times New Roman" w:hAnsi="Times New Roman" w:eastAsia="Times New Roman"/>
      <w:b/>
      <w:sz w:val="30"/>
      <w:color w:val="000000"/>
    </w:rPr>
  </w:style>
  <w:style w:type="paragraph" w:customStyle="1" w:styleId="目录">
    <w:name w:val="目录"/>
    <w:basedOn w:val="Normal"/>
    <w:pPr>
      <w:spacing w:line="360" w:lineRule="auto" w:before="0" w:after="240"/>
      <w:jc w:val="center"/>
      <w:ind w:firstLineChars="0" w:firstLine="0" w:left="0"/>
    </w:pPr>
    <w:rPr>
      <w:rFonts w:ascii="Times New Roman" w:hAnsi="Times New Roman" w:eastAsia="黑体"/>
      <w:b/>
      <w:sz w:val="30"/>
      <w:color w:val="000000"/>
    </w:rPr>
  </w:style>
  <w:style w:type="paragraph" w:customStyle="1" w:styleId="关键词">
    <w:name w:val="关键词"/>
    <w:basedOn w:val="Normal"/>
    <w:pPr>
      <w:spacing w:line="300" w:lineRule="auto" w:before="0" w:after="0"/>
      <w:jc w:val="both"/>
      <w:ind w:firstLineChars="0" w:firstLine="0" w:left="0"/>
    </w:pPr>
    <w:rPr>
      <w:rFonts w:ascii="Times New Roman" w:hAnsi="Times New Roman" w:eastAsia="仿宋_GB2312"/>
      <w:b w:val="0"/>
      <w:sz w:val="24"/>
      <w:color w:val="000000"/>
    </w:rPr>
  </w:style>
  <w:style w:type="paragraph" w:customStyle="1" w:styleId="关键词题头">
    <w:name w:val="关键词题头"/>
    <w:basedOn w:val="Normal"/>
    <w:pPr>
      <w:spacing w:line="300" w:lineRule="auto" w:before="0" w:after="0"/>
      <w:jc w:val="both"/>
      <w:ind w:firstLineChars="0" w:firstLine="0" w:left="0"/>
    </w:pPr>
    <w:rPr>
      <w:rFonts w:ascii="Times New Roman" w:hAnsi="Times New Roman" w:eastAsia="黑体"/>
      <w:b w:val="0"/>
      <w:sz w:val="24"/>
      <w:color w:val="000000"/>
    </w:rPr>
  </w:style>
  <w:style w:type="paragraph" w:customStyle="1" w:styleId="英文摘要正文">
    <w:name w:val="英文摘要正文"/>
    <w:basedOn w:val="Normal"/>
    <w:pPr>
      <w:spacing w:line="300" w:lineRule="auto" w:before="0" w:after="0"/>
      <w:jc w:val="both"/>
      <w:ind w:firstLineChars="200" w:firstLine="480" w:left="0"/>
    </w:pPr>
    <w:rPr>
      <w:rFonts w:ascii="Times New Roman" w:hAnsi="Times New Roman" w:eastAsia="Times New Roman"/>
      <w:b w:val="0"/>
      <w:sz w:val="24"/>
      <w:color w:val="000000"/>
    </w:rPr>
  </w:style>
  <w:style w:type="paragraph" w:customStyle="1" w:styleId="英文关键词">
    <w:name w:val="英文关键词"/>
    <w:basedOn w:val="Normal"/>
    <w:pPr>
      <w:spacing w:line="300" w:lineRule="auto" w:before="0" w:after="0"/>
      <w:jc w:val="both"/>
      <w:ind w:firstLineChars="0" w:firstLine="0" w:left="0"/>
    </w:pPr>
    <w:rPr>
      <w:rFonts w:ascii="Times New Roman" w:hAnsi="Times New Roman" w:eastAsia="Times New Roman"/>
      <w:b w:val="0"/>
      <w:sz w:val="24"/>
      <w:color w:val="000000"/>
    </w:rPr>
  </w:style>
  <w:style w:type="paragraph" w:customStyle="1" w:styleId="Keywords">
    <w:name w:val="Keywords"/>
    <w:basedOn w:val="Normal"/>
    <w:pPr>
      <w:spacing w:line="300" w:lineRule="auto" w:before="0" w:after="0"/>
      <w:jc w:val="both"/>
      <w:ind w:firstLineChars="0" w:firstLine="0" w:left="0"/>
    </w:pPr>
    <w:rPr>
      <w:rFonts w:ascii="Times New Roman" w:hAnsi="Times New Roman" w:eastAsia="Times New Roman"/>
      <w:b/>
      <w:sz w:val="24"/>
      <w:color w:val="000000"/>
    </w:rPr>
  </w:style>
  <w:style w:type="paragraph" w:customStyle="1" w:styleId="图名中文">
    <w:name w:val="图名中文"/>
    <w:basedOn w:val="Normal"/>
    <w:pPr>
      <w:spacing w:line="240" w:lineRule="auto" w:before="0" w:after="0"/>
      <w:jc w:val="center"/>
      <w:ind w:firstLineChars="0" w:firstLine="0" w:left="0"/>
    </w:pPr>
    <w:rPr>
      <w:rFonts w:ascii="Times New Roman" w:hAnsi="Times New Roman" w:eastAsia="宋体"/>
      <w:b w:val="0"/>
      <w:sz w:val="21"/>
      <w:color w:val="000000"/>
    </w:rPr>
  </w:style>
  <w:style w:type="paragraph" w:customStyle="1" w:styleId="图名英文">
    <w:name w:val="图名英文"/>
    <w:basedOn w:val="Normal"/>
    <w:pPr>
      <w:spacing w:line="240" w:lineRule="auto" w:before="0" w:after="0"/>
      <w:jc w:val="center"/>
      <w:ind w:firstLineChars="0" w:firstLine="0" w:left="0"/>
    </w:pPr>
    <w:rPr>
      <w:rFonts w:ascii="Times New Roman" w:hAnsi="Times New Roman" w:eastAsia="Times New Roman"/>
      <w:b w:val="0"/>
      <w:sz w:val="21"/>
      <w:color w:val="000000"/>
    </w:rPr>
  </w:style>
  <w:style w:type="paragraph" w:customStyle="1" w:styleId="参考文献标题">
    <w:name w:val="参考文献标题"/>
    <w:basedOn w:val="Normal"/>
    <w:pPr>
      <w:spacing w:line="360" w:lineRule="auto" w:before="0" w:after="240"/>
      <w:jc w:val="center"/>
      <w:ind w:firstLineChars="0" w:firstLine="0" w:left="0"/>
      <w:outlineLvl w:val="0"/>
    </w:pPr>
    <w:rPr>
      <w:rFonts w:ascii="Times New Roman" w:hAnsi="Times New Roman" w:eastAsia="黑体"/>
      <w:b/>
      <w:sz w:val="30"/>
      <w:color w:val="000000"/>
    </w:rPr>
  </w:style>
  <w:style w:type="paragraph" w:customStyle="1" w:styleId="参考文献正文">
    <w:name w:val="参考文献正文"/>
    <w:basedOn w:val="Normal"/>
    <w:pPr>
      <w:spacing w:line="300" w:lineRule="auto" w:before="0" w:after="0"/>
      <w:jc w:val="both"/>
      <w:ind w:firstLineChars="0" w:firstLine="0" w:left="170" w:hangingChars="170" w:hanging="170"/>
    </w:pPr>
    <w:rPr>
      <w:rFonts w:ascii="Times New Roman" w:hAnsi="Times New Roman" w:eastAsia="宋体"/>
      <w:b w:val="0"/>
      <w:sz w:val="21"/>
      <w:color w:val="000000"/>
    </w:rPr>
  </w:style>
  <w:style w:type="paragraph" w:customStyle="1" w:styleId="公式">
    <w:name w:val="公式"/>
    <w:basedOn w:val="Normal"/>
    <w:pPr>
      <w:spacing w:line="240" w:lineRule="auto" w:before="120" w:after="120"/>
      <w:jc w:val="left"/>
      <w:ind w:firstLineChars="0" w:firstLine="0" w:left="0"/>
    </w:pPr>
    <w:rPr>
      <w:rFonts w:ascii="Times New Roman" w:hAnsi="Times New Roman" w:eastAsia="宋体"/>
      <w:b w:val="0"/>
      <w:sz w:val="24"/>
      <w:color w:val="000000"/>
    </w:rPr>
  </w:style>
  <w:style w:type="paragraph" w:customStyle="1" w:styleId="附录">
    <w:name w:val="附录"/>
    <w:basedOn w:val="Normal"/>
    <w:pPr>
      <w:spacing w:line="360" w:lineRule="auto" w:before="0" w:after="240"/>
      <w:jc w:val="center"/>
      <w:ind w:firstLineChars="0" w:firstLine="0" w:left="0"/>
    </w:pPr>
    <w:rPr>
      <w:rFonts w:ascii="Times New Roman" w:hAnsi="Times New Roman" w:eastAsia="黑体"/>
      <w:b/>
      <w:sz w:val="30"/>
      <w:color w:val="000000"/>
    </w:rPr>
  </w:style>
  <w:style w:type="paragraph" w:customStyle="1" w:styleId="致谢">
    <w:name w:val="致谢"/>
    <w:basedOn w:val="Normal"/>
    <w:pPr>
      <w:spacing w:line="360" w:lineRule="auto" w:before="0" w:after="240"/>
      <w:jc w:val="center"/>
      <w:ind w:firstLineChars="0" w:firstLine="0" w:left="0"/>
    </w:pPr>
    <w:rPr>
      <w:rFonts w:ascii="Times New Roman" w:hAnsi="Times New Roman" w:eastAsia="黑体"/>
      <w:b/>
      <w:sz w:val="30"/>
      <w:color w:val="000000"/>
    </w:rPr>
  </w:style>
  <w:style w:type="paragraph" w:customStyle="1" w:styleId="作者简介">
    <w:name w:val="作者简介"/>
    <w:basedOn w:val="Normal"/>
    <w:pPr>
      <w:spacing w:line="360" w:lineRule="auto" w:before="0" w:after="240"/>
      <w:jc w:val="center"/>
      <w:ind w:firstLineChars="0" w:firstLine="0" w:left="0"/>
    </w:pPr>
    <w:rPr>
      <w:rFonts w:ascii="Times New Roman" w:hAnsi="Times New Roman" w:eastAsia="黑体"/>
      <w:b/>
      <w:sz w:val="30"/>
      <w:color w:val="000000"/>
    </w:rPr>
  </w:style>
  <w:style w:type="paragraph" w:customStyle="1" w:styleId="授权说明正文">
    <w:name w:val="授权说明正文"/>
    <w:basedOn w:val="Normal"/>
    <w:pPr>
      <w:spacing w:line="300" w:lineRule="auto" w:before="0" w:after="0"/>
      <w:jc w:val="both"/>
      <w:ind w:firstLineChars="200" w:firstLine="480" w:left="0"/>
    </w:pPr>
    <w:rPr>
      <w:rFonts w:ascii="Times New Roman" w:hAnsi="Times New Roman" w:eastAsia="宋体"/>
      <w:b w:val="0"/>
      <w:sz w:val="24"/>
      <w:color w:val="000000"/>
    </w:rPr>
  </w:style>
  <w:style w:type="paragraph" w:customStyle="1" w:styleId="关键词Char">
    <w:name w:val="关键词 Char"/>
    <w:basedOn w:val="Normal"/>
    <w:pPr>
      <w:spacing w:line="300" w:lineRule="auto" w:before="0" w:after="0"/>
      <w:ind w:firstLineChars="0" w:firstLine="0" w:left="0"/>
    </w:pPr>
    <w:rPr>
      <w:rFonts w:ascii="Times New Roman" w:hAnsi="Times New Roman" w:eastAsia="宋体"/>
      <w:b w:val="0"/>
      <w:sz w:val="24"/>
      <w:color w:val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header" Target="header4.xml"/><Relationship Id="rId15" Type="http://schemas.openxmlformats.org/officeDocument/2006/relationships/header" Target="header5.xml"/><Relationship Id="rId16" Type="http://schemas.openxmlformats.org/officeDocument/2006/relationships/header" Target="header6.xml"/><Relationship Id="rId17" Type="http://schemas.openxmlformats.org/officeDocument/2006/relationships/footer" Target="footer3.xml"/><Relationship Id="rId18" Type="http://schemas.openxmlformats.org/officeDocument/2006/relationships/footer" Target="footer4.xml"/><Relationship Id="rId19" Type="http://schemas.openxmlformats.org/officeDocument/2006/relationships/footer" Target="footer5.xml"/><Relationship Id="rId20" Type="http://schemas.openxmlformats.org/officeDocument/2006/relationships/header" Target="header7.xml"/><Relationship Id="rId21" Type="http://schemas.openxmlformats.org/officeDocument/2006/relationships/header" Target="header8.xml"/><Relationship Id="rId22" Type="http://schemas.openxmlformats.org/officeDocument/2006/relationships/header" Target="header9.xml"/><Relationship Id="rId23" Type="http://schemas.openxmlformats.org/officeDocument/2006/relationships/footer" Target="footer6.xml"/><Relationship Id="rId24" Type="http://schemas.openxmlformats.org/officeDocument/2006/relationships/footer" Target="footer7.xml"/><Relationship Id="rId25" Type="http://schemas.openxmlformats.org/officeDocument/2006/relationships/footer" Target="footer8.xml"/><Relationship Id="rId26" Type="http://schemas.openxmlformats.org/officeDocument/2006/relationships/header" Target="header10.xml"/><Relationship Id="rId27" Type="http://schemas.openxmlformats.org/officeDocument/2006/relationships/header" Target="header11.xml"/><Relationship Id="rId28" Type="http://schemas.openxmlformats.org/officeDocument/2006/relationships/header" Target="header12.xml"/><Relationship Id="rId29" Type="http://schemas.openxmlformats.org/officeDocument/2006/relationships/footer" Target="footer9.xml"/><Relationship Id="rId30" Type="http://schemas.openxmlformats.org/officeDocument/2006/relationships/footer" Target="footer10.xml"/><Relationship Id="rId31" Type="http://schemas.openxmlformats.org/officeDocument/2006/relationships/footer" Target="footer11.xml"/><Relationship Id="rId32" Type="http://schemas.openxmlformats.org/officeDocument/2006/relationships/header" Target="header13.xml"/><Relationship Id="rId33" Type="http://schemas.openxmlformats.org/officeDocument/2006/relationships/header" Target="header14.xml"/><Relationship Id="rId34" Type="http://schemas.openxmlformats.org/officeDocument/2006/relationships/header" Target="header15.xml"/><Relationship Id="rId35" Type="http://schemas.openxmlformats.org/officeDocument/2006/relationships/footer" Target="footer12.xml"/><Relationship Id="rId36" Type="http://schemas.openxmlformats.org/officeDocument/2006/relationships/footer" Target="footer13.xml"/><Relationship Id="rId37" Type="http://schemas.openxmlformats.org/officeDocument/2006/relationships/footer" Target="footer14.xml"/><Relationship Id="rId38" Type="http://schemas.openxmlformats.org/officeDocument/2006/relationships/image" Target="media/image1.png"/><Relationship Id="rId39" Type="http://schemas.openxmlformats.org/officeDocument/2006/relationships/header" Target="header16.xml"/><Relationship Id="rId40" Type="http://schemas.openxmlformats.org/officeDocument/2006/relationships/header" Target="header17.xml"/><Relationship Id="rId41" Type="http://schemas.openxmlformats.org/officeDocument/2006/relationships/header" Target="header18.xml"/><Relationship Id="rId42" Type="http://schemas.openxmlformats.org/officeDocument/2006/relationships/footer" Target="footer15.xml"/><Relationship Id="rId43" Type="http://schemas.openxmlformats.org/officeDocument/2006/relationships/footer" Target="footer16.xml"/><Relationship Id="rId44" Type="http://schemas.openxmlformats.org/officeDocument/2006/relationships/footer" Target="footer17.xml"/><Relationship Id="rId45" Type="http://schemas.openxmlformats.org/officeDocument/2006/relationships/header" Target="header19.xml"/><Relationship Id="rId46" Type="http://schemas.openxmlformats.org/officeDocument/2006/relationships/header" Target="header20.xml"/><Relationship Id="rId47" Type="http://schemas.openxmlformats.org/officeDocument/2006/relationships/header" Target="header21.xml"/><Relationship Id="rId48" Type="http://schemas.openxmlformats.org/officeDocument/2006/relationships/footer" Target="footer18.xml"/><Relationship Id="rId49" Type="http://schemas.openxmlformats.org/officeDocument/2006/relationships/footer" Target="footer19.xml"/><Relationship Id="rId50" Type="http://schemas.openxmlformats.org/officeDocument/2006/relationships/footer" Target="footer2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