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99A6A7" w14:textId="77777777" w:rsidR="008D2AF7" w:rsidRPr="00E65409" w:rsidRDefault="008D2AF7" w:rsidP="00A73344">
      <w:pPr>
        <w:jc w:val="both"/>
        <w:rPr>
          <w:rFonts w:cstheme="minorHAnsi"/>
          <w:b/>
          <w:bCs/>
          <w:color w:val="000000" w:themeColor="text1"/>
          <w:sz w:val="22"/>
          <w:szCs w:val="22"/>
        </w:rPr>
      </w:pPr>
      <w:r w:rsidRPr="00E65409">
        <w:rPr>
          <w:rFonts w:cstheme="minorHAnsi"/>
          <w:b/>
          <w:bCs/>
          <w:color w:val="000000" w:themeColor="text1"/>
          <w:sz w:val="22"/>
          <w:szCs w:val="22"/>
        </w:rPr>
        <w:t>An AI-Based Virtual Tumor Cell Model to Simulate Subcellular Responses to Environmental Stress</w:t>
      </w:r>
    </w:p>
    <w:p w14:paraId="65D83CF3" w14:textId="68C0A844" w:rsidR="008D2AF7" w:rsidRPr="00E65409" w:rsidRDefault="008D2AF7" w:rsidP="00A73344">
      <w:pPr>
        <w:jc w:val="both"/>
        <w:rPr>
          <w:rFonts w:cstheme="minorHAnsi"/>
          <w:b/>
          <w:bCs/>
          <w:color w:val="000000" w:themeColor="text1"/>
          <w:sz w:val="22"/>
          <w:szCs w:val="22"/>
        </w:rPr>
      </w:pPr>
    </w:p>
    <w:p w14:paraId="3305BC20" w14:textId="4F18CF48" w:rsidR="006E086B" w:rsidRPr="00E65409" w:rsidRDefault="00F47EAE" w:rsidP="00A73344">
      <w:pPr>
        <w:jc w:val="both"/>
        <w:rPr>
          <w:rFonts w:cstheme="minorHAnsi"/>
          <w:b/>
          <w:bCs/>
          <w:color w:val="000000" w:themeColor="text1"/>
          <w:sz w:val="22"/>
          <w:szCs w:val="22"/>
        </w:rPr>
      </w:pPr>
      <w:r w:rsidRPr="00E65409">
        <w:rPr>
          <w:rFonts w:cstheme="minorHAnsi"/>
          <w:b/>
          <w:bCs/>
          <w:color w:val="000000" w:themeColor="text1"/>
          <w:sz w:val="22"/>
          <w:szCs w:val="22"/>
        </w:rPr>
        <w:t>Introduction</w:t>
      </w:r>
    </w:p>
    <w:p w14:paraId="7B6F2736" w14:textId="77777777" w:rsidR="00F47EAE" w:rsidRPr="00E65409" w:rsidRDefault="00F47EAE" w:rsidP="00A73344">
      <w:pPr>
        <w:jc w:val="both"/>
        <w:rPr>
          <w:rFonts w:cstheme="minorHAnsi"/>
          <w:i/>
          <w:iCs/>
          <w:color w:val="000000" w:themeColor="text1"/>
          <w:sz w:val="22"/>
          <w:szCs w:val="22"/>
          <w:u w:val="single"/>
        </w:rPr>
      </w:pPr>
      <w:r w:rsidRPr="00E65409">
        <w:rPr>
          <w:rFonts w:cstheme="minorHAnsi"/>
          <w:i/>
          <w:iCs/>
          <w:color w:val="000000" w:themeColor="text1"/>
          <w:sz w:val="22"/>
          <w:szCs w:val="22"/>
          <w:u w:val="single"/>
        </w:rPr>
        <w:t>What is AIVC</w:t>
      </w:r>
    </w:p>
    <w:p w14:paraId="42C62D8A" w14:textId="3C6EA2FA" w:rsidR="00AD4FF7" w:rsidRPr="00E65409" w:rsidRDefault="00AD4FF7" w:rsidP="00A73344">
      <w:pPr>
        <w:jc w:val="both"/>
        <w:rPr>
          <w:rFonts w:cstheme="minorHAnsi"/>
          <w:color w:val="000000" w:themeColor="text1"/>
          <w:sz w:val="22"/>
          <w:szCs w:val="22"/>
        </w:rPr>
      </w:pPr>
      <w:r w:rsidRPr="00E65409">
        <w:rPr>
          <w:rFonts w:cstheme="minorHAnsi"/>
          <w:color w:val="000000" w:themeColor="text1"/>
          <w:sz w:val="22"/>
          <w:szCs w:val="22"/>
        </w:rPr>
        <w:t xml:space="preserve">An AIVC should be </w:t>
      </w:r>
      <w:proofErr w:type="spellStart"/>
      <w:r w:rsidRPr="00E65409">
        <w:rPr>
          <w:rFonts w:cstheme="minorHAnsi"/>
          <w:color w:val="000000" w:themeColor="text1"/>
          <w:sz w:val="22"/>
          <w:szCs w:val="22"/>
        </w:rPr>
        <w:t>queryable</w:t>
      </w:r>
      <w:proofErr w:type="spellEnd"/>
      <w:r w:rsidRPr="00E65409">
        <w:rPr>
          <w:rFonts w:cstheme="minorHAnsi"/>
          <w:color w:val="000000" w:themeColor="text1"/>
          <w:sz w:val="22"/>
          <w:szCs w:val="22"/>
        </w:rPr>
        <w:t xml:space="preserve"> with computational twins of today’s laboratory e</w:t>
      </w:r>
      <w:r w:rsidR="007E05AD" w:rsidRPr="00E65409">
        <w:rPr>
          <w:rFonts w:cstheme="minorHAnsi"/>
          <w:color w:val="000000" w:themeColor="text1"/>
          <w:sz w:val="22"/>
          <w:szCs w:val="22"/>
        </w:rPr>
        <w:t>x</w:t>
      </w:r>
      <w:r w:rsidRPr="00E65409">
        <w:rPr>
          <w:rFonts w:cstheme="minorHAnsi"/>
          <w:color w:val="000000" w:themeColor="text1"/>
          <w:sz w:val="22"/>
          <w:szCs w:val="22"/>
        </w:rPr>
        <w:t xml:space="preserve">periments, here called virtual instruments (VIs). We envision an AIVC as a comprehensive AI framework composed of several interconnected foundation models that represent dynamic biological systems at increasingly complex levels of organization—from molecules to cells, tissues, and beyond. Our approach has </w:t>
      </w:r>
      <w:r w:rsidRPr="00E65409">
        <w:rPr>
          <w:rFonts w:cstheme="minorHAnsi"/>
          <w:color w:val="C00000"/>
          <w:sz w:val="22"/>
          <w:szCs w:val="22"/>
        </w:rPr>
        <w:t>two main components:</w:t>
      </w:r>
      <w:r w:rsidRPr="00E65409">
        <w:rPr>
          <w:rFonts w:cstheme="minorHAnsi"/>
          <w:color w:val="000000" w:themeColor="text1"/>
          <w:sz w:val="22"/>
          <w:szCs w:val="22"/>
        </w:rPr>
        <w:t xml:space="preserve"> (1) a universal multi-modal multi-scale biological state representation and (2) a set of VIs, which are neural networks that manipulate or decode these representation</w:t>
      </w:r>
      <w:r w:rsidR="002F3210" w:rsidRPr="00E65409">
        <w:rPr>
          <w:rFonts w:cstheme="minorHAnsi"/>
          <w:color w:val="000000" w:themeColor="text1"/>
          <w:sz w:val="22"/>
          <w:szCs w:val="22"/>
        </w:rPr>
        <w:t>s</w:t>
      </w:r>
      <w:r w:rsidRPr="00E65409">
        <w:rPr>
          <w:rFonts w:cstheme="minorHAnsi"/>
          <w:color w:val="000000" w:themeColor="text1"/>
          <w:sz w:val="22"/>
          <w:szCs w:val="22"/>
        </w:rPr>
        <w:t>.</w:t>
      </w:r>
    </w:p>
    <w:p w14:paraId="4835A8AD" w14:textId="77777777" w:rsidR="00F47EAE" w:rsidRPr="00E65409" w:rsidRDefault="00F47EAE" w:rsidP="00A73344">
      <w:pPr>
        <w:jc w:val="both"/>
        <w:rPr>
          <w:rFonts w:cstheme="minorHAnsi"/>
          <w:i/>
          <w:iCs/>
          <w:color w:val="000000" w:themeColor="text1"/>
          <w:sz w:val="22"/>
          <w:szCs w:val="22"/>
          <w:u w:val="single"/>
        </w:rPr>
      </w:pPr>
    </w:p>
    <w:p w14:paraId="434C614D" w14:textId="1436E813" w:rsidR="00F47EAE" w:rsidRPr="00E65409" w:rsidRDefault="00F47EAE" w:rsidP="00A73344">
      <w:pPr>
        <w:jc w:val="both"/>
        <w:rPr>
          <w:rFonts w:cstheme="minorHAnsi"/>
          <w:i/>
          <w:iCs/>
          <w:color w:val="000000" w:themeColor="text1"/>
          <w:sz w:val="22"/>
          <w:szCs w:val="22"/>
          <w:u w:val="single"/>
        </w:rPr>
      </w:pPr>
      <w:r w:rsidRPr="00E65409">
        <w:rPr>
          <w:rFonts w:cstheme="minorHAnsi"/>
          <w:i/>
          <w:iCs/>
          <w:color w:val="000000" w:themeColor="text1"/>
          <w:sz w:val="22"/>
          <w:szCs w:val="22"/>
          <w:u w:val="single"/>
        </w:rPr>
        <w:t>Stress in tumor, Ref: Resilience in adversity: Exploring adaptive changes in cancer cells under stress</w:t>
      </w:r>
    </w:p>
    <w:p w14:paraId="004256F1" w14:textId="1971D73A" w:rsidR="00F47EAE" w:rsidRPr="00E65409" w:rsidRDefault="00F47EAE" w:rsidP="00A73344">
      <w:pPr>
        <w:jc w:val="both"/>
        <w:rPr>
          <w:rFonts w:cstheme="minorHAnsi"/>
          <w:color w:val="000000" w:themeColor="text1"/>
          <w:sz w:val="22"/>
          <w:szCs w:val="22"/>
        </w:rPr>
      </w:pPr>
      <w:r w:rsidRPr="00E65409">
        <w:rPr>
          <w:rFonts w:cstheme="minorHAnsi"/>
          <w:noProof/>
          <w:color w:val="000000" w:themeColor="text1"/>
          <w:sz w:val="22"/>
          <w:szCs w:val="22"/>
        </w:rPr>
        <w:drawing>
          <wp:anchor distT="0" distB="0" distL="114300" distR="114300" simplePos="0" relativeHeight="251658240" behindDoc="0" locked="0" layoutInCell="1" allowOverlap="1" wp14:anchorId="5D6D125E" wp14:editId="2B72C91E">
            <wp:simplePos x="0" y="0"/>
            <wp:positionH relativeFrom="margin">
              <wp:posOffset>3065991</wp:posOffset>
            </wp:positionH>
            <wp:positionV relativeFrom="margin">
              <wp:posOffset>2076450</wp:posOffset>
            </wp:positionV>
            <wp:extent cx="2896870" cy="1956435"/>
            <wp:effectExtent l="12700" t="12700" r="11430" b="12065"/>
            <wp:wrapSquare wrapText="bothSides"/>
            <wp:docPr id="2" name="Picture 2" descr="A diagram of a stress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tress reac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96870" cy="1956435"/>
                    </a:xfrm>
                    <a:prstGeom prst="rect">
                      <a:avLst/>
                    </a:prstGeom>
                    <a:ln>
                      <a:solidFill>
                        <a:schemeClr val="accent1"/>
                      </a:solidFill>
                    </a:ln>
                  </pic:spPr>
                </pic:pic>
              </a:graphicData>
            </a:graphic>
          </wp:anchor>
        </w:drawing>
      </w:r>
      <w:r w:rsidRPr="00E65409">
        <w:rPr>
          <w:rFonts w:cstheme="minorHAnsi"/>
          <w:color w:val="000000" w:themeColor="text1"/>
          <w:sz w:val="22"/>
          <w:szCs w:val="22"/>
        </w:rPr>
        <w:t>In the trajectory of cancer, cellular stress emerges as a determining factor in its progression. Neoplastic cells face a variety of environmental stimuli that trigger adaptive responses, aiming for their survival. Cancer cells are frequently exposed to a variety of environmental stressors, such as nutritional deficiencies, mechanical stress, hypoxia and acidosis. In addition, other types of stress, such as osmotic, mechanical, monotonic, and oscillatory, also play crucial roles in cellular behavior, influencing cell survival, migration, and proliferation, particularly in tumor contexts.</w:t>
      </w:r>
    </w:p>
    <w:p w14:paraId="558C7305" w14:textId="77777777" w:rsidR="00F47EAE" w:rsidRPr="00E65409" w:rsidRDefault="00F47EAE" w:rsidP="00A73344">
      <w:pPr>
        <w:jc w:val="both"/>
        <w:rPr>
          <w:rFonts w:cstheme="minorHAnsi"/>
          <w:color w:val="000000" w:themeColor="text1"/>
          <w:sz w:val="22"/>
          <w:szCs w:val="22"/>
        </w:rPr>
      </w:pPr>
    </w:p>
    <w:p w14:paraId="1D076D63" w14:textId="36A86E7E" w:rsidR="00E65409" w:rsidRPr="00E65409" w:rsidRDefault="00F47EAE" w:rsidP="00A73344">
      <w:pPr>
        <w:jc w:val="both"/>
        <w:rPr>
          <w:rFonts w:cstheme="minorHAnsi"/>
          <w:color w:val="000000" w:themeColor="text1"/>
          <w:sz w:val="22"/>
          <w:szCs w:val="22"/>
        </w:rPr>
      </w:pPr>
      <w:r w:rsidRPr="00E65409">
        <w:rPr>
          <w:rFonts w:cstheme="minorHAnsi"/>
          <w:color w:val="000000" w:themeColor="text1"/>
          <w:sz w:val="22"/>
          <w:szCs w:val="22"/>
        </w:rPr>
        <w:t xml:space="preserve">Furthermore, varied cellular phenotypes, such as </w:t>
      </w:r>
      <w:r w:rsidRPr="00E65409">
        <w:rPr>
          <w:rFonts w:cstheme="minorHAnsi"/>
          <w:color w:val="C00000"/>
          <w:sz w:val="22"/>
          <w:szCs w:val="22"/>
        </w:rPr>
        <w:t>epithelial- mesenchymal transition (EMT)</w:t>
      </w:r>
      <w:r w:rsidRPr="00E65409">
        <w:rPr>
          <w:rFonts w:cstheme="minorHAnsi"/>
          <w:color w:val="000000" w:themeColor="text1"/>
          <w:sz w:val="22"/>
          <w:szCs w:val="22"/>
        </w:rPr>
        <w:t>, exert a direct influence on the morphology and dynamics of these cells, affecting their migration and invasion capacity. In light of such complexity, understanding these processes is crucial for developing effective strategies to combat cancer</w:t>
      </w:r>
      <w:r w:rsidR="00E65409">
        <w:rPr>
          <w:rFonts w:cstheme="minorHAnsi"/>
          <w:color w:val="000000" w:themeColor="text1"/>
          <w:sz w:val="22"/>
          <w:szCs w:val="22"/>
        </w:rPr>
        <w:t xml:space="preserve">. </w:t>
      </w:r>
      <w:r w:rsidR="00E65409" w:rsidRPr="00E65409">
        <w:rPr>
          <w:rFonts w:cstheme="minorHAnsi"/>
          <w:color w:val="000000" w:themeColor="text1"/>
          <w:sz w:val="22"/>
          <w:szCs w:val="22"/>
        </w:rPr>
        <w:t>Within the dynamics of cellular plasticity, EMT plays a crucial role in driving tumor invasion and triggering cell migration. Once invading cells reach new locations, they are able to undergo a reverse transition - known as mesenchymal-epithelial transition (MET) - to form new colonies, fundamental in the formation of metastases.</w:t>
      </w:r>
    </w:p>
    <w:p w14:paraId="211BAF1D" w14:textId="77777777" w:rsidR="00F47EAE" w:rsidRPr="00E65409" w:rsidRDefault="00F47EAE" w:rsidP="00A73344">
      <w:pPr>
        <w:jc w:val="both"/>
        <w:rPr>
          <w:rFonts w:cstheme="minorHAnsi"/>
          <w:color w:val="000000" w:themeColor="text1"/>
          <w:sz w:val="22"/>
          <w:szCs w:val="22"/>
        </w:rPr>
      </w:pPr>
    </w:p>
    <w:p w14:paraId="4D9AABA9" w14:textId="0B1EA4A6" w:rsidR="00F47EAE" w:rsidRPr="00E65409" w:rsidRDefault="00F47EAE" w:rsidP="00A73344">
      <w:pPr>
        <w:jc w:val="both"/>
        <w:rPr>
          <w:rFonts w:cstheme="minorHAnsi"/>
          <w:color w:val="000000" w:themeColor="text1"/>
          <w:sz w:val="22"/>
          <w:szCs w:val="22"/>
        </w:rPr>
      </w:pPr>
      <w:r w:rsidRPr="00E65409">
        <w:rPr>
          <w:rFonts w:cstheme="minorHAnsi"/>
          <w:color w:val="000000" w:themeColor="text1"/>
          <w:sz w:val="22"/>
          <w:szCs w:val="22"/>
        </w:rPr>
        <w:t xml:space="preserve">Stress can also induce reactions such as the activation of the integrated stress response (ISR) in several types of cancer, being able to interrupt cellular translation. Aneuploidy also confers genomic plasticity on cancer cells, allowing them to adapt to stressful environments, and may represent a mutation-independent pathway to drug resistance. By investigating existing literature on the adaptive responses of neoplastic cells to various types of cellular stress, including </w:t>
      </w:r>
      <w:r w:rsidRPr="00E65409">
        <w:rPr>
          <w:rFonts w:cstheme="minorHAnsi"/>
          <w:color w:val="C00000"/>
          <w:sz w:val="22"/>
          <w:szCs w:val="22"/>
        </w:rPr>
        <w:t>metabolic, physical, and drug-induced stressors</w:t>
      </w:r>
      <w:r w:rsidRPr="00E65409">
        <w:rPr>
          <w:rFonts w:cstheme="minorHAnsi"/>
          <w:color w:val="000000" w:themeColor="text1"/>
          <w:sz w:val="22"/>
          <w:szCs w:val="22"/>
        </w:rPr>
        <w:t>, we aspire to contribute to the development of novel therapeutic approaches and enhance the predictive accuracy of cancer outcomes.</w:t>
      </w:r>
    </w:p>
    <w:p w14:paraId="70FC4E91" w14:textId="28A2E932" w:rsidR="00F47EAE" w:rsidRPr="00E65409" w:rsidRDefault="00F47EAE" w:rsidP="00A73344">
      <w:pPr>
        <w:jc w:val="both"/>
        <w:rPr>
          <w:rFonts w:cstheme="minorHAnsi"/>
          <w:color w:val="000000" w:themeColor="text1"/>
          <w:sz w:val="22"/>
          <w:szCs w:val="22"/>
        </w:rPr>
      </w:pPr>
    </w:p>
    <w:p w14:paraId="294B71CB" w14:textId="44672374" w:rsidR="00215B20" w:rsidRPr="00E65409" w:rsidRDefault="00215B20" w:rsidP="00A73344">
      <w:pPr>
        <w:jc w:val="both"/>
        <w:rPr>
          <w:rFonts w:cstheme="minorHAnsi"/>
          <w:i/>
          <w:iCs/>
          <w:color w:val="000000" w:themeColor="text1"/>
          <w:sz w:val="22"/>
          <w:szCs w:val="22"/>
          <w:u w:val="single"/>
        </w:rPr>
      </w:pPr>
      <w:r w:rsidRPr="00E65409">
        <w:rPr>
          <w:rFonts w:cstheme="minorHAnsi"/>
          <w:i/>
          <w:iCs/>
          <w:color w:val="000000" w:themeColor="text1"/>
          <w:sz w:val="22"/>
          <w:szCs w:val="22"/>
          <w:u w:val="single"/>
        </w:rPr>
        <w:t>Hypoxia</w:t>
      </w:r>
    </w:p>
    <w:p w14:paraId="4E594D31" w14:textId="6603F869" w:rsidR="00215B20" w:rsidRPr="00E65409" w:rsidRDefault="00215B20" w:rsidP="00A73344">
      <w:pPr>
        <w:jc w:val="both"/>
        <w:rPr>
          <w:rFonts w:cstheme="minorHAnsi"/>
          <w:color w:val="000000" w:themeColor="text1"/>
          <w:sz w:val="22"/>
          <w:szCs w:val="22"/>
        </w:rPr>
      </w:pPr>
      <w:r w:rsidRPr="00E65409">
        <w:rPr>
          <w:rFonts w:cstheme="minorHAnsi"/>
          <w:color w:val="000000" w:themeColor="text1"/>
          <w:sz w:val="22"/>
          <w:szCs w:val="22"/>
        </w:rPr>
        <w:t xml:space="preserve">Cells </w:t>
      </w:r>
      <w:r w:rsidRPr="00E65409">
        <w:rPr>
          <w:rFonts w:cstheme="minorHAnsi"/>
          <w:color w:val="C00000"/>
          <w:sz w:val="22"/>
          <w:szCs w:val="22"/>
        </w:rPr>
        <w:t>subjected to hypoxia achieved higher survival rates</w:t>
      </w:r>
      <w:r w:rsidRPr="00E65409">
        <w:rPr>
          <w:rFonts w:cstheme="minorHAnsi"/>
          <w:color w:val="000000" w:themeColor="text1"/>
          <w:sz w:val="22"/>
          <w:szCs w:val="22"/>
        </w:rPr>
        <w:t xml:space="preserve"> compared to cells in </w:t>
      </w:r>
      <w:proofErr w:type="spellStart"/>
      <w:r w:rsidRPr="00E65409">
        <w:rPr>
          <w:rFonts w:cstheme="minorHAnsi"/>
          <w:color w:val="000000" w:themeColor="text1"/>
          <w:sz w:val="22"/>
          <w:szCs w:val="22"/>
        </w:rPr>
        <w:t>normoxia</w:t>
      </w:r>
      <w:proofErr w:type="spellEnd"/>
      <w:r w:rsidRPr="00E65409">
        <w:rPr>
          <w:rFonts w:cstheme="minorHAnsi"/>
          <w:color w:val="000000" w:themeColor="text1"/>
          <w:sz w:val="22"/>
          <w:szCs w:val="22"/>
        </w:rPr>
        <w:t>.</w:t>
      </w:r>
    </w:p>
    <w:p w14:paraId="6F006FB9" w14:textId="77777777" w:rsidR="00E65409" w:rsidRPr="00E65409" w:rsidRDefault="00E65409" w:rsidP="00A73344">
      <w:pPr>
        <w:jc w:val="both"/>
        <w:rPr>
          <w:rFonts w:cstheme="minorHAnsi"/>
          <w:color w:val="000000" w:themeColor="text1"/>
          <w:sz w:val="22"/>
          <w:szCs w:val="22"/>
        </w:rPr>
      </w:pPr>
    </w:p>
    <w:p w14:paraId="540B5A85" w14:textId="7ECB048A" w:rsidR="00215B20" w:rsidRPr="00E65409" w:rsidRDefault="00215B20" w:rsidP="00A73344">
      <w:pPr>
        <w:jc w:val="both"/>
        <w:rPr>
          <w:rFonts w:cstheme="minorHAnsi"/>
          <w:i/>
          <w:iCs/>
          <w:color w:val="000000" w:themeColor="text1"/>
          <w:sz w:val="22"/>
          <w:szCs w:val="22"/>
          <w:u w:val="single"/>
        </w:rPr>
      </w:pPr>
      <w:r w:rsidRPr="00E65409">
        <w:rPr>
          <w:rFonts w:cstheme="minorHAnsi"/>
          <w:i/>
          <w:iCs/>
          <w:color w:val="000000" w:themeColor="text1"/>
          <w:sz w:val="22"/>
          <w:szCs w:val="22"/>
          <w:u w:val="single"/>
        </w:rPr>
        <w:t>Examples</w:t>
      </w:r>
    </w:p>
    <w:p w14:paraId="529C79EE" w14:textId="77777777" w:rsidR="00215B20" w:rsidRPr="00E65409" w:rsidRDefault="00215B20" w:rsidP="00A73344">
      <w:pPr>
        <w:jc w:val="both"/>
        <w:rPr>
          <w:rFonts w:cstheme="minorHAnsi"/>
          <w:color w:val="000000" w:themeColor="text1"/>
          <w:sz w:val="22"/>
          <w:szCs w:val="22"/>
        </w:rPr>
      </w:pPr>
      <w:r w:rsidRPr="00E65409">
        <w:rPr>
          <w:rFonts w:cstheme="minorHAnsi"/>
          <w:color w:val="000000" w:themeColor="text1"/>
          <w:sz w:val="22"/>
          <w:szCs w:val="22"/>
        </w:rPr>
        <w:t xml:space="preserve">Sarcomere and cytoskeleton genes, also known as actomyosin genes, play essential roles in cytomorphology, ranging from the response to mechanical stress to the regulation of motility and cell division. Nine of these genes were evaluated in twenty cancer lines </w:t>
      </w:r>
    </w:p>
    <w:p w14:paraId="59E4C09B" w14:textId="77777777" w:rsidR="00215B20" w:rsidRPr="00E65409" w:rsidRDefault="00215B20" w:rsidP="00A73344">
      <w:pPr>
        <w:jc w:val="both"/>
        <w:rPr>
          <w:rFonts w:cstheme="minorHAnsi"/>
          <w:color w:val="000000" w:themeColor="text1"/>
          <w:sz w:val="22"/>
          <w:szCs w:val="22"/>
        </w:rPr>
      </w:pPr>
      <w:r w:rsidRPr="00E65409">
        <w:rPr>
          <w:rFonts w:cstheme="minorHAnsi"/>
          <w:color w:val="C00000"/>
          <w:sz w:val="22"/>
          <w:szCs w:val="22"/>
        </w:rPr>
        <w:lastRenderedPageBreak/>
        <w:t>ACTG1</w:t>
      </w:r>
      <w:r w:rsidRPr="00E65409">
        <w:rPr>
          <w:rFonts w:cstheme="minorHAnsi"/>
          <w:color w:val="000000" w:themeColor="text1"/>
          <w:sz w:val="22"/>
          <w:szCs w:val="22"/>
        </w:rPr>
        <w:t>, as frequently amplified and overexpressed in uterine cancers with poor prognosis. In this context, deregulation of this gene is associated with increased cell cycle activity and tumor plasticity,</w:t>
      </w:r>
    </w:p>
    <w:p w14:paraId="37BDEDC6" w14:textId="77777777" w:rsidR="00215B20" w:rsidRPr="00E65409" w:rsidRDefault="00215B20" w:rsidP="00A73344">
      <w:pPr>
        <w:jc w:val="both"/>
        <w:rPr>
          <w:rFonts w:cstheme="minorHAnsi"/>
          <w:color w:val="000000" w:themeColor="text1"/>
          <w:sz w:val="22"/>
          <w:szCs w:val="22"/>
        </w:rPr>
      </w:pPr>
    </w:p>
    <w:p w14:paraId="45E535B0" w14:textId="77777777" w:rsidR="00215B20" w:rsidRPr="00E65409" w:rsidRDefault="00215B20" w:rsidP="00A73344">
      <w:pPr>
        <w:jc w:val="both"/>
        <w:rPr>
          <w:rFonts w:cstheme="minorHAnsi"/>
          <w:color w:val="000000" w:themeColor="text1"/>
          <w:sz w:val="22"/>
          <w:szCs w:val="22"/>
        </w:rPr>
      </w:pPr>
      <w:r w:rsidRPr="00E65409">
        <w:rPr>
          <w:rFonts w:cstheme="minorHAnsi"/>
          <w:color w:val="C00000"/>
          <w:sz w:val="22"/>
          <w:szCs w:val="22"/>
        </w:rPr>
        <w:t xml:space="preserve">Senescence </w:t>
      </w:r>
      <w:r w:rsidRPr="00E65409">
        <w:rPr>
          <w:rFonts w:cstheme="minorHAnsi"/>
          <w:color w:val="000000" w:themeColor="text1"/>
          <w:sz w:val="22"/>
          <w:szCs w:val="22"/>
        </w:rPr>
        <w:t xml:space="preserve">is a cellular phenotype that occurs after stress is imposed on the cell, whether by a genotoxic insult, </w:t>
      </w:r>
      <w:r w:rsidRPr="00E65409">
        <w:rPr>
          <w:rFonts w:cstheme="minorHAnsi"/>
          <w:color w:val="C00000"/>
          <w:sz w:val="22"/>
          <w:szCs w:val="22"/>
        </w:rPr>
        <w:t xml:space="preserve">oxidative stress </w:t>
      </w:r>
      <w:r w:rsidRPr="00E65409">
        <w:rPr>
          <w:rFonts w:cstheme="minorHAnsi"/>
          <w:color w:val="000000" w:themeColor="text1"/>
          <w:sz w:val="22"/>
          <w:szCs w:val="22"/>
        </w:rPr>
        <w:t>or replication exhaustion. This process can contribute to the development of premalignant and malignant lesions. Moreover, cancer cells can use senescence to resume their state of proliferation, increase tumor heterogeneity and evade antineoplastic therapies, such as radiotherapy and chemotherapy</w:t>
      </w:r>
    </w:p>
    <w:p w14:paraId="054983EC" w14:textId="77777777" w:rsidR="00215B20" w:rsidRPr="00E65409" w:rsidRDefault="00215B20" w:rsidP="00A73344">
      <w:pPr>
        <w:jc w:val="both"/>
        <w:rPr>
          <w:rFonts w:cstheme="minorHAnsi"/>
          <w:color w:val="000000" w:themeColor="text1"/>
          <w:sz w:val="22"/>
          <w:szCs w:val="22"/>
        </w:rPr>
      </w:pPr>
    </w:p>
    <w:p w14:paraId="7056A62F" w14:textId="6355BA09" w:rsidR="00215B20" w:rsidRPr="002230A9" w:rsidRDefault="00215B20" w:rsidP="00A73344">
      <w:pPr>
        <w:jc w:val="both"/>
        <w:rPr>
          <w:rFonts w:cstheme="minorHAnsi"/>
          <w:i/>
          <w:iCs/>
          <w:color w:val="000000" w:themeColor="text1"/>
          <w:sz w:val="22"/>
          <w:szCs w:val="22"/>
          <w:u w:val="single"/>
        </w:rPr>
      </w:pPr>
      <w:r w:rsidRPr="002230A9">
        <w:rPr>
          <w:rFonts w:cstheme="minorHAnsi"/>
          <w:i/>
          <w:iCs/>
          <w:color w:val="000000" w:themeColor="text1"/>
          <w:sz w:val="22"/>
          <w:szCs w:val="22"/>
          <w:u w:val="single"/>
        </w:rPr>
        <w:t xml:space="preserve">Mechanical stress is more related to </w:t>
      </w:r>
      <w:r w:rsidRPr="002230A9">
        <w:rPr>
          <w:rFonts w:cstheme="minorHAnsi"/>
          <w:i/>
          <w:iCs/>
          <w:color w:val="C00000"/>
          <w:sz w:val="22"/>
          <w:szCs w:val="22"/>
          <w:u w:val="single"/>
        </w:rPr>
        <w:t>morphology</w:t>
      </w:r>
    </w:p>
    <w:p w14:paraId="473254C8" w14:textId="76A3AB17" w:rsidR="00215B20" w:rsidRPr="00E65409" w:rsidRDefault="00215B20" w:rsidP="00A73344">
      <w:pPr>
        <w:jc w:val="both"/>
        <w:rPr>
          <w:rFonts w:cstheme="minorHAnsi"/>
          <w:color w:val="000000" w:themeColor="text1"/>
          <w:sz w:val="22"/>
          <w:szCs w:val="22"/>
        </w:rPr>
      </w:pPr>
      <w:r w:rsidRPr="00E65409">
        <w:rPr>
          <w:rFonts w:cstheme="minorHAnsi"/>
          <w:color w:val="000000" w:themeColor="text1"/>
          <w:sz w:val="22"/>
          <w:szCs w:val="22"/>
        </w:rPr>
        <w:t xml:space="preserve">Mechanical stress involves the </w:t>
      </w:r>
      <w:r w:rsidRPr="00E65409">
        <w:rPr>
          <w:rFonts w:cstheme="minorHAnsi"/>
          <w:color w:val="C00000"/>
          <w:sz w:val="22"/>
          <w:szCs w:val="22"/>
        </w:rPr>
        <w:t>tension, compression, and shear force</w:t>
      </w:r>
      <w:r w:rsidRPr="00E65409">
        <w:rPr>
          <w:rFonts w:cstheme="minorHAnsi"/>
          <w:color w:val="000000" w:themeColor="text1"/>
          <w:sz w:val="22"/>
          <w:szCs w:val="22"/>
        </w:rPr>
        <w:t>s that cells experience within their microenvironments. These are vital in determining cell behavior, including migration, proliferation, and differentiation. Nestor-Bergmann et al. (2019) pointed out that mechanical forces control mitotic orientation and tissue organization and how cells dynamically interact with their physical environment</w:t>
      </w:r>
      <w:r w:rsidR="00E65409">
        <w:rPr>
          <w:rFonts w:cstheme="minorHAnsi"/>
          <w:color w:val="000000" w:themeColor="text1"/>
          <w:sz w:val="22"/>
          <w:szCs w:val="22"/>
        </w:rPr>
        <w:t>.</w:t>
      </w:r>
    </w:p>
    <w:p w14:paraId="70EB524C" w14:textId="77777777" w:rsidR="00215B20" w:rsidRPr="00E65409" w:rsidRDefault="00215B20" w:rsidP="00A73344">
      <w:pPr>
        <w:jc w:val="both"/>
        <w:rPr>
          <w:rFonts w:cstheme="minorHAnsi"/>
          <w:color w:val="000000" w:themeColor="text1"/>
          <w:sz w:val="22"/>
          <w:szCs w:val="22"/>
        </w:rPr>
      </w:pPr>
    </w:p>
    <w:p w14:paraId="0EC11F0E" w14:textId="55E18C74" w:rsidR="00215B20" w:rsidRPr="00E65409" w:rsidRDefault="00215B20" w:rsidP="00A73344">
      <w:pPr>
        <w:jc w:val="both"/>
        <w:rPr>
          <w:rFonts w:cstheme="minorHAnsi"/>
          <w:color w:val="000000" w:themeColor="text1"/>
          <w:sz w:val="22"/>
          <w:szCs w:val="22"/>
        </w:rPr>
      </w:pPr>
      <w:r w:rsidRPr="00E65409">
        <w:rPr>
          <w:rFonts w:cstheme="minorHAnsi"/>
          <w:color w:val="000000" w:themeColor="text1"/>
          <w:sz w:val="22"/>
          <w:szCs w:val="22"/>
        </w:rPr>
        <w:t xml:space="preserve">Cells respond to applied mechanical stress </w:t>
      </w:r>
      <w:r w:rsidRPr="009C402E">
        <w:rPr>
          <w:rFonts w:cstheme="minorHAnsi"/>
          <w:color w:val="C00000"/>
          <w:sz w:val="22"/>
          <w:szCs w:val="22"/>
        </w:rPr>
        <w:t>in a temporal and spatial manner</w:t>
      </w:r>
      <w:r w:rsidRPr="00E65409">
        <w:rPr>
          <w:rFonts w:cstheme="minorHAnsi"/>
          <w:color w:val="000000" w:themeColor="text1"/>
          <w:sz w:val="22"/>
          <w:szCs w:val="22"/>
        </w:rPr>
        <w:t xml:space="preserve">, highly dependent on the type, magnitude, and rate of change of the applied force. Tensile stress stretches cells, typically activating mechanosensitive pathways that modulate </w:t>
      </w:r>
      <w:r w:rsidRPr="009C402E">
        <w:rPr>
          <w:rFonts w:cstheme="minorHAnsi"/>
          <w:color w:val="C00000"/>
          <w:sz w:val="22"/>
          <w:szCs w:val="22"/>
        </w:rPr>
        <w:t>cytoskeletal dynamics. Compression deforms cellular volume and pressure, which may influence gene expression and metabolic pathways</w:t>
      </w:r>
      <w:r w:rsidR="009C402E" w:rsidRPr="009C402E">
        <w:rPr>
          <w:rFonts w:cstheme="minorHAnsi"/>
          <w:color w:val="C00000"/>
          <w:sz w:val="22"/>
          <w:szCs w:val="22"/>
        </w:rPr>
        <w:t>.</w:t>
      </w:r>
    </w:p>
    <w:p w14:paraId="21D10FDD" w14:textId="77777777" w:rsidR="00215B20" w:rsidRPr="00E65409" w:rsidRDefault="00215B20" w:rsidP="00A73344">
      <w:pPr>
        <w:jc w:val="both"/>
        <w:rPr>
          <w:rFonts w:cstheme="minorHAnsi"/>
          <w:color w:val="000000" w:themeColor="text1"/>
          <w:sz w:val="22"/>
          <w:szCs w:val="22"/>
        </w:rPr>
      </w:pPr>
    </w:p>
    <w:p w14:paraId="6100BC7F" w14:textId="1DD64205" w:rsidR="00215B20" w:rsidRPr="00E65409" w:rsidRDefault="00215B20" w:rsidP="00A73344">
      <w:pPr>
        <w:jc w:val="both"/>
        <w:rPr>
          <w:rFonts w:cstheme="minorHAnsi"/>
          <w:color w:val="000000" w:themeColor="text1"/>
          <w:sz w:val="22"/>
          <w:szCs w:val="22"/>
        </w:rPr>
      </w:pPr>
      <w:r w:rsidRPr="00E65409">
        <w:rPr>
          <w:rFonts w:cstheme="minorHAnsi"/>
          <w:color w:val="000000" w:themeColor="text1"/>
          <w:sz w:val="22"/>
          <w:szCs w:val="22"/>
        </w:rPr>
        <w:t xml:space="preserve">Cellular responses to these stresses are highly dependent on the magnitude and rate of force application. </w:t>
      </w:r>
      <w:r w:rsidRPr="00F778D7">
        <w:rPr>
          <w:rFonts w:cstheme="minorHAnsi"/>
          <w:color w:val="C00000"/>
          <w:sz w:val="22"/>
          <w:szCs w:val="22"/>
        </w:rPr>
        <w:t xml:space="preserve">Rapid mechanical changes </w:t>
      </w:r>
      <w:r w:rsidRPr="00E65409">
        <w:rPr>
          <w:rFonts w:cstheme="minorHAnsi"/>
          <w:color w:val="000000" w:themeColor="text1"/>
          <w:sz w:val="22"/>
          <w:szCs w:val="22"/>
        </w:rPr>
        <w:t xml:space="preserve">often activate immediate responses, such as calcium influx through mechanosensitive ion channels, while </w:t>
      </w:r>
      <w:r w:rsidRPr="00F778D7">
        <w:rPr>
          <w:rFonts w:cstheme="minorHAnsi"/>
          <w:color w:val="C00000"/>
          <w:sz w:val="22"/>
          <w:szCs w:val="22"/>
        </w:rPr>
        <w:t xml:space="preserve">sustained forces </w:t>
      </w:r>
      <w:r w:rsidRPr="00E65409">
        <w:rPr>
          <w:rFonts w:cstheme="minorHAnsi"/>
          <w:color w:val="000000" w:themeColor="text1"/>
          <w:sz w:val="22"/>
          <w:szCs w:val="22"/>
        </w:rPr>
        <w:t>lead to long-term adaptations in cytoskeletal organization and gene expression.</w:t>
      </w:r>
      <w:r w:rsidR="00E65409" w:rsidRPr="00E65409">
        <w:rPr>
          <w:rFonts w:cstheme="minorHAnsi"/>
          <w:color w:val="000000" w:themeColor="text1"/>
          <w:sz w:val="22"/>
          <w:szCs w:val="22"/>
        </w:rPr>
        <w:t xml:space="preserve"> </w:t>
      </w:r>
      <w:r w:rsidRPr="00E65409">
        <w:rPr>
          <w:rFonts w:cstheme="minorHAnsi"/>
          <w:color w:val="000000" w:themeColor="text1"/>
          <w:sz w:val="22"/>
          <w:szCs w:val="22"/>
        </w:rPr>
        <w:t>It often intersects with other forms of stress, such as oxidative and osmotic stress, creating complex cellular environments.</w:t>
      </w:r>
    </w:p>
    <w:p w14:paraId="744C4A4C" w14:textId="77777777" w:rsidR="00215B20" w:rsidRPr="00E65409" w:rsidRDefault="00215B20" w:rsidP="00A73344">
      <w:pPr>
        <w:jc w:val="both"/>
        <w:rPr>
          <w:rFonts w:cstheme="minorHAnsi"/>
          <w:color w:val="000000" w:themeColor="text1"/>
          <w:sz w:val="22"/>
          <w:szCs w:val="22"/>
        </w:rPr>
      </w:pPr>
    </w:p>
    <w:p w14:paraId="2DCB309C" w14:textId="77777777" w:rsidR="00215B20" w:rsidRPr="00E65409" w:rsidRDefault="00215B20" w:rsidP="00A73344">
      <w:pPr>
        <w:jc w:val="both"/>
        <w:rPr>
          <w:rFonts w:cstheme="minorHAnsi"/>
          <w:color w:val="000000" w:themeColor="text1"/>
          <w:sz w:val="22"/>
          <w:szCs w:val="22"/>
        </w:rPr>
      </w:pPr>
      <w:r w:rsidRPr="00F778D7">
        <w:rPr>
          <w:rFonts w:cstheme="minorHAnsi"/>
          <w:color w:val="C00000"/>
          <w:sz w:val="22"/>
          <w:szCs w:val="22"/>
        </w:rPr>
        <w:t>Mechanical stress has an important clinical relevance</w:t>
      </w:r>
      <w:r w:rsidRPr="00E65409">
        <w:rPr>
          <w:rFonts w:cstheme="minorHAnsi"/>
          <w:color w:val="000000" w:themeColor="text1"/>
          <w:sz w:val="22"/>
          <w:szCs w:val="22"/>
        </w:rPr>
        <w:t>, especially regarding cancer development and treatment. Understanding how cells perceive mechanical forces allows for the possibility of disrupting the pathways used by tumor cells. Mechanical stress through physical compression or shear has been induced experimentally to make tumor cells sensitive to chemotherapy or radiation. Biomarkers that reflect responses to mechanical stress, for example, include cytoskeletal proteins and mechanosensitive signaling molecules, both of which can be applied to prognosis and therapy outcome predictions.</w:t>
      </w:r>
    </w:p>
    <w:p w14:paraId="671492D5" w14:textId="77777777" w:rsidR="00215B20" w:rsidRPr="00E65409" w:rsidRDefault="00215B20" w:rsidP="00A73344">
      <w:pPr>
        <w:jc w:val="both"/>
        <w:rPr>
          <w:rFonts w:cstheme="minorHAnsi"/>
          <w:color w:val="000000" w:themeColor="text1"/>
          <w:sz w:val="22"/>
          <w:szCs w:val="22"/>
        </w:rPr>
      </w:pPr>
    </w:p>
    <w:p w14:paraId="1B51DE22" w14:textId="77777777" w:rsidR="00215B20" w:rsidRPr="00E65409" w:rsidRDefault="00215B20" w:rsidP="00A73344">
      <w:pPr>
        <w:jc w:val="both"/>
        <w:rPr>
          <w:rFonts w:cstheme="minorHAnsi"/>
          <w:color w:val="000000" w:themeColor="text1"/>
          <w:sz w:val="22"/>
          <w:szCs w:val="22"/>
        </w:rPr>
      </w:pPr>
      <w:r w:rsidRPr="00F778D7">
        <w:rPr>
          <w:rFonts w:cstheme="minorHAnsi"/>
          <w:color w:val="C00000"/>
          <w:sz w:val="22"/>
          <w:szCs w:val="22"/>
        </w:rPr>
        <w:t xml:space="preserve">Monotonic stress </w:t>
      </w:r>
      <w:r w:rsidRPr="00E65409">
        <w:rPr>
          <w:rFonts w:cstheme="minorHAnsi"/>
          <w:color w:val="000000" w:themeColor="text1"/>
          <w:sz w:val="22"/>
          <w:szCs w:val="22"/>
        </w:rPr>
        <w:t>refers to a constant force or continuous deformation applied to a material or biological tissue over time</w:t>
      </w:r>
    </w:p>
    <w:p w14:paraId="2EC36F48" w14:textId="77777777" w:rsidR="00215B20" w:rsidRPr="00E65409" w:rsidRDefault="00215B20" w:rsidP="00A73344">
      <w:pPr>
        <w:jc w:val="both"/>
        <w:rPr>
          <w:rFonts w:cstheme="minorHAnsi"/>
          <w:color w:val="000000" w:themeColor="text1"/>
          <w:sz w:val="22"/>
          <w:szCs w:val="22"/>
        </w:rPr>
      </w:pPr>
    </w:p>
    <w:p w14:paraId="1A90E816" w14:textId="77777777" w:rsidR="00215B20" w:rsidRPr="00E65409" w:rsidRDefault="00215B20" w:rsidP="00A73344">
      <w:pPr>
        <w:jc w:val="both"/>
        <w:rPr>
          <w:rFonts w:cstheme="minorHAnsi"/>
          <w:color w:val="000000" w:themeColor="text1"/>
          <w:sz w:val="22"/>
          <w:szCs w:val="22"/>
        </w:rPr>
      </w:pPr>
      <w:r w:rsidRPr="00F778D7">
        <w:rPr>
          <w:rFonts w:cstheme="minorHAnsi"/>
          <w:color w:val="C00000"/>
          <w:sz w:val="22"/>
          <w:szCs w:val="22"/>
        </w:rPr>
        <w:t xml:space="preserve">Oscillatory stress </w:t>
      </w:r>
      <w:r w:rsidRPr="00E65409">
        <w:rPr>
          <w:rFonts w:cstheme="minorHAnsi"/>
          <w:color w:val="000000" w:themeColor="text1"/>
          <w:sz w:val="22"/>
          <w:szCs w:val="22"/>
        </w:rPr>
        <w:t>is described as the periodic or cyclic forces to which cells are usually subjected in their microenvironment. Such oscillatory stresses may emanate from physiological events, like shear stress due to blood flow in endothelial cells, or respiratory movements generating cyclic tension in lung tissue</w:t>
      </w:r>
    </w:p>
    <w:p w14:paraId="4424600B" w14:textId="77777777" w:rsidR="00215B20" w:rsidRPr="00E65409" w:rsidRDefault="00215B20" w:rsidP="00A73344">
      <w:pPr>
        <w:jc w:val="both"/>
        <w:rPr>
          <w:rFonts w:cstheme="minorHAnsi"/>
          <w:color w:val="000000" w:themeColor="text1"/>
          <w:sz w:val="22"/>
          <w:szCs w:val="22"/>
        </w:rPr>
      </w:pPr>
    </w:p>
    <w:p w14:paraId="42856DD9" w14:textId="23A53EB9" w:rsidR="00215B20" w:rsidRPr="002230A9" w:rsidRDefault="00215B20" w:rsidP="00A73344">
      <w:pPr>
        <w:jc w:val="both"/>
        <w:rPr>
          <w:rFonts w:cstheme="minorHAnsi"/>
          <w:i/>
          <w:iCs/>
          <w:color w:val="000000" w:themeColor="text1"/>
          <w:sz w:val="22"/>
          <w:szCs w:val="22"/>
        </w:rPr>
      </w:pPr>
      <w:r w:rsidRPr="002230A9">
        <w:rPr>
          <w:rFonts w:cstheme="minorHAnsi"/>
          <w:i/>
          <w:iCs/>
          <w:color w:val="000000" w:themeColor="text1"/>
          <w:sz w:val="22"/>
          <w:szCs w:val="22"/>
          <w:u w:val="single"/>
        </w:rPr>
        <w:t xml:space="preserve">If p53 show high correlation with stress level? </w:t>
      </w:r>
    </w:p>
    <w:p w14:paraId="3A13C0D3" w14:textId="77777777" w:rsidR="00F778D7" w:rsidRDefault="00215B20" w:rsidP="00A73344">
      <w:pPr>
        <w:jc w:val="both"/>
        <w:rPr>
          <w:rFonts w:cstheme="minorHAnsi"/>
          <w:color w:val="000000" w:themeColor="text1"/>
          <w:sz w:val="22"/>
          <w:szCs w:val="22"/>
        </w:rPr>
      </w:pPr>
      <w:r w:rsidRPr="00E65409">
        <w:rPr>
          <w:rFonts w:cstheme="minorHAnsi"/>
          <w:color w:val="000000" w:themeColor="text1"/>
          <w:sz w:val="22"/>
          <w:szCs w:val="22"/>
        </w:rPr>
        <w:t>p53 is a tumor suppressor gene fundamental in regulating the cellular response to stress, including the repair of DNA damage, induction of apoptosis and control of the cell cycle. In this sense, the cell cycle checkpoints, such as those dependent on p53, play a crucial role in preventing the development of tetraploid cancer cells.</w:t>
      </w:r>
    </w:p>
    <w:p w14:paraId="00F01DB6" w14:textId="77777777" w:rsidR="00F778D7" w:rsidRDefault="00F778D7" w:rsidP="00A73344">
      <w:pPr>
        <w:jc w:val="both"/>
        <w:rPr>
          <w:rFonts w:cstheme="minorHAnsi"/>
          <w:color w:val="000000" w:themeColor="text1"/>
          <w:sz w:val="22"/>
          <w:szCs w:val="22"/>
        </w:rPr>
      </w:pPr>
    </w:p>
    <w:p w14:paraId="0CBFB0B2" w14:textId="77777777" w:rsidR="00F778D7" w:rsidRDefault="00F778D7" w:rsidP="00A73344">
      <w:pPr>
        <w:rPr>
          <w:rFonts w:cstheme="minorHAnsi"/>
          <w:color w:val="000000" w:themeColor="text1"/>
          <w:sz w:val="22"/>
          <w:szCs w:val="22"/>
        </w:rPr>
      </w:pPr>
      <w:r>
        <w:rPr>
          <w:rFonts w:cstheme="minorHAnsi"/>
          <w:color w:val="000000" w:themeColor="text1"/>
          <w:sz w:val="22"/>
          <w:szCs w:val="22"/>
        </w:rPr>
        <w:br w:type="page"/>
      </w:r>
    </w:p>
    <w:p w14:paraId="3B24BE6A" w14:textId="16B083DF" w:rsidR="00F778D7" w:rsidRPr="00F778D7" w:rsidRDefault="00F778D7" w:rsidP="00A73344">
      <w:pPr>
        <w:jc w:val="both"/>
        <w:rPr>
          <w:rFonts w:cstheme="minorHAnsi"/>
          <w:color w:val="000000" w:themeColor="text1"/>
          <w:sz w:val="22"/>
          <w:szCs w:val="22"/>
        </w:rPr>
      </w:pPr>
      <w:r>
        <w:rPr>
          <w:rFonts w:cstheme="minorHAnsi"/>
          <w:b/>
          <w:bCs/>
          <w:color w:val="000000" w:themeColor="text1"/>
          <w:sz w:val="22"/>
          <w:szCs w:val="22"/>
        </w:rPr>
        <w:lastRenderedPageBreak/>
        <w:t>Method</w:t>
      </w:r>
    </w:p>
    <w:p w14:paraId="6D2B84ED" w14:textId="4EBA3D3A" w:rsidR="002230A9" w:rsidRDefault="00F778D7" w:rsidP="00A73344">
      <w:pPr>
        <w:jc w:val="both"/>
        <w:rPr>
          <w:rFonts w:cstheme="minorHAnsi"/>
          <w:color w:val="000000" w:themeColor="text1"/>
          <w:sz w:val="22"/>
          <w:szCs w:val="22"/>
        </w:rPr>
      </w:pPr>
      <w:r w:rsidRPr="002230A9">
        <w:rPr>
          <w:rFonts w:cstheme="minorHAnsi"/>
          <w:i/>
          <w:iCs/>
          <w:color w:val="000000" w:themeColor="text1"/>
          <w:sz w:val="22"/>
          <w:szCs w:val="22"/>
          <w:u w:val="single"/>
        </w:rPr>
        <w:t>Goal</w:t>
      </w:r>
    </w:p>
    <w:p w14:paraId="57C24B4D" w14:textId="75EE7EEF" w:rsidR="00762E12" w:rsidRDefault="006E086B" w:rsidP="00A73344">
      <w:pPr>
        <w:jc w:val="both"/>
        <w:rPr>
          <w:rFonts w:cstheme="minorHAnsi"/>
          <w:color w:val="000000" w:themeColor="text1"/>
          <w:sz w:val="22"/>
          <w:szCs w:val="22"/>
        </w:rPr>
      </w:pPr>
      <w:r w:rsidRPr="00E65409">
        <w:rPr>
          <w:rFonts w:cstheme="minorHAnsi"/>
          <w:color w:val="000000" w:themeColor="text1"/>
          <w:sz w:val="22"/>
          <w:szCs w:val="22"/>
        </w:rPr>
        <w:t xml:space="preserve">We will train </w:t>
      </w:r>
      <w:r w:rsidR="00762E12">
        <w:rPr>
          <w:rFonts w:cstheme="minorHAnsi"/>
          <w:color w:val="000000" w:themeColor="text1"/>
          <w:sz w:val="22"/>
          <w:szCs w:val="22"/>
        </w:rPr>
        <w:t>a</w:t>
      </w:r>
      <w:r w:rsidRPr="00E65409">
        <w:rPr>
          <w:rFonts w:cstheme="minorHAnsi"/>
          <w:color w:val="000000" w:themeColor="text1"/>
          <w:sz w:val="22"/>
          <w:szCs w:val="22"/>
        </w:rPr>
        <w:t xml:space="preserve"> </w:t>
      </w:r>
      <w:r w:rsidR="00762E12">
        <w:rPr>
          <w:rFonts w:cstheme="minorHAnsi"/>
          <w:color w:val="000000" w:themeColor="text1"/>
          <w:sz w:val="22"/>
          <w:szCs w:val="22"/>
        </w:rPr>
        <w:t xml:space="preserve">AIVC </w:t>
      </w:r>
      <w:r w:rsidRPr="00E65409">
        <w:rPr>
          <w:rFonts w:cstheme="minorHAnsi"/>
          <w:color w:val="000000" w:themeColor="text1"/>
          <w:sz w:val="22"/>
          <w:szCs w:val="22"/>
        </w:rPr>
        <w:t>mode</w:t>
      </w:r>
      <w:r w:rsidR="00762E12">
        <w:rPr>
          <w:rFonts w:cstheme="minorHAnsi"/>
          <w:color w:val="000000" w:themeColor="text1"/>
          <w:sz w:val="22"/>
          <w:szCs w:val="22"/>
        </w:rPr>
        <w:t xml:space="preserve"> </w:t>
      </w:r>
      <w:r w:rsidRPr="00E65409">
        <w:rPr>
          <w:rFonts w:cstheme="minorHAnsi"/>
          <w:color w:val="000000" w:themeColor="text1"/>
          <w:sz w:val="22"/>
          <w:szCs w:val="22"/>
        </w:rPr>
        <w:t xml:space="preserve">using subcellular-resolution spatial </w:t>
      </w:r>
      <w:r w:rsidR="00EA4FEE" w:rsidRPr="00E65409">
        <w:rPr>
          <w:rFonts w:cstheme="minorHAnsi"/>
          <w:color w:val="000000" w:themeColor="text1"/>
          <w:sz w:val="22"/>
          <w:szCs w:val="22"/>
        </w:rPr>
        <w:t>transcriptomics</w:t>
      </w:r>
      <w:r w:rsidRPr="00E65409">
        <w:rPr>
          <w:rFonts w:cstheme="minorHAnsi"/>
          <w:color w:val="000000" w:themeColor="text1"/>
          <w:sz w:val="22"/>
          <w:szCs w:val="22"/>
        </w:rPr>
        <w:t xml:space="preserve"> data</w:t>
      </w:r>
      <w:r w:rsidR="00EA4FEE" w:rsidRPr="00E65409">
        <w:rPr>
          <w:rFonts w:cstheme="minorHAnsi"/>
          <w:color w:val="000000" w:themeColor="text1"/>
          <w:sz w:val="22"/>
          <w:szCs w:val="22"/>
        </w:rPr>
        <w:t xml:space="preserve"> (Xenium/5k)</w:t>
      </w:r>
      <w:r w:rsidRPr="00E65409">
        <w:rPr>
          <w:rFonts w:cstheme="minorHAnsi"/>
          <w:color w:val="000000" w:themeColor="text1"/>
          <w:sz w:val="22"/>
          <w:szCs w:val="22"/>
        </w:rPr>
        <w:t xml:space="preserve">. The input will be </w:t>
      </w:r>
      <w:r w:rsidR="00762E12">
        <w:rPr>
          <w:rFonts w:cstheme="minorHAnsi"/>
          <w:color w:val="000000" w:themeColor="text1"/>
          <w:sz w:val="22"/>
          <w:szCs w:val="22"/>
        </w:rPr>
        <w:t>single-</w:t>
      </w:r>
      <w:r w:rsidRPr="00E65409">
        <w:rPr>
          <w:rFonts w:cstheme="minorHAnsi"/>
          <w:color w:val="000000" w:themeColor="text1"/>
          <w:sz w:val="22"/>
          <w:szCs w:val="22"/>
        </w:rPr>
        <w:t>cell</w:t>
      </w:r>
      <w:r w:rsidR="00762E12">
        <w:rPr>
          <w:rFonts w:cstheme="minorHAnsi"/>
          <w:color w:val="000000" w:themeColor="text1"/>
          <w:sz w:val="22"/>
          <w:szCs w:val="22"/>
        </w:rPr>
        <w:t xml:space="preserve"> or bulk </w:t>
      </w:r>
      <w:r w:rsidRPr="00E65409">
        <w:rPr>
          <w:rFonts w:cstheme="minorHAnsi"/>
          <w:color w:val="000000" w:themeColor="text1"/>
          <w:sz w:val="22"/>
          <w:szCs w:val="22"/>
        </w:rPr>
        <w:t xml:space="preserve">level gene </w:t>
      </w:r>
      <w:r w:rsidR="00762E12">
        <w:rPr>
          <w:rFonts w:cstheme="minorHAnsi"/>
          <w:color w:val="000000" w:themeColor="text1"/>
          <w:sz w:val="22"/>
          <w:szCs w:val="22"/>
        </w:rPr>
        <w:t>and/or</w:t>
      </w:r>
      <w:r w:rsidRPr="00E65409">
        <w:rPr>
          <w:rFonts w:cstheme="minorHAnsi"/>
          <w:color w:val="000000" w:themeColor="text1"/>
          <w:sz w:val="22"/>
          <w:szCs w:val="22"/>
        </w:rPr>
        <w:t xml:space="preserve"> </w:t>
      </w:r>
      <w:r w:rsidR="00762E12">
        <w:rPr>
          <w:rFonts w:cstheme="minorHAnsi"/>
          <w:color w:val="000000" w:themeColor="text1"/>
          <w:sz w:val="22"/>
          <w:szCs w:val="22"/>
        </w:rPr>
        <w:t>H&amp;E</w:t>
      </w:r>
      <w:r w:rsidRPr="00E65409">
        <w:rPr>
          <w:rFonts w:cstheme="minorHAnsi"/>
          <w:color w:val="000000" w:themeColor="text1"/>
          <w:sz w:val="22"/>
          <w:szCs w:val="22"/>
        </w:rPr>
        <w:t xml:space="preserve"> patch</w:t>
      </w:r>
      <w:r w:rsidR="002D4779" w:rsidRPr="00E65409">
        <w:rPr>
          <w:rFonts w:cstheme="minorHAnsi"/>
          <w:color w:val="000000" w:themeColor="text1"/>
          <w:sz w:val="22"/>
          <w:szCs w:val="22"/>
        </w:rPr>
        <w:t xml:space="preserve"> for each cell</w:t>
      </w:r>
      <w:r w:rsidRPr="00E65409">
        <w:rPr>
          <w:rFonts w:cstheme="minorHAnsi"/>
          <w:color w:val="000000" w:themeColor="text1"/>
          <w:sz w:val="22"/>
          <w:szCs w:val="22"/>
        </w:rPr>
        <w:t>.</w:t>
      </w:r>
      <w:r w:rsidR="00762E12">
        <w:rPr>
          <w:rFonts w:cstheme="minorHAnsi"/>
          <w:color w:val="000000" w:themeColor="text1"/>
          <w:sz w:val="22"/>
          <w:szCs w:val="22"/>
        </w:rPr>
        <w:t xml:space="preserve"> Our AIVC model will be able to predict the 1) stress scores and 2) subcellular response. </w:t>
      </w:r>
      <w:commentRangeStart w:id="0"/>
      <w:r w:rsidR="00762E12" w:rsidRPr="00762E12">
        <w:rPr>
          <w:rFonts w:cstheme="minorHAnsi"/>
          <w:color w:val="000000" w:themeColor="text1"/>
          <w:sz w:val="22"/>
          <w:szCs w:val="22"/>
        </w:rPr>
        <w:t xml:space="preserve">The subcellular stress response will be </w:t>
      </w:r>
      <w:r w:rsidR="00762E12">
        <w:rPr>
          <w:rFonts w:cstheme="minorHAnsi"/>
          <w:color w:val="000000" w:themeColor="text1"/>
          <w:sz w:val="22"/>
          <w:szCs w:val="22"/>
        </w:rPr>
        <w:t>a</w:t>
      </w:r>
      <w:r w:rsidR="00762E12" w:rsidRPr="00762E12">
        <w:rPr>
          <w:rFonts w:cstheme="minorHAnsi"/>
          <w:color w:val="000000" w:themeColor="text1"/>
          <w:sz w:val="22"/>
          <w:szCs w:val="22"/>
        </w:rPr>
        <w:t>ctivated pathways in nuclei, cytoplasm, and RNA aggregates patterns</w:t>
      </w:r>
      <w:r w:rsidR="00762E12">
        <w:rPr>
          <w:rFonts w:cstheme="minorHAnsi"/>
          <w:color w:val="000000" w:themeColor="text1"/>
          <w:sz w:val="22"/>
          <w:szCs w:val="22"/>
        </w:rPr>
        <w:t>,</w:t>
      </w:r>
      <w:commentRangeEnd w:id="0"/>
      <w:r w:rsidR="00617253">
        <w:rPr>
          <w:rStyle w:val="CommentReference"/>
        </w:rPr>
        <w:commentReference w:id="0"/>
      </w:r>
      <w:r w:rsidR="00762E12">
        <w:rPr>
          <w:rFonts w:cstheme="minorHAnsi"/>
          <w:color w:val="000000" w:themeColor="text1"/>
          <w:sz w:val="22"/>
          <w:szCs w:val="22"/>
        </w:rPr>
        <w:t xml:space="preserve"> from 50 hallmark pathways.</w:t>
      </w:r>
      <w:r w:rsidR="00DA12EE">
        <w:rPr>
          <w:rFonts w:cstheme="minorHAnsi"/>
          <w:color w:val="000000" w:themeColor="text1"/>
          <w:sz w:val="22"/>
          <w:szCs w:val="22"/>
        </w:rPr>
        <w:t xml:space="preserve"> 3) By </w:t>
      </w:r>
      <w:r w:rsidR="00075194">
        <w:rPr>
          <w:rFonts w:cstheme="minorHAnsi"/>
          <w:color w:val="000000" w:themeColor="text1"/>
          <w:sz w:val="22"/>
          <w:szCs w:val="22"/>
        </w:rPr>
        <w:t xml:space="preserve">manually </w:t>
      </w:r>
      <w:r w:rsidR="00DA12EE">
        <w:rPr>
          <w:rFonts w:cstheme="minorHAnsi"/>
          <w:color w:val="000000" w:themeColor="text1"/>
          <w:sz w:val="22"/>
          <w:szCs w:val="22"/>
        </w:rPr>
        <w:t>manipulate the input (spatial context embedding), we can have a virtual stress model.</w:t>
      </w:r>
    </w:p>
    <w:p w14:paraId="59888784" w14:textId="497893EF" w:rsidR="00720D7A" w:rsidRPr="00762E12" w:rsidRDefault="00720D7A" w:rsidP="00A73344">
      <w:pPr>
        <w:jc w:val="both"/>
        <w:rPr>
          <w:rFonts w:cstheme="minorHAnsi"/>
          <w:color w:val="000000" w:themeColor="text1"/>
          <w:sz w:val="22"/>
          <w:szCs w:val="22"/>
        </w:rPr>
      </w:pPr>
      <w:r w:rsidRPr="00D20136">
        <w:rPr>
          <w:rFonts w:cstheme="minorHAnsi"/>
          <w:color w:val="000000" w:themeColor="text1"/>
          <w:sz w:val="22"/>
          <w:szCs w:val="22"/>
          <w:highlight w:val="yellow"/>
        </w:rPr>
        <w:t xml:space="preserve">By applying our AIVC model to large cohort public </w:t>
      </w:r>
      <w:proofErr w:type="spellStart"/>
      <w:r w:rsidRPr="00D20136">
        <w:rPr>
          <w:rFonts w:cstheme="minorHAnsi"/>
          <w:color w:val="000000" w:themeColor="text1"/>
          <w:sz w:val="22"/>
          <w:szCs w:val="22"/>
          <w:highlight w:val="yellow"/>
        </w:rPr>
        <w:t>scRNAseq</w:t>
      </w:r>
      <w:proofErr w:type="spellEnd"/>
      <w:r w:rsidRPr="00D20136">
        <w:rPr>
          <w:rFonts w:cstheme="minorHAnsi"/>
          <w:color w:val="000000" w:themeColor="text1"/>
          <w:sz w:val="22"/>
          <w:szCs w:val="22"/>
          <w:highlight w:val="yellow"/>
        </w:rPr>
        <w:t xml:space="preserve"> data, we will construct virtual population with subcellular resolution. In turn, this enables us to conduct population-scale clinical discovery</w:t>
      </w:r>
    </w:p>
    <w:p w14:paraId="21A7B427" w14:textId="5D9FA5C5" w:rsidR="00762E12" w:rsidRDefault="004211E1" w:rsidP="00A73344">
      <w:pPr>
        <w:jc w:val="both"/>
        <w:rPr>
          <w:rFonts w:cstheme="minorHAnsi"/>
          <w:color w:val="000000" w:themeColor="text1"/>
          <w:sz w:val="22"/>
          <w:szCs w:val="22"/>
        </w:rPr>
      </w:pPr>
      <w:r w:rsidRPr="00E872BA">
        <w:rPr>
          <w:rFonts w:cstheme="minorHAnsi"/>
          <w:color w:val="000000" w:themeColor="text1"/>
          <w:sz w:val="22"/>
          <w:szCs w:val="22"/>
          <w:highlight w:val="yellow"/>
        </w:rPr>
        <w:t>Can we also provide uncertainty measurement?</w:t>
      </w:r>
    </w:p>
    <w:p w14:paraId="0FA41155" w14:textId="1D26ABB4" w:rsidR="00762E12" w:rsidRPr="00762E12" w:rsidRDefault="00762E12" w:rsidP="00A73344">
      <w:pPr>
        <w:jc w:val="both"/>
        <w:rPr>
          <w:rFonts w:cstheme="minorHAnsi"/>
          <w:color w:val="000000" w:themeColor="text1"/>
          <w:sz w:val="22"/>
          <w:szCs w:val="22"/>
        </w:rPr>
      </w:pPr>
      <w:r>
        <w:rPr>
          <w:rFonts w:cstheme="minorHAnsi"/>
          <w:color w:val="000000" w:themeColor="text1"/>
          <w:sz w:val="22"/>
          <w:szCs w:val="22"/>
        </w:rPr>
        <w:t>We will focus on the following stress types:</w:t>
      </w:r>
    </w:p>
    <w:p w14:paraId="3426960F" w14:textId="3FD411E4" w:rsidR="006E086B" w:rsidRPr="00976C82" w:rsidRDefault="00976C82" w:rsidP="00A73344">
      <w:pPr>
        <w:jc w:val="both"/>
        <w:rPr>
          <w:rFonts w:cstheme="minorHAnsi"/>
          <w:color w:val="000000" w:themeColor="text1"/>
          <w:sz w:val="22"/>
          <w:szCs w:val="22"/>
        </w:rPr>
      </w:pPr>
      <w:r>
        <w:rPr>
          <w:rFonts w:cstheme="minorHAnsi"/>
          <w:color w:val="000000" w:themeColor="text1"/>
          <w:sz w:val="22"/>
          <w:szCs w:val="22"/>
        </w:rPr>
        <w:t xml:space="preserve">1) </w:t>
      </w:r>
      <w:r w:rsidR="006E086B" w:rsidRPr="00976C82">
        <w:rPr>
          <w:rFonts w:cstheme="minorHAnsi"/>
          <w:color w:val="000000" w:themeColor="text1"/>
          <w:sz w:val="22"/>
          <w:szCs w:val="22"/>
        </w:rPr>
        <w:t>Hypoxia stress: Based on gene expression.</w:t>
      </w:r>
    </w:p>
    <w:p w14:paraId="475789A7" w14:textId="0A71D86E" w:rsidR="006E086B" w:rsidRPr="00976C82" w:rsidRDefault="00976C82" w:rsidP="00A73344">
      <w:pPr>
        <w:jc w:val="both"/>
        <w:rPr>
          <w:rFonts w:cstheme="minorHAnsi"/>
          <w:color w:val="000000" w:themeColor="text1"/>
          <w:sz w:val="22"/>
          <w:szCs w:val="22"/>
        </w:rPr>
      </w:pPr>
      <w:r>
        <w:rPr>
          <w:rFonts w:cstheme="minorHAnsi"/>
          <w:color w:val="000000" w:themeColor="text1"/>
          <w:sz w:val="22"/>
          <w:szCs w:val="22"/>
        </w:rPr>
        <w:t xml:space="preserve">2) </w:t>
      </w:r>
      <w:r w:rsidR="006E086B" w:rsidRPr="00976C82">
        <w:rPr>
          <w:rFonts w:cstheme="minorHAnsi"/>
          <w:color w:val="000000" w:themeColor="text1"/>
          <w:sz w:val="22"/>
          <w:szCs w:val="22"/>
        </w:rPr>
        <w:t>Mechanical stress: Based on overall force in cell neighboring graph. High value at core.</w:t>
      </w:r>
    </w:p>
    <w:p w14:paraId="04489B19" w14:textId="34D67F78" w:rsidR="006E086B" w:rsidRPr="00976C82" w:rsidRDefault="00976C82" w:rsidP="00A73344">
      <w:pPr>
        <w:jc w:val="both"/>
        <w:rPr>
          <w:rFonts w:cstheme="minorHAnsi"/>
          <w:color w:val="000000" w:themeColor="text1"/>
          <w:sz w:val="22"/>
          <w:szCs w:val="22"/>
        </w:rPr>
      </w:pPr>
      <w:r>
        <w:rPr>
          <w:rFonts w:cstheme="minorHAnsi"/>
          <w:color w:val="000000" w:themeColor="text1"/>
          <w:sz w:val="22"/>
          <w:szCs w:val="22"/>
        </w:rPr>
        <w:t xml:space="preserve">3) </w:t>
      </w:r>
      <w:r w:rsidR="006E086B" w:rsidRPr="00976C82">
        <w:rPr>
          <w:rFonts w:cstheme="minorHAnsi"/>
          <w:color w:val="000000" w:themeColor="text1"/>
          <w:sz w:val="22"/>
          <w:szCs w:val="22"/>
        </w:rPr>
        <w:t>Monotonic stress: Based on the directional force in neighborhood graph. High value at boundary.</w:t>
      </w:r>
    </w:p>
    <w:p w14:paraId="7072AFDF" w14:textId="3AEF8E86" w:rsidR="006E086B" w:rsidRPr="00976C82" w:rsidRDefault="00976C82" w:rsidP="00A73344">
      <w:pPr>
        <w:jc w:val="both"/>
        <w:rPr>
          <w:rFonts w:cstheme="minorHAnsi"/>
          <w:color w:val="000000" w:themeColor="text1"/>
          <w:sz w:val="22"/>
          <w:szCs w:val="22"/>
        </w:rPr>
      </w:pPr>
      <w:r>
        <w:rPr>
          <w:rFonts w:cstheme="minorHAnsi"/>
          <w:color w:val="000000" w:themeColor="text1"/>
          <w:sz w:val="22"/>
          <w:szCs w:val="22"/>
        </w:rPr>
        <w:t xml:space="preserve">4) </w:t>
      </w:r>
      <w:r w:rsidR="006E086B" w:rsidRPr="00976C82">
        <w:rPr>
          <w:rFonts w:cstheme="minorHAnsi"/>
          <w:color w:val="000000" w:themeColor="text1"/>
          <w:sz w:val="22"/>
          <w:szCs w:val="22"/>
        </w:rPr>
        <w:t>Immune attach stress: Based on spatial proximality with activated immune cells</w:t>
      </w:r>
      <w:r w:rsidR="00746AFE">
        <w:rPr>
          <w:rFonts w:cstheme="minorHAnsi"/>
          <w:color w:val="000000" w:themeColor="text1"/>
          <w:sz w:val="22"/>
          <w:szCs w:val="22"/>
        </w:rPr>
        <w:t xml:space="preserve"> (CD8+ T, NK, microphages with inflammation signal)</w:t>
      </w:r>
      <w:r w:rsidR="006E086B" w:rsidRPr="00976C82">
        <w:rPr>
          <w:rFonts w:cstheme="minorHAnsi"/>
          <w:color w:val="000000" w:themeColor="text1"/>
          <w:sz w:val="22"/>
          <w:szCs w:val="22"/>
        </w:rPr>
        <w:t>.</w:t>
      </w:r>
    </w:p>
    <w:p w14:paraId="7AD1FB24" w14:textId="2DFFCB48" w:rsidR="006E086B" w:rsidRPr="00976C82" w:rsidRDefault="00976C82" w:rsidP="00A73344">
      <w:pPr>
        <w:jc w:val="both"/>
        <w:rPr>
          <w:rFonts w:cstheme="minorHAnsi"/>
          <w:color w:val="000000" w:themeColor="text1"/>
          <w:sz w:val="22"/>
          <w:szCs w:val="22"/>
        </w:rPr>
      </w:pPr>
      <w:r>
        <w:rPr>
          <w:rFonts w:cstheme="minorHAnsi"/>
          <w:color w:val="000000" w:themeColor="text1"/>
          <w:sz w:val="22"/>
          <w:szCs w:val="22"/>
        </w:rPr>
        <w:t xml:space="preserve">5) </w:t>
      </w:r>
      <w:r w:rsidR="006E086B" w:rsidRPr="00976C82">
        <w:rPr>
          <w:rFonts w:cstheme="minorHAnsi"/>
          <w:color w:val="000000" w:themeColor="text1"/>
          <w:sz w:val="22"/>
          <w:szCs w:val="22"/>
        </w:rPr>
        <w:t xml:space="preserve">Oscillatory stress: Based on vessels. (Optional, based on </w:t>
      </w:r>
      <w:proofErr w:type="spellStart"/>
      <w:r w:rsidR="006E086B" w:rsidRPr="00976C82">
        <w:rPr>
          <w:rFonts w:cstheme="minorHAnsi"/>
          <w:color w:val="000000" w:themeColor="text1"/>
          <w:sz w:val="22"/>
          <w:szCs w:val="22"/>
        </w:rPr>
        <w:t>Jiahui’s</w:t>
      </w:r>
      <w:proofErr w:type="spellEnd"/>
      <w:r w:rsidR="006E086B" w:rsidRPr="00976C82">
        <w:rPr>
          <w:rFonts w:cstheme="minorHAnsi"/>
          <w:color w:val="000000" w:themeColor="text1"/>
          <w:sz w:val="22"/>
          <w:szCs w:val="22"/>
        </w:rPr>
        <w:t xml:space="preserve"> work)</w:t>
      </w:r>
    </w:p>
    <w:p w14:paraId="0C8A6558" w14:textId="6E90A3CD" w:rsidR="00C64758" w:rsidRPr="00E65409" w:rsidRDefault="00C64758" w:rsidP="00A73344">
      <w:pPr>
        <w:jc w:val="both"/>
        <w:rPr>
          <w:rFonts w:cstheme="minorHAnsi"/>
          <w:color w:val="000000" w:themeColor="text1"/>
          <w:sz w:val="22"/>
          <w:szCs w:val="22"/>
        </w:rPr>
      </w:pPr>
    </w:p>
    <w:p w14:paraId="67AB6DC1" w14:textId="654B0602" w:rsidR="008570A2" w:rsidRPr="002230A9" w:rsidRDefault="002230A9" w:rsidP="00A73344">
      <w:pPr>
        <w:jc w:val="both"/>
        <w:rPr>
          <w:rFonts w:cstheme="minorHAnsi"/>
          <w:i/>
          <w:iCs/>
          <w:color w:val="000000" w:themeColor="text1"/>
          <w:sz w:val="22"/>
          <w:szCs w:val="22"/>
          <w:u w:val="single"/>
        </w:rPr>
      </w:pPr>
      <w:r>
        <w:rPr>
          <w:rFonts w:cstheme="minorHAnsi"/>
          <w:i/>
          <w:iCs/>
          <w:color w:val="000000" w:themeColor="text1"/>
          <w:sz w:val="22"/>
          <w:szCs w:val="22"/>
          <w:u w:val="single"/>
        </w:rPr>
        <w:t>Prosperities</w:t>
      </w:r>
    </w:p>
    <w:p w14:paraId="599CB985" w14:textId="04DB8D32" w:rsidR="006E086B" w:rsidRPr="00E65409" w:rsidRDefault="002230A9" w:rsidP="00A73344">
      <w:pPr>
        <w:jc w:val="both"/>
        <w:rPr>
          <w:rFonts w:cstheme="minorHAnsi"/>
          <w:color w:val="000000" w:themeColor="text1"/>
          <w:sz w:val="22"/>
          <w:szCs w:val="22"/>
        </w:rPr>
      </w:pPr>
      <w:r>
        <w:rPr>
          <w:rFonts w:cstheme="minorHAnsi"/>
          <w:color w:val="000000" w:themeColor="text1"/>
          <w:sz w:val="22"/>
          <w:szCs w:val="22"/>
        </w:rPr>
        <w:t xml:space="preserve">1) </w:t>
      </w:r>
      <w:r w:rsidR="006E086B" w:rsidRPr="00E65409">
        <w:rPr>
          <w:rFonts w:cstheme="minorHAnsi"/>
          <w:color w:val="000000" w:themeColor="text1"/>
          <w:sz w:val="22"/>
          <w:szCs w:val="22"/>
        </w:rPr>
        <w:t xml:space="preserve">Will be able to input gene </w:t>
      </w:r>
      <w:r w:rsidR="00382425">
        <w:rPr>
          <w:rFonts w:cstheme="minorHAnsi"/>
          <w:color w:val="000000" w:themeColor="text1"/>
          <w:sz w:val="22"/>
          <w:szCs w:val="22"/>
        </w:rPr>
        <w:t>and/or</w:t>
      </w:r>
      <w:r w:rsidR="006E086B" w:rsidRPr="00E65409">
        <w:rPr>
          <w:rFonts w:cstheme="minorHAnsi"/>
          <w:color w:val="000000" w:themeColor="text1"/>
          <w:sz w:val="22"/>
          <w:szCs w:val="22"/>
        </w:rPr>
        <w:t xml:space="preserve"> image.</w:t>
      </w:r>
    </w:p>
    <w:p w14:paraId="7B5971D4" w14:textId="21EEE81B" w:rsidR="00A1056F" w:rsidRPr="00E65409" w:rsidRDefault="002230A9" w:rsidP="00A73344">
      <w:pPr>
        <w:jc w:val="both"/>
        <w:rPr>
          <w:rFonts w:cstheme="minorHAnsi"/>
          <w:color w:val="000000" w:themeColor="text1"/>
          <w:sz w:val="22"/>
          <w:szCs w:val="22"/>
        </w:rPr>
      </w:pPr>
      <w:r>
        <w:rPr>
          <w:rFonts w:cstheme="minorHAnsi"/>
          <w:color w:val="000000" w:themeColor="text1"/>
          <w:sz w:val="22"/>
          <w:szCs w:val="22"/>
        </w:rPr>
        <w:t>2</w:t>
      </w:r>
      <w:r w:rsidR="00A1056F" w:rsidRPr="00E65409">
        <w:rPr>
          <w:rFonts w:cstheme="minorHAnsi"/>
          <w:color w:val="000000" w:themeColor="text1"/>
          <w:sz w:val="22"/>
          <w:szCs w:val="22"/>
        </w:rPr>
        <w:t>) Will be a multi-head VI model.</w:t>
      </w:r>
    </w:p>
    <w:p w14:paraId="3BADF61F" w14:textId="4A82054A" w:rsidR="006E086B" w:rsidRPr="00E65409" w:rsidRDefault="002230A9" w:rsidP="00A73344">
      <w:pPr>
        <w:jc w:val="both"/>
        <w:rPr>
          <w:rFonts w:cstheme="minorHAnsi"/>
          <w:color w:val="000000" w:themeColor="text1"/>
          <w:sz w:val="22"/>
          <w:szCs w:val="22"/>
        </w:rPr>
      </w:pPr>
      <w:r>
        <w:rPr>
          <w:rFonts w:cstheme="minorHAnsi"/>
          <w:color w:val="000000" w:themeColor="text1"/>
          <w:sz w:val="22"/>
          <w:szCs w:val="22"/>
        </w:rPr>
        <w:t>3</w:t>
      </w:r>
      <w:r w:rsidR="006E086B" w:rsidRPr="00E65409">
        <w:rPr>
          <w:rFonts w:cstheme="minorHAnsi"/>
          <w:color w:val="000000" w:themeColor="text1"/>
          <w:sz w:val="22"/>
          <w:szCs w:val="22"/>
        </w:rPr>
        <w:t>) Use existing image and gene foundation models to extract embeddings</w:t>
      </w:r>
      <w:r>
        <w:rPr>
          <w:rFonts w:cstheme="minorHAnsi"/>
          <w:color w:val="000000" w:themeColor="text1"/>
          <w:sz w:val="22"/>
          <w:szCs w:val="22"/>
        </w:rPr>
        <w:t>.</w:t>
      </w:r>
    </w:p>
    <w:p w14:paraId="30588685" w14:textId="37884775" w:rsidR="006E086B" w:rsidRPr="00E65409" w:rsidRDefault="002230A9" w:rsidP="00A73344">
      <w:pPr>
        <w:jc w:val="both"/>
        <w:rPr>
          <w:rFonts w:cstheme="minorHAnsi"/>
          <w:color w:val="000000" w:themeColor="text1"/>
          <w:sz w:val="22"/>
          <w:szCs w:val="22"/>
        </w:rPr>
      </w:pPr>
      <w:r>
        <w:rPr>
          <w:rFonts w:cstheme="minorHAnsi"/>
          <w:color w:val="000000" w:themeColor="text1"/>
          <w:sz w:val="22"/>
          <w:szCs w:val="22"/>
        </w:rPr>
        <w:t>4</w:t>
      </w:r>
      <w:r w:rsidR="006E086B" w:rsidRPr="00E65409">
        <w:rPr>
          <w:rFonts w:cstheme="minorHAnsi"/>
          <w:color w:val="000000" w:themeColor="text1"/>
          <w:sz w:val="22"/>
          <w:szCs w:val="22"/>
        </w:rPr>
        <w:t>) Attention layer to determine which modality is important in each stress types.</w:t>
      </w:r>
    </w:p>
    <w:p w14:paraId="5906CBFC" w14:textId="76C34A54" w:rsidR="002230A9" w:rsidRDefault="002230A9" w:rsidP="00A73344">
      <w:pPr>
        <w:jc w:val="both"/>
        <w:rPr>
          <w:rFonts w:cstheme="minorHAnsi"/>
          <w:color w:val="000000" w:themeColor="text1"/>
          <w:sz w:val="22"/>
          <w:szCs w:val="22"/>
          <w:highlight w:val="yellow"/>
        </w:rPr>
      </w:pPr>
    </w:p>
    <w:p w14:paraId="5EB48453" w14:textId="73979E0A" w:rsidR="008570A2" w:rsidRDefault="008570A2" w:rsidP="00A73344">
      <w:pPr>
        <w:jc w:val="both"/>
        <w:rPr>
          <w:rFonts w:cstheme="minorHAnsi"/>
          <w:i/>
          <w:iCs/>
          <w:color w:val="000000" w:themeColor="text1"/>
          <w:sz w:val="22"/>
          <w:szCs w:val="22"/>
          <w:u w:val="single"/>
        </w:rPr>
      </w:pPr>
      <w:r w:rsidRPr="008570A2">
        <w:rPr>
          <w:rFonts w:cstheme="minorHAnsi"/>
          <w:i/>
          <w:iCs/>
          <w:color w:val="000000" w:themeColor="text1"/>
          <w:sz w:val="22"/>
          <w:szCs w:val="22"/>
          <w:u w:val="single"/>
        </w:rPr>
        <w:t>Model training:</w:t>
      </w:r>
    </w:p>
    <w:p w14:paraId="7EA8A8A5" w14:textId="1BC3710A" w:rsidR="008570A2" w:rsidRDefault="008570A2" w:rsidP="00A73344">
      <w:pPr>
        <w:jc w:val="both"/>
        <w:rPr>
          <w:rFonts w:cstheme="minorHAnsi"/>
          <w:color w:val="000000" w:themeColor="text1"/>
          <w:sz w:val="22"/>
          <w:szCs w:val="22"/>
        </w:rPr>
      </w:pPr>
      <w:r>
        <w:rPr>
          <w:rFonts w:cstheme="minorHAnsi"/>
          <w:color w:val="000000" w:themeColor="text1"/>
          <w:sz w:val="22"/>
          <w:szCs w:val="22"/>
        </w:rPr>
        <w:t xml:space="preserve">1) Datasets: 25 samples </w:t>
      </w:r>
      <w:r w:rsidR="00E12029">
        <w:rPr>
          <w:rFonts w:cstheme="minorHAnsi"/>
          <w:color w:val="000000" w:themeColor="text1"/>
          <w:sz w:val="22"/>
          <w:szCs w:val="22"/>
        </w:rPr>
        <w:t>across 8</w:t>
      </w:r>
      <w:r>
        <w:rPr>
          <w:rFonts w:cstheme="minorHAnsi"/>
          <w:color w:val="000000" w:themeColor="text1"/>
          <w:sz w:val="22"/>
          <w:szCs w:val="22"/>
        </w:rPr>
        <w:t xml:space="preserve"> cancer types, ~ xxx cells.</w:t>
      </w:r>
    </w:p>
    <w:p w14:paraId="77A67E3C" w14:textId="6E476AB3" w:rsidR="008570A2" w:rsidRDefault="008570A2" w:rsidP="00A73344">
      <w:pPr>
        <w:jc w:val="both"/>
        <w:rPr>
          <w:rFonts w:cstheme="minorHAnsi"/>
          <w:color w:val="000000" w:themeColor="text1"/>
          <w:sz w:val="22"/>
          <w:szCs w:val="22"/>
        </w:rPr>
      </w:pPr>
      <w:r>
        <w:rPr>
          <w:rFonts w:cstheme="minorHAnsi"/>
          <w:noProof/>
          <w:color w:val="000000" w:themeColor="text1"/>
          <w:sz w:val="22"/>
          <w:szCs w:val="22"/>
        </w:rPr>
        <w:drawing>
          <wp:inline distT="0" distB="0" distL="0" distR="0" wp14:anchorId="744E017A" wp14:editId="3D10E493">
            <wp:extent cx="4576380" cy="2243697"/>
            <wp:effectExtent l="12700" t="12700" r="8890" b="17145"/>
            <wp:docPr id="4" name="Picture 4" descr="A close-up of a list of canc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list of canc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27964" cy="2268988"/>
                    </a:xfrm>
                    <a:prstGeom prst="rect">
                      <a:avLst/>
                    </a:prstGeom>
                    <a:ln>
                      <a:solidFill>
                        <a:schemeClr val="accent1"/>
                      </a:solidFill>
                    </a:ln>
                  </pic:spPr>
                </pic:pic>
              </a:graphicData>
            </a:graphic>
          </wp:inline>
        </w:drawing>
      </w:r>
    </w:p>
    <w:p w14:paraId="44D5377C" w14:textId="77777777" w:rsidR="00E12029" w:rsidRDefault="00E12029" w:rsidP="00A73344">
      <w:pPr>
        <w:jc w:val="both"/>
        <w:rPr>
          <w:rFonts w:cstheme="minorHAnsi"/>
          <w:color w:val="000000" w:themeColor="text1"/>
          <w:sz w:val="22"/>
          <w:szCs w:val="22"/>
        </w:rPr>
      </w:pPr>
    </w:p>
    <w:p w14:paraId="790F60BB" w14:textId="00DD9701" w:rsidR="008570A2" w:rsidRDefault="008570A2" w:rsidP="00A73344">
      <w:pPr>
        <w:jc w:val="both"/>
        <w:rPr>
          <w:rFonts w:cstheme="minorHAnsi"/>
          <w:color w:val="000000" w:themeColor="text1"/>
          <w:sz w:val="22"/>
          <w:szCs w:val="22"/>
        </w:rPr>
      </w:pPr>
      <w:r>
        <w:rPr>
          <w:rFonts w:cstheme="minorHAnsi"/>
          <w:color w:val="000000" w:themeColor="text1"/>
          <w:sz w:val="22"/>
          <w:szCs w:val="22"/>
        </w:rPr>
        <w:t xml:space="preserve">2) Cell type identification and only include tumor cells as </w:t>
      </w:r>
      <w:r w:rsidR="00E8703F">
        <w:rPr>
          <w:rFonts w:cstheme="minorHAnsi"/>
          <w:color w:val="000000" w:themeColor="text1"/>
          <w:sz w:val="22"/>
          <w:szCs w:val="22"/>
        </w:rPr>
        <w:t>training</w:t>
      </w:r>
      <w:r>
        <w:rPr>
          <w:rFonts w:cstheme="minorHAnsi"/>
          <w:color w:val="000000" w:themeColor="text1"/>
          <w:sz w:val="22"/>
          <w:szCs w:val="22"/>
        </w:rPr>
        <w:t xml:space="preserve"> samples.</w:t>
      </w:r>
    </w:p>
    <w:p w14:paraId="7E13E5F8" w14:textId="77777777" w:rsidR="00B72896" w:rsidRDefault="00B72896" w:rsidP="00A73344">
      <w:pPr>
        <w:jc w:val="both"/>
        <w:rPr>
          <w:rFonts w:cstheme="minorHAnsi"/>
          <w:color w:val="000000" w:themeColor="text1"/>
          <w:sz w:val="22"/>
          <w:szCs w:val="22"/>
        </w:rPr>
      </w:pPr>
    </w:p>
    <w:p w14:paraId="5CD9AB29" w14:textId="65516170" w:rsidR="00E8703F" w:rsidRDefault="008570A2" w:rsidP="00A73344">
      <w:pPr>
        <w:jc w:val="both"/>
        <w:rPr>
          <w:rFonts w:cstheme="minorHAnsi"/>
          <w:color w:val="000000" w:themeColor="text1"/>
          <w:sz w:val="22"/>
          <w:szCs w:val="22"/>
        </w:rPr>
      </w:pPr>
      <w:r>
        <w:rPr>
          <w:rFonts w:cstheme="minorHAnsi"/>
          <w:color w:val="000000" w:themeColor="text1"/>
          <w:sz w:val="22"/>
          <w:szCs w:val="22"/>
        </w:rPr>
        <w:t xml:space="preserve">3) </w:t>
      </w:r>
      <w:r w:rsidR="002D7416">
        <w:rPr>
          <w:rFonts w:cstheme="minorHAnsi"/>
          <w:color w:val="000000" w:themeColor="text1"/>
          <w:sz w:val="22"/>
          <w:szCs w:val="22"/>
        </w:rPr>
        <w:t>Define</w:t>
      </w:r>
      <w:r w:rsidR="00E8703F">
        <w:rPr>
          <w:rFonts w:cstheme="minorHAnsi"/>
          <w:color w:val="000000" w:themeColor="text1"/>
          <w:sz w:val="22"/>
          <w:szCs w:val="22"/>
        </w:rPr>
        <w:t xml:space="preserve"> the </w:t>
      </w:r>
      <w:r w:rsidR="002D7416">
        <w:rPr>
          <w:rFonts w:cstheme="minorHAnsi"/>
          <w:color w:val="000000" w:themeColor="text1"/>
          <w:sz w:val="22"/>
          <w:szCs w:val="22"/>
        </w:rPr>
        <w:t>stress score:</w:t>
      </w:r>
    </w:p>
    <w:p w14:paraId="1C9848BD" w14:textId="23D4D528" w:rsidR="00F858E7" w:rsidRDefault="00E8703F" w:rsidP="00A73344">
      <w:pPr>
        <w:jc w:val="both"/>
        <w:rPr>
          <w:rFonts w:cstheme="minorHAnsi"/>
          <w:color w:val="000000" w:themeColor="text1"/>
          <w:sz w:val="22"/>
          <w:szCs w:val="22"/>
        </w:rPr>
      </w:pPr>
      <w:r>
        <w:rPr>
          <w:rFonts w:cstheme="minorHAnsi"/>
          <w:color w:val="000000" w:themeColor="text1"/>
          <w:sz w:val="22"/>
          <w:szCs w:val="22"/>
        </w:rPr>
        <w:t xml:space="preserve">The training will use all tumor cell across samples, so first perform cell level normalization to make their </w:t>
      </w:r>
      <w:r w:rsidR="002D7416">
        <w:rPr>
          <w:rFonts w:cstheme="minorHAnsi"/>
          <w:color w:val="000000" w:themeColor="text1"/>
          <w:sz w:val="22"/>
          <w:szCs w:val="22"/>
        </w:rPr>
        <w:t xml:space="preserve">gene </w:t>
      </w:r>
      <w:r>
        <w:rPr>
          <w:rFonts w:cstheme="minorHAnsi"/>
          <w:color w:val="000000" w:themeColor="text1"/>
          <w:sz w:val="22"/>
          <w:szCs w:val="22"/>
        </w:rPr>
        <w:t xml:space="preserve">expression </w:t>
      </w:r>
      <w:r w:rsidR="002D7416">
        <w:rPr>
          <w:rFonts w:cstheme="minorHAnsi"/>
          <w:color w:val="000000" w:themeColor="text1"/>
          <w:sz w:val="22"/>
          <w:szCs w:val="22"/>
        </w:rPr>
        <w:t>value</w:t>
      </w:r>
      <w:r>
        <w:rPr>
          <w:rFonts w:cstheme="minorHAnsi"/>
          <w:color w:val="000000" w:themeColor="text1"/>
          <w:sz w:val="22"/>
          <w:szCs w:val="22"/>
        </w:rPr>
        <w:t xml:space="preserve"> comparable. Check a few key genes’ expression to confirm, </w:t>
      </w:r>
      <w:proofErr w:type="spellStart"/>
      <w:r>
        <w:rPr>
          <w:rFonts w:cstheme="minorHAnsi"/>
          <w:color w:val="000000" w:themeColor="text1"/>
          <w:sz w:val="22"/>
          <w:szCs w:val="22"/>
        </w:rPr>
        <w:t>KRTxx</w:t>
      </w:r>
      <w:proofErr w:type="spellEnd"/>
      <w:r>
        <w:rPr>
          <w:rFonts w:cstheme="minorHAnsi"/>
          <w:color w:val="000000" w:themeColor="text1"/>
          <w:sz w:val="22"/>
          <w:szCs w:val="22"/>
        </w:rPr>
        <w:t>, EPCAM.</w:t>
      </w:r>
      <w:r w:rsidR="002D7416">
        <w:rPr>
          <w:rFonts w:cstheme="minorHAnsi"/>
          <w:color w:val="000000" w:themeColor="text1"/>
          <w:sz w:val="22"/>
          <w:szCs w:val="22"/>
        </w:rPr>
        <w:t xml:space="preserve"> </w:t>
      </w:r>
      <w:r>
        <w:rPr>
          <w:rFonts w:cstheme="minorHAnsi"/>
          <w:color w:val="000000" w:themeColor="text1"/>
          <w:sz w:val="22"/>
          <w:szCs w:val="22"/>
        </w:rPr>
        <w:t xml:space="preserve">Define stress score, for hypoxia, use the 8 marker genes. For each tumor cell, defined its </w:t>
      </w:r>
      <w:r w:rsidR="00F858E7">
        <w:rPr>
          <w:rFonts w:cstheme="minorHAnsi"/>
          <w:color w:val="000000" w:themeColor="text1"/>
          <w:sz w:val="22"/>
          <w:szCs w:val="22"/>
        </w:rPr>
        <w:t xml:space="preserve">hypoxia </w:t>
      </w:r>
      <w:r>
        <w:rPr>
          <w:rFonts w:cstheme="minorHAnsi"/>
          <w:color w:val="000000" w:themeColor="text1"/>
          <w:sz w:val="22"/>
          <w:szCs w:val="22"/>
        </w:rPr>
        <w:t>score=</w:t>
      </w:r>
      <w:r w:rsidR="002D7416">
        <w:rPr>
          <w:rFonts w:cstheme="minorHAnsi"/>
          <w:color w:val="000000" w:themeColor="text1"/>
          <w:sz w:val="22"/>
          <w:szCs w:val="22"/>
        </w:rPr>
        <w:t>2nd/</w:t>
      </w:r>
      <w:r w:rsidR="00F858E7">
        <w:rPr>
          <w:rFonts w:cstheme="minorHAnsi"/>
          <w:color w:val="000000" w:themeColor="text1"/>
          <w:sz w:val="22"/>
          <w:szCs w:val="22"/>
        </w:rPr>
        <w:t>3rd</w:t>
      </w:r>
      <w:r>
        <w:rPr>
          <w:rFonts w:cstheme="minorHAnsi"/>
          <w:color w:val="000000" w:themeColor="text1"/>
          <w:sz w:val="22"/>
          <w:szCs w:val="22"/>
        </w:rPr>
        <w:t>/</w:t>
      </w:r>
      <w:r w:rsidR="00F858E7">
        <w:rPr>
          <w:rFonts w:cstheme="minorHAnsi"/>
          <w:color w:val="000000" w:themeColor="text1"/>
          <w:sz w:val="22"/>
          <w:szCs w:val="22"/>
        </w:rPr>
        <w:t>4th</w:t>
      </w:r>
      <w:r>
        <w:rPr>
          <w:rFonts w:cstheme="minorHAnsi"/>
          <w:color w:val="000000" w:themeColor="text1"/>
          <w:sz w:val="22"/>
          <w:szCs w:val="22"/>
        </w:rPr>
        <w:t xml:space="preserve"> highest expression among the</w:t>
      </w:r>
      <w:r w:rsidR="00F858E7">
        <w:rPr>
          <w:rFonts w:cstheme="minorHAnsi"/>
          <w:color w:val="000000" w:themeColor="text1"/>
          <w:sz w:val="22"/>
          <w:szCs w:val="22"/>
        </w:rPr>
        <w:t xml:space="preserve"> </w:t>
      </w:r>
      <w:r>
        <w:rPr>
          <w:rFonts w:cstheme="minorHAnsi"/>
          <w:color w:val="000000" w:themeColor="text1"/>
          <w:sz w:val="22"/>
          <w:szCs w:val="22"/>
        </w:rPr>
        <w:t xml:space="preserve">markers. </w:t>
      </w:r>
      <w:commentRangeStart w:id="1"/>
      <w:r w:rsidR="002D7416">
        <w:rPr>
          <w:rFonts w:cstheme="minorHAnsi"/>
          <w:color w:val="000000" w:themeColor="text1"/>
          <w:sz w:val="22"/>
          <w:szCs w:val="22"/>
        </w:rPr>
        <w:t>Score between 0 and 1.</w:t>
      </w:r>
      <w:commentRangeEnd w:id="1"/>
      <w:r w:rsidR="000612E2">
        <w:rPr>
          <w:rStyle w:val="CommentReference"/>
        </w:rPr>
        <w:commentReference w:id="1"/>
      </w:r>
    </w:p>
    <w:p w14:paraId="4E106076" w14:textId="77777777" w:rsidR="00B72896" w:rsidRDefault="00B72896" w:rsidP="00A73344">
      <w:pPr>
        <w:jc w:val="both"/>
        <w:rPr>
          <w:rFonts w:cstheme="minorHAnsi"/>
          <w:color w:val="000000" w:themeColor="text1"/>
          <w:sz w:val="22"/>
          <w:szCs w:val="22"/>
        </w:rPr>
      </w:pPr>
    </w:p>
    <w:p w14:paraId="2C7859A4" w14:textId="4FBA2550" w:rsidR="00F858E7" w:rsidRPr="00D60F04" w:rsidRDefault="002D7416" w:rsidP="00A73344">
      <w:pPr>
        <w:jc w:val="both"/>
        <w:rPr>
          <w:rFonts w:cstheme="minorHAnsi"/>
          <w:color w:val="000000" w:themeColor="text1"/>
          <w:sz w:val="22"/>
          <w:szCs w:val="22"/>
          <w:highlight w:val="yellow"/>
        </w:rPr>
      </w:pPr>
      <w:commentRangeStart w:id="2"/>
      <w:r w:rsidRPr="00D60F04">
        <w:rPr>
          <w:rFonts w:cstheme="minorHAnsi"/>
          <w:color w:val="000000" w:themeColor="text1"/>
          <w:sz w:val="22"/>
          <w:szCs w:val="22"/>
          <w:highlight w:val="yellow"/>
        </w:rPr>
        <w:t xml:space="preserve">4) </w:t>
      </w:r>
      <w:r w:rsidR="00F858E7" w:rsidRPr="00D60F04">
        <w:rPr>
          <w:rFonts w:cstheme="minorHAnsi"/>
          <w:color w:val="000000" w:themeColor="text1"/>
          <w:sz w:val="22"/>
          <w:szCs w:val="22"/>
          <w:highlight w:val="yellow"/>
        </w:rPr>
        <w:t xml:space="preserve">Define </w:t>
      </w:r>
      <w:r w:rsidRPr="00D60F04">
        <w:rPr>
          <w:rFonts w:cstheme="minorHAnsi"/>
          <w:color w:val="000000" w:themeColor="text1"/>
          <w:sz w:val="22"/>
          <w:szCs w:val="22"/>
          <w:highlight w:val="yellow"/>
        </w:rPr>
        <w:t xml:space="preserve">the </w:t>
      </w:r>
      <w:r w:rsidR="00F858E7" w:rsidRPr="00D60F04">
        <w:rPr>
          <w:rFonts w:cstheme="minorHAnsi"/>
          <w:color w:val="000000" w:themeColor="text1"/>
          <w:sz w:val="22"/>
          <w:szCs w:val="22"/>
          <w:highlight w:val="yellow"/>
        </w:rPr>
        <w:t>response</w:t>
      </w:r>
      <w:r w:rsidRPr="00D60F04">
        <w:rPr>
          <w:rFonts w:cstheme="minorHAnsi"/>
          <w:color w:val="000000" w:themeColor="text1"/>
          <w:sz w:val="22"/>
          <w:szCs w:val="22"/>
          <w:highlight w:val="yellow"/>
        </w:rPr>
        <w:t>s</w:t>
      </w:r>
      <w:r w:rsidR="000B2948" w:rsidRPr="00D60F04">
        <w:rPr>
          <w:rFonts w:cstheme="minorHAnsi"/>
          <w:color w:val="000000" w:themeColor="text1"/>
          <w:sz w:val="22"/>
          <w:szCs w:val="22"/>
          <w:highlight w:val="yellow"/>
        </w:rPr>
        <w:t xml:space="preserve"> for each single cell</w:t>
      </w:r>
      <w:r w:rsidR="00591E59" w:rsidRPr="00D60F04">
        <w:rPr>
          <w:rFonts w:cstheme="minorHAnsi"/>
          <w:color w:val="000000" w:themeColor="text1"/>
          <w:sz w:val="22"/>
          <w:szCs w:val="22"/>
          <w:highlight w:val="yellow"/>
        </w:rPr>
        <w:t xml:space="preserve"> at different sites</w:t>
      </w:r>
      <w:r w:rsidRPr="00D60F04">
        <w:rPr>
          <w:rFonts w:cstheme="minorHAnsi"/>
          <w:color w:val="000000" w:themeColor="text1"/>
          <w:sz w:val="22"/>
          <w:szCs w:val="22"/>
          <w:highlight w:val="yellow"/>
        </w:rPr>
        <w:t>:</w:t>
      </w:r>
    </w:p>
    <w:p w14:paraId="187D5A7F" w14:textId="2E46E12F" w:rsidR="002D7416" w:rsidRDefault="00591E59" w:rsidP="00A73344">
      <w:pPr>
        <w:jc w:val="both"/>
        <w:rPr>
          <w:rFonts w:cstheme="minorHAnsi"/>
          <w:color w:val="000000" w:themeColor="text1"/>
          <w:sz w:val="22"/>
          <w:szCs w:val="22"/>
        </w:rPr>
      </w:pPr>
      <w:r w:rsidRPr="00D60F04">
        <w:rPr>
          <w:rFonts w:cstheme="minorHAnsi"/>
          <w:color w:val="000000" w:themeColor="text1"/>
          <w:sz w:val="22"/>
          <w:szCs w:val="22"/>
          <w:highlight w:val="yellow"/>
        </w:rPr>
        <w:t xml:space="preserve">Metrics to use: </w:t>
      </w:r>
      <w:proofErr w:type="spellStart"/>
      <w:r w:rsidR="000B2948" w:rsidRPr="00D60F04">
        <w:rPr>
          <w:rFonts w:cstheme="minorHAnsi"/>
          <w:color w:val="000000" w:themeColor="text1"/>
          <w:sz w:val="22"/>
          <w:szCs w:val="22"/>
          <w:highlight w:val="yellow"/>
        </w:rPr>
        <w:t>ssGSEA</w:t>
      </w:r>
      <w:proofErr w:type="spellEnd"/>
      <w:r w:rsidRPr="00D60F04">
        <w:rPr>
          <w:rFonts w:cstheme="minorHAnsi"/>
          <w:color w:val="000000" w:themeColor="text1"/>
          <w:sz w:val="22"/>
          <w:szCs w:val="22"/>
          <w:highlight w:val="yellow"/>
        </w:rPr>
        <w:t xml:space="preserve"> /</w:t>
      </w:r>
      <w:r w:rsidR="000B2948" w:rsidRPr="00D60F04">
        <w:rPr>
          <w:rFonts w:cstheme="minorHAnsi"/>
          <w:color w:val="000000" w:themeColor="text1"/>
          <w:sz w:val="22"/>
          <w:szCs w:val="22"/>
          <w:highlight w:val="yellow"/>
        </w:rPr>
        <w:t xml:space="preserve">GSVA </w:t>
      </w:r>
      <w:r w:rsidRPr="00D60F04">
        <w:rPr>
          <w:rFonts w:cstheme="minorHAnsi"/>
          <w:color w:val="000000" w:themeColor="text1"/>
          <w:sz w:val="22"/>
          <w:szCs w:val="22"/>
          <w:highlight w:val="yellow"/>
        </w:rPr>
        <w:t>/</w:t>
      </w:r>
      <w:r w:rsidR="000B2948" w:rsidRPr="00D60F04">
        <w:rPr>
          <w:rFonts w:cstheme="minorHAnsi"/>
          <w:color w:val="000000" w:themeColor="text1"/>
          <w:sz w:val="22"/>
          <w:szCs w:val="22"/>
          <w:highlight w:val="yellow"/>
        </w:rPr>
        <w:t xml:space="preserve"> </w:t>
      </w:r>
      <w:proofErr w:type="spellStart"/>
      <w:r w:rsidR="000B2948" w:rsidRPr="00D60F04">
        <w:rPr>
          <w:rFonts w:cstheme="minorHAnsi"/>
          <w:color w:val="000000" w:themeColor="text1"/>
          <w:sz w:val="22"/>
          <w:szCs w:val="22"/>
          <w:highlight w:val="yellow"/>
        </w:rPr>
        <w:t>AUCell</w:t>
      </w:r>
      <w:commentRangeEnd w:id="2"/>
      <w:proofErr w:type="spellEnd"/>
      <w:r w:rsidR="00B13326">
        <w:rPr>
          <w:rStyle w:val="CommentReference"/>
        </w:rPr>
        <w:commentReference w:id="2"/>
      </w:r>
    </w:p>
    <w:p w14:paraId="14568069" w14:textId="2E8B1B12" w:rsidR="00591E59" w:rsidRDefault="00591E59" w:rsidP="00A73344">
      <w:pPr>
        <w:jc w:val="both"/>
        <w:rPr>
          <w:rFonts w:cstheme="minorHAnsi"/>
          <w:color w:val="000000" w:themeColor="text1"/>
          <w:sz w:val="22"/>
          <w:szCs w:val="22"/>
        </w:rPr>
      </w:pPr>
      <w:r>
        <w:rPr>
          <w:rFonts w:cstheme="minorHAnsi"/>
          <w:color w:val="000000" w:themeColor="text1"/>
          <w:sz w:val="22"/>
          <w:szCs w:val="22"/>
        </w:rPr>
        <w:t xml:space="preserve">For nuclei, </w:t>
      </w:r>
      <w:r w:rsidR="00126677">
        <w:rPr>
          <w:rFonts w:cstheme="minorHAnsi"/>
          <w:color w:val="000000" w:themeColor="text1"/>
          <w:sz w:val="22"/>
          <w:szCs w:val="22"/>
        </w:rPr>
        <w:t>cytoplasm</w:t>
      </w:r>
      <w:r>
        <w:rPr>
          <w:rFonts w:cstheme="minorHAnsi"/>
          <w:color w:val="000000" w:themeColor="text1"/>
          <w:sz w:val="22"/>
          <w:szCs w:val="22"/>
        </w:rPr>
        <w:t>, and RNA granule, may use different metric</w:t>
      </w:r>
      <w:r w:rsidR="0018438C">
        <w:rPr>
          <w:rFonts w:cstheme="minorHAnsi"/>
          <w:color w:val="000000" w:themeColor="text1"/>
          <w:sz w:val="22"/>
          <w:szCs w:val="22"/>
        </w:rPr>
        <w:t>s</w:t>
      </w:r>
      <w:r>
        <w:rPr>
          <w:rFonts w:cstheme="minorHAnsi"/>
          <w:color w:val="000000" w:themeColor="text1"/>
          <w:sz w:val="22"/>
          <w:szCs w:val="22"/>
        </w:rPr>
        <w:t>.</w:t>
      </w:r>
    </w:p>
    <w:p w14:paraId="710B28C1" w14:textId="77777777" w:rsidR="00B72896" w:rsidRDefault="00B72896" w:rsidP="00A73344">
      <w:pPr>
        <w:jc w:val="both"/>
        <w:rPr>
          <w:rFonts w:cstheme="minorHAnsi"/>
          <w:color w:val="000000" w:themeColor="text1"/>
          <w:sz w:val="22"/>
          <w:szCs w:val="22"/>
        </w:rPr>
      </w:pPr>
    </w:p>
    <w:p w14:paraId="02A95387" w14:textId="77777777" w:rsidR="002D7416" w:rsidRDefault="002D7416" w:rsidP="00A73344">
      <w:pPr>
        <w:jc w:val="both"/>
        <w:rPr>
          <w:rFonts w:cstheme="minorHAnsi"/>
          <w:color w:val="000000" w:themeColor="text1"/>
          <w:sz w:val="22"/>
          <w:szCs w:val="22"/>
        </w:rPr>
      </w:pPr>
      <w:commentRangeStart w:id="3"/>
      <w:r>
        <w:rPr>
          <w:rFonts w:cstheme="minorHAnsi"/>
          <w:color w:val="000000" w:themeColor="text1"/>
          <w:sz w:val="22"/>
          <w:szCs w:val="22"/>
        </w:rPr>
        <w:t>5) Model structure:</w:t>
      </w:r>
      <w:commentRangeEnd w:id="3"/>
      <w:r w:rsidR="00EF5B35">
        <w:rPr>
          <w:rStyle w:val="CommentReference"/>
        </w:rPr>
        <w:commentReference w:id="3"/>
      </w:r>
    </w:p>
    <w:p w14:paraId="4D204209" w14:textId="25391A59" w:rsidR="0018438C" w:rsidRDefault="00102830" w:rsidP="00A73344">
      <w:pPr>
        <w:jc w:val="both"/>
        <w:rPr>
          <w:rFonts w:eastAsia="Times New Roman" w:cstheme="minorHAnsi"/>
          <w:color w:val="000000" w:themeColor="text1"/>
          <w:sz w:val="22"/>
          <w:szCs w:val="22"/>
        </w:rPr>
      </w:pPr>
      <w:r>
        <w:rPr>
          <w:rFonts w:eastAsia="Times New Roman" w:cstheme="minorHAnsi"/>
          <w:noProof/>
          <w:color w:val="000000" w:themeColor="text1"/>
          <w:sz w:val="22"/>
          <w:szCs w:val="22"/>
        </w:rPr>
        <w:drawing>
          <wp:inline distT="0" distB="0" distL="0" distR="0" wp14:anchorId="1AB4931D" wp14:editId="4B4EBF6A">
            <wp:extent cx="5943600" cy="3294380"/>
            <wp:effectExtent l="12700" t="12700" r="12700" b="7620"/>
            <wp:docPr id="6" name="Picture 6" descr="A diagram of a medical proced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medical procedur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94380"/>
                    </a:xfrm>
                    <a:prstGeom prst="rect">
                      <a:avLst/>
                    </a:prstGeom>
                    <a:ln>
                      <a:solidFill>
                        <a:schemeClr val="accent1"/>
                      </a:solidFill>
                    </a:ln>
                  </pic:spPr>
                </pic:pic>
              </a:graphicData>
            </a:graphic>
          </wp:inline>
        </w:drawing>
      </w:r>
    </w:p>
    <w:p w14:paraId="0C0CCD5E" w14:textId="77777777" w:rsidR="001923E5" w:rsidRDefault="001923E5" w:rsidP="00A73344">
      <w:pPr>
        <w:jc w:val="both"/>
        <w:rPr>
          <w:rFonts w:cstheme="minorHAnsi"/>
          <w:i/>
          <w:iCs/>
          <w:color w:val="000000" w:themeColor="text1"/>
          <w:sz w:val="22"/>
          <w:szCs w:val="22"/>
          <w:u w:val="single"/>
        </w:rPr>
      </w:pPr>
    </w:p>
    <w:p w14:paraId="00A46BAA" w14:textId="350B42C2" w:rsidR="000533C7" w:rsidRDefault="00A73344" w:rsidP="00A73344">
      <w:pPr>
        <w:jc w:val="both"/>
        <w:rPr>
          <w:rFonts w:cstheme="minorHAnsi"/>
          <w:i/>
          <w:iCs/>
          <w:color w:val="000000" w:themeColor="text1"/>
          <w:sz w:val="22"/>
          <w:szCs w:val="22"/>
          <w:u w:val="single"/>
        </w:rPr>
      </w:pPr>
      <w:r>
        <w:rPr>
          <w:rFonts w:cstheme="minorHAnsi"/>
          <w:i/>
          <w:iCs/>
          <w:color w:val="000000" w:themeColor="text1"/>
          <w:sz w:val="22"/>
          <w:szCs w:val="22"/>
          <w:u w:val="single"/>
        </w:rPr>
        <w:t>E</w:t>
      </w:r>
      <w:r w:rsidR="000533C7">
        <w:rPr>
          <w:rFonts w:cstheme="minorHAnsi"/>
          <w:i/>
          <w:iCs/>
          <w:color w:val="000000" w:themeColor="text1"/>
          <w:sz w:val="22"/>
          <w:szCs w:val="22"/>
          <w:u w:val="single"/>
        </w:rPr>
        <w:t>valuation</w:t>
      </w:r>
    </w:p>
    <w:p w14:paraId="3FF7FEB0" w14:textId="07C790DD" w:rsidR="00A73344" w:rsidRDefault="000533C7" w:rsidP="00A73344">
      <w:pPr>
        <w:jc w:val="both"/>
        <w:rPr>
          <w:rFonts w:cstheme="minorHAnsi"/>
          <w:color w:val="000000" w:themeColor="text1"/>
          <w:sz w:val="22"/>
          <w:szCs w:val="22"/>
        </w:rPr>
      </w:pPr>
      <w:r>
        <w:rPr>
          <w:rFonts w:cstheme="minorHAnsi"/>
          <w:color w:val="000000" w:themeColor="text1"/>
          <w:sz w:val="22"/>
          <w:szCs w:val="22"/>
        </w:rPr>
        <w:t xml:space="preserve">1) </w:t>
      </w:r>
      <w:r w:rsidR="00A73344">
        <w:rPr>
          <w:rFonts w:cstheme="minorHAnsi"/>
          <w:color w:val="000000" w:themeColor="text1"/>
          <w:sz w:val="22"/>
          <w:szCs w:val="22"/>
        </w:rPr>
        <w:t xml:space="preserve">Hold-of some sample. Evaluate both stress score and pathway score. </w:t>
      </w:r>
      <w:commentRangeStart w:id="4"/>
      <w:r w:rsidR="00A73344">
        <w:rPr>
          <w:rFonts w:cstheme="minorHAnsi"/>
          <w:color w:val="000000" w:themeColor="text1"/>
          <w:sz w:val="22"/>
          <w:szCs w:val="22"/>
        </w:rPr>
        <w:t>Consider turn pathway to binary then use ARAUC.</w:t>
      </w:r>
      <w:commentRangeEnd w:id="4"/>
      <w:r w:rsidR="00C4264F">
        <w:rPr>
          <w:rStyle w:val="CommentReference"/>
        </w:rPr>
        <w:commentReference w:id="4"/>
      </w:r>
      <w:r w:rsidR="00257162">
        <w:rPr>
          <w:rFonts w:cstheme="minorHAnsi"/>
          <w:color w:val="000000" w:themeColor="text1"/>
          <w:sz w:val="22"/>
          <w:szCs w:val="22"/>
        </w:rPr>
        <w:t xml:space="preserve"> How to separate the training and testing sets?</w:t>
      </w:r>
    </w:p>
    <w:p w14:paraId="50AEACC3" w14:textId="4308A801" w:rsidR="00A73344" w:rsidRDefault="00A73344" w:rsidP="00A73344">
      <w:pPr>
        <w:jc w:val="both"/>
        <w:rPr>
          <w:rFonts w:cstheme="minorHAnsi"/>
          <w:color w:val="000000" w:themeColor="text1"/>
          <w:sz w:val="22"/>
          <w:szCs w:val="22"/>
        </w:rPr>
      </w:pPr>
      <w:r>
        <w:rPr>
          <w:rFonts w:cstheme="minorHAnsi"/>
          <w:color w:val="000000" w:themeColor="text1"/>
          <w:sz w:val="22"/>
          <w:szCs w:val="22"/>
        </w:rPr>
        <w:t>2) Single modality vs multi.</w:t>
      </w:r>
    </w:p>
    <w:p w14:paraId="65029759" w14:textId="6C0A47BC" w:rsidR="00EF4E79" w:rsidRDefault="0054750A" w:rsidP="00A73344">
      <w:pPr>
        <w:jc w:val="both"/>
        <w:rPr>
          <w:rFonts w:cstheme="minorHAnsi"/>
          <w:noProof/>
          <w:color w:val="000000" w:themeColor="text1"/>
          <w:sz w:val="22"/>
          <w:szCs w:val="22"/>
        </w:rPr>
      </w:pPr>
      <w:r>
        <w:rPr>
          <w:rFonts w:cstheme="minorHAnsi"/>
          <w:noProof/>
          <w:color w:val="000000" w:themeColor="text1"/>
          <w:sz w:val="22"/>
          <w:szCs w:val="22"/>
        </w:rPr>
        <w:t>3) For each stress type, visiualize modality attention weight to enhance intrepretability, build trust in AIVC.</w:t>
      </w:r>
    </w:p>
    <w:p w14:paraId="1EDB81DD" w14:textId="76609465" w:rsidR="0054750A" w:rsidRDefault="00B72896" w:rsidP="00A73344">
      <w:pPr>
        <w:jc w:val="both"/>
        <w:rPr>
          <w:rFonts w:cstheme="minorHAnsi"/>
          <w:noProof/>
          <w:color w:val="000000" w:themeColor="text1"/>
          <w:sz w:val="22"/>
          <w:szCs w:val="22"/>
        </w:rPr>
      </w:pPr>
      <w:commentRangeStart w:id="5"/>
      <w:r w:rsidRPr="00B72896">
        <w:rPr>
          <w:rFonts w:cstheme="minorHAnsi"/>
          <w:noProof/>
          <w:color w:val="000000" w:themeColor="text1"/>
          <w:sz w:val="22"/>
          <w:szCs w:val="22"/>
        </w:rPr>
        <w:t xml:space="preserve">4) For each stree type, identify its related pathway </w:t>
      </w:r>
      <w:r>
        <w:rPr>
          <w:rFonts w:cstheme="minorHAnsi"/>
          <w:noProof/>
          <w:color w:val="000000" w:themeColor="text1"/>
          <w:sz w:val="22"/>
          <w:szCs w:val="22"/>
        </w:rPr>
        <w:t>in nucle</w:t>
      </w:r>
      <w:r w:rsidR="00797656">
        <w:rPr>
          <w:rFonts w:cstheme="minorHAnsi"/>
          <w:noProof/>
          <w:color w:val="000000" w:themeColor="text1"/>
          <w:sz w:val="22"/>
          <w:szCs w:val="22"/>
        </w:rPr>
        <w:t>i</w:t>
      </w:r>
      <w:r>
        <w:rPr>
          <w:rFonts w:cstheme="minorHAnsi"/>
          <w:noProof/>
          <w:color w:val="000000" w:themeColor="text1"/>
          <w:sz w:val="22"/>
          <w:szCs w:val="22"/>
        </w:rPr>
        <w:t xml:space="preserve">, cytoplasm and granule </w:t>
      </w:r>
      <w:r w:rsidRPr="00B72896">
        <w:rPr>
          <w:rFonts w:cstheme="minorHAnsi"/>
          <w:noProof/>
          <w:color w:val="000000" w:themeColor="text1"/>
          <w:sz w:val="22"/>
          <w:szCs w:val="22"/>
        </w:rPr>
        <w:t>using correlation analysis.</w:t>
      </w:r>
      <w:commentRangeEnd w:id="5"/>
      <w:r w:rsidR="00797656">
        <w:rPr>
          <w:rStyle w:val="CommentReference"/>
        </w:rPr>
        <w:commentReference w:id="5"/>
      </w:r>
    </w:p>
    <w:p w14:paraId="040AB65A" w14:textId="71D38BF1" w:rsidR="004C608F" w:rsidRPr="00B72896" w:rsidRDefault="004C608F" w:rsidP="00A73344">
      <w:pPr>
        <w:jc w:val="both"/>
        <w:rPr>
          <w:rFonts w:cstheme="minorHAnsi"/>
          <w:noProof/>
          <w:color w:val="000000" w:themeColor="text1"/>
          <w:sz w:val="22"/>
          <w:szCs w:val="22"/>
        </w:rPr>
      </w:pPr>
      <w:r>
        <w:rPr>
          <w:rFonts w:cstheme="minorHAnsi"/>
          <w:noProof/>
          <w:color w:val="000000" w:themeColor="text1"/>
          <w:sz w:val="22"/>
          <w:szCs w:val="22"/>
        </w:rPr>
        <w:t>5) If the single-modality performance is acceptable, we can apply to large scale H&amp;E, scRNAseq data like TCGA.</w:t>
      </w:r>
    </w:p>
    <w:p w14:paraId="551731FD" w14:textId="77777777" w:rsidR="00B72896" w:rsidRDefault="00B72896" w:rsidP="00A73344">
      <w:pPr>
        <w:jc w:val="both"/>
        <w:rPr>
          <w:rFonts w:cstheme="minorHAnsi"/>
          <w:i/>
          <w:iCs/>
          <w:noProof/>
          <w:color w:val="000000" w:themeColor="text1"/>
          <w:sz w:val="22"/>
          <w:szCs w:val="22"/>
          <w:u w:val="single"/>
        </w:rPr>
      </w:pPr>
    </w:p>
    <w:p w14:paraId="49FFEA2C" w14:textId="7C03BD63" w:rsidR="0054750A" w:rsidRDefault="0054750A" w:rsidP="00A73344">
      <w:pPr>
        <w:jc w:val="both"/>
        <w:rPr>
          <w:rFonts w:cstheme="minorHAnsi"/>
          <w:i/>
          <w:iCs/>
          <w:noProof/>
          <w:color w:val="000000" w:themeColor="text1"/>
          <w:sz w:val="22"/>
          <w:szCs w:val="22"/>
          <w:u w:val="single"/>
        </w:rPr>
      </w:pPr>
      <w:r w:rsidRPr="0054750A">
        <w:rPr>
          <w:rFonts w:cstheme="minorHAnsi"/>
          <w:i/>
          <w:iCs/>
          <w:noProof/>
          <w:color w:val="000000" w:themeColor="text1"/>
          <w:sz w:val="22"/>
          <w:szCs w:val="22"/>
          <w:u w:val="single"/>
        </w:rPr>
        <w:t>Counterfactual simulations</w:t>
      </w:r>
      <w:r w:rsidR="00B72896">
        <w:rPr>
          <w:rFonts w:cstheme="minorHAnsi"/>
          <w:i/>
          <w:iCs/>
          <w:noProof/>
          <w:color w:val="000000" w:themeColor="text1"/>
          <w:sz w:val="22"/>
          <w:szCs w:val="22"/>
          <w:u w:val="single"/>
        </w:rPr>
        <w:t>, a virtual stress model</w:t>
      </w:r>
    </w:p>
    <w:p w14:paraId="51476B0B" w14:textId="778A7B46" w:rsidR="0054750A" w:rsidRDefault="00757E51" w:rsidP="00A73344">
      <w:pPr>
        <w:jc w:val="both"/>
        <w:rPr>
          <w:rFonts w:cstheme="minorHAnsi"/>
          <w:noProof/>
          <w:color w:val="000000" w:themeColor="text1"/>
          <w:sz w:val="22"/>
          <w:szCs w:val="22"/>
        </w:rPr>
      </w:pPr>
      <w:r>
        <w:rPr>
          <w:rFonts w:cstheme="minorHAnsi"/>
          <w:noProof/>
          <w:color w:val="000000" w:themeColor="text1"/>
          <w:sz w:val="22"/>
          <w:szCs w:val="22"/>
        </w:rPr>
        <w:t xml:space="preserve">1) </w:t>
      </w:r>
      <w:r w:rsidR="0054750A" w:rsidRPr="0054750A">
        <w:rPr>
          <w:rFonts w:cstheme="minorHAnsi"/>
          <w:noProof/>
          <w:color w:val="000000" w:themeColor="text1"/>
          <w:sz w:val="22"/>
          <w:szCs w:val="22"/>
        </w:rPr>
        <w:t>Use</w:t>
      </w:r>
      <w:r w:rsidR="0054750A">
        <w:rPr>
          <w:rFonts w:cstheme="minorHAnsi"/>
          <w:noProof/>
          <w:color w:val="000000" w:themeColor="text1"/>
          <w:sz w:val="22"/>
          <w:szCs w:val="22"/>
        </w:rPr>
        <w:t xml:space="preserve"> AIVC model as a simulator</w:t>
      </w:r>
      <w:r w:rsidR="00B72896">
        <w:rPr>
          <w:rFonts w:cstheme="minorHAnsi"/>
          <w:noProof/>
          <w:color w:val="000000" w:themeColor="text1"/>
          <w:sz w:val="22"/>
          <w:szCs w:val="22"/>
        </w:rPr>
        <w:t>, swap the spatial context embeddings, to see how the stress and response changes.</w:t>
      </w:r>
      <w:r>
        <w:rPr>
          <w:rFonts w:cstheme="minorHAnsi"/>
          <w:noProof/>
          <w:color w:val="000000" w:themeColor="text1"/>
          <w:sz w:val="22"/>
          <w:szCs w:val="22"/>
        </w:rPr>
        <w:t xml:space="preserve"> (This does not change its own gene expression.)</w:t>
      </w:r>
    </w:p>
    <w:p w14:paraId="6C6884A3" w14:textId="42FD7CE2" w:rsidR="00A30BE6" w:rsidRPr="00F2673C" w:rsidRDefault="00757E51" w:rsidP="00A73344">
      <w:pPr>
        <w:jc w:val="both"/>
        <w:rPr>
          <w:rFonts w:cstheme="minorHAnsi"/>
          <w:noProof/>
          <w:color w:val="000000" w:themeColor="text1"/>
          <w:sz w:val="22"/>
          <w:szCs w:val="22"/>
        </w:rPr>
      </w:pPr>
      <w:r>
        <w:rPr>
          <w:rFonts w:cstheme="minorHAnsi"/>
          <w:noProof/>
          <w:color w:val="000000" w:themeColor="text1"/>
          <w:sz w:val="22"/>
          <w:szCs w:val="22"/>
        </w:rPr>
        <w:t xml:space="preserve">2) </w:t>
      </w:r>
      <w:commentRangeStart w:id="6"/>
      <w:r>
        <w:rPr>
          <w:rFonts w:cstheme="minorHAnsi"/>
          <w:noProof/>
          <w:color w:val="000000" w:themeColor="text1"/>
          <w:sz w:val="22"/>
          <w:szCs w:val="22"/>
        </w:rPr>
        <w:t>Order cells by their predicted stress score</w:t>
      </w:r>
      <w:r w:rsidR="00F15D9A">
        <w:rPr>
          <w:rFonts w:cstheme="minorHAnsi"/>
          <w:noProof/>
          <w:color w:val="000000" w:themeColor="text1"/>
          <w:sz w:val="22"/>
          <w:szCs w:val="22"/>
        </w:rPr>
        <w:t>s</w:t>
      </w:r>
      <w:r>
        <w:rPr>
          <w:rFonts w:cstheme="minorHAnsi"/>
          <w:noProof/>
          <w:color w:val="000000" w:themeColor="text1"/>
          <w:sz w:val="22"/>
          <w:szCs w:val="22"/>
        </w:rPr>
        <w:t>.</w:t>
      </w:r>
      <w:commentRangeEnd w:id="6"/>
      <w:r w:rsidR="00630354">
        <w:rPr>
          <w:rStyle w:val="CommentReference"/>
        </w:rPr>
        <w:commentReference w:id="6"/>
      </w:r>
      <w:r>
        <w:rPr>
          <w:rFonts w:cstheme="minorHAnsi"/>
          <w:noProof/>
          <w:color w:val="000000" w:themeColor="text1"/>
          <w:sz w:val="22"/>
          <w:szCs w:val="22"/>
        </w:rPr>
        <w:t xml:space="preserve"> Then check the gradient of their relevant responses.</w:t>
      </w:r>
    </w:p>
    <w:sectPr w:rsidR="00A30BE6" w:rsidRPr="00F2673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Yuan, Chenyang" w:date="2025-12-13T11:14:00Z" w:initials="CY">
    <w:p w14:paraId="77C9FECB" w14:textId="77777777" w:rsidR="008F48ED" w:rsidRDefault="00617253" w:rsidP="008F48ED">
      <w:r>
        <w:rPr>
          <w:rStyle w:val="CommentReference"/>
        </w:rPr>
        <w:annotationRef/>
      </w:r>
      <w:r w:rsidR="008F48ED">
        <w:rPr>
          <w:sz w:val="20"/>
          <w:szCs w:val="20"/>
        </w:rPr>
        <w:t>For each site (nuclei, cytoplasm, SG), generate only one set of enriched pathways instead of stress-specific. Generate a numeric score for each hallmark pathway for ease of training.</w:t>
      </w:r>
    </w:p>
  </w:comment>
  <w:comment w:id="1" w:author="Yuan, Chenyang" w:date="2025-12-13T11:18:00Z" w:initials="CY">
    <w:p w14:paraId="2C7ED2CB" w14:textId="25F34CD0" w:rsidR="000612E2" w:rsidRDefault="000612E2" w:rsidP="000612E2">
      <w:r>
        <w:rPr>
          <w:rStyle w:val="CommentReference"/>
        </w:rPr>
        <w:annotationRef/>
      </w:r>
      <w:r>
        <w:rPr>
          <w:color w:val="000000"/>
          <w:sz w:val="20"/>
          <w:szCs w:val="20"/>
        </w:rPr>
        <w:t>Or z-score normalization for better training performance.</w:t>
      </w:r>
    </w:p>
  </w:comment>
  <w:comment w:id="2" w:author="Yuan, Chenyang" w:date="2025-12-13T15:57:00Z" w:initials="CY">
    <w:p w14:paraId="68EBE819" w14:textId="77777777" w:rsidR="00B13326" w:rsidRDefault="00B13326" w:rsidP="00B13326">
      <w:r>
        <w:rPr>
          <w:rStyle w:val="CommentReference"/>
        </w:rPr>
        <w:annotationRef/>
      </w:r>
      <w:r>
        <w:rPr>
          <w:sz w:val="20"/>
          <w:szCs w:val="20"/>
        </w:rPr>
        <w:t>The enrichment of pathways should represent the overall response (not stress-specific), i.e., define pathway activity as a per-cell quantity computed from that cell’s compartmentalized transcript counts, not from between-cell contrasts.</w:t>
      </w:r>
    </w:p>
  </w:comment>
  <w:comment w:id="3" w:author="Yuan, Chenyang" w:date="2025-12-13T12:18:00Z" w:initials="CY">
    <w:p w14:paraId="3A9329BB" w14:textId="77777777" w:rsidR="00435676" w:rsidRDefault="00EF5B35" w:rsidP="00435676">
      <w:r>
        <w:rPr>
          <w:rStyle w:val="CommentReference"/>
        </w:rPr>
        <w:annotationRef/>
      </w:r>
      <w:r w:rsidR="00435676">
        <w:rPr>
          <w:sz w:val="20"/>
          <w:szCs w:val="20"/>
        </w:rPr>
        <w:t>1. scGPT and Nicheformer.</w:t>
      </w:r>
      <w:r w:rsidR="00435676">
        <w:rPr>
          <w:sz w:val="20"/>
          <w:szCs w:val="20"/>
        </w:rPr>
        <w:cr/>
        <w:t>2. No matter we use attention aggregation or concatenation, it is essential to mask modalities during training, , e.g., use a binary indicator and set it to 0 with a certain probability.</w:t>
      </w:r>
      <w:r w:rsidR="00435676">
        <w:rPr>
          <w:sz w:val="20"/>
          <w:szCs w:val="20"/>
        </w:rPr>
        <w:cr/>
        <w:t>3. If use (softmax) attention, the attention weight should also be 0 if a modality is dropped.</w:t>
      </w:r>
      <w:r w:rsidR="00435676">
        <w:rPr>
          <w:sz w:val="20"/>
          <w:szCs w:val="20"/>
        </w:rPr>
        <w:cr/>
        <w:t>4. Attention pooling before each task, i.e., stress-specific for stress score prediction, and compartment-specific for enrichment score prediction.</w:t>
      </w:r>
      <w:r w:rsidR="00435676">
        <w:rPr>
          <w:sz w:val="20"/>
          <w:szCs w:val="20"/>
        </w:rPr>
        <w:cr/>
        <w:t>5. Loss function: start with equal weight between stress and response. Optionally add pan-cancer regularization.</w:t>
      </w:r>
    </w:p>
  </w:comment>
  <w:comment w:id="4" w:author="Yuan, Chenyang" w:date="2025-12-13T16:55:00Z" w:initials="CY">
    <w:p w14:paraId="70F153A8" w14:textId="1079A532" w:rsidR="00C4264F" w:rsidRDefault="00C4264F" w:rsidP="00C4264F">
      <w:r>
        <w:rPr>
          <w:rStyle w:val="CommentReference"/>
        </w:rPr>
        <w:annotationRef/>
      </w:r>
      <w:r>
        <w:rPr>
          <w:color w:val="000000"/>
          <w:sz w:val="20"/>
          <w:szCs w:val="20"/>
        </w:rPr>
        <w:t>Maybe not binarize the enrichment scores to avoid instability across datasets.</w:t>
      </w:r>
    </w:p>
  </w:comment>
  <w:comment w:id="5" w:author="Yuan, Chenyang" w:date="2025-12-13T16:07:00Z" w:initials="CY">
    <w:p w14:paraId="5DF007FB" w14:textId="026B27DC" w:rsidR="00797656" w:rsidRDefault="00797656" w:rsidP="00797656">
      <w:r>
        <w:rPr>
          <w:rStyle w:val="CommentReference"/>
        </w:rPr>
        <w:annotationRef/>
      </w:r>
      <w:r>
        <w:rPr>
          <w:color w:val="000000"/>
          <w:sz w:val="20"/>
          <w:szCs w:val="20"/>
        </w:rPr>
        <w:t>1. Regress enrichment scores on stress scores to distinguish stress-related response and general cell state.</w:t>
      </w:r>
    </w:p>
    <w:p w14:paraId="7229EE4F" w14:textId="77777777" w:rsidR="00797656" w:rsidRDefault="00797656" w:rsidP="00797656">
      <w:r>
        <w:rPr>
          <w:color w:val="000000"/>
          <w:sz w:val="20"/>
          <w:szCs w:val="20"/>
        </w:rPr>
        <w:t>2. Correlation heatmap between stress scores and enrichment scores.</w:t>
      </w:r>
    </w:p>
  </w:comment>
  <w:comment w:id="6" w:author="Yuan, Chenyang" w:date="2025-12-13T16:08:00Z" w:initials="CY">
    <w:p w14:paraId="68E2AA8A" w14:textId="77777777" w:rsidR="00630354" w:rsidRDefault="00630354" w:rsidP="00630354">
      <w:r>
        <w:rPr>
          <w:rStyle w:val="CommentReference"/>
        </w:rPr>
        <w:annotationRef/>
      </w:r>
      <w:r>
        <w:rPr>
          <w:color w:val="000000"/>
          <w:sz w:val="20"/>
          <w:szCs w:val="20"/>
        </w:rPr>
        <w:t>Pseudo dose-response curve.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7C9FECB" w15:done="0"/>
  <w15:commentEx w15:paraId="2C7ED2CB" w15:done="0"/>
  <w15:commentEx w15:paraId="68EBE819" w15:done="0"/>
  <w15:commentEx w15:paraId="3A9329BB" w15:done="0"/>
  <w15:commentEx w15:paraId="70F153A8" w15:done="0"/>
  <w15:commentEx w15:paraId="7229EE4F" w15:done="0"/>
  <w15:commentEx w15:paraId="68E2AA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05044D0" w16cex:dateUtc="2025-12-13T16:14:00Z"/>
  <w16cex:commentExtensible w16cex:durableId="2D72B9AE" w16cex:dateUtc="2025-12-13T16:18:00Z"/>
  <w16cex:commentExtensible w16cex:durableId="121FE9BD" w16cex:dateUtc="2025-12-13T20:57:00Z"/>
  <w16cex:commentExtensible w16cex:durableId="4ED91F5D" w16cex:dateUtc="2025-12-13T17:18:00Z"/>
  <w16cex:commentExtensible w16cex:durableId="0D133810" w16cex:dateUtc="2025-12-13T21:55:00Z"/>
  <w16cex:commentExtensible w16cex:durableId="172312EA" w16cex:dateUtc="2025-12-13T21:07:00Z"/>
  <w16cex:commentExtensible w16cex:durableId="19C3464F" w16cex:dateUtc="2025-12-13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7C9FECB" w16cid:durableId="405044D0"/>
  <w16cid:commentId w16cid:paraId="2C7ED2CB" w16cid:durableId="2D72B9AE"/>
  <w16cid:commentId w16cid:paraId="68EBE819" w16cid:durableId="121FE9BD"/>
  <w16cid:commentId w16cid:paraId="3A9329BB" w16cid:durableId="4ED91F5D"/>
  <w16cid:commentId w16cid:paraId="70F153A8" w16cid:durableId="0D133810"/>
  <w16cid:commentId w16cid:paraId="7229EE4F" w16cid:durableId="172312EA"/>
  <w16cid:commentId w16cid:paraId="68E2AA8A" w16cid:durableId="19C346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47E98"/>
    <w:multiLevelType w:val="multilevel"/>
    <w:tmpl w:val="C7B60B60"/>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AA6460C"/>
    <w:multiLevelType w:val="hybridMultilevel"/>
    <w:tmpl w:val="EA00A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B5008"/>
    <w:multiLevelType w:val="multilevel"/>
    <w:tmpl w:val="34703DEA"/>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237E54"/>
    <w:multiLevelType w:val="multilevel"/>
    <w:tmpl w:val="59C2E626"/>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96D0DB0"/>
    <w:multiLevelType w:val="multilevel"/>
    <w:tmpl w:val="9760E312"/>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85A50D2"/>
    <w:multiLevelType w:val="hybridMultilevel"/>
    <w:tmpl w:val="ACFA6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C12C11"/>
    <w:multiLevelType w:val="multilevel"/>
    <w:tmpl w:val="AB6E06EA"/>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4026224"/>
    <w:multiLevelType w:val="hybridMultilevel"/>
    <w:tmpl w:val="DB98E1C4"/>
    <w:lvl w:ilvl="0" w:tplc="029A3DD8">
      <w:start w:val="5"/>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DE0D7E"/>
    <w:multiLevelType w:val="hybridMultilevel"/>
    <w:tmpl w:val="B0DC7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C33BCB"/>
    <w:multiLevelType w:val="hybridMultilevel"/>
    <w:tmpl w:val="55925AA2"/>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0" w15:restartNumberingAfterBreak="0">
    <w:nsid w:val="42E87642"/>
    <w:multiLevelType w:val="multilevel"/>
    <w:tmpl w:val="454E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424AA"/>
    <w:multiLevelType w:val="multilevel"/>
    <w:tmpl w:val="993A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151C3"/>
    <w:multiLevelType w:val="multilevel"/>
    <w:tmpl w:val="D1CA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461C6"/>
    <w:multiLevelType w:val="hybridMultilevel"/>
    <w:tmpl w:val="86784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535138"/>
    <w:multiLevelType w:val="hybridMultilevel"/>
    <w:tmpl w:val="3CB452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6"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37A052E"/>
    <w:multiLevelType w:val="hybridMultilevel"/>
    <w:tmpl w:val="BF5E2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D227470"/>
    <w:multiLevelType w:val="multilevel"/>
    <w:tmpl w:val="686451A6"/>
    <w:lvl w:ilvl="0">
      <w:start w:val="1"/>
      <w:numFmt w:val="decimal"/>
      <w:lvlText w:val="%1."/>
      <w:lvlJc w:val="left"/>
      <w:pPr>
        <w:tabs>
          <w:tab w:val="num" w:pos="360"/>
        </w:tabs>
        <w:ind w:left="360" w:hanging="360"/>
      </w:p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tabs>
          <w:tab w:val="num" w:pos="1069"/>
        </w:tabs>
        <w:ind w:left="1069"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6F946266"/>
    <w:multiLevelType w:val="hybridMultilevel"/>
    <w:tmpl w:val="5322CD8C"/>
    <w:lvl w:ilvl="0" w:tplc="029A3DD8">
      <w:start w:val="5"/>
      <w:numFmt w:val="bullet"/>
      <w:lvlText w:val="-"/>
      <w:lvlJc w:val="left"/>
      <w:pPr>
        <w:ind w:left="360" w:hanging="360"/>
      </w:pPr>
      <w:rPr>
        <w:rFonts w:ascii="Calibri" w:eastAsiaTheme="minorEastAsia" w:hAnsi="Calibri" w:cs="Calibri" w:hint="default"/>
      </w:rPr>
    </w:lvl>
    <w:lvl w:ilvl="1" w:tplc="FFFFFFFF">
      <w:start w:val="1"/>
      <w:numFmt w:val="bullet"/>
      <w:lvlText w:val="o"/>
      <w:lvlJc w:val="left"/>
      <w:pPr>
        <w:ind w:left="76"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23A7B2E"/>
    <w:multiLevelType w:val="multilevel"/>
    <w:tmpl w:val="BB0C6F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80D544A"/>
    <w:multiLevelType w:val="hybridMultilevel"/>
    <w:tmpl w:val="5C20C0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CA06BEA"/>
    <w:multiLevelType w:val="multilevel"/>
    <w:tmpl w:val="98AECAC6"/>
    <w:lvl w:ilvl="0">
      <w:start w:val="1"/>
      <w:numFmt w:val="decimal"/>
      <w:lvlText w:val="%1."/>
      <w:lvlJc w:val="left"/>
      <w:pPr>
        <w:tabs>
          <w:tab w:val="num" w:pos="360"/>
        </w:tabs>
        <w:ind w:left="360" w:hanging="360"/>
      </w:p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71206864">
    <w:abstractNumId w:val="7"/>
  </w:num>
  <w:num w:numId="2" w16cid:durableId="231548637">
    <w:abstractNumId w:val="15"/>
  </w:num>
  <w:num w:numId="3" w16cid:durableId="1345937372">
    <w:abstractNumId w:val="19"/>
  </w:num>
  <w:num w:numId="4" w16cid:durableId="11683956">
    <w:abstractNumId w:val="1"/>
  </w:num>
  <w:num w:numId="5" w16cid:durableId="1998260837">
    <w:abstractNumId w:val="8"/>
  </w:num>
  <w:num w:numId="6" w16cid:durableId="423957742">
    <w:abstractNumId w:val="5"/>
  </w:num>
  <w:num w:numId="7" w16cid:durableId="1900478946">
    <w:abstractNumId w:val="13"/>
  </w:num>
  <w:num w:numId="8" w16cid:durableId="1382242330">
    <w:abstractNumId w:val="18"/>
  </w:num>
  <w:num w:numId="9" w16cid:durableId="62147729">
    <w:abstractNumId w:val="3"/>
  </w:num>
  <w:num w:numId="10" w16cid:durableId="724911135">
    <w:abstractNumId w:val="0"/>
  </w:num>
  <w:num w:numId="11" w16cid:durableId="1930456461">
    <w:abstractNumId w:val="4"/>
  </w:num>
  <w:num w:numId="12" w16cid:durableId="1284310927">
    <w:abstractNumId w:val="11"/>
  </w:num>
  <w:num w:numId="13" w16cid:durableId="101804293">
    <w:abstractNumId w:val="10"/>
  </w:num>
  <w:num w:numId="14" w16cid:durableId="1106927837">
    <w:abstractNumId w:val="20"/>
  </w:num>
  <w:num w:numId="15" w16cid:durableId="32002545">
    <w:abstractNumId w:val="16"/>
  </w:num>
  <w:num w:numId="16" w16cid:durableId="1284117968">
    <w:abstractNumId w:val="2"/>
  </w:num>
  <w:num w:numId="17" w16cid:durableId="1004743509">
    <w:abstractNumId w:val="6"/>
  </w:num>
  <w:num w:numId="18" w16cid:durableId="299893146">
    <w:abstractNumId w:val="14"/>
  </w:num>
  <w:num w:numId="19" w16cid:durableId="1753358192">
    <w:abstractNumId w:val="9"/>
  </w:num>
  <w:num w:numId="20" w16cid:durableId="902451947">
    <w:abstractNumId w:val="12"/>
  </w:num>
  <w:num w:numId="21" w16cid:durableId="91504496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uan, Chenyang">
    <w15:presenceInfo w15:providerId="AD" w15:userId="S::CYUAN36@emory.edu::b13e7525-c2e2-478c-930e-0b8ace580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2D"/>
    <w:rsid w:val="000132C7"/>
    <w:rsid w:val="00032728"/>
    <w:rsid w:val="00037BB8"/>
    <w:rsid w:val="00047019"/>
    <w:rsid w:val="00052A30"/>
    <w:rsid w:val="000533C7"/>
    <w:rsid w:val="000612E2"/>
    <w:rsid w:val="00075194"/>
    <w:rsid w:val="00090433"/>
    <w:rsid w:val="000950A1"/>
    <w:rsid w:val="000A53FF"/>
    <w:rsid w:val="000B2948"/>
    <w:rsid w:val="00102830"/>
    <w:rsid w:val="00126677"/>
    <w:rsid w:val="001373D7"/>
    <w:rsid w:val="00150D1D"/>
    <w:rsid w:val="0016295D"/>
    <w:rsid w:val="0017046B"/>
    <w:rsid w:val="00181A7B"/>
    <w:rsid w:val="00183080"/>
    <w:rsid w:val="0018438C"/>
    <w:rsid w:val="001923E5"/>
    <w:rsid w:val="001B0298"/>
    <w:rsid w:val="001B7F57"/>
    <w:rsid w:val="001C4B3D"/>
    <w:rsid w:val="001F5873"/>
    <w:rsid w:val="001F5FD6"/>
    <w:rsid w:val="00215B20"/>
    <w:rsid w:val="002206D4"/>
    <w:rsid w:val="002230A9"/>
    <w:rsid w:val="00224A97"/>
    <w:rsid w:val="002461DA"/>
    <w:rsid w:val="00257162"/>
    <w:rsid w:val="00264F83"/>
    <w:rsid w:val="00272BE5"/>
    <w:rsid w:val="00293844"/>
    <w:rsid w:val="002B159A"/>
    <w:rsid w:val="002B5870"/>
    <w:rsid w:val="002D462D"/>
    <w:rsid w:val="002D4779"/>
    <w:rsid w:val="002D55B4"/>
    <w:rsid w:val="002D7416"/>
    <w:rsid w:val="002F3210"/>
    <w:rsid w:val="0030784E"/>
    <w:rsid w:val="0032550C"/>
    <w:rsid w:val="00331844"/>
    <w:rsid w:val="00343C7D"/>
    <w:rsid w:val="003558C4"/>
    <w:rsid w:val="00382425"/>
    <w:rsid w:val="0038429A"/>
    <w:rsid w:val="0039306A"/>
    <w:rsid w:val="003C1B37"/>
    <w:rsid w:val="003C45C7"/>
    <w:rsid w:val="003E5120"/>
    <w:rsid w:val="004211E1"/>
    <w:rsid w:val="00431C3E"/>
    <w:rsid w:val="00431F5A"/>
    <w:rsid w:val="00432B27"/>
    <w:rsid w:val="00435676"/>
    <w:rsid w:val="00440920"/>
    <w:rsid w:val="00445CDA"/>
    <w:rsid w:val="00481F6A"/>
    <w:rsid w:val="004B63D3"/>
    <w:rsid w:val="004C608F"/>
    <w:rsid w:val="004F1C25"/>
    <w:rsid w:val="0054750A"/>
    <w:rsid w:val="00550989"/>
    <w:rsid w:val="00591E59"/>
    <w:rsid w:val="005A5F18"/>
    <w:rsid w:val="005D4660"/>
    <w:rsid w:val="00617253"/>
    <w:rsid w:val="00621B2D"/>
    <w:rsid w:val="006240AE"/>
    <w:rsid w:val="00630354"/>
    <w:rsid w:val="00633827"/>
    <w:rsid w:val="0064090E"/>
    <w:rsid w:val="006479BB"/>
    <w:rsid w:val="00692945"/>
    <w:rsid w:val="006D0E3F"/>
    <w:rsid w:val="006E086B"/>
    <w:rsid w:val="006F6082"/>
    <w:rsid w:val="0071515D"/>
    <w:rsid w:val="00720D7A"/>
    <w:rsid w:val="00723EA7"/>
    <w:rsid w:val="007242F7"/>
    <w:rsid w:val="0074021C"/>
    <w:rsid w:val="007425A9"/>
    <w:rsid w:val="00746AFE"/>
    <w:rsid w:val="00757E51"/>
    <w:rsid w:val="00762E12"/>
    <w:rsid w:val="00797656"/>
    <w:rsid w:val="007A0F2E"/>
    <w:rsid w:val="007A5860"/>
    <w:rsid w:val="007A7CEF"/>
    <w:rsid w:val="007C6220"/>
    <w:rsid w:val="007E05AD"/>
    <w:rsid w:val="008051E9"/>
    <w:rsid w:val="008570A2"/>
    <w:rsid w:val="00861159"/>
    <w:rsid w:val="008624DC"/>
    <w:rsid w:val="008717EA"/>
    <w:rsid w:val="00885FD2"/>
    <w:rsid w:val="008A144A"/>
    <w:rsid w:val="008B488F"/>
    <w:rsid w:val="008D2AF7"/>
    <w:rsid w:val="008F48ED"/>
    <w:rsid w:val="008F644C"/>
    <w:rsid w:val="00961A6D"/>
    <w:rsid w:val="00976C82"/>
    <w:rsid w:val="0097773A"/>
    <w:rsid w:val="00980294"/>
    <w:rsid w:val="009A7850"/>
    <w:rsid w:val="009C402E"/>
    <w:rsid w:val="009C480B"/>
    <w:rsid w:val="009D20A4"/>
    <w:rsid w:val="00A1056F"/>
    <w:rsid w:val="00A30434"/>
    <w:rsid w:val="00A30BE6"/>
    <w:rsid w:val="00A665D5"/>
    <w:rsid w:val="00A73344"/>
    <w:rsid w:val="00A87754"/>
    <w:rsid w:val="00AD4FF7"/>
    <w:rsid w:val="00AE1170"/>
    <w:rsid w:val="00B053C3"/>
    <w:rsid w:val="00B13326"/>
    <w:rsid w:val="00B34D25"/>
    <w:rsid w:val="00B445B6"/>
    <w:rsid w:val="00B53458"/>
    <w:rsid w:val="00B719C2"/>
    <w:rsid w:val="00B72896"/>
    <w:rsid w:val="00B95F3A"/>
    <w:rsid w:val="00BE212F"/>
    <w:rsid w:val="00C4264F"/>
    <w:rsid w:val="00C44716"/>
    <w:rsid w:val="00C64758"/>
    <w:rsid w:val="00C704C4"/>
    <w:rsid w:val="00C730D9"/>
    <w:rsid w:val="00C80622"/>
    <w:rsid w:val="00C81393"/>
    <w:rsid w:val="00CA5511"/>
    <w:rsid w:val="00CB0756"/>
    <w:rsid w:val="00CD46DB"/>
    <w:rsid w:val="00CE135F"/>
    <w:rsid w:val="00D0436D"/>
    <w:rsid w:val="00D20136"/>
    <w:rsid w:val="00D60F04"/>
    <w:rsid w:val="00DA12EE"/>
    <w:rsid w:val="00DF6E37"/>
    <w:rsid w:val="00E12029"/>
    <w:rsid w:val="00E169D4"/>
    <w:rsid w:val="00E27FA7"/>
    <w:rsid w:val="00E4506D"/>
    <w:rsid w:val="00E52DFB"/>
    <w:rsid w:val="00E5304A"/>
    <w:rsid w:val="00E65409"/>
    <w:rsid w:val="00E77BEF"/>
    <w:rsid w:val="00E83EFE"/>
    <w:rsid w:val="00E8703F"/>
    <w:rsid w:val="00E872BA"/>
    <w:rsid w:val="00EA4FEE"/>
    <w:rsid w:val="00EE11B6"/>
    <w:rsid w:val="00EE504E"/>
    <w:rsid w:val="00EF21B2"/>
    <w:rsid w:val="00EF4E79"/>
    <w:rsid w:val="00EF5B35"/>
    <w:rsid w:val="00F11899"/>
    <w:rsid w:val="00F15D9A"/>
    <w:rsid w:val="00F2673C"/>
    <w:rsid w:val="00F27E8B"/>
    <w:rsid w:val="00F34C36"/>
    <w:rsid w:val="00F35392"/>
    <w:rsid w:val="00F47EAE"/>
    <w:rsid w:val="00F566EB"/>
    <w:rsid w:val="00F71454"/>
    <w:rsid w:val="00F778D7"/>
    <w:rsid w:val="00F838E7"/>
    <w:rsid w:val="00F858E7"/>
    <w:rsid w:val="00FF26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B4E7B"/>
  <w15:chartTrackingRefBased/>
  <w15:docId w15:val="{B06DC5EF-901A-3042-8C37-7BE655F67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2AF7"/>
    <w:pPr>
      <w:ind w:left="720"/>
      <w:contextualSpacing/>
    </w:pPr>
  </w:style>
  <w:style w:type="character" w:styleId="CommentReference">
    <w:name w:val="annotation reference"/>
    <w:basedOn w:val="DefaultParagraphFont"/>
    <w:uiPriority w:val="99"/>
    <w:semiHidden/>
    <w:unhideWhenUsed/>
    <w:rsid w:val="00617253"/>
    <w:rPr>
      <w:sz w:val="16"/>
      <w:szCs w:val="16"/>
    </w:rPr>
  </w:style>
  <w:style w:type="paragraph" w:styleId="CommentText">
    <w:name w:val="annotation text"/>
    <w:basedOn w:val="Normal"/>
    <w:link w:val="CommentTextChar"/>
    <w:uiPriority w:val="99"/>
    <w:semiHidden/>
    <w:unhideWhenUsed/>
    <w:rsid w:val="00617253"/>
    <w:rPr>
      <w:sz w:val="20"/>
      <w:szCs w:val="20"/>
    </w:rPr>
  </w:style>
  <w:style w:type="character" w:customStyle="1" w:styleId="CommentTextChar">
    <w:name w:val="Comment Text Char"/>
    <w:basedOn w:val="DefaultParagraphFont"/>
    <w:link w:val="CommentText"/>
    <w:uiPriority w:val="99"/>
    <w:semiHidden/>
    <w:rsid w:val="00617253"/>
    <w:rPr>
      <w:sz w:val="20"/>
      <w:szCs w:val="20"/>
    </w:rPr>
  </w:style>
  <w:style w:type="paragraph" w:styleId="CommentSubject">
    <w:name w:val="annotation subject"/>
    <w:basedOn w:val="CommentText"/>
    <w:next w:val="CommentText"/>
    <w:link w:val="CommentSubjectChar"/>
    <w:uiPriority w:val="99"/>
    <w:semiHidden/>
    <w:unhideWhenUsed/>
    <w:rsid w:val="00617253"/>
    <w:rPr>
      <w:b/>
      <w:bCs/>
    </w:rPr>
  </w:style>
  <w:style w:type="character" w:customStyle="1" w:styleId="CommentSubjectChar">
    <w:name w:val="Comment Subject Char"/>
    <w:basedOn w:val="CommentTextChar"/>
    <w:link w:val="CommentSubject"/>
    <w:uiPriority w:val="99"/>
    <w:semiHidden/>
    <w:rsid w:val="006172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9923446">
      <w:bodyDiv w:val="1"/>
      <w:marLeft w:val="0"/>
      <w:marRight w:val="0"/>
      <w:marTop w:val="0"/>
      <w:marBottom w:val="0"/>
      <w:divBdr>
        <w:top w:val="none" w:sz="0" w:space="0" w:color="auto"/>
        <w:left w:val="none" w:sz="0" w:space="0" w:color="auto"/>
        <w:bottom w:val="none" w:sz="0" w:space="0" w:color="auto"/>
        <w:right w:val="none" w:sz="0" w:space="0" w:color="auto"/>
      </w:divBdr>
    </w:div>
    <w:div w:id="960455150">
      <w:bodyDiv w:val="1"/>
      <w:marLeft w:val="0"/>
      <w:marRight w:val="0"/>
      <w:marTop w:val="0"/>
      <w:marBottom w:val="0"/>
      <w:divBdr>
        <w:top w:val="none" w:sz="0" w:space="0" w:color="auto"/>
        <w:left w:val="none" w:sz="0" w:space="0" w:color="auto"/>
        <w:bottom w:val="none" w:sz="0" w:space="0" w:color="auto"/>
        <w:right w:val="none" w:sz="0" w:space="0" w:color="auto"/>
      </w:divBdr>
    </w:div>
    <w:div w:id="1300725599">
      <w:bodyDiv w:val="1"/>
      <w:marLeft w:val="0"/>
      <w:marRight w:val="0"/>
      <w:marTop w:val="0"/>
      <w:marBottom w:val="0"/>
      <w:divBdr>
        <w:top w:val="none" w:sz="0" w:space="0" w:color="auto"/>
        <w:left w:val="none" w:sz="0" w:space="0" w:color="auto"/>
        <w:bottom w:val="none" w:sz="0" w:space="0" w:color="auto"/>
        <w:right w:val="none" w:sz="0" w:space="0" w:color="auto"/>
      </w:divBdr>
    </w:div>
    <w:div w:id="1310817812">
      <w:bodyDiv w:val="1"/>
      <w:marLeft w:val="0"/>
      <w:marRight w:val="0"/>
      <w:marTop w:val="0"/>
      <w:marBottom w:val="0"/>
      <w:divBdr>
        <w:top w:val="none" w:sz="0" w:space="0" w:color="auto"/>
        <w:left w:val="none" w:sz="0" w:space="0" w:color="auto"/>
        <w:bottom w:val="none" w:sz="0" w:space="0" w:color="auto"/>
        <w:right w:val="none" w:sz="0" w:space="0" w:color="auto"/>
      </w:divBdr>
    </w:div>
    <w:div w:id="1315991841">
      <w:bodyDiv w:val="1"/>
      <w:marLeft w:val="0"/>
      <w:marRight w:val="0"/>
      <w:marTop w:val="0"/>
      <w:marBottom w:val="0"/>
      <w:divBdr>
        <w:top w:val="none" w:sz="0" w:space="0" w:color="auto"/>
        <w:left w:val="none" w:sz="0" w:space="0" w:color="auto"/>
        <w:bottom w:val="none" w:sz="0" w:space="0" w:color="auto"/>
        <w:right w:val="none" w:sz="0" w:space="0" w:color="auto"/>
      </w:divBdr>
    </w:div>
    <w:div w:id="1471938763">
      <w:bodyDiv w:val="1"/>
      <w:marLeft w:val="0"/>
      <w:marRight w:val="0"/>
      <w:marTop w:val="0"/>
      <w:marBottom w:val="0"/>
      <w:divBdr>
        <w:top w:val="none" w:sz="0" w:space="0" w:color="auto"/>
        <w:left w:val="none" w:sz="0" w:space="0" w:color="auto"/>
        <w:bottom w:val="none" w:sz="0" w:space="0" w:color="auto"/>
        <w:right w:val="none" w:sz="0" w:space="0" w:color="auto"/>
      </w:divBdr>
    </w:div>
    <w:div w:id="1490320860">
      <w:bodyDiv w:val="1"/>
      <w:marLeft w:val="0"/>
      <w:marRight w:val="0"/>
      <w:marTop w:val="0"/>
      <w:marBottom w:val="0"/>
      <w:divBdr>
        <w:top w:val="none" w:sz="0" w:space="0" w:color="auto"/>
        <w:left w:val="none" w:sz="0" w:space="0" w:color="auto"/>
        <w:bottom w:val="none" w:sz="0" w:space="0" w:color="auto"/>
        <w:right w:val="none" w:sz="0" w:space="0" w:color="auto"/>
      </w:divBdr>
    </w:div>
    <w:div w:id="1705865899">
      <w:bodyDiv w:val="1"/>
      <w:marLeft w:val="0"/>
      <w:marRight w:val="0"/>
      <w:marTop w:val="0"/>
      <w:marBottom w:val="0"/>
      <w:divBdr>
        <w:top w:val="none" w:sz="0" w:space="0" w:color="auto"/>
        <w:left w:val="none" w:sz="0" w:space="0" w:color="auto"/>
        <w:bottom w:val="none" w:sz="0" w:space="0" w:color="auto"/>
        <w:right w:val="none" w:sz="0" w:space="0" w:color="auto"/>
      </w:divBdr>
    </w:div>
    <w:div w:id="1735884247">
      <w:bodyDiv w:val="1"/>
      <w:marLeft w:val="0"/>
      <w:marRight w:val="0"/>
      <w:marTop w:val="0"/>
      <w:marBottom w:val="0"/>
      <w:divBdr>
        <w:top w:val="none" w:sz="0" w:space="0" w:color="auto"/>
        <w:left w:val="none" w:sz="0" w:space="0" w:color="auto"/>
        <w:bottom w:val="none" w:sz="0" w:space="0" w:color="auto"/>
        <w:right w:val="none" w:sz="0" w:space="0" w:color="auto"/>
      </w:divBdr>
    </w:div>
    <w:div w:id="2070112878">
      <w:bodyDiv w:val="1"/>
      <w:marLeft w:val="0"/>
      <w:marRight w:val="0"/>
      <w:marTop w:val="0"/>
      <w:marBottom w:val="0"/>
      <w:divBdr>
        <w:top w:val="none" w:sz="0" w:space="0" w:color="auto"/>
        <w:left w:val="none" w:sz="0" w:space="0" w:color="auto"/>
        <w:bottom w:val="none" w:sz="0" w:space="0" w:color="auto"/>
        <w:right w:val="none" w:sz="0" w:space="0" w:color="auto"/>
      </w:divBdr>
    </w:div>
    <w:div w:id="209481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4</Pages>
  <Words>1431</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Jian</dc:creator>
  <cp:keywords/>
  <dc:description/>
  <cp:lastModifiedBy>Yuan, Chenyang</cp:lastModifiedBy>
  <cp:revision>145</cp:revision>
  <dcterms:created xsi:type="dcterms:W3CDTF">2025-11-14T17:36:00Z</dcterms:created>
  <dcterms:modified xsi:type="dcterms:W3CDTF">2025-12-13T23:43:00Z</dcterms:modified>
</cp:coreProperties>
</file>