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黑体" w:hAnsi="黑体" w:eastAsia="黑体"/>
          <w:sz w:val="32"/>
        </w:rPr>
        <w:t>第五章 系统设计与实现</w:t>
      </w:r>
    </w:p>
    <w:p/>
    <w:p>
      <w:pPr>
        <w:spacing w:before="0" w:after="0" w:line="360" w:lineRule="auto"/>
        <w:ind w:firstLine="480"/>
      </w:pPr>
      <w:r>
        <w:rPr>
          <w:rFonts w:ascii="宋体" w:hAnsi="宋体" w:eastAsia="宋体"/>
          <w:sz w:val="24"/>
        </w:rPr>
        <w:t xml:space="preserve">&gt; </w:t>
      </w:r>
      <w:r>
        <w:rPr>
          <w:rFonts w:ascii="宋体" w:hAnsi="宋体" w:eastAsia="宋体"/>
          <w:b/>
          <w:sz w:val="24"/>
        </w:rPr>
        <w:t>使用说明：</w:t>
      </w:r>
      <w:r>
        <w:rPr>
          <w:rFonts w:ascii="宋体" w:hAnsi="宋体" w:eastAsia="宋体"/>
          <w:sz w:val="24"/>
        </w:rPr>
        <w:t xml:space="preserve"> 本章正文约 8500 字，配图 10 张 + 表 1 张。`[图5-X: ...]` 为图片插入标注，请用 Word 插入→图片替换。PlantUML 图见同目录 `.puml` 文件，先渲染为 PNG 再插入。`[表5-1: ...]` 为表格插入标注。</w:t>
      </w:r>
    </w:p>
    <w:p/>
    <w:p/>
    <w:p/>
    <w:p>
      <w:pPr>
        <w:pStyle w:val="Heading3"/>
      </w:pPr>
      <w:r>
        <w:rPr>
          <w:rFonts w:ascii="黑体" w:hAnsi="黑体" w:eastAsia="黑体"/>
          <w:sz w:val="28"/>
        </w:rPr>
        <w:t>5.1 系统总体架构设计</w:t>
      </w:r>
    </w:p>
    <w:p/>
    <w:p>
      <w:pPr>
        <w:spacing w:before="0" w:after="0" w:line="360" w:lineRule="auto"/>
        <w:ind w:firstLine="480"/>
      </w:pPr>
      <w:r>
        <w:rPr>
          <w:rFonts w:ascii="宋体" w:hAnsi="宋体" w:eastAsia="宋体"/>
          <w:sz w:val="24"/>
        </w:rPr>
        <w:t>第四章通过对比实验验证了 MobileNet 双分支多模态融合模型在三分类健康状态判别任务中的有效性。为使该模型能够在实际场景中被便捷地使用，本章基于 Flask Web 框架设计并实现了一个完整的原型系统，将训练好的深度学习模型封装为可在线访问的推理服务，并提供直观的前端交互界面。</w:t>
      </w:r>
    </w:p>
    <w:p/>
    <w:p>
      <w:pPr>
        <w:spacing w:before="0" w:after="0" w:line="360" w:lineRule="auto"/>
      </w:pPr>
      <w:r>
        <w:rPr>
          <w:rFonts w:ascii="宋体" w:hAnsi="宋体" w:eastAsia="宋体"/>
          <w:b/>
          <w:sz w:val="24"/>
        </w:rPr>
        <w:t>开发与运行环境</w:t>
      </w:r>
    </w:p>
    <w:p/>
    <w:p>
      <w:pPr>
        <w:spacing w:before="0" w:after="0" w:line="360" w:lineRule="auto"/>
        <w:ind w:firstLine="480"/>
      </w:pPr>
      <w:r>
        <w:rPr>
          <w:rFonts w:ascii="宋体" w:hAnsi="宋体" w:eastAsia="宋体"/>
          <w:sz w:val="24"/>
        </w:rPr>
        <w:t>系统的开发与运行环境配置如下：操作系统为 Windows 11（64 位），编程语言为 Python 3.10，深度学习框架采用 TensorFlow 2.10.0（配套 CUDA 11.2 与 cuDNN 8.1.0 实现 GPU 加速），Web 框架采用 Flask 3.0.2。前端部分采用原生 HTML5、CSS3 与 JavaScript 实现，不依赖任何前端框架，以保持项目的轻量化与低耦合特性。</w:t>
      </w:r>
    </w:p>
    <w:p/>
    <w:p>
      <w:pPr>
        <w:spacing w:before="0" w:after="0" w:line="360" w:lineRule="auto"/>
      </w:pPr>
      <w:r>
        <w:rPr>
          <w:rFonts w:ascii="宋体" w:hAnsi="宋体" w:eastAsia="宋体"/>
          <w:b/>
          <w:sz w:val="24"/>
        </w:rPr>
        <w:t>分层架构</w:t>
      </w:r>
    </w:p>
    <w:p/>
    <w:p>
      <w:pPr>
        <w:spacing w:before="0" w:after="0" w:line="360" w:lineRule="auto"/>
        <w:ind w:firstLine="480"/>
      </w:pPr>
      <w:r>
        <w:rPr>
          <w:rFonts w:ascii="宋体" w:hAnsi="宋体" w:eastAsia="宋体"/>
          <w:sz w:val="24"/>
        </w:rPr>
        <w:t>系统采用四层分层架构设计，自底向上依次为：</w:t>
      </w:r>
    </w:p>
    <w:p/>
    <w:p>
      <w:pPr>
        <w:spacing w:before="0" w:after="0" w:line="360" w:lineRule="auto"/>
        <w:ind w:left="567" w:hanging="283"/>
      </w:pPr>
      <w:r>
        <w:rPr>
          <w:rFonts w:ascii="宋体" w:hAnsi="宋体" w:eastAsia="宋体"/>
          <w:sz w:val="24"/>
        </w:rPr>
        <w:t xml:space="preserve">• </w:t>
      </w:r>
      <w:r>
        <w:rPr>
          <w:rFonts w:ascii="宋体" w:hAnsi="宋体" w:eastAsia="宋体"/>
          <w:b/>
          <w:sz w:val="24"/>
        </w:rPr>
        <w:t>数据存储层：</w:t>
      </w:r>
      <w:r>
        <w:rPr>
          <w:rFonts w:ascii="宋体" w:hAnsi="宋体" w:eastAsia="宋体"/>
          <w:sz w:val="24"/>
        </w:rPr>
        <w:t xml:space="preserve"> 负责管理用户上传的面部与舌象图片文件，以及训练好的 TensorFlow 模型权重文件。上传图片通过时间戳命名存储于 `uploads/` 目录，模型文件以 SavedModel 格式存放于 `saved_models/` 目录。</w:t>
      </w:r>
    </w:p>
    <w:p>
      <w:pPr>
        <w:spacing w:before="0" w:after="0" w:line="360" w:lineRule="auto"/>
        <w:ind w:left="567" w:hanging="283"/>
      </w:pPr>
      <w:r>
        <w:rPr>
          <w:rFonts w:ascii="宋体" w:hAnsi="宋体" w:eastAsia="宋体"/>
          <w:sz w:val="24"/>
        </w:rPr>
        <w:t xml:space="preserve">• </w:t>
      </w:r>
      <w:r>
        <w:rPr>
          <w:rFonts w:ascii="宋体" w:hAnsi="宋体" w:eastAsia="宋体"/>
          <w:b/>
          <w:sz w:val="24"/>
        </w:rPr>
        <w:t>算法推理层：</w:t>
      </w:r>
      <w:r>
        <w:rPr>
          <w:rFonts w:ascii="宋体" w:hAnsi="宋体" w:eastAsia="宋体"/>
          <w:sz w:val="24"/>
        </w:rPr>
        <w:t xml:space="preserve"> 封装深度学习模型的加载、图像预处理与推理逻辑，提供统一的 `predict()` 接口供上层调用。该层兼容 Keras H5 模型与 TensorFlow SavedModel 两种格式，确保在不同 TF 版本下的可用性。</w:t>
      </w:r>
    </w:p>
    <w:p>
      <w:pPr>
        <w:spacing w:before="0" w:after="0" w:line="360" w:lineRule="auto"/>
        <w:ind w:left="567" w:hanging="283"/>
      </w:pPr>
      <w:r>
        <w:rPr>
          <w:rFonts w:ascii="宋体" w:hAnsi="宋体" w:eastAsia="宋体"/>
          <w:sz w:val="24"/>
        </w:rPr>
        <w:t xml:space="preserve">• </w:t>
      </w:r>
      <w:r>
        <w:rPr>
          <w:rFonts w:ascii="宋体" w:hAnsi="宋体" w:eastAsia="宋体"/>
          <w:b/>
          <w:sz w:val="24"/>
        </w:rPr>
        <w:t>Flask 应用层：</w:t>
      </w:r>
      <w:r>
        <w:rPr>
          <w:rFonts w:ascii="宋体" w:hAnsi="宋体" w:eastAsia="宋体"/>
          <w:sz w:val="24"/>
        </w:rPr>
        <w:t xml:space="preserve"> 作为系统的核心调度中枢，负责接收 HTTP 请求、路由分发、调用推理层获取分类结果，并整合规则引擎与 AI 建议模块生成健康建议。应用层还承担文件验证、异常处理和响应组装等职责。</w:t>
      </w:r>
    </w:p>
    <w:p>
      <w:pPr>
        <w:spacing w:before="0" w:after="0" w:line="360" w:lineRule="auto"/>
        <w:ind w:left="567" w:hanging="283"/>
      </w:pPr>
      <w:r>
        <w:rPr>
          <w:rFonts w:ascii="宋体" w:hAnsi="宋体" w:eastAsia="宋体"/>
          <w:sz w:val="24"/>
        </w:rPr>
        <w:t xml:space="preserve">• </w:t>
      </w:r>
      <w:r>
        <w:rPr>
          <w:rFonts w:ascii="宋体" w:hAnsi="宋体" w:eastAsia="宋体"/>
          <w:b/>
          <w:sz w:val="24"/>
        </w:rPr>
        <w:t>前端展示层：</w:t>
      </w:r>
      <w:r>
        <w:rPr>
          <w:rFonts w:ascii="宋体" w:hAnsi="宋体" w:eastAsia="宋体"/>
          <w:sz w:val="24"/>
        </w:rPr>
        <w:t xml:space="preserve"> 基于 HTML/CSS/JavaScript 构建的响应式 Web 页面，提供图片上传、结果可视化和健康建议展示等功能。采用 Fetch API 与后端进行异步数据交互，避免页面刷新。</w:t>
      </w:r>
    </w:p>
    <w:p/>
    <w:p>
      <w:pPr>
        <w:spacing w:before="0" w:after="0" w:line="360" w:lineRule="auto"/>
      </w:pPr>
      <w:r>
        <w:rPr>
          <w:rFonts w:ascii="宋体" w:hAnsi="宋体" w:eastAsia="宋体"/>
          <w:b/>
          <w:sz w:val="24"/>
        </w:rPr>
        <w:t>技术选型理由</w:t>
      </w:r>
    </w:p>
    <w:p/>
    <w:p>
      <w:pPr>
        <w:spacing w:before="0" w:after="0" w:line="360" w:lineRule="auto"/>
        <w:ind w:firstLine="480"/>
      </w:pPr>
      <w:r>
        <w:rPr>
          <w:rFonts w:ascii="宋体" w:hAnsi="宋体" w:eastAsia="宋体"/>
          <w:sz w:val="24"/>
        </w:rPr>
        <w:t>本章选择 Flask 而非 Django 等重量级框架，主要基于以下考量：（1）系统功能聚焦于单一模型的推理服务，接口数量少（4 个路由），无需 ORM、用户认证等重型组件；（2）Flask 的轻量化特性降低了部署门槛，与 MobileNet 模型"边缘部署"的目标一致；（3）Flask 的路由装饰器机制使代码结构清晰，便于论文展示和后续扩展。</w:t>
      </w:r>
    </w:p>
    <w:p/>
    <w:p>
      <w:pPr>
        <w:spacing w:before="0" w:after="0" w:line="360" w:lineRule="auto"/>
        <w:ind w:firstLine="480"/>
      </w:pPr>
      <w:r>
        <w:rPr>
          <w:rFonts w:ascii="宋体" w:hAnsi="宋体" w:eastAsia="宋体"/>
          <w:sz w:val="24"/>
        </w:rPr>
        <w:t>前端未引入 React 或 Vue 等框架，原因在于本系统的前端交互逻辑相对简单，核心功能仅为表单提交与结果渲染。原生 JS 实现可消除构建工具链依赖，减少项目体积，同时避免框架版本迭代带来的维护负担。</w:t>
      </w:r>
    </w:p>
    <w:p/>
    <w:p>
      <w:pPr>
        <w:spacing w:before="120" w:after="120" w:line="360" w:lineRule="auto"/>
        <w:jc w:val="center"/>
      </w:pPr>
      <w:r>
        <w:rPr>
          <w:rFonts w:ascii="宋体" w:hAnsi="宋体" w:eastAsia="宋体"/>
          <w:color w:val="0D9488"/>
          <w:sz w:val="20"/>
        </w:rPr>
        <w:t>[图5-1: UML 组件图 — 系统组件架构图。展示了 Browser、Flask Router、Model Inference (TensorFlow)、Rule Advice Engine、DeepSeek API 五个组件及其依赖关系。使用 PlantUML 绘制，代码见 components_diagram.puml]</w:t>
      </w:r>
    </w:p>
    <w:p/>
    <w:p>
      <w:pPr>
        <w:spacing w:before="0" w:after="0" w:line="360" w:lineRule="auto"/>
      </w:pPr>
      <w:r>
        <w:rPr>
          <w:rFonts w:ascii="宋体" w:hAnsi="宋体" w:eastAsia="宋体"/>
          <w:b/>
          <w:sz w:val="24"/>
        </w:rPr>
        <w:t>核心调用关系</w:t>
      </w:r>
    </w:p>
    <w:p/>
    <w:p>
      <w:pPr>
        <w:spacing w:before="0" w:after="0" w:line="360" w:lineRule="auto"/>
        <w:ind w:firstLine="480"/>
      </w:pPr>
      <w:r>
        <w:rPr>
          <w:rFonts w:ascii="宋体" w:hAnsi="宋体" w:eastAsia="宋体"/>
          <w:sz w:val="24"/>
        </w:rPr>
        <w:t>系统运行期间的两条核心调用链路如下：</w:t>
      </w:r>
    </w:p>
    <w:p/>
    <w:p>
      <w:pPr>
        <w:spacing w:before="0" w:after="0" w:line="360" w:lineRule="auto"/>
        <w:ind w:left="567" w:hanging="283"/>
      </w:pPr>
      <w:r>
        <w:rPr>
          <w:rFonts w:ascii="宋体" w:hAnsi="宋体" w:eastAsia="宋体"/>
          <w:sz w:val="24"/>
        </w:rPr>
        <w:t xml:space="preserve">1. </w:t>
      </w:r>
      <w:r>
        <w:rPr>
          <w:rFonts w:ascii="宋体" w:hAnsi="宋体" w:eastAsia="宋体"/>
          <w:b/>
          <w:sz w:val="24"/>
        </w:rPr>
        <w:t>/predict 主流：</w:t>
      </w:r>
      <w:r>
        <w:rPr>
          <w:rFonts w:ascii="宋体" w:hAnsi="宋体" w:eastAsia="宋体"/>
          <w:sz w:val="24"/>
        </w:rPr>
        <w:t xml:space="preserve"> 用户在浏览器选择面/舌图片 → 点击"开始分析" → Flask 接收 POST 请求 → 依次对面部和舌象图片执行预处理（Resize 224×224、归一化至 [0,1]、扩维为 batch）→ 调用 TensorFlow 多输入模型推理 → 取 Softmax 输出最大值对应的类别标签 → 调用规则引擎 `get_rule_advice()` 获取对应维度的标准化建议 → 组装 JSON 响应返回前端 → 前端渲染分类结果、概率柱状图与标准建议卡片。</w:t>
      </w:r>
    </w:p>
    <w:p/>
    <w:p>
      <w:pPr>
        <w:spacing w:before="0" w:after="0" w:line="360" w:lineRule="auto"/>
        <w:ind w:left="567" w:hanging="283"/>
      </w:pPr>
      <w:r>
        <w:rPr>
          <w:rFonts w:ascii="宋体" w:hAnsi="宋体" w:eastAsia="宋体"/>
          <w:sz w:val="24"/>
        </w:rPr>
        <w:t xml:space="preserve">2. </w:t>
      </w:r>
      <w:r>
        <w:rPr>
          <w:rFonts w:ascii="宋体" w:hAnsi="宋体" w:eastAsia="宋体"/>
          <w:b/>
          <w:sz w:val="24"/>
        </w:rPr>
        <w:t>/advice/ai 辅路：</w:t>
      </w:r>
      <w:r>
        <w:rPr>
          <w:rFonts w:ascii="宋体" w:hAnsi="宋体" w:eastAsia="宋体"/>
          <w:sz w:val="24"/>
        </w:rPr>
        <w:t xml:space="preserve"> 前端在渲染标准建议后，异步发起 POST 请求 → Flask 调用 DeepSeek Chat API，携带 System Prompt（设定健康顾问角色与 5 维度输出格式约束）和 User Prompt（用户检测结果数据）→ DeepSeek 返回 JSON 格式的 5 维度个性化建议 → Flask 校验维度完整性后返回前端 → 用户点击"AI 建议"标签即可查看。</w:t>
      </w:r>
    </w:p>
    <w:p/>
    <w:p>
      <w:pPr>
        <w:spacing w:before="0" w:after="0" w:line="360" w:lineRule="auto"/>
        <w:ind w:firstLine="480"/>
      </w:pPr>
      <w:r>
        <w:rPr>
          <w:rFonts w:ascii="宋体" w:hAnsi="宋体" w:eastAsia="宋体"/>
          <w:sz w:val="24"/>
        </w:rPr>
        <w:t>上述两条链路的设计遵循"先同步获取核心结果、再异步增强体验"的策略：标准建议由本地规则引擎提供，零延迟即时展示；AI 建议依赖外部 API，异步加载且不影响核心功能可用性。</w:t>
      </w:r>
    </w:p>
    <w:p/>
    <w:p/>
    <w:p/>
    <w:p>
      <w:pPr>
        <w:pStyle w:val="Heading3"/>
      </w:pPr>
      <w:r>
        <w:rPr>
          <w:rFonts w:ascii="黑体" w:hAnsi="黑体" w:eastAsia="黑体"/>
          <w:sz w:val="28"/>
        </w:rPr>
        <w:t>5.2 后端服务设计与实现</w:t>
      </w:r>
    </w:p>
    <w:p/>
    <w:p>
      <w:pPr>
        <w:pStyle w:val="Heading4"/>
      </w:pPr>
      <w:r>
        <w:rPr>
          <w:rFonts w:ascii="黑体" w:hAnsi="黑体" w:eastAsia="黑体"/>
          <w:sz w:val="26"/>
        </w:rPr>
        <w:t>5.2.1 Flask 路由与 API 设计</w:t>
      </w:r>
    </w:p>
    <w:p/>
    <w:p>
      <w:pPr>
        <w:spacing w:before="0" w:after="0" w:line="360" w:lineRule="auto"/>
        <w:ind w:firstLine="480"/>
      </w:pPr>
      <w:r>
        <w:rPr>
          <w:rFonts w:ascii="宋体" w:hAnsi="宋体" w:eastAsia="宋体"/>
          <w:sz w:val="24"/>
        </w:rPr>
        <w:t>系统后端基于 Flask 框架构建，共定义了四个路由端点，分别承担页面渲染、模型预测、AI 建议生成和静态文件服务职责。各路由的详细信息汇总如表 5-1 所示。</w:t>
      </w:r>
    </w:p>
    <w:p/>
    <w:p>
      <w:pPr>
        <w:spacing w:before="120" w:after="120" w:line="360" w:lineRule="auto"/>
        <w:jc w:val="center"/>
      </w:pPr>
      <w:r>
        <w:rPr>
          <w:rFonts w:ascii="宋体" w:hAnsi="宋体" w:eastAsia="宋体"/>
          <w:color w:val="0D9488"/>
          <w:sz w:val="20"/>
        </w:rPr>
        <w:t>[表5-1: API 接口汇总表]</w:t>
      </w:r>
    </w:p>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fill="F0FDFA" w:val="clear"/>
          </w:tcPr>
          <w:p>
            <w:r/>
            <w:r>
              <w:rPr>
                <w:rFonts w:ascii="宋体" w:hAnsi="宋体" w:eastAsia="宋体"/>
                <w:b/>
                <w:sz w:val="20"/>
              </w:rPr>
              <w:t>路由</w:t>
            </w:r>
          </w:p>
        </w:tc>
        <w:tc>
          <w:tcPr>
            <w:tcW w:type="dxa" w:w="1729"/>
            <w:shd w:fill="F0FDFA" w:val="clear"/>
          </w:tcPr>
          <w:p>
            <w:r/>
            <w:r>
              <w:rPr>
                <w:rFonts w:ascii="宋体" w:hAnsi="宋体" w:eastAsia="宋体"/>
                <w:b/>
                <w:sz w:val="20"/>
              </w:rPr>
              <w:t>方法</w:t>
            </w:r>
          </w:p>
        </w:tc>
        <w:tc>
          <w:tcPr>
            <w:tcW w:type="dxa" w:w="1729"/>
            <w:shd w:fill="F0FDFA" w:val="clear"/>
          </w:tcPr>
          <w:p>
            <w:r/>
            <w:r>
              <w:rPr>
                <w:rFonts w:ascii="宋体" w:hAnsi="宋体" w:eastAsia="宋体"/>
                <w:b/>
                <w:sz w:val="20"/>
              </w:rPr>
              <w:t>入参</w:t>
            </w:r>
          </w:p>
        </w:tc>
        <w:tc>
          <w:tcPr>
            <w:tcW w:type="dxa" w:w="1729"/>
            <w:shd w:fill="F0FDFA" w:val="clear"/>
          </w:tcPr>
          <w:p>
            <w:r/>
            <w:r>
              <w:rPr>
                <w:rFonts w:ascii="宋体" w:hAnsi="宋体" w:eastAsia="宋体"/>
                <w:b/>
                <w:sz w:val="20"/>
              </w:rPr>
              <w:t>返回</w:t>
            </w:r>
          </w:p>
        </w:tc>
        <w:tc>
          <w:tcPr>
            <w:tcW w:type="dxa" w:w="1729"/>
            <w:shd w:fill="F0FDFA" w:val="clear"/>
          </w:tcPr>
          <w:p>
            <w:r/>
            <w:r>
              <w:rPr>
                <w:rFonts w:ascii="宋体" w:hAnsi="宋体" w:eastAsia="宋体"/>
                <w:b/>
                <w:sz w:val="20"/>
              </w:rPr>
              <w:t>说明</w:t>
            </w:r>
          </w:p>
        </w:tc>
      </w:tr>
      <w:tr>
        <w:tc>
          <w:tcPr>
            <w:tcW w:type="dxa" w:w="1729"/>
          </w:tcPr>
          <w:p>
            <w:r/>
            <w:r>
              <w:rPr>
                <w:rFonts w:ascii="宋体" w:hAnsi="宋体" w:eastAsia="宋体"/>
                <w:sz w:val="20"/>
              </w:rPr>
              <w:t>/</w:t>
            </w:r>
          </w:p>
        </w:tc>
        <w:tc>
          <w:tcPr>
            <w:tcW w:type="dxa" w:w="1729"/>
          </w:tcPr>
          <w:p>
            <w:r/>
            <w:r>
              <w:rPr>
                <w:rFonts w:ascii="宋体" w:hAnsi="宋体" w:eastAsia="宋体"/>
                <w:sz w:val="20"/>
              </w:rPr>
              <w:t>GET</w:t>
            </w:r>
          </w:p>
        </w:tc>
        <w:tc>
          <w:tcPr>
            <w:tcW w:type="dxa" w:w="1729"/>
          </w:tcPr>
          <w:p>
            <w:r/>
            <w:r>
              <w:rPr>
                <w:rFonts w:ascii="宋体" w:hAnsi="宋体" w:eastAsia="宋体"/>
                <w:sz w:val="20"/>
              </w:rPr>
              <w:t>无</w:t>
            </w:r>
          </w:p>
        </w:tc>
        <w:tc>
          <w:tcPr>
            <w:tcW w:type="dxa" w:w="1729"/>
          </w:tcPr>
          <w:p>
            <w:r/>
            <w:r>
              <w:rPr>
                <w:rFonts w:ascii="宋体" w:hAnsi="宋体" w:eastAsia="宋体"/>
                <w:sz w:val="20"/>
              </w:rPr>
              <w:t>text/html</w:t>
            </w:r>
          </w:p>
        </w:tc>
        <w:tc>
          <w:tcPr>
            <w:tcW w:type="dxa" w:w="1729"/>
          </w:tcPr>
          <w:p>
            <w:r/>
            <w:r>
              <w:rPr>
                <w:rFonts w:ascii="宋体" w:hAnsi="宋体" w:eastAsia="宋体"/>
                <w:sz w:val="20"/>
              </w:rPr>
              <w:t>返回前端页面（index.html）</w:t>
            </w:r>
          </w:p>
        </w:tc>
      </w:tr>
      <w:tr>
        <w:tc>
          <w:tcPr>
            <w:tcW w:type="dxa" w:w="1729"/>
          </w:tcPr>
          <w:p>
            <w:r/>
            <w:r>
              <w:rPr>
                <w:rFonts w:ascii="宋体" w:hAnsi="宋体" w:eastAsia="宋体"/>
                <w:sz w:val="20"/>
              </w:rPr>
              <w:t>/predict</w:t>
            </w:r>
          </w:p>
        </w:tc>
        <w:tc>
          <w:tcPr>
            <w:tcW w:type="dxa" w:w="1729"/>
          </w:tcPr>
          <w:p>
            <w:r/>
            <w:r>
              <w:rPr>
                <w:rFonts w:ascii="宋体" w:hAnsi="宋体" w:eastAsia="宋体"/>
                <w:sz w:val="20"/>
              </w:rPr>
              <w:t>POST</w:t>
            </w:r>
          </w:p>
        </w:tc>
        <w:tc>
          <w:tcPr>
            <w:tcW w:type="dxa" w:w="1729"/>
          </w:tcPr>
          <w:p>
            <w:r/>
            <w:r>
              <w:rPr>
                <w:rFonts w:ascii="宋体" w:hAnsi="宋体" w:eastAsia="宋体"/>
                <w:sz w:val="20"/>
              </w:rPr>
              <w:t>FormData: face_image(jpg/png) + tongue_image(jpg/png)</w:t>
            </w:r>
          </w:p>
        </w:tc>
        <w:tc>
          <w:tcPr>
            <w:tcW w:type="dxa" w:w="1729"/>
          </w:tcPr>
          <w:p>
            <w:r/>
            <w:r>
              <w:rPr>
                <w:rFonts w:ascii="宋体" w:hAnsi="宋体" w:eastAsia="宋体"/>
                <w:sz w:val="20"/>
              </w:rPr>
              <w:t>JSON: {success, label, probabilities, advice:{rule}}</w:t>
            </w:r>
          </w:p>
        </w:tc>
        <w:tc>
          <w:tcPr>
            <w:tcW w:type="dxa" w:w="1729"/>
          </w:tcPr>
          <w:p>
            <w:r/>
            <w:r>
              <w:rPr>
                <w:rFonts w:ascii="宋体" w:hAnsi="宋体" w:eastAsia="宋体"/>
                <w:sz w:val="20"/>
              </w:rPr>
              <w:t>多模态健康状态预测 + 规则建议</w:t>
            </w:r>
          </w:p>
        </w:tc>
      </w:tr>
      <w:tr>
        <w:tc>
          <w:tcPr>
            <w:tcW w:type="dxa" w:w="1729"/>
          </w:tcPr>
          <w:p>
            <w:r/>
            <w:r>
              <w:rPr>
                <w:rFonts w:ascii="宋体" w:hAnsi="宋体" w:eastAsia="宋体"/>
                <w:sz w:val="20"/>
              </w:rPr>
              <w:t>/advice/ai</w:t>
            </w:r>
          </w:p>
        </w:tc>
        <w:tc>
          <w:tcPr>
            <w:tcW w:type="dxa" w:w="1729"/>
          </w:tcPr>
          <w:p>
            <w:r/>
            <w:r>
              <w:rPr>
                <w:rFonts w:ascii="宋体" w:hAnsi="宋体" w:eastAsia="宋体"/>
                <w:sz w:val="20"/>
              </w:rPr>
              <w:t>POST</w:t>
            </w:r>
          </w:p>
        </w:tc>
        <w:tc>
          <w:tcPr>
            <w:tcW w:type="dxa" w:w="1729"/>
          </w:tcPr>
          <w:p>
            <w:r/>
            <w:r>
              <w:rPr>
                <w:rFonts w:ascii="宋体" w:hAnsi="宋体" w:eastAsia="宋体"/>
                <w:sz w:val="20"/>
              </w:rPr>
              <w:t>JSON: {label, probabilities}</w:t>
            </w:r>
          </w:p>
        </w:tc>
        <w:tc>
          <w:tcPr>
            <w:tcW w:type="dxa" w:w="1729"/>
          </w:tcPr>
          <w:p>
            <w:r/>
            <w:r>
              <w:rPr>
                <w:rFonts w:ascii="宋体" w:hAnsi="宋体" w:eastAsia="宋体"/>
                <w:sz w:val="20"/>
              </w:rPr>
              <w:t>JSON: {success, advice:{ai}}</w:t>
            </w:r>
          </w:p>
        </w:tc>
        <w:tc>
          <w:tcPr>
            <w:tcW w:type="dxa" w:w="1729"/>
          </w:tcPr>
          <w:p>
            <w:r/>
            <w:r>
              <w:rPr>
                <w:rFonts w:ascii="宋体" w:hAnsi="宋体" w:eastAsia="宋体"/>
                <w:sz w:val="20"/>
              </w:rPr>
              <w:t>AI 个性化生活建议</w:t>
            </w:r>
          </w:p>
        </w:tc>
      </w:tr>
      <w:tr>
        <w:tc>
          <w:tcPr>
            <w:tcW w:type="dxa" w:w="1729"/>
          </w:tcPr>
          <w:p>
            <w:r/>
            <w:r>
              <w:rPr>
                <w:rFonts w:ascii="宋体" w:hAnsi="宋体" w:eastAsia="宋体"/>
                <w:sz w:val="20"/>
              </w:rPr>
              <w:t>/uploads/&lt;filename&gt;</w:t>
            </w:r>
          </w:p>
        </w:tc>
        <w:tc>
          <w:tcPr>
            <w:tcW w:type="dxa" w:w="1729"/>
          </w:tcPr>
          <w:p>
            <w:r/>
            <w:r>
              <w:rPr>
                <w:rFonts w:ascii="宋体" w:hAnsi="宋体" w:eastAsia="宋体"/>
                <w:sz w:val="20"/>
              </w:rPr>
              <w:t>GET</w:t>
            </w:r>
          </w:p>
        </w:tc>
        <w:tc>
          <w:tcPr>
            <w:tcW w:type="dxa" w:w="1729"/>
          </w:tcPr>
          <w:p>
            <w:r/>
            <w:r>
              <w:rPr>
                <w:rFonts w:ascii="宋体" w:hAnsi="宋体" w:eastAsia="宋体"/>
                <w:sz w:val="20"/>
              </w:rPr>
              <w:t>无</w:t>
            </w:r>
          </w:p>
        </w:tc>
        <w:tc>
          <w:tcPr>
            <w:tcW w:type="dxa" w:w="1729"/>
          </w:tcPr>
          <w:p>
            <w:r/>
            <w:r>
              <w:rPr>
                <w:rFonts w:ascii="宋体" w:hAnsi="宋体" w:eastAsia="宋体"/>
                <w:sz w:val="20"/>
              </w:rPr>
              <w:t>image/jpeg</w:t>
            </w:r>
          </w:p>
        </w:tc>
        <w:tc>
          <w:tcPr>
            <w:tcW w:type="dxa" w:w="1729"/>
          </w:tcPr>
          <w:p>
            <w:r/>
            <w:r>
              <w:rPr>
                <w:rFonts w:ascii="宋体" w:hAnsi="宋体" w:eastAsia="宋体"/>
                <w:sz w:val="20"/>
              </w:rPr>
              <w:t>安全文件回显（已做路径穿越防护）</w:t>
            </w:r>
          </w:p>
        </w:tc>
      </w:tr>
    </w:tbl>
    <w:p/>
    <w:p/>
    <w:p>
      <w:pPr>
        <w:spacing w:before="0" w:after="0" w:line="360" w:lineRule="auto"/>
      </w:pPr>
      <w:r>
        <w:rPr>
          <w:rFonts w:ascii="宋体" w:hAnsi="宋体" w:eastAsia="宋体"/>
          <w:b/>
          <w:sz w:val="24"/>
        </w:rPr>
        <w:t>表5-1 API 接口汇总表</w:t>
      </w:r>
    </w:p>
    <w:p/>
    <w:p>
      <w:pPr>
        <w:spacing w:before="0" w:after="0" w:line="360" w:lineRule="auto"/>
        <w:ind w:firstLine="480"/>
      </w:pPr>
      <w:r>
        <w:rPr>
          <w:rFonts w:ascii="宋体" w:hAnsi="宋体" w:eastAsia="宋体"/>
          <w:sz w:val="24"/>
        </w:rPr>
        <w:t>各接口的设计遵循 RESTful 风格，使用 HTTP 状态码表达请求结果：200 表示成功，400 表示客户端参数错误（如图片缺失或格式非法），500 表示服务端异常（如 AI 服务不可用）。</w:t>
      </w:r>
    </w:p>
    <w:p/>
    <w:p>
      <w:pPr>
        <w:spacing w:before="0" w:after="0" w:line="360" w:lineRule="auto"/>
        <w:ind w:firstLine="480"/>
      </w:pPr>
      <w:r>
        <w:rPr>
          <w:rFonts w:ascii="宋体" w:hAnsi="宋体" w:eastAsia="宋体"/>
          <w:sz w:val="24"/>
        </w:rPr>
        <w:t>`/predict` 接口是系统的核心入口，采用 `multipart/form-data` 编码接收图片文件，原因在于图片数据量较大，JSON 编码会导致 Base64 膨胀约 33%，而 FormData 可保持二进制传输效率。接口返回的 JSON 结构如下：</w:t>
      </w:r>
    </w:p>
    <w:p/>
    <w:p>
      <w:pPr>
        <w:spacing w:before="0" w:after="0" w:line="288" w:lineRule="auto"/>
        <w:ind w:left="567"/>
      </w:pPr>
      <w:r>
        <w:rPr>
          <w:rFonts w:ascii="Consolas" w:hAnsi="Consolas" w:eastAsia="宋体"/>
          <w:sz w:val="18"/>
        </w:rPr>
        <w:t>{</w:t>
      </w:r>
    </w:p>
    <w:p>
      <w:pPr>
        <w:spacing w:before="0" w:after="0" w:line="288" w:lineRule="auto"/>
        <w:ind w:left="567"/>
      </w:pPr>
      <w:r>
        <w:rPr>
          <w:rFonts w:ascii="Consolas" w:hAnsi="Consolas" w:eastAsia="宋体"/>
          <w:sz w:val="18"/>
        </w:rPr>
        <w:t xml:space="preserve">  "success": true,</w:t>
      </w:r>
    </w:p>
    <w:p>
      <w:pPr>
        <w:spacing w:before="0" w:after="0" w:line="288" w:lineRule="auto"/>
        <w:ind w:left="567"/>
      </w:pPr>
      <w:r>
        <w:rPr>
          <w:rFonts w:ascii="Consolas" w:hAnsi="Consolas" w:eastAsia="宋体"/>
          <w:sz w:val="18"/>
        </w:rPr>
        <w:t xml:space="preserve">  "label": "亚健康",</w:t>
      </w:r>
    </w:p>
    <w:p>
      <w:pPr>
        <w:spacing w:before="0" w:after="0" w:line="288" w:lineRule="auto"/>
        <w:ind w:left="567"/>
      </w:pPr>
      <w:r>
        <w:rPr>
          <w:rFonts w:ascii="Consolas" w:hAnsi="Consolas" w:eastAsia="宋体"/>
          <w:sz w:val="18"/>
        </w:rPr>
        <w:t xml:space="preserve">  "face_image_url": "/uploads/face_20260511_143025.jpg",</w:t>
      </w:r>
    </w:p>
    <w:p>
      <w:pPr>
        <w:spacing w:before="0" w:after="0" w:line="288" w:lineRule="auto"/>
        <w:ind w:left="567"/>
      </w:pPr>
      <w:r>
        <w:rPr>
          <w:rFonts w:ascii="Consolas" w:hAnsi="Consolas" w:eastAsia="宋体"/>
          <w:sz w:val="18"/>
        </w:rPr>
        <w:t xml:space="preserve">  "tongue_image_url": "/uploads/tongue_20260511_143025.jpg",</w:t>
      </w:r>
    </w:p>
    <w:p>
      <w:pPr>
        <w:spacing w:before="0" w:after="0" w:line="288" w:lineRule="auto"/>
        <w:ind w:left="567"/>
      </w:pPr>
      <w:r>
        <w:rPr>
          <w:rFonts w:ascii="Consolas" w:hAnsi="Consolas" w:eastAsia="宋体"/>
          <w:sz w:val="18"/>
        </w:rPr>
        <w:t xml:space="preserve">  "probabilities": {"健康": 0.12, "亚健康": 0.73, "不健康": 0.15},</w:t>
      </w:r>
    </w:p>
    <w:p>
      <w:pPr>
        <w:spacing w:before="0" w:after="0" w:line="288" w:lineRule="auto"/>
        <w:ind w:left="567"/>
      </w:pPr>
      <w:r>
        <w:rPr>
          <w:rFonts w:ascii="Consolas" w:hAnsi="Consolas" w:eastAsia="宋体"/>
          <w:sz w:val="18"/>
        </w:rPr>
        <w:t xml:space="preserve">  "advice": {</w:t>
      </w:r>
    </w:p>
    <w:p>
      <w:pPr>
        <w:spacing w:before="0" w:after="0" w:line="288" w:lineRule="auto"/>
        <w:ind w:left="567"/>
      </w:pPr>
      <w:r>
        <w:rPr>
          <w:rFonts w:ascii="Consolas" w:hAnsi="Consolas" w:eastAsia="宋体"/>
          <w:sz w:val="18"/>
        </w:rPr>
        <w:t xml:space="preserve">    "rule": {</w:t>
      </w:r>
    </w:p>
    <w:p>
      <w:pPr>
        <w:spacing w:before="0" w:after="0" w:line="288" w:lineRule="auto"/>
        <w:ind w:left="567"/>
      </w:pPr>
      <w:r>
        <w:rPr>
          <w:rFonts w:ascii="Consolas" w:hAnsi="Consolas" w:eastAsia="宋体"/>
          <w:sz w:val="18"/>
        </w:rPr>
        <w:t xml:space="preserve">      "饮食调理": "均衡营养，增加深色蔬菜...",</w:t>
      </w:r>
    </w:p>
    <w:p>
      <w:pPr>
        <w:spacing w:before="0" w:after="0" w:line="288" w:lineRule="auto"/>
        <w:ind w:left="567"/>
      </w:pPr>
      <w:r>
        <w:rPr>
          <w:rFonts w:ascii="Consolas" w:hAnsi="Consolas" w:eastAsia="宋体"/>
          <w:sz w:val="18"/>
        </w:rPr>
        <w:t xml:space="preserve">      "作息建议": "尽量在23点前入睡...",</w:t>
      </w:r>
    </w:p>
    <w:p>
      <w:pPr>
        <w:spacing w:before="0" w:after="0" w:line="288" w:lineRule="auto"/>
        <w:ind w:left="567"/>
      </w:pPr>
      <w:r>
        <w:rPr>
          <w:rFonts w:ascii="Consolas" w:hAnsi="Consolas" w:eastAsia="宋体"/>
          <w:sz w:val="18"/>
        </w:rPr>
        <w:t xml:space="preserve">      "运动指导": "每周3-5次中等强度有氧运动...",</w:t>
      </w:r>
    </w:p>
    <w:p>
      <w:pPr>
        <w:spacing w:before="0" w:after="0" w:line="288" w:lineRule="auto"/>
        <w:ind w:left="567"/>
      </w:pPr>
      <w:r>
        <w:rPr>
          <w:rFonts w:ascii="Consolas" w:hAnsi="Consolas" w:eastAsia="宋体"/>
          <w:sz w:val="18"/>
        </w:rPr>
        <w:t xml:space="preserve">      "中医调理": "根据体质辨证调养...",</w:t>
      </w:r>
    </w:p>
    <w:p>
      <w:pPr>
        <w:spacing w:before="0" w:after="0" w:line="288" w:lineRule="auto"/>
        <w:ind w:left="567"/>
      </w:pPr>
      <w:r>
        <w:rPr>
          <w:rFonts w:ascii="Consolas" w:hAnsi="Consolas" w:eastAsia="宋体"/>
          <w:sz w:val="18"/>
        </w:rPr>
        <w:t xml:space="preserve">      "心理调节": "学会科学减压..."</w:t>
      </w:r>
    </w:p>
    <w:p>
      <w:pPr>
        <w:spacing w:before="0" w:after="0" w:line="288" w:lineRule="auto"/>
        <w:ind w:left="567"/>
      </w:pPr>
      <w:r>
        <w:rPr>
          <w:rFonts w:ascii="Consolas" w:hAnsi="Consolas" w:eastAsia="宋体"/>
          <w:sz w:val="18"/>
        </w:rPr>
        <w:t xml:space="preserve">    }</w:t>
      </w:r>
    </w:p>
    <w:p>
      <w:pPr>
        <w:spacing w:before="0" w:after="0" w:line="288" w:lineRule="auto"/>
        <w:ind w:left="567"/>
      </w:pPr>
      <w:r>
        <w:rPr>
          <w:rFonts w:ascii="Consolas" w:hAnsi="Consolas" w:eastAsia="宋体"/>
          <w:sz w:val="18"/>
        </w:rPr>
        <w:t xml:space="preserve">  }</w:t>
      </w:r>
    </w:p>
    <w:p>
      <w:pPr>
        <w:spacing w:before="0" w:after="0" w:line="288" w:lineRule="auto"/>
        <w:ind w:left="567"/>
      </w:pPr>
      <w:r>
        <w:rPr>
          <w:rFonts w:ascii="Consolas" w:hAnsi="Consolas" w:eastAsia="宋体"/>
          <w:sz w:val="18"/>
        </w:rPr>
        <w:t>}</w:t>
      </w:r>
    </w:p>
    <w:p/>
    <w:p>
      <w:pPr>
        <w:spacing w:before="0" w:after="0" w:line="360" w:lineRule="auto"/>
        <w:ind w:firstLine="480"/>
      </w:pPr>
      <w:r>
        <w:rPr>
          <w:rFonts w:ascii="宋体" w:hAnsi="宋体" w:eastAsia="宋体"/>
          <w:sz w:val="24"/>
        </w:rPr>
        <w:t>其中 `advice.rule` 字段由规则引擎根据预测标签即时生成，使单次请求即可获得完整的"判定+建议"结果，减少前端请求次数。</w:t>
      </w:r>
    </w:p>
    <w:p/>
    <w:p>
      <w:pPr>
        <w:spacing w:before="0" w:after="0" w:line="360" w:lineRule="auto"/>
        <w:ind w:firstLine="480"/>
      </w:pPr>
      <w:r>
        <w:rPr>
          <w:rFonts w:ascii="宋体" w:hAnsi="宋体" w:eastAsia="宋体"/>
          <w:sz w:val="24"/>
        </w:rPr>
        <w:t>`/advice/ai` 接口采用独立的 POST 路由，入参为 JSON 格式的 `label` 和 `probabilities`，而非重复上传图片文件。这样设计的原因是 AI 建议生成仅依赖预测结果，与原始图像无关，分离接口可以避免冗余传输。此外，独立路由使得 AI 服务的故障不会影响核心的 `/predict` 预测功能，实现了故障隔离。</w:t>
      </w:r>
    </w:p>
    <w:p/>
    <w:p>
      <w:pPr>
        <w:pStyle w:val="Heading4"/>
      </w:pPr>
      <w:r>
        <w:rPr>
          <w:rFonts w:ascii="黑体" w:hAnsi="黑体" w:eastAsia="黑体"/>
          <w:sz w:val="26"/>
        </w:rPr>
        <w:t>5.2.2 模型推理模块</w:t>
      </w:r>
    </w:p>
    <w:p/>
    <w:p>
      <w:pPr>
        <w:spacing w:before="0" w:after="0" w:line="360" w:lineRule="auto"/>
        <w:ind w:firstLine="480"/>
      </w:pPr>
      <w:r>
        <w:rPr>
          <w:rFonts w:ascii="宋体" w:hAnsi="宋体" w:eastAsia="宋体"/>
          <w:sz w:val="24"/>
        </w:rPr>
        <w:t>模型推理模块负责将训练好的深度学习模型封装为可供 Web 应用调用的推理服务。其核心挑战在于兼容不同 TensorFlow 版本的模型导出格式。</w:t>
      </w:r>
    </w:p>
    <w:p/>
    <w:p>
      <w:pPr>
        <w:spacing w:before="0" w:after="0" w:line="360" w:lineRule="auto"/>
      </w:pPr>
      <w:r>
        <w:rPr>
          <w:rFonts w:ascii="宋体" w:hAnsi="宋体" w:eastAsia="宋体"/>
          <w:b/>
          <w:sz w:val="24"/>
        </w:rPr>
        <w:t>双格式兼容加载</w:t>
      </w:r>
    </w:p>
    <w:p/>
    <w:p>
      <w:pPr>
        <w:spacing w:before="0" w:after="0" w:line="360" w:lineRule="auto"/>
        <w:ind w:firstLine="480"/>
      </w:pPr>
      <w:r>
        <w:rPr>
          <w:rFonts w:ascii="宋体" w:hAnsi="宋体" w:eastAsia="宋体"/>
          <w:sz w:val="24"/>
        </w:rPr>
        <w:t>在第四章实验中，训练脚本将模型导出为两个副本：TensorFlow SavedModel 格式和 Keras H5 格式。SavedModel 是 TF 官方推荐的通用格式，但某些 TF 版本在 `tf.saved_model.save()` 后不保留 Keras metadata，导致 `tf.keras.models.load_model()` 加载失败。为此，推理模块实现了分级尝试策略：</w:t>
      </w:r>
    </w:p>
    <w:p/>
    <w:p>
      <w:pPr>
        <w:spacing w:before="0" w:after="0" w:line="360" w:lineRule="auto"/>
        <w:ind w:left="567" w:hanging="283"/>
      </w:pPr>
      <w:r>
        <w:rPr>
          <w:rFonts w:ascii="宋体" w:hAnsi="宋体" w:eastAsia="宋体"/>
          <w:sz w:val="24"/>
        </w:rPr>
        <w:t>1. 优先调用 `tf.keras.models.load_model()` 加载，若成功则获得 Keras Model 实例，可直接使用 `model.predict((face_arr, tongue_arr))` 进行双输入推理。</w:t>
      </w:r>
    </w:p>
    <w:p>
      <w:pPr>
        <w:spacing w:before="0" w:after="0" w:line="360" w:lineRule="auto"/>
        <w:ind w:left="567" w:hanging="283"/>
      </w:pPr>
      <w:r>
        <w:rPr>
          <w:rFonts w:ascii="宋体" w:hAnsi="宋体" w:eastAsia="宋体"/>
          <w:sz w:val="24"/>
        </w:rPr>
        <w:t>2. 若加载失败，则降级使用 `tf.saved_model.load()` 加载 SavedModel，通过 `signatures["serving_default"]` 获取推理函数，调用方式变为 `infer(face_input=tensor, tongue_input=tensor)`，输出为字典形式，需通过 `next(iter(out.values()))` 提取张量。</w:t>
      </w:r>
    </w:p>
    <w:p/>
    <w:p>
      <w:pPr>
        <w:spacing w:before="0" w:after="0" w:line="360" w:lineRule="auto"/>
        <w:ind w:firstLine="480"/>
      </w:pPr>
      <w:r>
        <w:rPr>
          <w:rFonts w:ascii="宋体" w:hAnsi="宋体" w:eastAsia="宋体"/>
          <w:sz w:val="24"/>
        </w:rPr>
        <w:t>两种加载路径被封装在 `load_multimodal_model()` 函数中，模块仅在首次接收到 `/predict` 请求时执行懒加载，随后缓存在全局变量 `model` 中，后续请求直接复用，避免了重复加载开销。</w:t>
      </w:r>
    </w:p>
    <w:p/>
    <w:p>
      <w:pPr>
        <w:spacing w:before="0" w:after="0" w:line="360" w:lineRule="auto"/>
      </w:pPr>
      <w:r>
        <w:rPr>
          <w:rFonts w:ascii="宋体" w:hAnsi="宋体" w:eastAsia="宋体"/>
          <w:b/>
          <w:sz w:val="24"/>
        </w:rPr>
        <w:t>图像预处理流水线</w:t>
      </w:r>
    </w:p>
    <w:p/>
    <w:p>
      <w:pPr>
        <w:spacing w:before="0" w:after="0" w:line="360" w:lineRule="auto"/>
        <w:ind w:firstLine="480"/>
      </w:pPr>
      <w:r>
        <w:rPr>
          <w:rFonts w:ascii="宋体" w:hAnsi="宋体" w:eastAsia="宋体"/>
          <w:sz w:val="24"/>
        </w:rPr>
        <w:t>前端上传的图片为任意尺寸的 RGB 图像，需要经过统一的预处理流水线才能输入模型：</w:t>
      </w:r>
    </w:p>
    <w:p/>
    <w:p>
      <w:pPr>
        <w:spacing w:before="0" w:after="0" w:line="360" w:lineRule="auto"/>
        <w:ind w:left="567" w:hanging="283"/>
      </w:pPr>
      <w:r>
        <w:rPr>
          <w:rFonts w:ascii="宋体" w:hAnsi="宋体" w:eastAsia="宋体"/>
          <w:sz w:val="24"/>
        </w:rPr>
        <w:t xml:space="preserve">1. </w:t>
      </w:r>
      <w:r>
        <w:rPr>
          <w:rFonts w:ascii="宋体" w:hAnsi="宋体" w:eastAsia="宋体"/>
          <w:b/>
          <w:sz w:val="24"/>
        </w:rPr>
        <w:t>尺寸归一化：</w:t>
      </w:r>
      <w:r>
        <w:rPr>
          <w:rFonts w:ascii="宋体" w:hAnsi="宋体" w:eastAsia="宋体"/>
          <w:sz w:val="24"/>
        </w:rPr>
        <w:t xml:space="preserve"> 使用 Keras 的 `load_img()` 将图片缩放至 224×224 像素，与训练时的输入尺寸一致。</w:t>
      </w:r>
    </w:p>
    <w:p>
      <w:pPr>
        <w:spacing w:before="0" w:after="0" w:line="360" w:lineRule="auto"/>
        <w:ind w:left="567" w:hanging="283"/>
      </w:pPr>
      <w:r>
        <w:rPr>
          <w:rFonts w:ascii="宋体" w:hAnsi="宋体" w:eastAsia="宋体"/>
          <w:sz w:val="24"/>
        </w:rPr>
        <w:t xml:space="preserve">2. </w:t>
      </w:r>
      <w:r>
        <w:rPr>
          <w:rFonts w:ascii="宋体" w:hAnsi="宋体" w:eastAsia="宋体"/>
          <w:b/>
          <w:sz w:val="24"/>
        </w:rPr>
        <w:t>数值归一化：</w:t>
      </w:r>
      <w:r>
        <w:rPr>
          <w:rFonts w:ascii="宋体" w:hAnsi="宋体" w:eastAsia="宋体"/>
          <w:sz w:val="24"/>
        </w:rPr>
        <w:t xml:space="preserve"> 使用 `img_to_array()` 将像素值从 [0,255] 映射至 [0,1] 浮点区间。</w:t>
      </w:r>
    </w:p>
    <w:p>
      <w:pPr>
        <w:spacing w:before="0" w:after="0" w:line="360" w:lineRule="auto"/>
        <w:ind w:left="567" w:hanging="283"/>
      </w:pPr>
      <w:r>
        <w:rPr>
          <w:rFonts w:ascii="宋体" w:hAnsi="宋体" w:eastAsia="宋体"/>
          <w:sz w:val="24"/>
        </w:rPr>
        <w:t xml:space="preserve">3. </w:t>
      </w:r>
      <w:r>
        <w:rPr>
          <w:rFonts w:ascii="宋体" w:hAnsi="宋体" w:eastAsia="宋体"/>
          <w:b/>
          <w:sz w:val="24"/>
        </w:rPr>
        <w:t>维度扩展：</w:t>
      </w:r>
      <w:r>
        <w:rPr>
          <w:rFonts w:ascii="宋体" w:hAnsi="宋体" w:eastAsia="宋体"/>
          <w:sz w:val="24"/>
        </w:rPr>
        <w:t xml:space="preserve"> 使用 NumPy 的 `np.expand_dims(arr, axis=0)` 在第 0 轴添加 batch 维度，将单张图片的 shape 从 (224, 224, 3) 扩展为 (1, 224, 224, 3)。</w:t>
      </w:r>
    </w:p>
    <w:p/>
    <w:p>
      <w:pPr>
        <w:spacing w:before="0" w:after="0" w:line="360" w:lineRule="auto"/>
        <w:ind w:firstLine="480"/>
      </w:pPr>
      <w:r>
        <w:rPr>
          <w:rFonts w:ascii="宋体" w:hAnsi="宋体" w:eastAsia="宋体"/>
          <w:sz w:val="24"/>
        </w:rPr>
        <w:t>面部与舌象两张图片分别经过上述处理，得到两个独立的 batch-1 张量，随后一对一并传入模型实现端到端推理。</w:t>
      </w:r>
    </w:p>
    <w:p/>
    <w:p>
      <w:pPr>
        <w:spacing w:before="0" w:after="0" w:line="360" w:lineRule="auto"/>
      </w:pPr>
      <w:r>
        <w:rPr>
          <w:rFonts w:ascii="宋体" w:hAnsi="宋体" w:eastAsia="宋体"/>
          <w:b/>
          <w:sz w:val="24"/>
        </w:rPr>
        <w:t>输出解析</w:t>
      </w:r>
    </w:p>
    <w:p/>
    <w:p>
      <w:pPr>
        <w:spacing w:before="0" w:after="0" w:line="360" w:lineRule="auto"/>
        <w:ind w:firstLine="480"/>
      </w:pPr>
      <w:r>
        <w:rPr>
          <w:rFonts w:ascii="宋体" w:hAnsi="宋体" w:eastAsia="宋体"/>
          <w:sz w:val="24"/>
        </w:rPr>
        <w:t>模型的输出为形状 (1, 3) 的 Softmax 概率向量，三个值分别对应"健康""亚健康""不健康"的概率。模块通过 `np.argmax(prob)` 获取最大概率索引，映射到 `CLASS_NAMES = ["健康", "亚健康", "不健康"]` 得到类别标签，同时将三个概率值转为 Python float 类型以便 JSON 序列化。</w:t>
      </w:r>
    </w:p>
    <w:p/>
    <w:p>
      <w:pPr>
        <w:pStyle w:val="Heading4"/>
      </w:pPr>
      <w:r>
        <w:rPr>
          <w:rFonts w:ascii="黑体" w:hAnsi="黑体" w:eastAsia="黑体"/>
          <w:sz w:val="26"/>
        </w:rPr>
        <w:t>5.2.3 生活建议规则引擎</w:t>
      </w:r>
    </w:p>
    <w:p/>
    <w:p>
      <w:pPr>
        <w:spacing w:before="0" w:after="0" w:line="360" w:lineRule="auto"/>
        <w:ind w:firstLine="480"/>
      </w:pPr>
      <w:r>
        <w:rPr>
          <w:rFonts w:ascii="宋体" w:hAnsi="宋体" w:eastAsia="宋体"/>
          <w:sz w:val="24"/>
        </w:rPr>
        <w:t>在获得健康状态判定结果后，系统向用户提供基于权威资料的标准健康建议，帮助用户理解判定结果并获取初步的自我调理方向。规则引擎的实现文件为 `app/advice_rules.py`。</w:t>
      </w:r>
    </w:p>
    <w:p/>
    <w:p>
      <w:pPr>
        <w:spacing w:before="0" w:after="0" w:line="360" w:lineRule="auto"/>
      </w:pPr>
      <w:r>
        <w:rPr>
          <w:rFonts w:ascii="宋体" w:hAnsi="宋体" w:eastAsia="宋体"/>
          <w:b/>
          <w:sz w:val="24"/>
        </w:rPr>
        <w:t>规则设计</w:t>
      </w:r>
    </w:p>
    <w:p/>
    <w:p>
      <w:pPr>
        <w:spacing w:before="0" w:after="0" w:line="360" w:lineRule="auto"/>
        <w:ind w:firstLine="480"/>
      </w:pPr>
      <w:r>
        <w:rPr>
          <w:rFonts w:ascii="宋体" w:hAnsi="宋体" w:eastAsia="宋体"/>
          <w:sz w:val="24"/>
        </w:rPr>
        <w:t>规则的编制参考了以下权威资料：国家卫健委《中国居民膳食指南（2022）》、国家中医药管理局《中国公民中医养生保健素养》、中华中医药学会《亚健康中医临床指南》、国家卫健委《心理健康素养十条》。</w:t>
      </w:r>
    </w:p>
    <w:p/>
    <w:p>
      <w:pPr>
        <w:spacing w:before="0" w:after="0" w:line="360" w:lineRule="auto"/>
        <w:ind w:firstLine="480"/>
      </w:pPr>
      <w:r>
        <w:rPr>
          <w:rFonts w:ascii="宋体" w:hAnsi="宋体" w:eastAsia="宋体"/>
          <w:sz w:val="24"/>
        </w:rPr>
        <w:t>每条规则覆盖五个生活维度：饮食调理、作息建议、运动指导、中医调理、心理调节。三个健康类别（健康、亚健康、不健康）各有一套独立建议，构成 3×5=15 条规则的矩阵。</w:t>
      </w:r>
    </w:p>
    <w:p/>
    <w:p>
      <w:pPr>
        <w:spacing w:before="0" w:after="0" w:line="360" w:lineRule="auto"/>
        <w:ind w:firstLine="480"/>
      </w:pPr>
      <w:r>
        <w:rPr>
          <w:rFonts w:ascii="宋体" w:hAnsi="宋体" w:eastAsia="宋体"/>
          <w:sz w:val="24"/>
        </w:rPr>
        <w:t>"健康"类别的建议侧重维持现有状态、顺应四季养生，内容较为积极；"亚健康"类别的建议聚焦于调整不良习惯、进行体质辨调，强调可操作性；"不健康"类别的建议以"及时就医"为前提，在此基础上提供辅助性的生活调养指导，避免用户因依赖系统建议而延误诊疗。</w:t>
      </w:r>
    </w:p>
    <w:p/>
    <w:p>
      <w:pPr>
        <w:spacing w:before="0" w:after="0" w:line="360" w:lineRule="auto"/>
      </w:pPr>
      <w:r>
        <w:rPr>
          <w:rFonts w:ascii="宋体" w:hAnsi="宋体" w:eastAsia="宋体"/>
          <w:b/>
          <w:sz w:val="24"/>
        </w:rPr>
        <w:t>引擎实现</w:t>
      </w:r>
    </w:p>
    <w:p/>
    <w:p>
      <w:pPr>
        <w:spacing w:before="0" w:after="0" w:line="360" w:lineRule="auto"/>
        <w:ind w:firstLine="480"/>
      </w:pPr>
      <w:r>
        <w:rPr>
          <w:rFonts w:ascii="宋体" w:hAnsi="宋体" w:eastAsia="宋体"/>
          <w:sz w:val="24"/>
        </w:rPr>
        <w:t>规则数据以 Python 嵌套字典结构 `ADVICE_RULES` 组织，外层键为类别标签，内层键为维度名称，每条建议文本约 80-150 字，表述具体可操作。对外接口为 `get_rule_advice(label: str) -&gt; dict[str, str]` 函数，接受类别标签参数并返回对应维度的建议字典。函数对输入标签执行严格的 KeyError 检查，若传入未知标签（如通过 URL 手动篡改请求参数），则立即抛出异常并提示合法取值范围，防止因数据异常导致前端展示错误。</w:t>
      </w:r>
    </w:p>
    <w:p/>
    <w:p>
      <w:pPr>
        <w:spacing w:before="0" w:after="0" w:line="360" w:lineRule="auto"/>
        <w:ind w:firstLine="480"/>
      </w:pPr>
      <w:r>
        <w:rPr>
          <w:rFonts w:ascii="宋体" w:hAnsi="宋体" w:eastAsia="宋体"/>
          <w:sz w:val="24"/>
        </w:rPr>
        <w:t>由于规则建议基于本地静态数据生成，响应时间为毫秒级，因此被设计为 `/predict` 接口的同步返回字段，用户无需额外等待即可即刻获得标准建议。</w:t>
      </w:r>
    </w:p>
    <w:p/>
    <w:p>
      <w:pPr>
        <w:pStyle w:val="Heading4"/>
      </w:pPr>
      <w:r>
        <w:rPr>
          <w:rFonts w:ascii="黑体" w:hAnsi="黑体" w:eastAsia="黑体"/>
          <w:sz w:val="26"/>
        </w:rPr>
        <w:t>5.2.4 AI 智能建议模块</w:t>
      </w:r>
    </w:p>
    <w:p/>
    <w:p>
      <w:pPr>
        <w:spacing w:before="0" w:after="0" w:line="360" w:lineRule="auto"/>
        <w:ind w:firstLine="480"/>
      </w:pPr>
      <w:r>
        <w:rPr>
          <w:rFonts w:ascii="宋体" w:hAnsi="宋体" w:eastAsia="宋体"/>
          <w:sz w:val="24"/>
        </w:rPr>
        <w:t>规则引擎虽然响应快速且内容权威，但其建议是预定义的静态文本，无法根据用户的个体概率分布进行差异化调整。为进一步提升建议的针对性和个性化程度，系统引入了基于 DeepSeek 大语言模型的 AI 智能建议模块，实现文件为 `app/advice_ai.py`。</w:t>
      </w:r>
    </w:p>
    <w:p/>
    <w:p>
      <w:pPr>
        <w:spacing w:before="0" w:after="0" w:line="360" w:lineRule="auto"/>
      </w:pPr>
      <w:r>
        <w:rPr>
          <w:rFonts w:ascii="宋体" w:hAnsi="宋体" w:eastAsia="宋体"/>
          <w:b/>
          <w:sz w:val="24"/>
        </w:rPr>
        <w:t>API 调用设计</w:t>
      </w:r>
    </w:p>
    <w:p/>
    <w:p>
      <w:pPr>
        <w:spacing w:before="0" w:after="0" w:line="360" w:lineRule="auto"/>
        <w:ind w:firstLine="480"/>
      </w:pPr>
      <w:r>
        <w:rPr>
          <w:rFonts w:ascii="宋体" w:hAnsi="宋体" w:eastAsia="宋体"/>
          <w:sz w:val="24"/>
        </w:rPr>
        <w:t>模块调用 DeepSeek Chat API（端点：`https://api.deepseek.com/v1/chat/completions`），模型选用 `deepseek-chat`。每次请求携带以下参数：temperature 设为 0.7 以保证生成多样性，max_tokens 设为 1024 以控制响应长度，timeout 设为 30 秒以防止长时间阻塞。</w:t>
      </w:r>
    </w:p>
    <w:p/>
    <w:p>
      <w:pPr>
        <w:spacing w:before="0" w:after="0" w:line="360" w:lineRule="auto"/>
        <w:ind w:firstLine="480"/>
      </w:pPr>
      <w:r>
        <w:rPr>
          <w:rFonts w:ascii="宋体" w:hAnsi="宋体" w:eastAsia="宋体"/>
          <w:sz w:val="24"/>
        </w:rPr>
        <w:t>API Key 通过环境变量 `DEEPSEEK_API_KEY` 注入，模块在启动时从项目根目录的 `.env` 文件中手动解析加载（避免引入 python-dotenv 等第三方依赖），该文件已被 `.gitignore` 排除在版本控制之外，防止 API Key 泄露。</w:t>
      </w:r>
    </w:p>
    <w:p/>
    <w:p>
      <w:pPr>
        <w:spacing w:before="0" w:after="0" w:line="360" w:lineRule="auto"/>
      </w:pPr>
      <w:r>
        <w:rPr>
          <w:rFonts w:ascii="宋体" w:hAnsi="宋体" w:eastAsia="宋体"/>
          <w:b/>
          <w:sz w:val="24"/>
        </w:rPr>
        <w:t>Prompt 工程设计</w:t>
      </w:r>
    </w:p>
    <w:p/>
    <w:p>
      <w:pPr>
        <w:spacing w:before="0" w:after="0" w:line="360" w:lineRule="auto"/>
        <w:ind w:firstLine="480"/>
      </w:pPr>
      <w:r>
        <w:rPr>
          <w:rFonts w:ascii="宋体" w:hAnsi="宋体" w:eastAsia="宋体"/>
          <w:sz w:val="24"/>
        </w:rPr>
        <w:t>Prompt 是决定 AI 输出质量的关键。模块采用 System Prompt + User Prompt 的双层结构：</w:t>
      </w:r>
    </w:p>
    <w:p/>
    <w:p>
      <w:pPr>
        <w:spacing w:before="0" w:after="0" w:line="360" w:lineRule="auto"/>
        <w:ind w:left="567" w:hanging="283"/>
      </w:pPr>
      <w:r>
        <w:rPr>
          <w:rFonts w:ascii="宋体" w:hAnsi="宋体" w:eastAsia="宋体"/>
          <w:sz w:val="24"/>
        </w:rPr>
        <w:t xml:space="preserve">• </w:t>
      </w:r>
      <w:r>
        <w:rPr>
          <w:rFonts w:ascii="宋体" w:hAnsi="宋体" w:eastAsia="宋体"/>
          <w:b/>
          <w:sz w:val="24"/>
        </w:rPr>
        <w:t>System Prompt（系统级指令）：</w:t>
      </w:r>
      <w:r>
        <w:rPr>
          <w:rFonts w:ascii="宋体" w:hAnsi="宋体" w:eastAsia="宋体"/>
          <w:sz w:val="24"/>
        </w:rPr>
        <w:t xml:space="preserve"> 设定 AI 角色为"基于中医养生和现代医学的健康顾问"，明确要求从五个维度（饮食调理、作息建议、运动指导、中医调理、心理调节）给出建议，每条约 30-80 字且具体可操作，禁止空泛表述。最关键的是，要求以纯 JSON 格式返回，不允许附加任何解释性文字，确保后端可直接 `json.loads()` 解析。</w:t>
      </w:r>
    </w:p>
    <w:p>
      <w:pPr>
        <w:spacing w:before="0" w:after="0" w:line="360" w:lineRule="auto"/>
        <w:ind w:left="567" w:hanging="283"/>
      </w:pPr>
      <w:r>
        <w:rPr>
          <w:rFonts w:ascii="宋体" w:hAnsi="宋体" w:eastAsia="宋体"/>
          <w:sz w:val="24"/>
        </w:rPr>
        <w:t xml:space="preserve">• </w:t>
      </w:r>
      <w:r>
        <w:rPr>
          <w:rFonts w:ascii="宋体" w:hAnsi="宋体" w:eastAsia="宋体"/>
          <w:b/>
          <w:sz w:val="24"/>
        </w:rPr>
        <w:t>User Prompt（用户级输入）：</w:t>
      </w:r>
      <w:r>
        <w:rPr>
          <w:rFonts w:ascii="宋体" w:hAnsi="宋体" w:eastAsia="宋体"/>
          <w:sz w:val="24"/>
        </w:rPr>
        <w:t xml:space="preserve"> 动态注入用户的检测结果数据，包括综合判定标签和各维度概率值，格式为 JSON 字符串，使 AI 能够根据个体差异给出针对性建议。</w:t>
      </w:r>
    </w:p>
    <w:p/>
    <w:p>
      <w:pPr>
        <w:spacing w:before="0" w:after="0" w:line="360" w:lineRule="auto"/>
      </w:pPr>
      <w:r>
        <w:rPr>
          <w:rFonts w:ascii="宋体" w:hAnsi="宋体" w:eastAsia="宋体"/>
          <w:b/>
          <w:sz w:val="24"/>
        </w:rPr>
        <w:t>错误处理与容错</w:t>
      </w:r>
    </w:p>
    <w:p/>
    <w:p>
      <w:pPr>
        <w:spacing w:before="0" w:after="0" w:line="360" w:lineRule="auto"/>
        <w:ind w:firstLine="480"/>
      </w:pPr>
      <w:r>
        <w:rPr>
          <w:rFonts w:ascii="宋体" w:hAnsi="宋体" w:eastAsia="宋体"/>
          <w:sz w:val="24"/>
        </w:rPr>
        <w:t>AI 服务属于外部依赖，存在网络波动、API 配额耗尽、返回格式异常等不可控因素。模块设计了多层容错机制：</w:t>
      </w:r>
    </w:p>
    <w:p/>
    <w:p>
      <w:pPr>
        <w:spacing w:before="0" w:after="0" w:line="360" w:lineRule="auto"/>
        <w:ind w:left="567" w:hanging="283"/>
      </w:pPr>
      <w:r>
        <w:rPr>
          <w:rFonts w:ascii="宋体" w:hAnsi="宋体" w:eastAsia="宋体"/>
          <w:sz w:val="24"/>
        </w:rPr>
        <w:t>1. API Key 缺失时，直接返回错误提示"未配置 DEEPSEEK_API_KEY 环境变量"，不发起网络请求。</w:t>
      </w:r>
    </w:p>
    <w:p>
      <w:pPr>
        <w:spacing w:before="0" w:after="0" w:line="360" w:lineRule="auto"/>
        <w:ind w:left="567" w:hanging="283"/>
      </w:pPr>
      <w:r>
        <w:rPr>
          <w:rFonts w:ascii="宋体" w:hAnsi="宋体" w:eastAsia="宋体"/>
          <w:sz w:val="24"/>
        </w:rPr>
        <w:t>2. 网络请求异常（超时、连接失败、HTTP 错误状态码）由 `requests.RequestException` 统一捕获，返回友好的错误消息。</w:t>
      </w:r>
    </w:p>
    <w:p>
      <w:pPr>
        <w:spacing w:before="0" w:after="0" w:line="360" w:lineRule="auto"/>
        <w:ind w:left="567" w:hanging="283"/>
      </w:pPr>
      <w:r>
        <w:rPr>
          <w:rFonts w:ascii="宋体" w:hAnsi="宋体" w:eastAsia="宋体"/>
          <w:sz w:val="24"/>
        </w:rPr>
        <w:t>3. AI 返回内容无法解析为 JSON 时，返回"AI 返回格式异常"提示。</w:t>
      </w:r>
    </w:p>
    <w:p>
      <w:pPr>
        <w:spacing w:before="0" w:after="0" w:line="360" w:lineRule="auto"/>
        <w:ind w:left="567" w:hanging="283"/>
      </w:pPr>
      <w:r>
        <w:rPr>
          <w:rFonts w:ascii="宋体" w:hAnsi="宋体" w:eastAsia="宋体"/>
          <w:sz w:val="24"/>
        </w:rPr>
        <w:t>4. AI 返回的 JSON 缺少某个维度时，自动补全为针对该维度的兜底建议文本。</w:t>
      </w:r>
    </w:p>
    <w:p/>
    <w:p>
      <w:pPr>
        <w:spacing w:before="0" w:after="0" w:line="360" w:lineRule="auto"/>
        <w:ind w:firstLine="480"/>
      </w:pPr>
      <w:r>
        <w:rPr>
          <w:rFonts w:ascii="宋体" w:hAnsi="宋体" w:eastAsia="宋体"/>
          <w:sz w:val="24"/>
        </w:rPr>
        <w:t>这些容错措施确保了 AI 建议模块的故障不会影响系统其他功能的正常运行。前端在 `/advice/ai` 失败时，仅禁用 AI 标签页并显示提示信息，标准建议和预测结果的使用不受影响。</w:t>
      </w:r>
    </w:p>
    <w:p/>
    <w:p>
      <w:pPr>
        <w:spacing w:before="120" w:after="120" w:line="360" w:lineRule="auto"/>
        <w:jc w:val="center"/>
      </w:pPr>
      <w:r>
        <w:rPr>
          <w:rFonts w:ascii="宋体" w:hAnsi="宋体" w:eastAsia="宋体"/>
          <w:color w:val="0D9488"/>
          <w:sz w:val="20"/>
        </w:rPr>
        <w:t>[图5-2: UML 顺序图 — /predict 接口完整调用时序：Browser → Flask Router → Model Inference → Rule Advice Engine → Response → DOM Rendering。PlantUML 代码见 predict_sequence.puml]</w:t>
      </w:r>
    </w:p>
    <w:p/>
    <w:p>
      <w:pPr>
        <w:spacing w:before="120" w:after="120" w:line="360" w:lineRule="auto"/>
        <w:jc w:val="center"/>
      </w:pPr>
      <w:r>
        <w:rPr>
          <w:rFonts w:ascii="宋体" w:hAnsi="宋体" w:eastAsia="宋体"/>
          <w:color w:val="0D9488"/>
          <w:sz w:val="20"/>
        </w:rPr>
        <w:t>[图5-3: UML 顺序图 — /advice/ai 接口完整调用时序：Browser → Flask Router → AI Advice Module → DeepSeek API → JSON Parse &amp; Validate → Response → Tab Rendering。PlantUML 代码见 ai_advice_sequence.puml]</w:t>
      </w:r>
    </w:p>
    <w:p/>
    <w:p/>
    <w:p/>
    <w:p>
      <w:pPr>
        <w:pStyle w:val="Heading3"/>
      </w:pPr>
      <w:r>
        <w:rPr>
          <w:rFonts w:ascii="黑体" w:hAnsi="黑体" w:eastAsia="黑体"/>
          <w:sz w:val="28"/>
        </w:rPr>
        <w:t>5.3 前端界面设计与实现</w:t>
      </w:r>
    </w:p>
    <w:p/>
    <w:p>
      <w:pPr>
        <w:spacing w:before="0" w:after="0" w:line="360" w:lineRule="auto"/>
        <w:ind w:firstLine="480"/>
      </w:pPr>
      <w:r>
        <w:rPr>
          <w:rFonts w:ascii="宋体" w:hAnsi="宋体" w:eastAsia="宋体"/>
          <w:sz w:val="24"/>
        </w:rPr>
        <w:t>前端界面是用户与系统交互的唯一窗口，其设计目标是：布局清晰、操作直观、视觉舒适，同时兼顾医疗健康场景所需的专业感与信赖感。</w:t>
      </w:r>
    </w:p>
    <w:p/>
    <w:p>
      <w:pPr>
        <w:pStyle w:val="Heading4"/>
      </w:pPr>
      <w:r>
        <w:rPr>
          <w:rFonts w:ascii="黑体" w:hAnsi="黑体" w:eastAsia="黑体"/>
          <w:sz w:val="26"/>
        </w:rPr>
        <w:t>5.3.1 页面布局设计</w:t>
      </w:r>
    </w:p>
    <w:p/>
    <w:p>
      <w:pPr>
        <w:spacing w:before="0" w:after="0" w:line="360" w:lineRule="auto"/>
      </w:pPr>
      <w:r>
        <w:rPr>
          <w:rFonts w:ascii="宋体" w:hAnsi="宋体" w:eastAsia="宋体"/>
          <w:b/>
          <w:sz w:val="24"/>
        </w:rPr>
        <w:t>左右分栏式布局</w:t>
      </w:r>
    </w:p>
    <w:p/>
    <w:p>
      <w:pPr>
        <w:spacing w:before="0" w:after="0" w:line="360" w:lineRule="auto"/>
        <w:ind w:firstLine="480"/>
      </w:pPr>
      <w:r>
        <w:rPr>
          <w:rFonts w:ascii="宋体" w:hAnsi="宋体" w:eastAsia="宋体"/>
          <w:sz w:val="24"/>
        </w:rPr>
        <w:t>系统前端采用左右分栏的 CSS Grid 布局。左侧为图片上传面板，右侧为结果展示面板。Grid 列设置为 `grid-template-columns: 340px 1fr`，左侧固定 340 像素宽度，右侧自适应填充剩余空间，列间距 40 像素。</w:t>
      </w:r>
    </w:p>
    <w:p/>
    <w:p>
      <w:pPr>
        <w:spacing w:before="0" w:after="0" w:line="360" w:lineRule="auto"/>
        <w:ind w:firstLine="480"/>
      </w:pPr>
      <w:r>
        <w:rPr>
          <w:rFonts w:ascii="宋体" w:hAnsi="宋体" w:eastAsia="宋体"/>
          <w:sz w:val="24"/>
        </w:rPr>
        <w:t>左侧上传面板使用 `position: sticky; top: 40px` 实现粘性定位，当用户向下滚动右侧结果区查看详细建议时，上传区域始终保持在可视范围内，无需来回滚动。右侧结果面板设置 `max-height: calc(100vh - 100px); overflow-y: auto`，内容超出视口高度时内部独立滚动，并自定义了宽度 5 像素的滚动条样式。这种设计将输入操作区与结果浏览区在空间上解耦，避免了传统单栏布局下上传控件被结果内容推出视口的体验问题。</w:t>
      </w:r>
    </w:p>
    <w:p/>
    <w:p>
      <w:pPr>
        <w:spacing w:before="0" w:after="0" w:line="360" w:lineRule="auto"/>
        <w:ind w:firstLine="480"/>
      </w:pPr>
      <w:r>
        <w:rPr>
          <w:rFonts w:ascii="宋体" w:hAnsi="宋体" w:eastAsia="宋体"/>
          <w:sz w:val="24"/>
        </w:rPr>
        <w:t>在响应式设计方面，设置了断点 860 像素：当浏览器宽度小于该值时，Grid 自动切换为单列布局（`grid-template-columns: 1fr`），左侧上传面板恢复为静态定位，右侧面板取消高度限制和内部滚动，整个页面恢复为常规的上下纵向滚动。该断点覆盖了主流平板（iPad 竖屏 768px）及以下设备。</w:t>
      </w:r>
    </w:p>
    <w:p/>
    <w:p>
      <w:pPr>
        <w:spacing w:before="0" w:after="0" w:line="360" w:lineRule="auto"/>
      </w:pPr>
      <w:r>
        <w:rPr>
          <w:rFonts w:ascii="宋体" w:hAnsi="宋体" w:eastAsia="宋体"/>
          <w:b/>
          <w:sz w:val="24"/>
        </w:rPr>
        <w:t>CSS 设计系统</w:t>
      </w:r>
    </w:p>
    <w:p/>
    <w:p>
      <w:pPr>
        <w:spacing w:before="0" w:after="0" w:line="360" w:lineRule="auto"/>
        <w:ind w:firstLine="480"/>
      </w:pPr>
      <w:r>
        <w:rPr>
          <w:rFonts w:ascii="宋体" w:hAnsi="宋体" w:eastAsia="宋体"/>
          <w:sz w:val="24"/>
        </w:rPr>
        <w:t>为保持视觉风格的一致性和可维护性，前端样式基于 CSS 自定义属性（Custom Properties）构建了一套小型设计系统。在 `:root` 伪类中集中定义了颜色、阴影、圆角和动画曲线等设计标记：</w:t>
      </w:r>
    </w:p>
    <w:p/>
    <w:p>
      <w:pPr>
        <w:spacing w:before="0" w:after="0" w:line="360" w:lineRule="auto"/>
        <w:ind w:left="567" w:hanging="283"/>
      </w:pPr>
      <w:r>
        <w:rPr>
          <w:rFonts w:ascii="宋体" w:hAnsi="宋体" w:eastAsia="宋体"/>
          <w:sz w:val="24"/>
        </w:rPr>
        <w:t xml:space="preserve">• </w:t>
      </w:r>
      <w:r>
        <w:rPr>
          <w:rFonts w:ascii="宋体" w:hAnsi="宋体" w:eastAsia="宋体"/>
          <w:b/>
          <w:sz w:val="24"/>
        </w:rPr>
        <w:t>色彩体系：</w:t>
      </w:r>
      <w:r>
        <w:rPr>
          <w:rFonts w:ascii="宋体" w:hAnsi="宋体" w:eastAsia="宋体"/>
          <w:sz w:val="24"/>
        </w:rPr>
        <w:t xml:space="preserve"> 以 Teal 青色（`#0D9488`）为主色调，Indigo 靛蓝（`#6366F1`）为辅助色，Amber 琥珀（`#F59E0B`）为强调色。功能色包括 Success 绿色（`#10B981`）和 Error 红色（`#EF4444`）。文字颜色分为 Text（`#0F172A`）、Text-Secondary（`#475569`）、Text-Muted（`#94A3B8`）三级层次。</w:t>
      </w:r>
    </w:p>
    <w:p>
      <w:pPr>
        <w:spacing w:before="0" w:after="0" w:line="360" w:lineRule="auto"/>
        <w:ind w:left="567" w:hanging="283"/>
      </w:pPr>
      <w:r>
        <w:rPr>
          <w:rFonts w:ascii="宋体" w:hAnsi="宋体" w:eastAsia="宋体"/>
          <w:sz w:val="24"/>
        </w:rPr>
        <w:t xml:space="preserve">• </w:t>
      </w:r>
      <w:r>
        <w:rPr>
          <w:rFonts w:ascii="宋体" w:hAnsi="宋体" w:eastAsia="宋体"/>
          <w:b/>
          <w:sz w:val="24"/>
        </w:rPr>
        <w:t>阴影层级：</w:t>
      </w:r>
      <w:r>
        <w:rPr>
          <w:rFonts w:ascii="宋体" w:hAnsi="宋体" w:eastAsia="宋体"/>
          <w:sz w:val="24"/>
        </w:rPr>
        <w:t xml:space="preserve"> 定义 sm（1px/4%）、md（4px/6%）、lg（12px/8%）三个级别的阴影以及聚焦发光（glow）阴影，用于区分不同层级组件。</w:t>
      </w:r>
    </w:p>
    <w:p>
      <w:pPr>
        <w:spacing w:before="0" w:after="0" w:line="360" w:lineRule="auto"/>
        <w:ind w:left="567" w:hanging="283"/>
      </w:pPr>
      <w:r>
        <w:rPr>
          <w:rFonts w:ascii="宋体" w:hAnsi="宋体" w:eastAsia="宋体"/>
          <w:sz w:val="24"/>
        </w:rPr>
        <w:t xml:space="preserve">• </w:t>
      </w:r>
      <w:r>
        <w:rPr>
          <w:rFonts w:ascii="宋体" w:hAnsi="宋体" w:eastAsia="宋体"/>
          <w:b/>
          <w:sz w:val="24"/>
        </w:rPr>
        <w:t>圆角尺度：</w:t>
      </w:r>
      <w:r>
        <w:rPr>
          <w:rFonts w:ascii="宋体" w:hAnsi="宋体" w:eastAsia="宋体"/>
          <w:sz w:val="24"/>
        </w:rPr>
        <w:t xml:space="preserve"> 从 sm（8px）到 xl（24px）四个级别，小尺寸用于按钮和输入框，大尺寸用于容器卡片。</w:t>
      </w:r>
    </w:p>
    <w:p>
      <w:pPr>
        <w:spacing w:before="0" w:after="0" w:line="360" w:lineRule="auto"/>
        <w:ind w:left="567" w:hanging="283"/>
      </w:pPr>
      <w:r>
        <w:rPr>
          <w:rFonts w:ascii="宋体" w:hAnsi="宋体" w:eastAsia="宋体"/>
          <w:sz w:val="24"/>
        </w:rPr>
        <w:t xml:space="preserve">• </w:t>
      </w:r>
      <w:r>
        <w:rPr>
          <w:rFonts w:ascii="宋体" w:hAnsi="宋体" w:eastAsia="宋体"/>
          <w:b/>
          <w:sz w:val="24"/>
        </w:rPr>
        <w:t>动画曲线：</w:t>
      </w:r>
      <w:r>
        <w:rPr>
          <w:rFonts w:ascii="宋体" w:hAnsi="宋体" w:eastAsia="宋体"/>
          <w:sz w:val="24"/>
        </w:rPr>
        <w:t xml:space="preserve"> 统一采用 `cubic-bezier(0.4, 0, 0.2, 1)` 缓动函数，持续时间分为 fast（150ms）、base（250ms）、slow（400ms）三档。</w:t>
      </w:r>
    </w:p>
    <w:p/>
    <w:p>
      <w:pPr>
        <w:spacing w:before="0" w:after="0" w:line="360" w:lineRule="auto"/>
        <w:ind w:firstLine="480"/>
      </w:pPr>
      <w:r>
        <w:rPr>
          <w:rFonts w:ascii="宋体" w:hAnsi="宋体" w:eastAsia="宋体"/>
          <w:sz w:val="24"/>
        </w:rPr>
        <w:t>这种设计系统使后续任何样式调整只需修改 `:root` 中的变量值即可全局生效，避免了硬编码颜色值带来的维护碎片化问题。</w:t>
      </w:r>
    </w:p>
    <w:p/>
    <w:p>
      <w:pPr>
        <w:spacing w:before="0" w:after="0" w:line="360" w:lineRule="auto"/>
      </w:pPr>
      <w:r>
        <w:rPr>
          <w:rFonts w:ascii="宋体" w:hAnsi="宋体" w:eastAsia="宋体"/>
          <w:b/>
          <w:sz w:val="24"/>
        </w:rPr>
        <w:t>视觉风格</w:t>
      </w:r>
    </w:p>
    <w:p/>
    <w:p>
      <w:pPr>
        <w:spacing w:before="0" w:after="0" w:line="360" w:lineRule="auto"/>
        <w:ind w:firstLine="480"/>
      </w:pPr>
      <w:r>
        <w:rPr>
          <w:rFonts w:ascii="宋体" w:hAnsi="宋体" w:eastAsia="宋体"/>
          <w:sz w:val="24"/>
        </w:rPr>
        <w:t>页面背景采用微妙的径向渐变叠加，营造柔和的焦点光感。容器背景为纯白表面搭配极浅蓝灰边框，顶部标题使用背景渐变裁切文字（`background-clip: text`），呈现青色到深色的文字渐变效果。头部下方使用青色到靛蓝的渐变装饰线。页面还叠加了一层 SVG 噪点纹理（`feTurbulence` 滤镜），透明度仅 3%，为界面增添了类似宣纸的质感，契合中医文化语境。字体选用 Noto Serif SC（标题）和 Noto Sans SC（正文），既保证了中文字形的优雅，又兼顾了屏幕可读性。</w:t>
      </w:r>
    </w:p>
    <w:p/>
    <w:p>
      <w:pPr>
        <w:pStyle w:val="Heading4"/>
      </w:pPr>
      <w:r>
        <w:rPr>
          <w:rFonts w:ascii="黑体" w:hAnsi="黑体" w:eastAsia="黑体"/>
          <w:sz w:val="26"/>
        </w:rPr>
        <w:t>5.3.2 图片上传与预览</w:t>
      </w:r>
    </w:p>
    <w:p/>
    <w:p>
      <w:pPr>
        <w:spacing w:before="0" w:after="0" w:line="360" w:lineRule="auto"/>
        <w:ind w:firstLine="480"/>
      </w:pPr>
      <w:r>
        <w:rPr>
          <w:rFonts w:ascii="宋体" w:hAnsi="宋体" w:eastAsia="宋体"/>
          <w:sz w:val="24"/>
        </w:rPr>
        <w:t>上传区域是用户操作的第一步，其交互体验直接影响用户对系统的第一印象。</w:t>
      </w:r>
    </w:p>
    <w:p/>
    <w:p>
      <w:pPr>
        <w:spacing w:before="0" w:after="0" w:line="360" w:lineRule="auto"/>
      </w:pPr>
      <w:r>
        <w:rPr>
          <w:rFonts w:ascii="宋体" w:hAnsi="宋体" w:eastAsia="宋体"/>
          <w:b/>
          <w:sz w:val="24"/>
        </w:rPr>
        <w:t>双模式上传</w:t>
      </w:r>
    </w:p>
    <w:p/>
    <w:p>
      <w:pPr>
        <w:spacing w:before="0" w:after="0" w:line="360" w:lineRule="auto"/>
        <w:ind w:firstLine="480"/>
      </w:pPr>
      <w:r>
        <w:rPr>
          <w:rFonts w:ascii="宋体" w:hAnsi="宋体" w:eastAsia="宋体"/>
          <w:sz w:val="24"/>
        </w:rPr>
        <w:t>每个上传区域支持两种交互方式：点击选择与拖拽放置。点击方式通过隐藏的 `&lt;input type="file" accept="image/*"&gt;` 元素实现，input 覆盖在整个区域表面且 opacity 设为 0，用户在区域任意位置点击均可触发文件选择对话框。</w:t>
      </w:r>
    </w:p>
    <w:p/>
    <w:p>
      <w:pPr>
        <w:spacing w:before="0" w:after="0" w:line="360" w:lineRule="auto"/>
        <w:ind w:firstLine="480"/>
      </w:pPr>
      <w:r>
        <w:rPr>
          <w:rFonts w:ascii="宋体" w:hAnsi="宋体" w:eastAsia="宋体"/>
          <w:sz w:val="24"/>
        </w:rPr>
        <w:t>拖拽方式通过监听四个拖拽事件实现：`dragenter` 与 `dragover` 事件触发时，为上传区域添加 `dragover` CSS 类以展示蓝色高亮边框和轻微放大效果（`transform: scale(1.02)`），给予用户即时的视觉反馈；`dragleave` 与 `drop` 事件触发时移除该类。`drop` 事件从 `e.dataTransfer.files` 中读取文件对象并赋值给 input 元素，触发与点击选择完全一致的后处理逻辑，从而实现了两种交互方式的代码复用。</w:t>
      </w:r>
    </w:p>
    <w:p/>
    <w:p>
      <w:pPr>
        <w:spacing w:before="0" w:after="0" w:line="360" w:lineRule="auto"/>
      </w:pPr>
      <w:r>
        <w:rPr>
          <w:rFonts w:ascii="宋体" w:hAnsi="宋体" w:eastAsia="宋体"/>
          <w:b/>
          <w:sz w:val="24"/>
        </w:rPr>
        <w:t>即时预览机制</w:t>
      </w:r>
    </w:p>
    <w:p/>
    <w:p>
      <w:pPr>
        <w:spacing w:before="0" w:after="0" w:line="360" w:lineRule="auto"/>
        <w:ind w:firstLine="480"/>
      </w:pPr>
      <w:r>
        <w:rPr>
          <w:rFonts w:ascii="宋体" w:hAnsi="宋体" w:eastAsia="宋体"/>
          <w:sz w:val="24"/>
        </w:rPr>
        <w:t>文件选定后，系统使用 `URL.createObjectURL(file)` 为本地文件生成临时 URL，将其赋值给预览区的 `&lt;img&gt;` 标签的 src 属性，实现即时预览。同时，当用户更换已选择的图片时，系统通过 `URL.revokeObjectURL()` 释放之前的临时 URL，防止内存泄漏。</w:t>
      </w:r>
    </w:p>
    <w:p/>
    <w:p>
      <w:pPr>
        <w:spacing w:before="0" w:after="0" w:line="360" w:lineRule="auto"/>
        <w:ind w:firstLine="480"/>
      </w:pPr>
      <w:r>
        <w:rPr>
          <w:rFonts w:ascii="宋体" w:hAnsi="宋体" w:eastAsia="宋体"/>
          <w:sz w:val="24"/>
        </w:rPr>
        <w:t>该设计使用了 CSS 的 `has-file` 类作为状态开关：默认状态下上传区域的提示图标和文字可见，预览区 `opacity: 0` 隐藏；选择文件后，`has-file` 类触发提示区淡出、预览区淡入的过渡动画。图片加载还附加了从模糊到清晰的渐变显示效果（`filter: blur(8px)` → `filter: blur(0)`）。</w:t>
      </w:r>
    </w:p>
    <w:p/>
    <w:p>
      <w:pPr>
        <w:spacing w:before="120" w:after="120" w:line="360" w:lineRule="auto"/>
        <w:jc w:val="center"/>
      </w:pPr>
      <w:r>
        <w:rPr>
          <w:rFonts w:ascii="宋体" w:hAnsi="宋体" w:eastAsia="宋体"/>
          <w:color w:val="0D9488"/>
          <w:sz w:val="20"/>
        </w:rPr>
        <w:t>[图5-6: 系统截图 — 左侧上传面板，展示面部和舌象两个上传区域，其中一侧已选择文件显示预览图，另一侧未选择显示默认提示状态]</w:t>
      </w:r>
    </w:p>
    <w:p/>
    <w:p>
      <w:pPr>
        <w:pStyle w:val="Heading4"/>
      </w:pPr>
      <w:r>
        <w:rPr>
          <w:rFonts w:ascii="黑体" w:hAnsi="黑体" w:eastAsia="黑体"/>
          <w:sz w:val="26"/>
        </w:rPr>
        <w:t>5.3.3 结果可视化</w:t>
      </w:r>
    </w:p>
    <w:p/>
    <w:p>
      <w:pPr>
        <w:spacing w:before="0" w:after="0" w:line="360" w:lineRule="auto"/>
        <w:ind w:firstLine="480"/>
      </w:pPr>
      <w:r>
        <w:rPr>
          <w:rFonts w:ascii="宋体" w:hAnsi="宋体" w:eastAsia="宋体"/>
          <w:sz w:val="24"/>
        </w:rPr>
        <w:t>在预测结果返回后，前端对分类标签和概率数据进行可视化呈现。</w:t>
      </w:r>
    </w:p>
    <w:p/>
    <w:p>
      <w:pPr>
        <w:spacing w:before="0" w:after="0" w:line="360" w:lineRule="auto"/>
      </w:pPr>
      <w:r>
        <w:rPr>
          <w:rFonts w:ascii="宋体" w:hAnsi="宋体" w:eastAsia="宋体"/>
          <w:b/>
          <w:sz w:val="24"/>
        </w:rPr>
        <w:t>分类标签展示</w:t>
      </w:r>
    </w:p>
    <w:p/>
    <w:p>
      <w:pPr>
        <w:spacing w:before="0" w:after="0" w:line="360" w:lineRule="auto"/>
        <w:ind w:firstLine="480"/>
      </w:pPr>
      <w:r>
        <w:rPr>
          <w:rFonts w:ascii="宋体" w:hAnsi="宋体" w:eastAsia="宋体"/>
          <w:sz w:val="24"/>
        </w:rPr>
        <w:t>判定结果标签以大号字体（28px）居中高亮展示在结果区的顶部，下方以浅色分隔线与概率区域分开。标签字体加粗，从视觉上形成明确的"结论"定位。</w:t>
      </w:r>
    </w:p>
    <w:p/>
    <w:p>
      <w:pPr>
        <w:spacing w:before="0" w:after="0" w:line="360" w:lineRule="auto"/>
      </w:pPr>
      <w:r>
        <w:rPr>
          <w:rFonts w:ascii="宋体" w:hAnsi="宋体" w:eastAsia="宋体"/>
          <w:b/>
          <w:sz w:val="24"/>
        </w:rPr>
        <w:t>概率柱状图动画</w:t>
      </w:r>
    </w:p>
    <w:p/>
    <w:p>
      <w:pPr>
        <w:spacing w:before="0" w:after="0" w:line="360" w:lineRule="auto"/>
        <w:ind w:firstLine="480"/>
      </w:pPr>
      <w:r>
        <w:rPr>
          <w:rFonts w:ascii="宋体" w:hAnsi="宋体" w:eastAsia="宋体"/>
          <w:sz w:val="24"/>
        </w:rPr>
        <w:t>三个类别的概率值以横向条形图的形式展示，每个条目包含类别名称、数值百分比和进度条。进度条的填充动画采用分阶段递进策略：先通过 CSS `transition: width 1s` 设置宽度过渡，再通过 JavaScript 的 `setTimeout` 为每根柱子设置 150 毫秒的错峰延迟（`index * 150ms`），使三根柱子依次填充而非同时动画，营造出流畅的"从左到右依次展开"的视觉效果。进度条颜色使用主色到辅色的水平渐变（Teal → Indigo），从视觉上区分于传统的单一色进度条。</w:t>
      </w:r>
    </w:p>
    <w:p/>
    <w:p>
      <w:pPr>
        <w:spacing w:before="0" w:after="0" w:line="360" w:lineRule="auto"/>
        <w:ind w:firstLine="480"/>
      </w:pPr>
      <w:r>
        <w:rPr>
          <w:rFonts w:ascii="宋体" w:hAnsi="宋体" w:eastAsia="宋体"/>
          <w:sz w:val="24"/>
        </w:rPr>
        <w:t>每个概率条目还具有从下往上的进场动画：初始透明且向下偏移 8px，通过 `animation: probItemIn 0.4s` 逐条淡入复位，动画延时与进度条填充保持一致，实现了文字与图形的协同出现。</w:t>
      </w:r>
    </w:p>
    <w:p/>
    <w:p>
      <w:pPr>
        <w:pStyle w:val="Heading4"/>
      </w:pPr>
      <w:r>
        <w:rPr>
          <w:rFonts w:ascii="黑体" w:hAnsi="黑体" w:eastAsia="黑体"/>
          <w:sz w:val="26"/>
        </w:rPr>
        <w:t>5.3.4 生活建议双 Tab 切换</w:t>
      </w:r>
    </w:p>
    <w:p/>
    <w:p>
      <w:pPr>
        <w:spacing w:before="0" w:after="0" w:line="360" w:lineRule="auto"/>
        <w:ind w:firstLine="480"/>
      </w:pPr>
      <w:r>
        <w:rPr>
          <w:rFonts w:ascii="宋体" w:hAnsi="宋体" w:eastAsia="宋体"/>
          <w:sz w:val="24"/>
        </w:rPr>
        <w:t>生活建议面板采用双标签页设计，将规则建议与 AI 建议在同一个区域容纳，用户通过点击标签切换查看。</w:t>
      </w:r>
    </w:p>
    <w:p/>
    <w:p>
      <w:pPr>
        <w:spacing w:before="0" w:after="0" w:line="360" w:lineRule="auto"/>
      </w:pPr>
      <w:r>
        <w:rPr>
          <w:rFonts w:ascii="宋体" w:hAnsi="宋体" w:eastAsia="宋体"/>
          <w:b/>
          <w:sz w:val="24"/>
        </w:rPr>
        <w:t>标签页结构与状态</w:t>
      </w:r>
    </w:p>
    <w:p/>
    <w:p>
      <w:pPr>
        <w:spacing w:before="0" w:after="0" w:line="360" w:lineRule="auto"/>
        <w:ind w:firstLine="480"/>
      </w:pPr>
      <w:r>
        <w:rPr>
          <w:rFonts w:ascii="宋体" w:hAnsi="宋体" w:eastAsia="宋体"/>
          <w:sz w:val="24"/>
        </w:rPr>
        <w:t>两个标签按钮并排显示在带有浅灰背景的标签栏容器内，活跃标签具有白色背景和轻微阴影，形成"凸起于面板"的视觉层次。初始状态下"标准建议"标签为活跃态，"AI 建议"标签为禁用态（opacity: 0.5，光标 not-allowed），避免用户在主流程完成前误点未加载完成的标签。</w:t>
      </w:r>
    </w:p>
    <w:p/>
    <w:p>
      <w:pPr>
        <w:spacing w:before="0" w:after="0" w:line="360" w:lineRule="auto"/>
        <w:ind w:firstLine="480"/>
      </w:pPr>
      <w:r>
        <w:rPr>
          <w:rFonts w:ascii="宋体" w:hAnsi="宋体" w:eastAsia="宋体"/>
          <w:sz w:val="24"/>
        </w:rPr>
        <w:t>当 `/predict` 接口成功返回后，JS 调用 `renderAdvice('rule', data.advice.rule)` 将规则建议渲染至"标准建议"面板。同时异步发起 `fetch('/advice/ai', ...)` 请求，AI 标签进入加载态：标签内显示旋转加载图标，按钮保持禁用。待请求返回后：</w:t>
      </w:r>
    </w:p>
    <w:p>
      <w:pPr>
        <w:spacing w:before="0" w:after="0" w:line="360" w:lineRule="auto"/>
        <w:ind w:left="567" w:hanging="283"/>
      </w:pPr>
      <w:r>
        <w:rPr>
          <w:rFonts w:ascii="宋体" w:hAnsi="宋体" w:eastAsia="宋体"/>
          <w:sz w:val="24"/>
        </w:rPr>
        <w:t>• 成功：调用 `renderAdvice('ai', data.advice.ai)` 渲染内容，AI 标签恢复可用并显示为活跃态。</w:t>
      </w:r>
    </w:p>
    <w:p>
      <w:pPr>
        <w:spacing w:before="0" w:after="0" w:line="360" w:lineRule="auto"/>
        <w:ind w:left="567" w:hanging="283"/>
      </w:pPr>
      <w:r>
        <w:rPr>
          <w:rFonts w:ascii="宋体" w:hAnsi="宋体" w:eastAsia="宋体"/>
          <w:sz w:val="24"/>
        </w:rPr>
        <w:t>• 失败：AI 标签保持禁用，按钮的 `title` 属性设置为"AI 建议暂不可用"，用户悬停时可见提示。</w:t>
      </w:r>
    </w:p>
    <w:p/>
    <w:p>
      <w:pPr>
        <w:spacing w:before="0" w:after="0" w:line="360" w:lineRule="auto"/>
      </w:pPr>
      <w:r>
        <w:rPr>
          <w:rFonts w:ascii="宋体" w:hAnsi="宋体" w:eastAsia="宋体"/>
          <w:b/>
          <w:sz w:val="24"/>
        </w:rPr>
        <w:t>卡片网格布局</w:t>
      </w:r>
    </w:p>
    <w:p/>
    <w:p>
      <w:pPr>
        <w:spacing w:before="0" w:after="0" w:line="360" w:lineRule="auto"/>
        <w:ind w:firstLine="480"/>
      </w:pPr>
      <w:r>
        <w:rPr>
          <w:rFonts w:ascii="宋体" w:hAnsi="宋体" w:eastAsia="宋体"/>
          <w:sz w:val="24"/>
        </w:rPr>
        <w:t>两个建议面板均采用相同的 5 维度卡片网格布局。每个维度（饮食调理、作息建议、运动指导、中医调理、心理调节）对应一张卡片，卡片包含自定义 SVG 图标、维度标题和建议文本。网格为 2 列布局（`grid-template-columns: repeat(2, 1fr)`），当卡片总数为奇数（此处为 5）时，最后一张卡片通过 `:last-child:nth-child(odd)` 选择器跨越 2 列，避免单卡片占据半行造成的视觉不平衡。</w:t>
      </w:r>
    </w:p>
    <w:p/>
    <w:p>
      <w:pPr>
        <w:spacing w:before="0" w:after="0" w:line="360" w:lineRule="auto"/>
      </w:pPr>
      <w:r>
        <w:rPr>
          <w:rFonts w:ascii="宋体" w:hAnsi="宋体" w:eastAsia="宋体"/>
          <w:b/>
          <w:sz w:val="24"/>
        </w:rPr>
        <w:t>Tab 切换交互</w:t>
      </w:r>
    </w:p>
    <w:p/>
    <w:p>
      <w:pPr>
        <w:spacing w:before="0" w:after="0" w:line="360" w:lineRule="auto"/>
        <w:ind w:firstLine="480"/>
      </w:pPr>
      <w:r>
        <w:rPr>
          <w:rFonts w:ascii="宋体" w:hAnsi="宋体" w:eastAsia="宋体"/>
          <w:sz w:val="24"/>
        </w:rPr>
        <w:t>切换逻辑通过 CSS 类控制显示/隐藏：`active` 类标识当前活跃标签，`hidden` 类（`display: none !important`）隐藏非活跃内容面板。用户点击"标准建议"标签时，移除 AI 面板的 hidden 类并添加至规则面板；点击"AI 建议"标签时反之。若 AI 数据尚未加载成功，AI 标签仍处于禁用态，点击事件被 CSS 的 `pointer-events: none` 和 JS 的早期 return 双重拦截。</w:t>
      </w:r>
    </w:p>
    <w:p/>
    <w:p>
      <w:pPr>
        <w:spacing w:before="120" w:after="120" w:line="360" w:lineRule="auto"/>
        <w:jc w:val="center"/>
      </w:pPr>
      <w:r>
        <w:rPr>
          <w:rFonts w:ascii="宋体" w:hAnsi="宋体" w:eastAsia="宋体"/>
          <w:color w:val="0D9488"/>
          <w:sz w:val="20"/>
        </w:rPr>
        <w:t>[图5-4: UML 活动图 — 用户完整操作流程，包含用户操作泳道和系统处理泳道，以及 AI 加载的成功/失败分支。PlantUML 代码见 user_activity.puml]</w:t>
      </w:r>
    </w:p>
    <w:p/>
    <w:p>
      <w:pPr>
        <w:spacing w:before="120" w:after="120" w:line="360" w:lineRule="auto"/>
        <w:jc w:val="center"/>
      </w:pPr>
      <w:r>
        <w:rPr>
          <w:rFonts w:ascii="宋体" w:hAnsi="宋体" w:eastAsia="宋体"/>
          <w:color w:val="0D9488"/>
          <w:sz w:val="20"/>
        </w:rPr>
        <w:t>[图5-5: 页面布局区域划分示意图 — 展示左右分栏的页面结构，标注各功能区域名称。建议使用框线示意图绘制]</w:t>
      </w:r>
    </w:p>
    <w:p/>
    <w:p>
      <w:pPr>
        <w:spacing w:before="120" w:after="120" w:line="360" w:lineRule="auto"/>
        <w:jc w:val="center"/>
      </w:pPr>
      <w:r>
        <w:rPr>
          <w:rFonts w:ascii="宋体" w:hAnsi="宋体" w:eastAsia="宋体"/>
          <w:color w:val="0D9488"/>
          <w:sz w:val="20"/>
        </w:rPr>
        <w:t>[图5-6: 系统截图 — 说明同上，已在 5.3.2 节标注]</w:t>
      </w:r>
    </w:p>
    <w:p/>
    <w:p/>
    <w:p/>
    <w:p>
      <w:pPr>
        <w:pStyle w:val="Heading3"/>
      </w:pPr>
      <w:r>
        <w:rPr>
          <w:rFonts w:ascii="黑体" w:hAnsi="黑体" w:eastAsia="黑体"/>
          <w:sz w:val="28"/>
        </w:rPr>
        <w:t>5.4 系统功能展示</w:t>
      </w:r>
    </w:p>
    <w:p/>
    <w:p>
      <w:pPr>
        <w:spacing w:before="0" w:after="0" w:line="360" w:lineRule="auto"/>
        <w:ind w:firstLine="480"/>
      </w:pPr>
      <w:r>
        <w:rPr>
          <w:rFonts w:ascii="宋体" w:hAnsi="宋体" w:eastAsia="宋体"/>
          <w:sz w:val="24"/>
        </w:rPr>
        <w:t>本节通过完整的功能截图展示系统在三种健康判定状态下的实际运行效果，并对各状态下的界面呈现特征加以说明。</w:t>
      </w:r>
    </w:p>
    <w:p/>
    <w:p>
      <w:pPr>
        <w:spacing w:before="0" w:after="0" w:line="360" w:lineRule="auto"/>
      </w:pPr>
      <w:r>
        <w:rPr>
          <w:rFonts w:ascii="宋体" w:hAnsi="宋体" w:eastAsia="宋体"/>
          <w:b/>
          <w:sz w:val="24"/>
        </w:rPr>
        <w:t>"健康"判定展示</w:t>
      </w:r>
    </w:p>
    <w:p/>
    <w:p>
      <w:pPr>
        <w:spacing w:before="0" w:after="0" w:line="360" w:lineRule="auto"/>
        <w:ind w:firstLine="480"/>
      </w:pPr>
      <w:r>
        <w:rPr>
          <w:rFonts w:ascii="宋体" w:hAnsi="宋体" w:eastAsia="宋体"/>
          <w:sz w:val="24"/>
        </w:rPr>
        <w:t>如图 5-7 所示，系统对上传的面部与舌象图片进行综合分析，判定结果为"健康"。右侧结果面板上半部分显示大号"健康"标签，下方三根概率柱状图显示各维度的模型预测置信度——可见"健康"维度的进度条占比最高。标准建议面板对应展示健康人群的生活建议，内容以"维持"和"顺应"为基调，例如饮食建议强调"每天摄入 12 种以上食物"的平衡膳食模式，中医建议强调"顺应四季养生"的保健理念。</w:t>
      </w:r>
    </w:p>
    <w:p/>
    <w:p>
      <w:pPr>
        <w:spacing w:before="120" w:after="120" w:line="360" w:lineRule="auto"/>
        <w:jc w:val="center"/>
      </w:pPr>
      <w:r>
        <w:rPr>
          <w:rFonts w:ascii="宋体" w:hAnsi="宋体" w:eastAsia="宋体"/>
          <w:color w:val="0D9488"/>
          <w:sz w:val="20"/>
        </w:rPr>
        <w:t>[图5-7: 系统截图 — "健康"判定结果 + 标准建议面板。左侧展示已上传的面部和舌象预览图，右侧顶部显示"健康"标签和概率柱状图，下方展开饮食、作息、运动、中医、心理五个维度的标准建议卡片]</w:t>
      </w:r>
    </w:p>
    <w:p/>
    <w:p>
      <w:pPr>
        <w:spacing w:before="0" w:after="0" w:line="360" w:lineRule="auto"/>
      </w:pPr>
      <w:r>
        <w:rPr>
          <w:rFonts w:ascii="宋体" w:hAnsi="宋体" w:eastAsia="宋体"/>
          <w:b/>
          <w:sz w:val="24"/>
        </w:rPr>
        <w:t>"亚健康"判定展示</w:t>
      </w:r>
    </w:p>
    <w:p/>
    <w:p>
      <w:pPr>
        <w:spacing w:before="0" w:after="0" w:line="360" w:lineRule="auto"/>
        <w:ind w:firstLine="480"/>
      </w:pPr>
      <w:r>
        <w:rPr>
          <w:rFonts w:ascii="宋体" w:hAnsi="宋体" w:eastAsia="宋体"/>
          <w:sz w:val="24"/>
        </w:rPr>
        <w:t>如图 5-8 所示，系统判定结果为"亚健康"，并展示 AI 建议面板下的个性化建议内容。相比标准建议，AI 建议能够根据具体的概率分布进行调整——例如当"亚健康"概率介于健康与不健康之间时，AI 给出的建议措辞更为审慎，在饮食维度可能会针对性地增补某些营养素摄入建议，在心理调节维度会更强调压力管理的具体方法。AI 建议面板的五个维度卡片与标准建议采用相同的网格布局，保持了界面的视觉一致性。从图中的标签栏可以看到"AI 建议"标签处于活跃状态（白色背景 + 轻微阴影），表明 AI 数据已成功加载。</w:t>
      </w:r>
    </w:p>
    <w:p/>
    <w:p>
      <w:pPr>
        <w:spacing w:before="120" w:after="120" w:line="360" w:lineRule="auto"/>
        <w:jc w:val="center"/>
      </w:pPr>
      <w:r>
        <w:rPr>
          <w:rFonts w:ascii="宋体" w:hAnsi="宋体" w:eastAsia="宋体"/>
          <w:color w:val="0D9488"/>
          <w:sz w:val="20"/>
        </w:rPr>
        <w:t>[图5-8: 系统截图 — "亚健康"判定结果 + AI 建议面板。左侧上传预览区保持可见，右侧标签栏的"AI 建议"标签为活跃态，下方展示 AI 生成的 5 维度个性化建议卡片]</w:t>
      </w:r>
    </w:p>
    <w:p/>
    <w:p>
      <w:pPr>
        <w:spacing w:before="0" w:after="0" w:line="360" w:lineRule="auto"/>
      </w:pPr>
      <w:r>
        <w:rPr>
          <w:rFonts w:ascii="宋体" w:hAnsi="宋体" w:eastAsia="宋体"/>
          <w:b/>
          <w:sz w:val="24"/>
        </w:rPr>
        <w:t>"不健康"判定展示</w:t>
      </w:r>
    </w:p>
    <w:p/>
    <w:p>
      <w:pPr>
        <w:spacing w:before="0" w:after="0" w:line="360" w:lineRule="auto"/>
        <w:ind w:firstLine="480"/>
      </w:pPr>
      <w:r>
        <w:rPr>
          <w:rFonts w:ascii="宋体" w:hAnsi="宋体" w:eastAsia="宋体"/>
          <w:sz w:val="24"/>
        </w:rPr>
        <w:t>如图 5-9 所示，系统判定结果为"不健康"。对比三个判定结果的截图可以发现："不健康"类别的概率通常更为集中（接近 1.0），模型对该类别的置信度最高，这与第四章实验分析中"不健康"类别具有高召回率（MobileNet-V2 达 100%）的结论一致。在建议内容上，不健康状态的标准建议以"及时就医"为前提，所有生活建议均以辅助调养为定位，体现了系统的安全边界意识——不以自动化建议替代专业医疗判断。</w:t>
      </w:r>
    </w:p>
    <w:p/>
    <w:p>
      <w:pPr>
        <w:spacing w:before="120" w:after="120" w:line="360" w:lineRule="auto"/>
        <w:jc w:val="center"/>
      </w:pPr>
      <w:r>
        <w:rPr>
          <w:rFonts w:ascii="宋体" w:hAnsi="宋体" w:eastAsia="宋体"/>
          <w:color w:val="0D9488"/>
          <w:sz w:val="20"/>
        </w:rPr>
        <w:t>[图5-9: 系统截图 — "不健康"判定结果 + 建议面板。注意不健康类别的概率柱状图高度接近 100%，建议内容以就医为前提给出辅助性指导]</w:t>
      </w:r>
    </w:p>
    <w:p/>
    <w:p>
      <w:pPr>
        <w:spacing w:before="0" w:after="0" w:line="360" w:lineRule="auto"/>
      </w:pPr>
      <w:r>
        <w:rPr>
          <w:rFonts w:ascii="宋体" w:hAnsi="宋体" w:eastAsia="宋体"/>
          <w:b/>
          <w:sz w:val="24"/>
        </w:rPr>
        <w:t>响应式布局展示</w:t>
      </w:r>
    </w:p>
    <w:p/>
    <w:p>
      <w:pPr>
        <w:spacing w:before="0" w:after="0" w:line="360" w:lineRule="auto"/>
        <w:ind w:firstLine="480"/>
      </w:pPr>
      <w:r>
        <w:rPr>
          <w:rFonts w:ascii="宋体" w:hAnsi="宋体" w:eastAsia="宋体"/>
          <w:sz w:val="24"/>
        </w:rPr>
        <w:t>如图 5-10 所示，当浏览器窗口宽度缩小至 860 像素以下时，页面自动从双栏布局切换为单栏纵向布局。左右面板依次纵向排列，上传区域从窄列恢复为双列网格，右侧面板取消固定高度限制，整体适应移动设备或窄窗场景。该适配无需刷新页面，纯 CSS 媒体查询驱动。</w:t>
      </w:r>
    </w:p>
    <w:p/>
    <w:p>
      <w:pPr>
        <w:spacing w:before="120" w:after="120" w:line="360" w:lineRule="auto"/>
        <w:jc w:val="center"/>
      </w:pPr>
      <w:r>
        <w:rPr>
          <w:rFonts w:ascii="宋体" w:hAnsi="宋体" w:eastAsia="宋体"/>
          <w:color w:val="0D9488"/>
          <w:sz w:val="20"/>
        </w:rPr>
        <w:t>[图5-10: 系统截图 — 响应式窄屏/移动端布局。页面恢复为纵向单栏排列，上传区和结果区自上而下依次展示]</w:t>
      </w:r>
    </w:p>
    <w:p/>
    <w:p>
      <w:pPr>
        <w:spacing w:before="0" w:after="0" w:line="360" w:lineRule="auto"/>
        <w:ind w:firstLine="480"/>
      </w:pPr>
      <w:r>
        <w:rPr>
          <w:rFonts w:ascii="宋体" w:hAnsi="宋体" w:eastAsia="宋体"/>
          <w:sz w:val="24"/>
        </w:rPr>
        <w:t>综合以上展示，系统能够完整覆盖从图片上传、模型推理、结果展示到个性化建议的全流程操作，在桌面端和移动端均具备可用的交互体验。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