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widowControl/>
        <w:adjustRightInd w:val="0"/>
        <w:snapToGrid w:val="0"/>
        <w:spacing w:before="340" w:after="330"/>
        <w:jc w:val="center"/>
        <w:outlineLvl w:val="9"/>
        <w:rPr>
          <w:rFonts w:eastAsia="黑体" w:cs="Times New Roman"/>
          <w:b/>
          <w:bCs/>
          <w:kern w:val="44"/>
          <w:sz w:val="32"/>
        </w:rPr>
      </w:pPr>
      <w:bookmarkStart w:id="0" w:name="_Toc7445676"/>
      <w:bookmarkStart w:id="1" w:name="_Toc133593205"/>
      <w:bookmarkStart w:id="2" w:name="_Toc133593004"/>
      <w:bookmarkStart w:id="3" w:name="_Toc7443826"/>
      <w:r>
        <w:rPr>
          <w:rFonts w:eastAsia="黑体" w:cs="Times New Roman"/>
          <w:b/>
          <w:bCs/>
          <w:kern w:val="44"/>
          <w:sz w:val="32"/>
          <w:szCs w:val="44"/>
        </w:rPr>
        <w:drawing>
          <wp:inline distT="0" distB="0" distL="0" distR="0">
            <wp:extent cx="3886200" cy="866775"/>
            <wp:effectExtent l="0" t="0" r="0" b="0"/>
            <wp:docPr id="1" name="图片 1" descr="usc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c_logo1"/>
                    <pic:cNvPicPr>
                      <a:picLocks noChangeAspect="1" noChangeArrowheads="1"/>
                    </pic:cNvPicPr>
                  </pic:nvPicPr>
                  <pic:blipFill>
                    <a:blip r:embed="rId5" cstate="print">
                      <a:grayscl/>
                      <a:extLst>
                        <a:ext uri="{28A0092B-C50C-407E-A947-70E740481C1C}">
                          <a14:useLocalDpi xmlns:a14="http://schemas.microsoft.com/office/drawing/2010/main" val="0"/>
                        </a:ext>
                      </a:extLst>
                    </a:blip>
                    <a:srcRect/>
                    <a:stretch>
                      <a:fillRect/>
                    </a:stretch>
                  </pic:blipFill>
                  <pic:spPr>
                    <a:xfrm>
                      <a:off x="0" y="0"/>
                      <a:ext cx="3886200" cy="866775"/>
                    </a:xfrm>
                    <a:prstGeom prst="rect">
                      <a:avLst/>
                    </a:prstGeom>
                    <a:noFill/>
                    <a:ln>
                      <a:noFill/>
                    </a:ln>
                  </pic:spPr>
                </pic:pic>
              </a:graphicData>
            </a:graphic>
          </wp:inline>
        </w:drawing>
      </w:r>
      <w:bookmarkEnd w:id="0"/>
      <w:bookmarkEnd w:id="1"/>
      <w:bookmarkEnd w:id="2"/>
      <w:bookmarkEnd w:id="3"/>
    </w:p>
    <w:p>
      <w:pPr>
        <w:jc w:val="center"/>
        <w:rPr>
          <w:rFonts w:ascii="微软雅黑" w:hAnsi="微软雅黑" w:eastAsia="微软雅黑" w:cs="Times New Roman"/>
          <w:b/>
          <w:bCs/>
          <w:sz w:val="72"/>
          <w:szCs w:val="84"/>
        </w:rPr>
      </w:pPr>
      <w:r>
        <w:rPr>
          <w:rFonts w:hint="eastAsia" w:ascii="微软雅黑" w:hAnsi="微软雅黑" w:eastAsia="微软雅黑" w:cs="Times New Roman"/>
          <w:b/>
          <w:bCs/>
          <w:sz w:val="72"/>
          <w:szCs w:val="84"/>
        </w:rPr>
        <w:t>大学生创新创业基础</w:t>
      </w:r>
    </w:p>
    <w:p>
      <w:pPr>
        <w:jc w:val="center"/>
        <w:rPr>
          <w:rFonts w:ascii="微软雅黑" w:hAnsi="微软雅黑" w:eastAsia="微软雅黑" w:cs="Times New Roman"/>
          <w:b/>
          <w:bCs/>
          <w:sz w:val="72"/>
          <w:szCs w:val="84"/>
        </w:rPr>
      </w:pPr>
      <w:r>
        <w:rPr>
          <w:rFonts w:hint="eastAsia" w:ascii="微软雅黑" w:hAnsi="微软雅黑" w:eastAsia="微软雅黑" w:cs="Times New Roman"/>
          <w:b/>
          <w:bCs/>
          <w:sz w:val="72"/>
          <w:szCs w:val="84"/>
        </w:rPr>
        <w:t>课程报告</w:t>
      </w:r>
    </w:p>
    <w:p>
      <w:pPr>
        <w:spacing w:line="360" w:lineRule="auto"/>
        <w:ind w:right="646" w:rightChars="269"/>
        <w:rPr>
          <w:rFonts w:eastAsia="仿宋_GB2312" w:cs="Times New Roman"/>
          <w:sz w:val="44"/>
        </w:rPr>
      </w:pPr>
    </w:p>
    <w:tbl>
      <w:tblPr>
        <w:tblStyle w:val="61"/>
        <w:tblW w:w="836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1"/>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551" w:type="dxa"/>
          </w:tcPr>
          <w:p>
            <w:pPr>
              <w:widowControl/>
              <w:adjustRightInd w:val="0"/>
              <w:snapToGrid w:val="0"/>
              <w:spacing w:line="276" w:lineRule="auto"/>
              <w:ind w:firstLine="720" w:firstLineChars="200"/>
              <w:jc w:val="center"/>
              <w:rPr>
                <w:rFonts w:ascii="微软雅黑" w:hAnsi="微软雅黑" w:eastAsia="微软雅黑" w:cs="Times New Roman"/>
                <w:kern w:val="0"/>
                <w:szCs w:val="22"/>
              </w:rPr>
            </w:pPr>
            <w:r>
              <w:rPr>
                <w:rFonts w:ascii="微软雅黑" w:hAnsi="微软雅黑" w:eastAsia="微软雅黑" w:cs="Times New Roman"/>
                <w:b/>
                <w:spacing w:val="0"/>
                <w:kern w:val="0"/>
                <w:sz w:val="36"/>
                <w:szCs w:val="36"/>
                <w:fitText w:val="1448" w:id="1976231681"/>
              </w:rPr>
              <w:t>题    目</w:t>
            </w:r>
          </w:p>
        </w:tc>
        <w:tc>
          <w:tcPr>
            <w:tcW w:w="5812" w:type="dxa"/>
            <w:tcBorders>
              <w:bottom w:val="single" w:color="auto" w:sz="4" w:space="0"/>
            </w:tcBorders>
            <w:vAlign w:val="bottom"/>
          </w:tcPr>
          <w:p>
            <w:pPr>
              <w:pBdr>
                <w:bottom w:val="single" w:color="auto" w:sz="4" w:space="1"/>
                <w:between w:val="single" w:color="auto" w:sz="4" w:space="1"/>
              </w:pBdr>
              <w:ind w:firstLine="1281" w:firstLineChars="400"/>
              <w:rPr>
                <w:rFonts w:ascii="微软雅黑" w:hAnsi="微软雅黑" w:eastAsia="微软雅黑" w:cs="Times New Roman"/>
                <w:b/>
                <w:sz w:val="32"/>
                <w:szCs w:val="32"/>
              </w:rPr>
            </w:pPr>
            <w:r>
              <w:rPr>
                <w:rFonts w:hint="eastAsia" w:ascii="微软雅黑" w:hAnsi="微软雅黑" w:eastAsia="微软雅黑" w:cs="Times New Roman"/>
                <w:b/>
                <w:sz w:val="32"/>
                <w:szCs w:val="32"/>
                <w:lang w:val="en-US" w:eastAsia="zh-CN"/>
              </w:rPr>
              <w:t>芠心学习</w:t>
            </w:r>
            <w:r>
              <w:rPr>
                <w:rFonts w:hint="eastAsia" w:ascii="微软雅黑" w:hAnsi="微软雅黑" w:eastAsia="微软雅黑" w:cs="Times New Roman"/>
                <w:b/>
                <w:sz w:val="32"/>
                <w:szCs w:val="32"/>
              </w:rPr>
              <w:t>监测系统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551" w:type="dxa"/>
            <w:vAlign w:val="bottom"/>
          </w:tcPr>
          <w:p>
            <w:pPr>
              <w:widowControl/>
              <w:adjustRightInd w:val="0"/>
              <w:snapToGrid w:val="0"/>
              <w:spacing w:line="276" w:lineRule="auto"/>
              <w:ind w:firstLine="720" w:firstLineChars="200"/>
              <w:jc w:val="center"/>
              <w:rPr>
                <w:rFonts w:ascii="微软雅黑" w:hAnsi="微软雅黑" w:eastAsia="微软雅黑" w:cs="Times New Roman"/>
                <w:kern w:val="0"/>
                <w:szCs w:val="22"/>
              </w:rPr>
            </w:pPr>
            <w:r>
              <w:rPr>
                <w:rFonts w:hint="eastAsia" w:ascii="微软雅黑" w:hAnsi="微软雅黑" w:eastAsia="微软雅黑" w:cs="Times New Roman"/>
                <w:b/>
                <w:bCs/>
                <w:kern w:val="0"/>
                <w:sz w:val="36"/>
                <w:szCs w:val="22"/>
              </w:rPr>
              <w:t xml:space="preserve">学  </w:t>
            </w:r>
            <w:r>
              <w:rPr>
                <w:rFonts w:ascii="微软雅黑" w:hAnsi="微软雅黑" w:eastAsia="微软雅黑" w:cs="Times New Roman"/>
                <w:b/>
                <w:bCs/>
                <w:kern w:val="0"/>
                <w:sz w:val="36"/>
                <w:szCs w:val="22"/>
              </w:rPr>
              <w:t xml:space="preserve">  </w:t>
            </w:r>
            <w:r>
              <w:rPr>
                <w:rFonts w:hint="eastAsia" w:ascii="微软雅黑" w:hAnsi="微软雅黑" w:eastAsia="微软雅黑" w:cs="Times New Roman"/>
                <w:b/>
                <w:bCs/>
                <w:kern w:val="0"/>
                <w:sz w:val="36"/>
                <w:szCs w:val="22"/>
              </w:rPr>
              <w:t>院</w:t>
            </w:r>
            <w:r>
              <w:rPr>
                <w:rFonts w:ascii="微软雅黑" w:hAnsi="微软雅黑" w:eastAsia="微软雅黑" w:cs="Times New Roman"/>
                <w:b/>
                <w:bCs/>
                <w:kern w:val="0"/>
                <w:sz w:val="36"/>
                <w:szCs w:val="22"/>
              </w:rPr>
              <w:t xml:space="preserve">    </w:t>
            </w:r>
          </w:p>
        </w:tc>
        <w:tc>
          <w:tcPr>
            <w:tcW w:w="5812" w:type="dxa"/>
            <w:tcBorders>
              <w:top w:val="single" w:color="auto" w:sz="4" w:space="0"/>
              <w:bottom w:val="single" w:color="auto" w:sz="4" w:space="0"/>
            </w:tcBorders>
            <w:vAlign w:val="bottom"/>
          </w:tcPr>
          <w:p>
            <w:pPr>
              <w:pBdr>
                <w:bottom w:val="single" w:color="auto" w:sz="4" w:space="1"/>
                <w:between w:val="single" w:color="auto" w:sz="4" w:space="1"/>
              </w:pBdr>
              <w:ind w:left="-480" w:leftChars="-200" w:firstLine="1921" w:firstLineChars="600"/>
              <w:rPr>
                <w:rFonts w:ascii="微软雅黑" w:hAnsi="微软雅黑" w:eastAsia="微软雅黑" w:cs="Times New Roman"/>
                <w:b/>
                <w:sz w:val="32"/>
                <w:szCs w:val="32"/>
              </w:rPr>
            </w:pPr>
            <w:r>
              <w:rPr>
                <w:rFonts w:hint="eastAsia" w:ascii="微软雅黑" w:hAnsi="微软雅黑" w:eastAsia="微软雅黑" w:cs="Times New Roman"/>
                <w:b/>
                <w:sz w:val="32"/>
                <w:szCs w:val="32"/>
              </w:rPr>
              <w:t>电气工程学院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551" w:type="dxa"/>
            <w:vAlign w:val="bottom"/>
          </w:tcPr>
          <w:p>
            <w:pPr>
              <w:widowControl/>
              <w:adjustRightInd w:val="0"/>
              <w:snapToGrid w:val="0"/>
              <w:spacing w:line="276" w:lineRule="auto"/>
              <w:ind w:firstLine="720" w:firstLineChars="200"/>
              <w:jc w:val="center"/>
              <w:rPr>
                <w:rFonts w:ascii="微软雅黑" w:hAnsi="微软雅黑" w:eastAsia="微软雅黑" w:cs="Times New Roman"/>
                <w:kern w:val="0"/>
                <w:szCs w:val="22"/>
              </w:rPr>
            </w:pPr>
            <w:r>
              <w:rPr>
                <w:rFonts w:ascii="微软雅黑" w:hAnsi="微软雅黑" w:eastAsia="微软雅黑" w:cs="Times New Roman"/>
                <w:b/>
                <w:bCs/>
                <w:kern w:val="0"/>
                <w:sz w:val="36"/>
                <w:szCs w:val="22"/>
              </w:rPr>
              <w:t>班    级</w:t>
            </w:r>
          </w:p>
        </w:tc>
        <w:tc>
          <w:tcPr>
            <w:tcW w:w="5812" w:type="dxa"/>
            <w:tcBorders>
              <w:top w:val="single" w:color="auto" w:sz="4" w:space="0"/>
              <w:bottom w:val="single" w:color="auto" w:sz="4" w:space="0"/>
            </w:tcBorders>
            <w:vAlign w:val="bottom"/>
          </w:tcPr>
          <w:p>
            <w:pPr>
              <w:pBdr>
                <w:bottom w:val="single" w:color="auto" w:sz="4" w:space="1"/>
                <w:between w:val="single" w:color="auto" w:sz="4" w:space="1"/>
              </w:pBdr>
              <w:ind w:left="-480" w:leftChars="-200" w:firstLine="1921" w:firstLineChars="600"/>
              <w:rPr>
                <w:rFonts w:ascii="微软雅黑" w:hAnsi="微软雅黑" w:eastAsia="微软雅黑" w:cs="Times New Roman"/>
                <w:b/>
                <w:sz w:val="32"/>
                <w:szCs w:val="32"/>
              </w:rPr>
            </w:pPr>
            <w:r>
              <w:rPr>
                <w:rFonts w:hint="eastAsia" w:ascii="微软雅黑" w:hAnsi="微软雅黑" w:eastAsia="微软雅黑" w:cs="Times New Roman"/>
                <w:b/>
                <w:sz w:val="32"/>
                <w:szCs w:val="32"/>
              </w:rPr>
              <w:t>本2</w:t>
            </w:r>
            <w:r>
              <w:rPr>
                <w:rFonts w:ascii="微软雅黑" w:hAnsi="微软雅黑" w:eastAsia="微软雅黑" w:cs="Times New Roman"/>
                <w:b/>
                <w:sz w:val="32"/>
                <w:szCs w:val="32"/>
              </w:rPr>
              <w:t>0</w:t>
            </w:r>
            <w:r>
              <w:rPr>
                <w:rFonts w:hint="eastAsia" w:ascii="微软雅黑" w:hAnsi="微软雅黑" w:eastAsia="微软雅黑" w:cs="Times New Roman"/>
                <w:b/>
                <w:sz w:val="32"/>
                <w:szCs w:val="32"/>
              </w:rPr>
              <w:t>电子0</w:t>
            </w:r>
            <w:r>
              <w:rPr>
                <w:rFonts w:ascii="微软雅黑" w:hAnsi="微软雅黑" w:eastAsia="微软雅黑" w:cs="Times New Roman"/>
                <w:b/>
                <w:sz w:val="32"/>
                <w:szCs w:val="32"/>
              </w:rPr>
              <w:t>2</w:t>
            </w:r>
            <w:r>
              <w:rPr>
                <w:rFonts w:hint="eastAsia" w:ascii="微软雅黑" w:hAnsi="微软雅黑" w:eastAsia="微软雅黑" w:cs="Times New Roman"/>
                <w:b/>
                <w:sz w:val="32"/>
                <w:szCs w:val="32"/>
              </w:rPr>
              <w:t>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551" w:type="dxa"/>
            <w:vAlign w:val="bottom"/>
          </w:tcPr>
          <w:p>
            <w:pPr>
              <w:widowControl/>
              <w:adjustRightInd w:val="0"/>
              <w:snapToGrid w:val="0"/>
              <w:spacing w:line="276" w:lineRule="auto"/>
              <w:ind w:firstLine="720" w:firstLineChars="200"/>
              <w:jc w:val="center"/>
              <w:rPr>
                <w:rFonts w:ascii="微软雅黑" w:hAnsi="微软雅黑" w:eastAsia="微软雅黑" w:cs="Times New Roman"/>
                <w:kern w:val="0"/>
                <w:szCs w:val="22"/>
              </w:rPr>
            </w:pPr>
            <w:r>
              <w:rPr>
                <w:rFonts w:ascii="微软雅黑" w:hAnsi="微软雅黑" w:eastAsia="微软雅黑" w:cs="Times New Roman"/>
                <w:b/>
                <w:bCs/>
                <w:kern w:val="0"/>
                <w:sz w:val="36"/>
                <w:szCs w:val="22"/>
              </w:rPr>
              <w:t>学    号</w:t>
            </w:r>
          </w:p>
        </w:tc>
        <w:tc>
          <w:tcPr>
            <w:tcW w:w="5812" w:type="dxa"/>
            <w:tcBorders>
              <w:top w:val="single" w:color="auto" w:sz="4" w:space="0"/>
              <w:bottom w:val="single" w:color="auto" w:sz="4" w:space="0"/>
            </w:tcBorders>
            <w:vAlign w:val="bottom"/>
          </w:tcPr>
          <w:p>
            <w:pPr>
              <w:pBdr>
                <w:bottom w:val="single" w:color="auto" w:sz="4" w:space="1"/>
                <w:between w:val="single" w:color="auto" w:sz="4" w:space="1"/>
              </w:pBdr>
              <w:ind w:left="-480" w:leftChars="-200" w:firstLine="1921" w:firstLineChars="600"/>
              <w:rPr>
                <w:rFonts w:hint="default" w:ascii="微软雅黑" w:hAnsi="微软雅黑" w:eastAsia="微软雅黑" w:cs="Times New Roman"/>
                <w:b/>
                <w:sz w:val="32"/>
                <w:szCs w:val="32"/>
                <w:lang w:val="en-US" w:eastAsia="zh-CN"/>
              </w:rPr>
            </w:pPr>
            <w:r>
              <w:rPr>
                <w:rFonts w:ascii="微软雅黑" w:hAnsi="微软雅黑" w:eastAsia="微软雅黑" w:cs="Times New Roman"/>
                <w:b/>
                <w:sz w:val="32"/>
                <w:szCs w:val="32"/>
              </w:rPr>
              <w:t>20200</w:t>
            </w:r>
            <w:r>
              <w:rPr>
                <w:rFonts w:hint="eastAsia" w:ascii="微软雅黑" w:hAnsi="微软雅黑" w:eastAsia="微软雅黑" w:cs="Times New Roman"/>
                <w:b/>
                <w:sz w:val="32"/>
                <w:szCs w:val="32"/>
                <w:lang w:val="en-US" w:eastAsia="zh-CN"/>
              </w:rPr>
              <w:t>010813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551" w:type="dxa"/>
            <w:vAlign w:val="bottom"/>
          </w:tcPr>
          <w:p>
            <w:pPr>
              <w:widowControl/>
              <w:adjustRightInd w:val="0"/>
              <w:snapToGrid w:val="0"/>
              <w:spacing w:line="276" w:lineRule="auto"/>
              <w:ind w:firstLine="720" w:firstLineChars="200"/>
              <w:jc w:val="center"/>
              <w:rPr>
                <w:rFonts w:ascii="微软雅黑" w:hAnsi="微软雅黑" w:eastAsia="微软雅黑" w:cs="Times New Roman"/>
                <w:kern w:val="0"/>
                <w:szCs w:val="22"/>
              </w:rPr>
            </w:pPr>
            <w:r>
              <w:rPr>
                <w:rFonts w:hint="eastAsia" w:ascii="微软雅黑" w:hAnsi="微软雅黑" w:eastAsia="微软雅黑" w:cs="Times New Roman"/>
                <w:b/>
                <w:bCs/>
                <w:kern w:val="0"/>
                <w:sz w:val="36"/>
                <w:szCs w:val="22"/>
              </w:rPr>
              <w:t>学生姓名</w:t>
            </w:r>
          </w:p>
        </w:tc>
        <w:tc>
          <w:tcPr>
            <w:tcW w:w="5812" w:type="dxa"/>
            <w:tcBorders>
              <w:top w:val="single" w:color="auto" w:sz="4" w:space="0"/>
              <w:bottom w:val="single" w:color="auto" w:sz="4" w:space="0"/>
            </w:tcBorders>
            <w:vAlign w:val="bottom"/>
          </w:tcPr>
          <w:p>
            <w:pPr>
              <w:pBdr>
                <w:bottom w:val="single" w:color="auto" w:sz="4" w:space="1"/>
                <w:between w:val="single" w:color="auto" w:sz="4" w:space="1"/>
              </w:pBdr>
              <w:ind w:left="-480" w:leftChars="-200" w:firstLine="2561" w:firstLineChars="800"/>
              <w:rPr>
                <w:rFonts w:hint="eastAsia" w:ascii="微软雅黑" w:hAnsi="微软雅黑" w:eastAsia="微软雅黑" w:cs="Times New Roman"/>
                <w:b/>
                <w:sz w:val="32"/>
                <w:szCs w:val="32"/>
                <w:lang w:val="en-US" w:eastAsia="zh-CN"/>
              </w:rPr>
            </w:pPr>
            <w:r>
              <w:rPr>
                <w:rFonts w:hint="eastAsia" w:ascii="微软雅黑" w:hAnsi="微软雅黑" w:eastAsia="微软雅黑" w:cs="Times New Roman"/>
                <w:b/>
                <w:sz w:val="32"/>
                <w:szCs w:val="32"/>
                <w:lang w:val="en-US" w:eastAsia="zh-CN"/>
              </w:rPr>
              <w:t>陈展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551" w:type="dxa"/>
            <w:vAlign w:val="bottom"/>
          </w:tcPr>
          <w:p>
            <w:pPr>
              <w:widowControl/>
              <w:adjustRightInd w:val="0"/>
              <w:snapToGrid w:val="0"/>
              <w:spacing w:line="276" w:lineRule="auto"/>
              <w:ind w:firstLine="560" w:firstLineChars="200"/>
              <w:jc w:val="center"/>
              <w:rPr>
                <w:rFonts w:ascii="微软雅黑" w:hAnsi="微软雅黑" w:eastAsia="微软雅黑" w:cs="Times New Roman"/>
                <w:kern w:val="0"/>
                <w:szCs w:val="22"/>
              </w:rPr>
            </w:pPr>
            <w:r>
              <w:rPr>
                <w:rFonts w:hint="eastAsia" w:ascii="微软雅黑" w:hAnsi="微软雅黑" w:eastAsia="微软雅黑" w:cs="Times New Roman"/>
                <w:b/>
                <w:bCs/>
                <w:kern w:val="0"/>
                <w:sz w:val="28"/>
                <w:szCs w:val="20"/>
              </w:rPr>
              <w:t>小组其他成员</w:t>
            </w:r>
          </w:p>
        </w:tc>
        <w:tc>
          <w:tcPr>
            <w:tcW w:w="5812" w:type="dxa"/>
            <w:tcBorders>
              <w:top w:val="single" w:color="auto" w:sz="4" w:space="0"/>
              <w:bottom w:val="single" w:color="auto" w:sz="4" w:space="0"/>
            </w:tcBorders>
            <w:vAlign w:val="bottom"/>
          </w:tcPr>
          <w:p>
            <w:pPr>
              <w:pBdr>
                <w:bottom w:val="single" w:color="auto" w:sz="4" w:space="1"/>
                <w:between w:val="single" w:color="auto" w:sz="4" w:space="1"/>
              </w:pBdr>
              <w:ind w:left="-480" w:leftChars="-200" w:firstLine="2881" w:firstLineChars="900"/>
              <w:rPr>
                <w:rFonts w:ascii="微软雅黑" w:hAnsi="微软雅黑" w:eastAsia="微软雅黑" w:cs="Times New Roman"/>
                <w:b/>
                <w:sz w:val="32"/>
                <w:szCs w:val="32"/>
              </w:rPr>
            </w:pPr>
            <w:r>
              <w:rPr>
                <w:rFonts w:hint="eastAsia" w:ascii="微软雅黑" w:hAnsi="微软雅黑" w:eastAsia="微软雅黑" w:cs="Times New Roman"/>
                <w:b/>
                <w:sz w:val="32"/>
                <w:szCs w:val="32"/>
              </w:rPr>
              <w:t>无</w:t>
            </w:r>
          </w:p>
        </w:tc>
      </w:tr>
    </w:tbl>
    <w:p>
      <w:pPr>
        <w:spacing w:line="360" w:lineRule="auto"/>
        <w:rPr>
          <w:rFonts w:eastAsia="仿宋_GB2312" w:cs="Times New Roman"/>
          <w:sz w:val="44"/>
        </w:rPr>
      </w:pPr>
    </w:p>
    <w:p>
      <w:pPr>
        <w:jc w:val="center"/>
        <w:rPr>
          <w:rFonts w:eastAsia="仿宋_GB2312" w:cs="Times New Roman"/>
          <w:sz w:val="44"/>
        </w:rPr>
      </w:pPr>
    </w:p>
    <w:p>
      <w:pPr>
        <w:jc w:val="center"/>
        <w:rPr>
          <w:rFonts w:eastAsia="仿宋_GB2312" w:cs="Times New Roman"/>
          <w:sz w:val="44"/>
        </w:rPr>
      </w:pPr>
      <w:r>
        <w:rPr>
          <w:rFonts w:hint="eastAsia" w:eastAsia="仿宋_GB2312" w:cs="Times New Roman"/>
          <w:sz w:val="44"/>
        </w:rPr>
        <w:t>202</w:t>
      </w:r>
      <w:r>
        <w:rPr>
          <w:rFonts w:eastAsia="仿宋_GB2312" w:cs="Times New Roman"/>
          <w:sz w:val="44"/>
        </w:rPr>
        <w:t>2年4月26日</w:t>
      </w:r>
    </w:p>
    <w:p>
      <w:pPr>
        <w:jc w:val="center"/>
        <w:rPr>
          <w:rFonts w:eastAsia="仿宋_GB2312" w:cs="Times New Roman"/>
          <w:sz w:val="44"/>
        </w:rPr>
      </w:pPr>
    </w:p>
    <w:p>
      <w:pPr>
        <w:jc w:val="center"/>
        <w:rPr>
          <w:rFonts w:eastAsia="仿宋_GB2312" w:cs="Times New Roman"/>
          <w:sz w:val="44"/>
        </w:rPr>
      </w:pPr>
    </w:p>
    <w:p>
      <w:pPr>
        <w:jc w:val="center"/>
        <w:rPr>
          <w:rFonts w:eastAsia="仿宋_GB2312" w:cs="Times New Roman"/>
          <w:sz w:val="44"/>
        </w:rPr>
      </w:pPr>
    </w:p>
    <w:p>
      <w:pPr>
        <w:jc w:val="center"/>
        <w:rPr>
          <w:rFonts w:eastAsia="仿宋_GB2312" w:cs="Times New Roman"/>
          <w:sz w:val="44"/>
        </w:rPr>
      </w:pPr>
    </w:p>
    <w:p>
      <w:pPr>
        <w:rPr>
          <w:rFonts w:cs="Times New Roman" w:asciiTheme="majorEastAsia" w:hAnsiTheme="majorEastAsia" w:eastAsiaTheme="majorEastAsia"/>
          <w:sz w:val="36"/>
          <w:szCs w:val="36"/>
        </w:rPr>
      </w:pPr>
      <w:r>
        <w:rPr>
          <w:rFonts w:hint="eastAsia" w:cs="Times New Roman" w:asciiTheme="majorEastAsia" w:hAnsiTheme="majorEastAsia" w:eastAsiaTheme="majorEastAsia"/>
          <w:sz w:val="36"/>
          <w:szCs w:val="36"/>
        </w:rPr>
        <w:t>摘要：</w:t>
      </w:r>
    </w:p>
    <w:p>
      <w:pPr>
        <w:rPr>
          <w:rFonts w:hint="eastAsia" w:cs="Times New Roman" w:asciiTheme="majorEastAsia" w:hAnsiTheme="majorEastAsia" w:eastAsiaTheme="majorEastAsia"/>
          <w:sz w:val="36"/>
          <w:szCs w:val="36"/>
        </w:rPr>
      </w:pPr>
    </w:p>
    <w:p>
      <w:pPr>
        <w:rPr>
          <w:rFonts w:hint="eastAsia" w:cs="Times New Roman" w:asciiTheme="majorEastAsia" w:hAnsiTheme="majorEastAsia" w:eastAsiaTheme="majorEastAsia"/>
          <w:sz w:val="36"/>
          <w:szCs w:val="36"/>
        </w:rPr>
      </w:pPr>
    </w:p>
    <w:p>
      <w:pPr>
        <w:rPr>
          <w:rFonts w:hint="eastAsia" w:cs="Times New Roman" w:asciiTheme="majorEastAsia" w:hAnsiTheme="majorEastAsia" w:eastAsiaTheme="majorEastAsia"/>
          <w:sz w:val="36"/>
          <w:szCs w:val="36"/>
        </w:rPr>
      </w:pPr>
    </w:p>
    <w:p>
      <w:pPr>
        <w:rPr>
          <w:rFonts w:hint="eastAsia" w:cs="Times New Roman" w:asciiTheme="majorEastAsia" w:hAnsiTheme="majorEastAsia" w:eastAsiaTheme="majorEastAsia"/>
          <w:sz w:val="36"/>
          <w:szCs w:val="36"/>
        </w:rPr>
      </w:pPr>
    </w:p>
    <w:p>
      <w:pPr>
        <w:rPr>
          <w:rFonts w:hint="eastAsia" w:cs="Times New Roman" w:asciiTheme="majorEastAsia" w:hAnsiTheme="majorEastAsia" w:eastAsiaTheme="majorEastAsia"/>
          <w:sz w:val="36"/>
          <w:szCs w:val="36"/>
        </w:rPr>
      </w:pPr>
    </w:p>
    <w:p>
      <w:pPr>
        <w:rPr>
          <w:rFonts w:hint="eastAsia" w:cs="Times New Roman" w:asciiTheme="majorEastAsia" w:hAnsiTheme="majorEastAsia" w:eastAsiaTheme="majorEastAsia"/>
          <w:sz w:val="36"/>
          <w:szCs w:val="36"/>
        </w:rPr>
      </w:pPr>
    </w:p>
    <w:p>
      <w:pPr>
        <w:rPr>
          <w:rFonts w:hint="eastAsia" w:cs="Times New Roman" w:asciiTheme="majorEastAsia" w:hAnsiTheme="majorEastAsia" w:eastAsiaTheme="majorEastAsia"/>
          <w:sz w:val="36"/>
          <w:szCs w:val="36"/>
        </w:rPr>
      </w:pPr>
    </w:p>
    <w:p>
      <w:pPr>
        <w:rPr>
          <w:rFonts w:hint="eastAsia" w:eastAsia="仿宋_GB2312" w:cs="Times New Roman"/>
          <w:sz w:val="44"/>
        </w:rPr>
      </w:pPr>
    </w:p>
    <w:p>
      <w:pPr>
        <w:rPr>
          <w:rFonts w:hint="eastAsia" w:eastAsia="仿宋_GB2312" w:cs="Times New Roman"/>
          <w:sz w:val="44"/>
        </w:rPr>
      </w:pPr>
    </w:p>
    <w:p>
      <w:pPr>
        <w:rPr>
          <w:rFonts w:hint="eastAsia" w:eastAsia="仿宋_GB2312" w:cs="Times New Roman"/>
          <w:sz w:val="44"/>
        </w:rPr>
      </w:pPr>
    </w:p>
    <w:p>
      <w:pPr>
        <w:rPr>
          <w:rFonts w:hint="eastAsia" w:cs="Times New Roman" w:asciiTheme="majorEastAsia" w:hAnsiTheme="majorEastAsia" w:eastAsiaTheme="majorEastAsia"/>
          <w:sz w:val="36"/>
          <w:szCs w:val="36"/>
        </w:rPr>
      </w:pPr>
      <w:r>
        <w:rPr>
          <w:rFonts w:hint="eastAsia" w:cs="Times New Roman" w:asciiTheme="majorEastAsia" w:hAnsiTheme="majorEastAsia" w:eastAsiaTheme="majorEastAsia"/>
          <w:sz w:val="36"/>
          <w:szCs w:val="36"/>
        </w:rPr>
        <w:t>关键词：</w:t>
      </w:r>
    </w:p>
    <w:p>
      <w:pPr>
        <w:jc w:val="center"/>
        <w:rPr>
          <w:rFonts w:eastAsia="仿宋_GB2312" w:cs="Times New Roman"/>
          <w:sz w:val="44"/>
        </w:rPr>
      </w:pPr>
    </w:p>
    <w:p>
      <w:pPr>
        <w:jc w:val="center"/>
        <w:rPr>
          <w:rFonts w:eastAsia="仿宋_GB2312" w:cs="Times New Roman"/>
          <w:sz w:val="44"/>
        </w:rPr>
      </w:pPr>
    </w:p>
    <w:p>
      <w:pPr>
        <w:jc w:val="center"/>
        <w:rPr>
          <w:rFonts w:eastAsia="仿宋_GB2312" w:cs="Times New Roman"/>
          <w:sz w:val="44"/>
        </w:rPr>
      </w:pPr>
    </w:p>
    <w:p>
      <w:pPr>
        <w:jc w:val="center"/>
        <w:rPr>
          <w:rFonts w:eastAsia="仿宋_GB2312" w:cs="Times New Roman"/>
          <w:sz w:val="44"/>
        </w:rPr>
      </w:pPr>
    </w:p>
    <w:p>
      <w:pPr>
        <w:jc w:val="center"/>
        <w:rPr>
          <w:rFonts w:eastAsia="仿宋_GB2312" w:cs="Times New Roman"/>
          <w:sz w:val="44"/>
        </w:rPr>
      </w:pPr>
    </w:p>
    <w:p>
      <w:pPr>
        <w:jc w:val="center"/>
        <w:rPr>
          <w:rFonts w:eastAsia="仿宋_GB2312" w:cs="Times New Roman"/>
          <w:sz w:val="44"/>
        </w:rPr>
      </w:pPr>
    </w:p>
    <w:p>
      <w:pPr>
        <w:jc w:val="center"/>
        <w:rPr>
          <w:rFonts w:eastAsia="仿宋_GB2312" w:cs="Times New Roman"/>
          <w:sz w:val="44"/>
        </w:rPr>
      </w:pPr>
    </w:p>
    <w:p>
      <w:pPr>
        <w:rPr>
          <w:rFonts w:hint="eastAsia" w:eastAsia="仿宋_GB2312" w:cs="Times New Roman"/>
          <w:sz w:val="44"/>
        </w:rPr>
      </w:pPr>
    </w:p>
    <w:p>
      <w:pPr>
        <w:sectPr>
          <w:footerReference r:id="rId3" w:type="default"/>
          <w:pgSz w:w="11906" w:h="16838"/>
          <w:pgMar w:top="1418" w:right="1191" w:bottom="1418" w:left="1191" w:header="851" w:footer="992" w:gutter="0"/>
          <w:pgNumType w:start="1"/>
          <w:cols w:space="425" w:num="1"/>
          <w:docGrid w:type="lines" w:linePitch="312" w:charSpace="0"/>
        </w:sectPr>
      </w:pPr>
    </w:p>
    <w:sdt>
      <w:sdtPr>
        <w:rPr>
          <w:rFonts w:ascii="宋体" w:hAnsi="宋体" w:eastAsia="宋体" w:cs="宋体"/>
          <w:kern w:val="2"/>
          <w:sz w:val="21"/>
          <w:szCs w:val="24"/>
          <w:lang w:val="en-US" w:eastAsia="zh-CN" w:bidi="ar-SA"/>
        </w:rPr>
        <w:id w:val="147458100"/>
        <w15:color w:val="DBDBDB"/>
        <w:docPartObj>
          <w:docPartGallery w:val="Table of Contents"/>
          <w:docPartUnique/>
        </w:docPartObj>
      </w:sdtPr>
      <w:sdtEndPr>
        <w:rPr>
          <w:rFonts w:ascii="Times New Roman" w:hAnsi="Times New Roman" w:eastAsia="宋体" w:cs="宋体"/>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sz w:val="44"/>
              <w:szCs w:val="44"/>
            </w:rPr>
          </w:pPr>
          <w:r>
            <w:rPr>
              <w:rFonts w:ascii="宋体" w:hAnsi="宋体" w:eastAsia="宋体"/>
              <w:sz w:val="24"/>
              <w:szCs w:val="32"/>
            </w:rPr>
            <w:t>目录</w:t>
          </w:r>
        </w:p>
        <w:p>
          <w:pPr>
            <w:pStyle w:val="67"/>
            <w:tabs>
              <w:tab w:val="right" w:leader="dot" w:pos="9524"/>
            </w:tabs>
            <w:rPr>
              <w:sz w:val="24"/>
              <w:szCs w:val="24"/>
            </w:rPr>
          </w:pPr>
          <w:r>
            <w:rPr>
              <w:sz w:val="24"/>
              <w:szCs w:val="24"/>
            </w:rPr>
            <w:fldChar w:fldCharType="begin"/>
          </w:r>
          <w:r>
            <w:rPr>
              <w:sz w:val="24"/>
              <w:szCs w:val="24"/>
            </w:rPr>
            <w:instrText xml:space="preserve">TOC \o "1-3" \h \u </w:instrText>
          </w:r>
          <w:r>
            <w:rPr>
              <w:sz w:val="24"/>
              <w:szCs w:val="24"/>
            </w:rPr>
            <w:fldChar w:fldCharType="separate"/>
          </w:r>
          <w:r>
            <w:rPr>
              <w:sz w:val="24"/>
              <w:szCs w:val="24"/>
            </w:rPr>
            <w:fldChar w:fldCharType="begin"/>
          </w:r>
          <w:r>
            <w:rPr>
              <w:sz w:val="24"/>
              <w:szCs w:val="24"/>
            </w:rPr>
            <w:instrText xml:space="preserve"> HYPERLINK \l _Toc14685 </w:instrText>
          </w:r>
          <w:r>
            <w:rPr>
              <w:sz w:val="24"/>
              <w:szCs w:val="24"/>
            </w:rPr>
            <w:fldChar w:fldCharType="separate"/>
          </w:r>
          <w:r>
            <w:rPr>
              <w:rFonts w:hint="default"/>
              <w:sz w:val="24"/>
              <w:szCs w:val="24"/>
            </w:rPr>
            <w:t xml:space="preserve">一. </w:t>
          </w:r>
          <w:r>
            <w:rPr>
              <w:rFonts w:hint="eastAsia"/>
              <w:sz w:val="24"/>
              <w:szCs w:val="24"/>
            </w:rPr>
            <w:t>执行总结</w:t>
          </w:r>
          <w:r>
            <w:rPr>
              <w:sz w:val="24"/>
              <w:szCs w:val="24"/>
            </w:rPr>
            <w:tab/>
          </w:r>
          <w:r>
            <w:rPr>
              <w:sz w:val="24"/>
              <w:szCs w:val="24"/>
            </w:rPr>
            <w:fldChar w:fldCharType="begin"/>
          </w:r>
          <w:r>
            <w:rPr>
              <w:sz w:val="24"/>
              <w:szCs w:val="24"/>
            </w:rPr>
            <w:instrText xml:space="preserve"> PAGEREF _Toc14685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_Toc19440 </w:instrText>
          </w:r>
          <w:r>
            <w:rPr>
              <w:sz w:val="24"/>
              <w:szCs w:val="24"/>
            </w:rPr>
            <w:fldChar w:fldCharType="separate"/>
          </w:r>
          <w:r>
            <w:rPr>
              <w:rFonts w:hint="eastAsia"/>
              <w:sz w:val="24"/>
              <w:szCs w:val="24"/>
            </w:rPr>
            <w:t>1</w:t>
          </w:r>
          <w:r>
            <w:rPr>
              <w:sz w:val="24"/>
              <w:szCs w:val="24"/>
            </w:rPr>
            <w:t>.1</w:t>
          </w:r>
          <w:r>
            <w:rPr>
              <w:rFonts w:hint="eastAsia"/>
              <w:sz w:val="24"/>
              <w:szCs w:val="24"/>
            </w:rPr>
            <w:t>产品研究背景</w:t>
          </w:r>
          <w:r>
            <w:rPr>
              <w:sz w:val="24"/>
              <w:szCs w:val="24"/>
            </w:rPr>
            <w:tab/>
          </w:r>
          <w:r>
            <w:rPr>
              <w:sz w:val="24"/>
              <w:szCs w:val="24"/>
            </w:rPr>
            <w:fldChar w:fldCharType="begin"/>
          </w:r>
          <w:r>
            <w:rPr>
              <w:sz w:val="24"/>
              <w:szCs w:val="24"/>
            </w:rPr>
            <w:instrText xml:space="preserve"> PAGEREF _Toc19440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_Toc4610 </w:instrText>
          </w:r>
          <w:r>
            <w:rPr>
              <w:sz w:val="24"/>
              <w:szCs w:val="24"/>
            </w:rPr>
            <w:fldChar w:fldCharType="separate"/>
          </w:r>
          <w:r>
            <w:rPr>
              <w:rFonts w:hint="eastAsia"/>
              <w:sz w:val="24"/>
              <w:szCs w:val="24"/>
            </w:rPr>
            <w:t>1</w:t>
          </w:r>
          <w:r>
            <w:rPr>
              <w:sz w:val="24"/>
              <w:szCs w:val="24"/>
            </w:rPr>
            <w:t>.2</w:t>
          </w:r>
          <w:r>
            <w:rPr>
              <w:rFonts w:hint="eastAsia"/>
              <w:sz w:val="24"/>
              <w:szCs w:val="24"/>
            </w:rPr>
            <w:t>项目规划</w:t>
          </w:r>
          <w:r>
            <w:rPr>
              <w:sz w:val="24"/>
              <w:szCs w:val="24"/>
            </w:rPr>
            <w:tab/>
          </w:r>
          <w:r>
            <w:rPr>
              <w:sz w:val="24"/>
              <w:szCs w:val="24"/>
            </w:rPr>
            <w:fldChar w:fldCharType="begin"/>
          </w:r>
          <w:r>
            <w:rPr>
              <w:sz w:val="24"/>
              <w:szCs w:val="24"/>
            </w:rPr>
            <w:instrText xml:space="preserve"> PAGEREF _Toc4610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_Toc13592 </w:instrText>
          </w:r>
          <w:r>
            <w:rPr>
              <w:sz w:val="24"/>
              <w:szCs w:val="24"/>
            </w:rPr>
            <w:fldChar w:fldCharType="separate"/>
          </w:r>
          <w:r>
            <w:rPr>
              <w:rFonts w:hint="eastAsia"/>
              <w:sz w:val="24"/>
              <w:szCs w:val="24"/>
            </w:rPr>
            <w:t>1</w:t>
          </w:r>
          <w:r>
            <w:rPr>
              <w:sz w:val="24"/>
              <w:szCs w:val="24"/>
            </w:rPr>
            <w:t>.3</w:t>
          </w:r>
          <w:r>
            <w:rPr>
              <w:rFonts w:hint="eastAsia"/>
              <w:sz w:val="24"/>
              <w:szCs w:val="24"/>
            </w:rPr>
            <w:t>市场与行业竞争分析</w:t>
          </w:r>
          <w:r>
            <w:rPr>
              <w:sz w:val="24"/>
              <w:szCs w:val="24"/>
            </w:rPr>
            <w:tab/>
          </w:r>
          <w:r>
            <w:rPr>
              <w:sz w:val="24"/>
              <w:szCs w:val="24"/>
            </w:rPr>
            <w:fldChar w:fldCharType="begin"/>
          </w:r>
          <w:r>
            <w:rPr>
              <w:sz w:val="24"/>
              <w:szCs w:val="24"/>
            </w:rPr>
            <w:instrText xml:space="preserve"> PAGEREF _Toc13592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_Toc24545 </w:instrText>
          </w:r>
          <w:r>
            <w:rPr>
              <w:sz w:val="24"/>
              <w:szCs w:val="24"/>
            </w:rPr>
            <w:fldChar w:fldCharType="separate"/>
          </w:r>
          <w:r>
            <w:rPr>
              <w:rFonts w:hint="eastAsia"/>
              <w:sz w:val="24"/>
              <w:szCs w:val="24"/>
            </w:rPr>
            <w:t>1</w:t>
          </w:r>
          <w:r>
            <w:rPr>
              <w:sz w:val="24"/>
              <w:szCs w:val="24"/>
            </w:rPr>
            <w:t>.4</w:t>
          </w:r>
          <w:r>
            <w:rPr>
              <w:rFonts w:hint="eastAsia"/>
              <w:sz w:val="24"/>
              <w:szCs w:val="24"/>
            </w:rPr>
            <w:t>组织与人力资源</w:t>
          </w:r>
          <w:r>
            <w:rPr>
              <w:sz w:val="24"/>
              <w:szCs w:val="24"/>
            </w:rPr>
            <w:tab/>
          </w:r>
          <w:r>
            <w:rPr>
              <w:sz w:val="24"/>
              <w:szCs w:val="24"/>
            </w:rPr>
            <w:fldChar w:fldCharType="begin"/>
          </w:r>
          <w:r>
            <w:rPr>
              <w:sz w:val="24"/>
              <w:szCs w:val="24"/>
            </w:rPr>
            <w:instrText xml:space="preserve"> PAGEREF _Toc24545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_Toc1940 </w:instrText>
          </w:r>
          <w:r>
            <w:rPr>
              <w:sz w:val="24"/>
              <w:szCs w:val="24"/>
            </w:rPr>
            <w:fldChar w:fldCharType="separate"/>
          </w:r>
          <w:r>
            <w:rPr>
              <w:rFonts w:hint="eastAsia"/>
              <w:sz w:val="24"/>
              <w:szCs w:val="24"/>
            </w:rPr>
            <w:t>1</w:t>
          </w:r>
          <w:r>
            <w:rPr>
              <w:sz w:val="24"/>
              <w:szCs w:val="24"/>
            </w:rPr>
            <w:t>.5</w:t>
          </w:r>
          <w:r>
            <w:rPr>
              <w:rFonts w:hint="eastAsia"/>
              <w:sz w:val="24"/>
              <w:szCs w:val="24"/>
            </w:rPr>
            <w:t>产品策略以及推广营销策略</w:t>
          </w:r>
          <w:r>
            <w:rPr>
              <w:sz w:val="24"/>
              <w:szCs w:val="24"/>
            </w:rPr>
            <w:tab/>
          </w:r>
          <w:r>
            <w:rPr>
              <w:sz w:val="24"/>
              <w:szCs w:val="24"/>
            </w:rPr>
            <w:fldChar w:fldCharType="begin"/>
          </w:r>
          <w:r>
            <w:rPr>
              <w:sz w:val="24"/>
              <w:szCs w:val="24"/>
            </w:rPr>
            <w:instrText xml:space="preserve"> PAGEREF _Toc1940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_Toc11201 </w:instrText>
          </w:r>
          <w:r>
            <w:rPr>
              <w:sz w:val="24"/>
              <w:szCs w:val="24"/>
            </w:rPr>
            <w:fldChar w:fldCharType="separate"/>
          </w:r>
          <w:r>
            <w:rPr>
              <w:rFonts w:hint="eastAsia"/>
              <w:sz w:val="24"/>
              <w:szCs w:val="24"/>
            </w:rPr>
            <w:t>1</w:t>
          </w:r>
          <w:r>
            <w:rPr>
              <w:sz w:val="24"/>
              <w:szCs w:val="24"/>
            </w:rPr>
            <w:t>.6</w:t>
          </w:r>
          <w:r>
            <w:rPr>
              <w:rFonts w:hint="eastAsia"/>
              <w:sz w:val="24"/>
              <w:szCs w:val="24"/>
            </w:rPr>
            <w:t>投资与财务</w:t>
          </w:r>
          <w:r>
            <w:rPr>
              <w:sz w:val="24"/>
              <w:szCs w:val="24"/>
            </w:rPr>
            <w:tab/>
          </w:r>
          <w:r>
            <w:rPr>
              <w:sz w:val="24"/>
              <w:szCs w:val="24"/>
            </w:rPr>
            <w:fldChar w:fldCharType="begin"/>
          </w:r>
          <w:r>
            <w:rPr>
              <w:sz w:val="24"/>
              <w:szCs w:val="24"/>
            </w:rPr>
            <w:instrText xml:space="preserve"> PAGEREF _Toc11201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67"/>
            <w:tabs>
              <w:tab w:val="right" w:leader="dot" w:pos="9524"/>
            </w:tabs>
            <w:rPr>
              <w:sz w:val="24"/>
              <w:szCs w:val="24"/>
            </w:rPr>
          </w:pPr>
          <w:r>
            <w:rPr>
              <w:sz w:val="24"/>
              <w:szCs w:val="24"/>
            </w:rPr>
            <w:fldChar w:fldCharType="begin"/>
          </w:r>
          <w:r>
            <w:rPr>
              <w:sz w:val="24"/>
              <w:szCs w:val="24"/>
            </w:rPr>
            <w:instrText xml:space="preserve"> HYPERLINK \l _Toc29465 </w:instrText>
          </w:r>
          <w:r>
            <w:rPr>
              <w:sz w:val="24"/>
              <w:szCs w:val="24"/>
            </w:rPr>
            <w:fldChar w:fldCharType="separate"/>
          </w:r>
          <w:r>
            <w:rPr>
              <w:rFonts w:hint="default"/>
              <w:sz w:val="24"/>
              <w:szCs w:val="24"/>
            </w:rPr>
            <w:t xml:space="preserve">二. </w:t>
          </w:r>
          <w:r>
            <w:rPr>
              <w:rFonts w:hint="eastAsia"/>
              <w:sz w:val="24"/>
              <w:szCs w:val="24"/>
            </w:rPr>
            <w:t>产品简介</w:t>
          </w:r>
          <w:r>
            <w:rPr>
              <w:sz w:val="24"/>
              <w:szCs w:val="24"/>
            </w:rPr>
            <w:tab/>
          </w:r>
          <w:r>
            <w:rPr>
              <w:sz w:val="24"/>
              <w:szCs w:val="24"/>
            </w:rPr>
            <w:fldChar w:fldCharType="begin"/>
          </w:r>
          <w:r>
            <w:rPr>
              <w:sz w:val="24"/>
              <w:szCs w:val="24"/>
            </w:rPr>
            <w:instrText xml:space="preserve"> PAGEREF _Toc29465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_Toc12389 </w:instrText>
          </w:r>
          <w:r>
            <w:rPr>
              <w:sz w:val="24"/>
              <w:szCs w:val="24"/>
            </w:rPr>
            <w:fldChar w:fldCharType="separate"/>
          </w:r>
          <w:r>
            <w:rPr>
              <w:rFonts w:hint="eastAsia"/>
              <w:sz w:val="24"/>
              <w:szCs w:val="24"/>
            </w:rPr>
            <w:t>2</w:t>
          </w:r>
          <w:r>
            <w:rPr>
              <w:sz w:val="24"/>
              <w:szCs w:val="24"/>
            </w:rPr>
            <w:t>.1</w:t>
          </w:r>
          <w:r>
            <w:rPr>
              <w:rFonts w:hint="eastAsia"/>
              <w:sz w:val="24"/>
              <w:szCs w:val="24"/>
            </w:rPr>
            <w:t>产品概述</w:t>
          </w:r>
          <w:r>
            <w:rPr>
              <w:sz w:val="24"/>
              <w:szCs w:val="24"/>
            </w:rPr>
            <w:tab/>
          </w:r>
          <w:r>
            <w:rPr>
              <w:sz w:val="24"/>
              <w:szCs w:val="24"/>
            </w:rPr>
            <w:fldChar w:fldCharType="begin"/>
          </w:r>
          <w:r>
            <w:rPr>
              <w:sz w:val="24"/>
              <w:szCs w:val="24"/>
            </w:rPr>
            <w:instrText xml:space="preserve"> PAGEREF _Toc12389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_Toc29112 </w:instrText>
          </w:r>
          <w:r>
            <w:rPr>
              <w:sz w:val="24"/>
              <w:szCs w:val="24"/>
            </w:rPr>
            <w:fldChar w:fldCharType="separate"/>
          </w:r>
          <w:r>
            <w:rPr>
              <w:rFonts w:hint="eastAsia"/>
              <w:sz w:val="24"/>
              <w:szCs w:val="24"/>
            </w:rPr>
            <w:t>2</w:t>
          </w:r>
          <w:r>
            <w:rPr>
              <w:sz w:val="24"/>
              <w:szCs w:val="24"/>
            </w:rPr>
            <w:t>.2产品详细功能</w:t>
          </w:r>
          <w:r>
            <w:rPr>
              <w:sz w:val="24"/>
              <w:szCs w:val="24"/>
            </w:rPr>
            <w:tab/>
          </w:r>
          <w:r>
            <w:rPr>
              <w:sz w:val="24"/>
              <w:szCs w:val="24"/>
            </w:rPr>
            <w:fldChar w:fldCharType="begin"/>
          </w:r>
          <w:r>
            <w:rPr>
              <w:sz w:val="24"/>
              <w:szCs w:val="24"/>
            </w:rPr>
            <w:instrText xml:space="preserve"> PAGEREF _Toc29112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_Toc26761 </w:instrText>
          </w:r>
          <w:r>
            <w:rPr>
              <w:sz w:val="24"/>
              <w:szCs w:val="24"/>
            </w:rPr>
            <w:fldChar w:fldCharType="separate"/>
          </w:r>
          <w:r>
            <w:rPr>
              <w:rFonts w:hint="eastAsia"/>
              <w:sz w:val="24"/>
              <w:szCs w:val="24"/>
            </w:rPr>
            <w:t>2</w:t>
          </w:r>
          <w:r>
            <w:rPr>
              <w:sz w:val="24"/>
              <w:szCs w:val="24"/>
            </w:rPr>
            <w:t>.3</w:t>
          </w:r>
          <w:r>
            <w:rPr>
              <w:rFonts w:hint="eastAsia"/>
              <w:sz w:val="24"/>
              <w:szCs w:val="24"/>
            </w:rPr>
            <w:t>产品原理</w:t>
          </w:r>
          <w:r>
            <w:rPr>
              <w:sz w:val="24"/>
              <w:szCs w:val="24"/>
            </w:rPr>
            <w:tab/>
          </w:r>
          <w:r>
            <w:rPr>
              <w:sz w:val="24"/>
              <w:szCs w:val="24"/>
            </w:rPr>
            <w:fldChar w:fldCharType="begin"/>
          </w:r>
          <w:r>
            <w:rPr>
              <w:sz w:val="24"/>
              <w:szCs w:val="24"/>
            </w:rPr>
            <w:instrText xml:space="preserve"> PAGEREF _Toc26761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7"/>
            <w:tabs>
              <w:tab w:val="right" w:leader="dot" w:pos="9524"/>
            </w:tabs>
            <w:rPr>
              <w:sz w:val="24"/>
              <w:szCs w:val="24"/>
            </w:rPr>
          </w:pPr>
          <w:r>
            <w:rPr>
              <w:sz w:val="24"/>
              <w:szCs w:val="24"/>
            </w:rPr>
            <w:fldChar w:fldCharType="begin"/>
          </w:r>
          <w:r>
            <w:rPr>
              <w:sz w:val="24"/>
              <w:szCs w:val="24"/>
            </w:rPr>
            <w:instrText xml:space="preserve"> HYPERLINK \l _Toc8292 </w:instrText>
          </w:r>
          <w:r>
            <w:rPr>
              <w:sz w:val="24"/>
              <w:szCs w:val="24"/>
            </w:rPr>
            <w:fldChar w:fldCharType="separate"/>
          </w:r>
          <w:r>
            <w:rPr>
              <w:rFonts w:hint="default"/>
              <w:sz w:val="24"/>
              <w:szCs w:val="24"/>
            </w:rPr>
            <w:t xml:space="preserve">三. </w:t>
          </w:r>
          <w:r>
            <w:rPr>
              <w:rFonts w:hint="eastAsia"/>
              <w:sz w:val="24"/>
              <w:szCs w:val="24"/>
            </w:rPr>
            <w:t>市场与竞争分析</w:t>
          </w:r>
          <w:r>
            <w:rPr>
              <w:sz w:val="24"/>
              <w:szCs w:val="24"/>
            </w:rPr>
            <w:tab/>
          </w:r>
          <w:r>
            <w:rPr>
              <w:sz w:val="24"/>
              <w:szCs w:val="24"/>
            </w:rPr>
            <w:fldChar w:fldCharType="begin"/>
          </w:r>
          <w:r>
            <w:rPr>
              <w:sz w:val="24"/>
              <w:szCs w:val="24"/>
            </w:rPr>
            <w:instrText xml:space="preserve"> PAGEREF _Toc8292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_Toc32218 </w:instrText>
          </w:r>
          <w:r>
            <w:rPr>
              <w:sz w:val="24"/>
              <w:szCs w:val="24"/>
            </w:rPr>
            <w:fldChar w:fldCharType="separate"/>
          </w:r>
          <w:r>
            <w:rPr>
              <w:rFonts w:hint="eastAsia"/>
              <w:sz w:val="24"/>
              <w:szCs w:val="24"/>
            </w:rPr>
            <w:t>3</w:t>
          </w:r>
          <w:r>
            <w:rPr>
              <w:sz w:val="24"/>
              <w:szCs w:val="24"/>
            </w:rPr>
            <w:t>.1PEST</w:t>
          </w:r>
          <w:r>
            <w:rPr>
              <w:rFonts w:hint="eastAsia"/>
              <w:sz w:val="24"/>
              <w:szCs w:val="24"/>
            </w:rPr>
            <w:t>模型分析</w:t>
          </w:r>
          <w:r>
            <w:rPr>
              <w:sz w:val="24"/>
              <w:szCs w:val="24"/>
            </w:rPr>
            <w:tab/>
          </w:r>
          <w:r>
            <w:rPr>
              <w:sz w:val="24"/>
              <w:szCs w:val="24"/>
            </w:rPr>
            <w:fldChar w:fldCharType="begin"/>
          </w:r>
          <w:r>
            <w:rPr>
              <w:sz w:val="24"/>
              <w:szCs w:val="24"/>
            </w:rPr>
            <w:instrText xml:space="preserve"> PAGEREF _Toc32218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9"/>
            <w:tabs>
              <w:tab w:val="right" w:leader="dot" w:pos="9524"/>
            </w:tabs>
            <w:rPr>
              <w:sz w:val="24"/>
              <w:szCs w:val="24"/>
            </w:rPr>
          </w:pPr>
          <w:r>
            <w:rPr>
              <w:sz w:val="24"/>
              <w:szCs w:val="24"/>
            </w:rPr>
            <w:fldChar w:fldCharType="begin"/>
          </w:r>
          <w:r>
            <w:rPr>
              <w:sz w:val="24"/>
              <w:szCs w:val="24"/>
            </w:rPr>
            <w:instrText xml:space="preserve"> HYPERLINK \l _Toc2197 </w:instrText>
          </w:r>
          <w:r>
            <w:rPr>
              <w:sz w:val="24"/>
              <w:szCs w:val="24"/>
            </w:rPr>
            <w:fldChar w:fldCharType="separate"/>
          </w:r>
          <w:r>
            <w:rPr>
              <w:rFonts w:hint="eastAsia"/>
              <w:sz w:val="24"/>
              <w:szCs w:val="24"/>
            </w:rPr>
            <w:t>3</w:t>
          </w:r>
          <w:r>
            <w:rPr>
              <w:sz w:val="24"/>
              <w:szCs w:val="24"/>
            </w:rPr>
            <w:t>.1.1</w:t>
          </w:r>
          <w:r>
            <w:rPr>
              <w:rFonts w:hint="eastAsia"/>
              <w:sz w:val="24"/>
              <w:szCs w:val="24"/>
            </w:rPr>
            <w:t>政治因素</w:t>
          </w:r>
          <w:r>
            <w:rPr>
              <w:sz w:val="24"/>
              <w:szCs w:val="24"/>
            </w:rPr>
            <w:tab/>
          </w:r>
          <w:r>
            <w:rPr>
              <w:sz w:val="24"/>
              <w:szCs w:val="24"/>
            </w:rPr>
            <w:fldChar w:fldCharType="begin"/>
          </w:r>
          <w:r>
            <w:rPr>
              <w:sz w:val="24"/>
              <w:szCs w:val="24"/>
            </w:rPr>
            <w:instrText xml:space="preserve"> PAGEREF _Toc2197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9"/>
            <w:tabs>
              <w:tab w:val="right" w:leader="dot" w:pos="9524"/>
            </w:tabs>
            <w:rPr>
              <w:sz w:val="24"/>
              <w:szCs w:val="24"/>
            </w:rPr>
          </w:pPr>
          <w:r>
            <w:rPr>
              <w:sz w:val="24"/>
              <w:szCs w:val="24"/>
            </w:rPr>
            <w:fldChar w:fldCharType="begin"/>
          </w:r>
          <w:r>
            <w:rPr>
              <w:sz w:val="24"/>
              <w:szCs w:val="24"/>
            </w:rPr>
            <w:instrText xml:space="preserve"> HYPERLINK \l _Toc10369 </w:instrText>
          </w:r>
          <w:r>
            <w:rPr>
              <w:sz w:val="24"/>
              <w:szCs w:val="24"/>
            </w:rPr>
            <w:fldChar w:fldCharType="separate"/>
          </w:r>
          <w:r>
            <w:rPr>
              <w:rFonts w:hint="eastAsia"/>
              <w:sz w:val="24"/>
              <w:szCs w:val="24"/>
            </w:rPr>
            <w:t>3</w:t>
          </w:r>
          <w:r>
            <w:rPr>
              <w:sz w:val="24"/>
              <w:szCs w:val="24"/>
            </w:rPr>
            <w:t>.1.2</w:t>
          </w:r>
          <w:r>
            <w:rPr>
              <w:rFonts w:hint="eastAsia"/>
              <w:sz w:val="24"/>
              <w:szCs w:val="24"/>
            </w:rPr>
            <w:t>经济因素</w:t>
          </w:r>
          <w:r>
            <w:rPr>
              <w:sz w:val="24"/>
              <w:szCs w:val="24"/>
            </w:rPr>
            <w:tab/>
          </w:r>
          <w:r>
            <w:rPr>
              <w:sz w:val="24"/>
              <w:szCs w:val="24"/>
            </w:rPr>
            <w:fldChar w:fldCharType="begin"/>
          </w:r>
          <w:r>
            <w:rPr>
              <w:sz w:val="24"/>
              <w:szCs w:val="24"/>
            </w:rPr>
            <w:instrText xml:space="preserve"> PAGEREF _Toc10369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9"/>
            <w:tabs>
              <w:tab w:val="right" w:leader="dot" w:pos="9524"/>
            </w:tabs>
            <w:rPr>
              <w:sz w:val="24"/>
              <w:szCs w:val="24"/>
            </w:rPr>
          </w:pPr>
          <w:r>
            <w:rPr>
              <w:sz w:val="24"/>
              <w:szCs w:val="24"/>
            </w:rPr>
            <w:fldChar w:fldCharType="begin"/>
          </w:r>
          <w:r>
            <w:rPr>
              <w:sz w:val="24"/>
              <w:szCs w:val="24"/>
            </w:rPr>
            <w:instrText xml:space="preserve"> HYPERLINK \l _Toc19478 </w:instrText>
          </w:r>
          <w:r>
            <w:rPr>
              <w:sz w:val="24"/>
              <w:szCs w:val="24"/>
            </w:rPr>
            <w:fldChar w:fldCharType="separate"/>
          </w:r>
          <w:r>
            <w:rPr>
              <w:rFonts w:hint="eastAsia"/>
              <w:sz w:val="24"/>
              <w:szCs w:val="24"/>
            </w:rPr>
            <w:t>3</w:t>
          </w:r>
          <w:r>
            <w:rPr>
              <w:sz w:val="24"/>
              <w:szCs w:val="24"/>
            </w:rPr>
            <w:t>.1.3</w:t>
          </w:r>
          <w:r>
            <w:rPr>
              <w:rFonts w:hint="eastAsia"/>
              <w:sz w:val="24"/>
              <w:szCs w:val="24"/>
            </w:rPr>
            <w:t>科技因素</w:t>
          </w:r>
          <w:r>
            <w:rPr>
              <w:sz w:val="24"/>
              <w:szCs w:val="24"/>
            </w:rPr>
            <w:tab/>
          </w:r>
          <w:r>
            <w:rPr>
              <w:sz w:val="24"/>
              <w:szCs w:val="24"/>
            </w:rPr>
            <w:fldChar w:fldCharType="begin"/>
          </w:r>
          <w:r>
            <w:rPr>
              <w:sz w:val="24"/>
              <w:szCs w:val="24"/>
            </w:rPr>
            <w:instrText xml:space="preserve"> PAGEREF _Toc19478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_Toc19516 </w:instrText>
          </w:r>
          <w:r>
            <w:rPr>
              <w:sz w:val="24"/>
              <w:szCs w:val="24"/>
            </w:rPr>
            <w:fldChar w:fldCharType="separate"/>
          </w:r>
          <w:r>
            <w:rPr>
              <w:rFonts w:hint="eastAsia"/>
              <w:sz w:val="24"/>
              <w:szCs w:val="24"/>
            </w:rPr>
            <w:t>3</w:t>
          </w:r>
          <w:r>
            <w:rPr>
              <w:sz w:val="24"/>
              <w:szCs w:val="24"/>
            </w:rPr>
            <w:t>.2</w:t>
          </w:r>
          <w:r>
            <w:rPr>
              <w:rFonts w:hint="eastAsia"/>
              <w:sz w:val="24"/>
              <w:szCs w:val="24"/>
            </w:rPr>
            <w:t>行业发展现状</w:t>
          </w:r>
          <w:r>
            <w:rPr>
              <w:sz w:val="24"/>
              <w:szCs w:val="24"/>
            </w:rPr>
            <w:tab/>
          </w:r>
          <w:r>
            <w:rPr>
              <w:sz w:val="24"/>
              <w:szCs w:val="24"/>
            </w:rPr>
            <w:fldChar w:fldCharType="begin"/>
          </w:r>
          <w:r>
            <w:rPr>
              <w:sz w:val="24"/>
              <w:szCs w:val="24"/>
            </w:rPr>
            <w:instrText xml:space="preserve"> PAGEREF _Toc19516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_Toc27719 </w:instrText>
          </w:r>
          <w:r>
            <w:rPr>
              <w:sz w:val="24"/>
              <w:szCs w:val="24"/>
            </w:rPr>
            <w:fldChar w:fldCharType="separate"/>
          </w:r>
          <w:r>
            <w:rPr>
              <w:sz w:val="24"/>
              <w:szCs w:val="24"/>
            </w:rPr>
            <w:t>3.3</w:t>
          </w:r>
          <w:r>
            <w:rPr>
              <w:rFonts w:hint="eastAsia"/>
              <w:sz w:val="24"/>
              <w:szCs w:val="24"/>
            </w:rPr>
            <w:t>行业发展前景</w:t>
          </w:r>
          <w:r>
            <w:rPr>
              <w:sz w:val="24"/>
              <w:szCs w:val="24"/>
            </w:rPr>
            <w:tab/>
          </w:r>
          <w:r>
            <w:rPr>
              <w:sz w:val="24"/>
              <w:szCs w:val="24"/>
            </w:rPr>
            <w:fldChar w:fldCharType="begin"/>
          </w:r>
          <w:r>
            <w:rPr>
              <w:sz w:val="24"/>
              <w:szCs w:val="24"/>
            </w:rPr>
            <w:instrText xml:space="preserve"> PAGEREF _Toc27719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_Toc18209 </w:instrText>
          </w:r>
          <w:r>
            <w:rPr>
              <w:sz w:val="24"/>
              <w:szCs w:val="24"/>
            </w:rPr>
            <w:fldChar w:fldCharType="separate"/>
          </w:r>
          <w:r>
            <w:rPr>
              <w:rFonts w:hint="eastAsia"/>
              <w:sz w:val="24"/>
              <w:szCs w:val="24"/>
            </w:rPr>
            <w:t>3</w:t>
          </w:r>
          <w:r>
            <w:rPr>
              <w:sz w:val="24"/>
              <w:szCs w:val="24"/>
            </w:rPr>
            <w:t>.3</w:t>
          </w:r>
          <w:r>
            <w:rPr>
              <w:rFonts w:hint="eastAsia"/>
              <w:sz w:val="24"/>
              <w:szCs w:val="24"/>
            </w:rPr>
            <w:t>竞争分析</w:t>
          </w:r>
          <w:r>
            <w:rPr>
              <w:sz w:val="24"/>
              <w:szCs w:val="24"/>
            </w:rPr>
            <w:tab/>
          </w:r>
          <w:r>
            <w:rPr>
              <w:sz w:val="24"/>
              <w:szCs w:val="24"/>
            </w:rPr>
            <w:fldChar w:fldCharType="begin"/>
          </w:r>
          <w:r>
            <w:rPr>
              <w:sz w:val="24"/>
              <w:szCs w:val="24"/>
            </w:rPr>
            <w:instrText xml:space="preserve"> PAGEREF _Toc18209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9"/>
            <w:tabs>
              <w:tab w:val="right" w:leader="dot" w:pos="9524"/>
            </w:tabs>
            <w:rPr>
              <w:sz w:val="24"/>
              <w:szCs w:val="24"/>
            </w:rPr>
          </w:pPr>
          <w:r>
            <w:rPr>
              <w:sz w:val="24"/>
              <w:szCs w:val="24"/>
            </w:rPr>
            <w:fldChar w:fldCharType="begin"/>
          </w:r>
          <w:r>
            <w:rPr>
              <w:sz w:val="24"/>
              <w:szCs w:val="24"/>
            </w:rPr>
            <w:instrText xml:space="preserve"> HYPERLINK \l _Toc28753 </w:instrText>
          </w:r>
          <w:r>
            <w:rPr>
              <w:sz w:val="24"/>
              <w:szCs w:val="24"/>
            </w:rPr>
            <w:fldChar w:fldCharType="separate"/>
          </w:r>
          <w:r>
            <w:rPr>
              <w:rFonts w:hint="eastAsia"/>
              <w:sz w:val="24"/>
              <w:szCs w:val="24"/>
            </w:rPr>
            <w:t>3</w:t>
          </w:r>
          <w:r>
            <w:rPr>
              <w:sz w:val="24"/>
              <w:szCs w:val="24"/>
            </w:rPr>
            <w:t>.3.1竞争环境分析</w:t>
          </w:r>
          <w:r>
            <w:rPr>
              <w:sz w:val="24"/>
              <w:szCs w:val="24"/>
            </w:rPr>
            <w:tab/>
          </w:r>
          <w:r>
            <w:rPr>
              <w:sz w:val="24"/>
              <w:szCs w:val="24"/>
            </w:rPr>
            <w:fldChar w:fldCharType="begin"/>
          </w:r>
          <w:r>
            <w:rPr>
              <w:sz w:val="24"/>
              <w:szCs w:val="24"/>
            </w:rPr>
            <w:instrText xml:space="preserve"> PAGEREF _Toc28753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7"/>
            <w:tabs>
              <w:tab w:val="right" w:leader="dot" w:pos="9524"/>
            </w:tabs>
            <w:rPr>
              <w:sz w:val="24"/>
              <w:szCs w:val="24"/>
            </w:rPr>
          </w:pPr>
          <w:r>
            <w:rPr>
              <w:sz w:val="24"/>
              <w:szCs w:val="24"/>
            </w:rPr>
            <w:fldChar w:fldCharType="begin"/>
          </w:r>
          <w:r>
            <w:rPr>
              <w:sz w:val="24"/>
              <w:szCs w:val="24"/>
            </w:rPr>
            <w:instrText xml:space="preserve"> HYPERLINK \l _Toc18293 </w:instrText>
          </w:r>
          <w:r>
            <w:rPr>
              <w:sz w:val="24"/>
              <w:szCs w:val="24"/>
            </w:rPr>
            <w:fldChar w:fldCharType="separate"/>
          </w:r>
          <w:r>
            <w:rPr>
              <w:rFonts w:hint="eastAsia"/>
              <w:sz w:val="24"/>
              <w:szCs w:val="24"/>
              <w:lang w:bidi="ar"/>
            </w:rPr>
            <w:t>四.运营分析</w:t>
          </w:r>
          <w:r>
            <w:rPr>
              <w:sz w:val="24"/>
              <w:szCs w:val="24"/>
            </w:rPr>
            <w:tab/>
          </w:r>
          <w:r>
            <w:rPr>
              <w:sz w:val="24"/>
              <w:szCs w:val="24"/>
            </w:rPr>
            <w:fldChar w:fldCharType="begin"/>
          </w:r>
          <w:r>
            <w:rPr>
              <w:sz w:val="24"/>
              <w:szCs w:val="24"/>
            </w:rPr>
            <w:instrText xml:space="preserve"> PAGEREF _Toc18293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_Toc2595 </w:instrText>
          </w:r>
          <w:r>
            <w:rPr>
              <w:sz w:val="24"/>
              <w:szCs w:val="24"/>
            </w:rPr>
            <w:fldChar w:fldCharType="separate"/>
          </w:r>
          <w:r>
            <w:rPr>
              <w:rFonts w:hint="eastAsia"/>
              <w:sz w:val="24"/>
              <w:szCs w:val="24"/>
            </w:rPr>
            <w:t>4</w:t>
          </w:r>
          <w:r>
            <w:rPr>
              <w:sz w:val="24"/>
              <w:szCs w:val="24"/>
            </w:rPr>
            <w:t>.1</w:t>
          </w:r>
          <w:r>
            <w:rPr>
              <w:rFonts w:hint="eastAsia"/>
              <w:sz w:val="24"/>
              <w:szCs w:val="24"/>
            </w:rPr>
            <w:t>生产组织</w:t>
          </w:r>
          <w:r>
            <w:rPr>
              <w:sz w:val="24"/>
              <w:szCs w:val="24"/>
            </w:rPr>
            <w:tab/>
          </w:r>
          <w:r>
            <w:rPr>
              <w:sz w:val="24"/>
              <w:szCs w:val="24"/>
            </w:rPr>
            <w:fldChar w:fldCharType="begin"/>
          </w:r>
          <w:r>
            <w:rPr>
              <w:sz w:val="24"/>
              <w:szCs w:val="24"/>
            </w:rPr>
            <w:instrText xml:space="preserve"> PAGEREF _Toc2595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_Toc26941 </w:instrText>
          </w:r>
          <w:r>
            <w:rPr>
              <w:sz w:val="24"/>
              <w:szCs w:val="24"/>
            </w:rPr>
            <w:fldChar w:fldCharType="separate"/>
          </w:r>
          <w:r>
            <w:rPr>
              <w:rFonts w:hint="eastAsia"/>
              <w:sz w:val="24"/>
              <w:szCs w:val="24"/>
            </w:rPr>
            <w:t>4</w:t>
          </w:r>
          <w:r>
            <w:rPr>
              <w:sz w:val="24"/>
              <w:szCs w:val="24"/>
            </w:rPr>
            <w:t>.2</w:t>
          </w:r>
          <w:r>
            <w:rPr>
              <w:rFonts w:hint="eastAsia"/>
              <w:sz w:val="24"/>
              <w:szCs w:val="24"/>
            </w:rPr>
            <w:t>质量控制</w:t>
          </w:r>
          <w:r>
            <w:rPr>
              <w:sz w:val="24"/>
              <w:szCs w:val="24"/>
            </w:rPr>
            <w:tab/>
          </w:r>
          <w:r>
            <w:rPr>
              <w:sz w:val="24"/>
              <w:szCs w:val="24"/>
            </w:rPr>
            <w:fldChar w:fldCharType="begin"/>
          </w:r>
          <w:r>
            <w:rPr>
              <w:sz w:val="24"/>
              <w:szCs w:val="24"/>
            </w:rPr>
            <w:instrText xml:space="preserve"> PAGEREF _Toc26941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_Toc6193 </w:instrText>
          </w:r>
          <w:r>
            <w:rPr>
              <w:sz w:val="24"/>
              <w:szCs w:val="24"/>
            </w:rPr>
            <w:fldChar w:fldCharType="separate"/>
          </w:r>
          <w:r>
            <w:rPr>
              <w:sz w:val="24"/>
              <w:szCs w:val="24"/>
            </w:rPr>
            <w:t>4.3</w:t>
          </w:r>
          <w:r>
            <w:rPr>
              <w:rFonts w:hint="eastAsia"/>
              <w:sz w:val="24"/>
              <w:szCs w:val="24"/>
            </w:rPr>
            <w:t>组织管理</w:t>
          </w:r>
          <w:r>
            <w:rPr>
              <w:sz w:val="24"/>
              <w:szCs w:val="24"/>
            </w:rPr>
            <w:tab/>
          </w:r>
          <w:r>
            <w:rPr>
              <w:sz w:val="24"/>
              <w:szCs w:val="24"/>
            </w:rPr>
            <w:fldChar w:fldCharType="begin"/>
          </w:r>
          <w:r>
            <w:rPr>
              <w:sz w:val="24"/>
              <w:szCs w:val="24"/>
            </w:rPr>
            <w:instrText xml:space="preserve"> PAGEREF _Toc6193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7"/>
            <w:tabs>
              <w:tab w:val="right" w:leader="dot" w:pos="9524"/>
            </w:tabs>
            <w:rPr>
              <w:sz w:val="24"/>
              <w:szCs w:val="24"/>
            </w:rPr>
          </w:pPr>
          <w:r>
            <w:rPr>
              <w:sz w:val="24"/>
              <w:szCs w:val="24"/>
            </w:rPr>
            <w:fldChar w:fldCharType="begin"/>
          </w:r>
          <w:r>
            <w:rPr>
              <w:sz w:val="24"/>
              <w:szCs w:val="24"/>
            </w:rPr>
            <w:instrText xml:space="preserve"> HYPERLINK \l _Toc8574 </w:instrText>
          </w:r>
          <w:r>
            <w:rPr>
              <w:sz w:val="24"/>
              <w:szCs w:val="24"/>
            </w:rPr>
            <w:fldChar w:fldCharType="separate"/>
          </w:r>
          <w:r>
            <w:rPr>
              <w:rFonts w:hint="eastAsia"/>
              <w:sz w:val="24"/>
              <w:szCs w:val="24"/>
            </w:rPr>
            <w:t>五.财务分析</w:t>
          </w:r>
          <w:r>
            <w:rPr>
              <w:sz w:val="24"/>
              <w:szCs w:val="24"/>
            </w:rPr>
            <w:tab/>
          </w:r>
          <w:r>
            <w:rPr>
              <w:sz w:val="24"/>
              <w:szCs w:val="24"/>
            </w:rPr>
            <w:fldChar w:fldCharType="begin"/>
          </w:r>
          <w:r>
            <w:rPr>
              <w:sz w:val="24"/>
              <w:szCs w:val="24"/>
            </w:rPr>
            <w:instrText xml:space="preserve"> PAGEREF _Toc8574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_Toc4682 </w:instrText>
          </w:r>
          <w:r>
            <w:rPr>
              <w:sz w:val="24"/>
              <w:szCs w:val="24"/>
            </w:rPr>
            <w:fldChar w:fldCharType="separate"/>
          </w:r>
          <w:r>
            <w:rPr>
              <w:rFonts w:hint="eastAsia"/>
              <w:sz w:val="24"/>
              <w:szCs w:val="24"/>
            </w:rPr>
            <w:t>5</w:t>
          </w:r>
          <w:r>
            <w:rPr>
              <w:sz w:val="24"/>
              <w:szCs w:val="24"/>
            </w:rPr>
            <w:t>.1</w:t>
          </w:r>
          <w:r>
            <w:rPr>
              <w:rFonts w:hint="eastAsia"/>
              <w:sz w:val="24"/>
              <w:szCs w:val="24"/>
            </w:rPr>
            <w:t>公司的结构和规模</w:t>
          </w:r>
          <w:r>
            <w:rPr>
              <w:sz w:val="24"/>
              <w:szCs w:val="24"/>
            </w:rPr>
            <w:tab/>
          </w:r>
          <w:r>
            <w:rPr>
              <w:sz w:val="24"/>
              <w:szCs w:val="24"/>
            </w:rPr>
            <w:fldChar w:fldCharType="begin"/>
          </w:r>
          <w:r>
            <w:rPr>
              <w:sz w:val="24"/>
              <w:szCs w:val="24"/>
            </w:rPr>
            <w:instrText xml:space="preserve"> PAGEREF _Toc4682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_Toc27711 </w:instrText>
          </w:r>
          <w:r>
            <w:rPr>
              <w:sz w:val="24"/>
              <w:szCs w:val="24"/>
            </w:rPr>
            <w:fldChar w:fldCharType="separate"/>
          </w:r>
          <w:r>
            <w:rPr>
              <w:rFonts w:hint="eastAsia"/>
              <w:sz w:val="24"/>
              <w:szCs w:val="24"/>
            </w:rPr>
            <w:t>5</w:t>
          </w:r>
          <w:r>
            <w:rPr>
              <w:sz w:val="24"/>
              <w:szCs w:val="24"/>
            </w:rPr>
            <w:t>.2</w:t>
          </w:r>
          <w:r>
            <w:rPr>
              <w:rFonts w:hint="eastAsia"/>
              <w:sz w:val="24"/>
              <w:szCs w:val="24"/>
            </w:rPr>
            <w:t>财务数据预测</w:t>
          </w:r>
          <w:r>
            <w:rPr>
              <w:sz w:val="24"/>
              <w:szCs w:val="24"/>
            </w:rPr>
            <w:tab/>
          </w:r>
          <w:r>
            <w:rPr>
              <w:sz w:val="24"/>
              <w:szCs w:val="24"/>
            </w:rPr>
            <w:fldChar w:fldCharType="begin"/>
          </w:r>
          <w:r>
            <w:rPr>
              <w:sz w:val="24"/>
              <w:szCs w:val="24"/>
            </w:rPr>
            <w:instrText xml:space="preserve"> PAGEREF _Toc27711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9"/>
            <w:tabs>
              <w:tab w:val="right" w:leader="dot" w:pos="9524"/>
            </w:tabs>
            <w:rPr>
              <w:sz w:val="24"/>
              <w:szCs w:val="24"/>
            </w:rPr>
          </w:pPr>
          <w:r>
            <w:rPr>
              <w:sz w:val="24"/>
              <w:szCs w:val="24"/>
            </w:rPr>
            <w:fldChar w:fldCharType="begin"/>
          </w:r>
          <w:r>
            <w:rPr>
              <w:sz w:val="24"/>
              <w:szCs w:val="24"/>
            </w:rPr>
            <w:instrText xml:space="preserve"> HYPERLINK \l _Toc8706 </w:instrText>
          </w:r>
          <w:r>
            <w:rPr>
              <w:sz w:val="24"/>
              <w:szCs w:val="24"/>
            </w:rPr>
            <w:fldChar w:fldCharType="separate"/>
          </w:r>
          <w:r>
            <w:rPr>
              <w:rFonts w:hint="eastAsia"/>
              <w:sz w:val="24"/>
              <w:szCs w:val="24"/>
            </w:rPr>
            <w:t>5</w:t>
          </w:r>
          <w:r>
            <w:rPr>
              <w:sz w:val="24"/>
              <w:szCs w:val="24"/>
            </w:rPr>
            <w:t>.2.1</w:t>
          </w:r>
          <w:r>
            <w:rPr>
              <w:rFonts w:hint="eastAsia"/>
              <w:sz w:val="24"/>
              <w:szCs w:val="24"/>
            </w:rPr>
            <w:t>资金筹集与运用</w:t>
          </w:r>
          <w:r>
            <w:rPr>
              <w:sz w:val="24"/>
              <w:szCs w:val="24"/>
            </w:rPr>
            <w:tab/>
          </w:r>
          <w:r>
            <w:rPr>
              <w:sz w:val="24"/>
              <w:szCs w:val="24"/>
            </w:rPr>
            <w:fldChar w:fldCharType="begin"/>
          </w:r>
          <w:r>
            <w:rPr>
              <w:sz w:val="24"/>
              <w:szCs w:val="24"/>
            </w:rPr>
            <w:instrText xml:space="preserve"> PAGEREF _Toc8706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9"/>
            <w:tabs>
              <w:tab w:val="right" w:leader="dot" w:pos="9524"/>
            </w:tabs>
            <w:rPr>
              <w:sz w:val="24"/>
              <w:szCs w:val="24"/>
            </w:rPr>
          </w:pPr>
          <w:r>
            <w:rPr>
              <w:sz w:val="24"/>
              <w:szCs w:val="24"/>
            </w:rPr>
            <w:fldChar w:fldCharType="begin"/>
          </w:r>
          <w:r>
            <w:rPr>
              <w:sz w:val="24"/>
              <w:szCs w:val="24"/>
            </w:rPr>
            <w:instrText xml:space="preserve"> HYPERLINK \l _Toc7111 </w:instrText>
          </w:r>
          <w:r>
            <w:rPr>
              <w:sz w:val="24"/>
              <w:szCs w:val="24"/>
            </w:rPr>
            <w:fldChar w:fldCharType="separate"/>
          </w:r>
          <w:r>
            <w:rPr>
              <w:rFonts w:hint="eastAsia"/>
              <w:sz w:val="24"/>
              <w:szCs w:val="24"/>
            </w:rPr>
            <w:t>5</w:t>
          </w:r>
          <w:r>
            <w:rPr>
              <w:sz w:val="24"/>
              <w:szCs w:val="24"/>
            </w:rPr>
            <w:t>.2.2</w:t>
          </w:r>
          <w:r>
            <w:rPr>
              <w:rFonts w:hint="eastAsia"/>
              <w:sz w:val="24"/>
              <w:szCs w:val="24"/>
            </w:rPr>
            <w:t>基本财务假设</w:t>
          </w:r>
          <w:r>
            <w:rPr>
              <w:sz w:val="24"/>
              <w:szCs w:val="24"/>
            </w:rPr>
            <w:tab/>
          </w:r>
          <w:r>
            <w:rPr>
              <w:sz w:val="24"/>
              <w:szCs w:val="24"/>
            </w:rPr>
            <w:fldChar w:fldCharType="begin"/>
          </w:r>
          <w:r>
            <w:rPr>
              <w:sz w:val="24"/>
              <w:szCs w:val="24"/>
            </w:rPr>
            <w:instrText xml:space="preserve"> PAGEREF _Toc7111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69"/>
            <w:tabs>
              <w:tab w:val="right" w:leader="dot" w:pos="9524"/>
            </w:tabs>
            <w:rPr>
              <w:sz w:val="24"/>
              <w:szCs w:val="24"/>
            </w:rPr>
          </w:pPr>
          <w:r>
            <w:rPr>
              <w:sz w:val="24"/>
              <w:szCs w:val="24"/>
            </w:rPr>
            <w:fldChar w:fldCharType="begin"/>
          </w:r>
          <w:r>
            <w:rPr>
              <w:sz w:val="24"/>
              <w:szCs w:val="24"/>
            </w:rPr>
            <w:instrText xml:space="preserve"> HYPERLINK \l _Toc27518 </w:instrText>
          </w:r>
          <w:r>
            <w:rPr>
              <w:sz w:val="24"/>
              <w:szCs w:val="24"/>
            </w:rPr>
            <w:fldChar w:fldCharType="separate"/>
          </w:r>
          <w:r>
            <w:rPr>
              <w:rFonts w:hint="eastAsia"/>
              <w:sz w:val="24"/>
              <w:szCs w:val="24"/>
            </w:rPr>
            <w:t>5</w:t>
          </w:r>
          <w:r>
            <w:rPr>
              <w:sz w:val="24"/>
              <w:szCs w:val="24"/>
            </w:rPr>
            <w:t>.2.3</w:t>
          </w:r>
          <w:r>
            <w:rPr>
              <w:rFonts w:hint="eastAsia"/>
              <w:sz w:val="24"/>
              <w:szCs w:val="24"/>
            </w:rPr>
            <w:t>项目成本费用估算</w:t>
          </w:r>
          <w:r>
            <w:rPr>
              <w:sz w:val="24"/>
              <w:szCs w:val="24"/>
            </w:rPr>
            <w:tab/>
          </w:r>
          <w:r>
            <w:rPr>
              <w:sz w:val="24"/>
              <w:szCs w:val="24"/>
            </w:rPr>
            <w:fldChar w:fldCharType="begin"/>
          </w:r>
          <w:r>
            <w:rPr>
              <w:sz w:val="24"/>
              <w:szCs w:val="24"/>
            </w:rPr>
            <w:instrText xml:space="preserve"> PAGEREF _Toc27518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67"/>
            <w:tabs>
              <w:tab w:val="right" w:leader="dot" w:pos="9524"/>
            </w:tabs>
            <w:rPr>
              <w:sz w:val="24"/>
              <w:szCs w:val="24"/>
            </w:rPr>
          </w:pPr>
          <w:r>
            <w:rPr>
              <w:sz w:val="24"/>
              <w:szCs w:val="24"/>
            </w:rPr>
            <w:fldChar w:fldCharType="begin"/>
          </w:r>
          <w:r>
            <w:rPr>
              <w:sz w:val="24"/>
              <w:szCs w:val="24"/>
            </w:rPr>
            <w:instrText xml:space="preserve"> HYPERLINK \l _Toc23220 </w:instrText>
          </w:r>
          <w:r>
            <w:rPr>
              <w:sz w:val="24"/>
              <w:szCs w:val="24"/>
            </w:rPr>
            <w:fldChar w:fldCharType="separate"/>
          </w:r>
          <w:r>
            <w:rPr>
              <w:rFonts w:hint="eastAsia"/>
              <w:sz w:val="24"/>
              <w:szCs w:val="24"/>
            </w:rPr>
            <w:t>六.风险分析</w:t>
          </w:r>
          <w:r>
            <w:rPr>
              <w:sz w:val="24"/>
              <w:szCs w:val="24"/>
            </w:rPr>
            <w:tab/>
          </w:r>
          <w:r>
            <w:rPr>
              <w:sz w:val="24"/>
              <w:szCs w:val="24"/>
            </w:rPr>
            <w:fldChar w:fldCharType="begin"/>
          </w:r>
          <w:r>
            <w:rPr>
              <w:sz w:val="24"/>
              <w:szCs w:val="24"/>
            </w:rPr>
            <w:instrText xml:space="preserve"> PAGEREF _Toc23220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_Toc29104 </w:instrText>
          </w:r>
          <w:r>
            <w:rPr>
              <w:sz w:val="24"/>
              <w:szCs w:val="24"/>
            </w:rPr>
            <w:fldChar w:fldCharType="separate"/>
          </w:r>
          <w:r>
            <w:rPr>
              <w:rFonts w:hint="eastAsia"/>
              <w:sz w:val="24"/>
              <w:szCs w:val="24"/>
            </w:rPr>
            <w:t>6</w:t>
          </w:r>
          <w:r>
            <w:rPr>
              <w:sz w:val="24"/>
              <w:szCs w:val="24"/>
            </w:rPr>
            <w:t>.1</w:t>
          </w:r>
          <w:r>
            <w:rPr>
              <w:rFonts w:hint="eastAsia"/>
              <w:sz w:val="24"/>
              <w:szCs w:val="24"/>
            </w:rPr>
            <w:t>外部风险分析及对策</w:t>
          </w:r>
          <w:r>
            <w:rPr>
              <w:sz w:val="24"/>
              <w:szCs w:val="24"/>
            </w:rPr>
            <w:tab/>
          </w:r>
          <w:r>
            <w:rPr>
              <w:sz w:val="24"/>
              <w:szCs w:val="24"/>
            </w:rPr>
            <w:fldChar w:fldCharType="begin"/>
          </w:r>
          <w:r>
            <w:rPr>
              <w:sz w:val="24"/>
              <w:szCs w:val="24"/>
            </w:rPr>
            <w:instrText xml:space="preserve"> PAGEREF _Toc29104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69"/>
            <w:tabs>
              <w:tab w:val="right" w:leader="dot" w:pos="9524"/>
            </w:tabs>
            <w:rPr>
              <w:sz w:val="24"/>
              <w:szCs w:val="24"/>
            </w:rPr>
          </w:pPr>
          <w:r>
            <w:rPr>
              <w:sz w:val="24"/>
              <w:szCs w:val="24"/>
            </w:rPr>
            <w:fldChar w:fldCharType="begin"/>
          </w:r>
          <w:r>
            <w:rPr>
              <w:sz w:val="24"/>
              <w:szCs w:val="24"/>
            </w:rPr>
            <w:instrText xml:space="preserve"> HYPERLINK \l _Toc16345 </w:instrText>
          </w:r>
          <w:r>
            <w:rPr>
              <w:sz w:val="24"/>
              <w:szCs w:val="24"/>
            </w:rPr>
            <w:fldChar w:fldCharType="separate"/>
          </w:r>
          <w:r>
            <w:rPr>
              <w:sz w:val="24"/>
              <w:szCs w:val="24"/>
            </w:rPr>
            <w:t>6.1.1</w:t>
          </w:r>
          <w:r>
            <w:rPr>
              <w:rFonts w:hint="eastAsia"/>
              <w:sz w:val="24"/>
              <w:szCs w:val="24"/>
            </w:rPr>
            <w:t>政策风险及对策</w:t>
          </w:r>
          <w:r>
            <w:rPr>
              <w:sz w:val="24"/>
              <w:szCs w:val="24"/>
            </w:rPr>
            <w:tab/>
          </w:r>
          <w:r>
            <w:rPr>
              <w:sz w:val="24"/>
              <w:szCs w:val="24"/>
            </w:rPr>
            <w:fldChar w:fldCharType="begin"/>
          </w:r>
          <w:r>
            <w:rPr>
              <w:sz w:val="24"/>
              <w:szCs w:val="24"/>
            </w:rPr>
            <w:instrText xml:space="preserve"> PAGEREF _Toc16345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69"/>
            <w:tabs>
              <w:tab w:val="right" w:leader="dot" w:pos="9524"/>
            </w:tabs>
            <w:rPr>
              <w:sz w:val="24"/>
              <w:szCs w:val="24"/>
            </w:rPr>
          </w:pPr>
          <w:r>
            <w:rPr>
              <w:sz w:val="24"/>
              <w:szCs w:val="24"/>
            </w:rPr>
            <w:fldChar w:fldCharType="begin"/>
          </w:r>
          <w:r>
            <w:rPr>
              <w:sz w:val="24"/>
              <w:szCs w:val="24"/>
            </w:rPr>
            <w:instrText xml:space="preserve"> HYPERLINK \l _Toc6453 </w:instrText>
          </w:r>
          <w:r>
            <w:rPr>
              <w:sz w:val="24"/>
              <w:szCs w:val="24"/>
            </w:rPr>
            <w:fldChar w:fldCharType="separate"/>
          </w:r>
          <w:r>
            <w:rPr>
              <w:rFonts w:hint="eastAsia"/>
              <w:sz w:val="24"/>
              <w:szCs w:val="24"/>
            </w:rPr>
            <w:t>6</w:t>
          </w:r>
          <w:r>
            <w:rPr>
              <w:sz w:val="24"/>
              <w:szCs w:val="24"/>
            </w:rPr>
            <w:t>.1.2</w:t>
          </w:r>
          <w:r>
            <w:rPr>
              <w:rFonts w:hint="eastAsia"/>
              <w:sz w:val="24"/>
              <w:szCs w:val="24"/>
            </w:rPr>
            <w:t>市场风险及对策</w:t>
          </w:r>
          <w:r>
            <w:rPr>
              <w:sz w:val="24"/>
              <w:szCs w:val="24"/>
            </w:rPr>
            <w:tab/>
          </w:r>
          <w:r>
            <w:rPr>
              <w:sz w:val="24"/>
              <w:szCs w:val="24"/>
            </w:rPr>
            <w:fldChar w:fldCharType="begin"/>
          </w:r>
          <w:r>
            <w:rPr>
              <w:sz w:val="24"/>
              <w:szCs w:val="24"/>
            </w:rPr>
            <w:instrText xml:space="preserve"> PAGEREF _Toc6453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69"/>
            <w:tabs>
              <w:tab w:val="right" w:leader="dot" w:pos="9524"/>
            </w:tabs>
            <w:rPr>
              <w:sz w:val="24"/>
              <w:szCs w:val="24"/>
            </w:rPr>
          </w:pPr>
          <w:r>
            <w:rPr>
              <w:sz w:val="24"/>
              <w:szCs w:val="24"/>
            </w:rPr>
            <w:fldChar w:fldCharType="begin"/>
          </w:r>
          <w:r>
            <w:rPr>
              <w:sz w:val="24"/>
              <w:szCs w:val="24"/>
            </w:rPr>
            <w:instrText xml:space="preserve"> HYPERLINK \l _Toc2570 </w:instrText>
          </w:r>
          <w:r>
            <w:rPr>
              <w:sz w:val="24"/>
              <w:szCs w:val="24"/>
            </w:rPr>
            <w:fldChar w:fldCharType="separate"/>
          </w:r>
          <w:r>
            <w:rPr>
              <w:rFonts w:hint="eastAsia"/>
              <w:sz w:val="24"/>
              <w:szCs w:val="24"/>
            </w:rPr>
            <w:t>6</w:t>
          </w:r>
          <w:r>
            <w:rPr>
              <w:sz w:val="24"/>
              <w:szCs w:val="24"/>
            </w:rPr>
            <w:t>.1.3</w:t>
          </w:r>
          <w:r>
            <w:rPr>
              <w:rFonts w:hint="eastAsia"/>
              <w:sz w:val="24"/>
              <w:szCs w:val="24"/>
            </w:rPr>
            <w:t>竞争对手风险及对策</w:t>
          </w:r>
          <w:r>
            <w:rPr>
              <w:sz w:val="24"/>
              <w:szCs w:val="24"/>
            </w:rPr>
            <w:tab/>
          </w:r>
          <w:r>
            <w:rPr>
              <w:sz w:val="24"/>
              <w:szCs w:val="24"/>
            </w:rPr>
            <w:fldChar w:fldCharType="begin"/>
          </w:r>
          <w:r>
            <w:rPr>
              <w:sz w:val="24"/>
              <w:szCs w:val="24"/>
            </w:rPr>
            <w:instrText xml:space="preserve"> PAGEREF _Toc2570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_Toc10110 </w:instrText>
          </w:r>
          <w:r>
            <w:rPr>
              <w:sz w:val="24"/>
              <w:szCs w:val="24"/>
            </w:rPr>
            <w:fldChar w:fldCharType="separate"/>
          </w:r>
          <w:r>
            <w:rPr>
              <w:rFonts w:hint="eastAsia"/>
              <w:sz w:val="24"/>
              <w:szCs w:val="24"/>
            </w:rPr>
            <w:t>6</w:t>
          </w:r>
          <w:r>
            <w:rPr>
              <w:sz w:val="24"/>
              <w:szCs w:val="24"/>
            </w:rPr>
            <w:t>.2</w:t>
          </w:r>
          <w:r>
            <w:rPr>
              <w:rFonts w:hint="eastAsia"/>
              <w:sz w:val="24"/>
              <w:szCs w:val="24"/>
            </w:rPr>
            <w:t>内部风险分析及对策</w:t>
          </w:r>
          <w:r>
            <w:rPr>
              <w:sz w:val="24"/>
              <w:szCs w:val="24"/>
            </w:rPr>
            <w:tab/>
          </w:r>
          <w:r>
            <w:rPr>
              <w:sz w:val="24"/>
              <w:szCs w:val="24"/>
            </w:rPr>
            <w:fldChar w:fldCharType="begin"/>
          </w:r>
          <w:r>
            <w:rPr>
              <w:sz w:val="24"/>
              <w:szCs w:val="24"/>
            </w:rPr>
            <w:instrText xml:space="preserve"> PAGEREF _Toc10110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69"/>
            <w:tabs>
              <w:tab w:val="right" w:leader="dot" w:pos="9524"/>
            </w:tabs>
            <w:rPr>
              <w:sz w:val="24"/>
              <w:szCs w:val="24"/>
            </w:rPr>
          </w:pPr>
          <w:r>
            <w:rPr>
              <w:sz w:val="24"/>
              <w:szCs w:val="24"/>
            </w:rPr>
            <w:fldChar w:fldCharType="begin"/>
          </w:r>
          <w:r>
            <w:rPr>
              <w:sz w:val="24"/>
              <w:szCs w:val="24"/>
            </w:rPr>
            <w:instrText xml:space="preserve"> HYPERLINK \l _Toc2874 </w:instrText>
          </w:r>
          <w:r>
            <w:rPr>
              <w:sz w:val="24"/>
              <w:szCs w:val="24"/>
            </w:rPr>
            <w:fldChar w:fldCharType="separate"/>
          </w:r>
          <w:r>
            <w:rPr>
              <w:sz w:val="24"/>
              <w:szCs w:val="24"/>
            </w:rPr>
            <w:t>6.2.1</w:t>
          </w:r>
          <w:r>
            <w:rPr>
              <w:rFonts w:hint="eastAsia"/>
              <w:sz w:val="24"/>
              <w:szCs w:val="24"/>
            </w:rPr>
            <w:t>成本风险及分析</w:t>
          </w:r>
          <w:r>
            <w:rPr>
              <w:sz w:val="24"/>
              <w:szCs w:val="24"/>
            </w:rPr>
            <w:tab/>
          </w:r>
          <w:r>
            <w:rPr>
              <w:sz w:val="24"/>
              <w:szCs w:val="24"/>
            </w:rPr>
            <w:fldChar w:fldCharType="begin"/>
          </w:r>
          <w:r>
            <w:rPr>
              <w:sz w:val="24"/>
              <w:szCs w:val="24"/>
            </w:rPr>
            <w:instrText xml:space="preserve"> PAGEREF _Toc2874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69"/>
            <w:tabs>
              <w:tab w:val="right" w:leader="dot" w:pos="9524"/>
            </w:tabs>
            <w:rPr>
              <w:sz w:val="24"/>
              <w:szCs w:val="24"/>
            </w:rPr>
          </w:pPr>
          <w:r>
            <w:rPr>
              <w:sz w:val="24"/>
              <w:szCs w:val="24"/>
            </w:rPr>
            <w:fldChar w:fldCharType="begin"/>
          </w:r>
          <w:r>
            <w:rPr>
              <w:sz w:val="24"/>
              <w:szCs w:val="24"/>
            </w:rPr>
            <w:instrText xml:space="preserve"> HYPERLINK \l _Toc18412 </w:instrText>
          </w:r>
          <w:r>
            <w:rPr>
              <w:sz w:val="24"/>
              <w:szCs w:val="24"/>
            </w:rPr>
            <w:fldChar w:fldCharType="separate"/>
          </w:r>
          <w:r>
            <w:rPr>
              <w:rFonts w:hint="eastAsia"/>
              <w:sz w:val="24"/>
              <w:szCs w:val="24"/>
            </w:rPr>
            <w:t>6</w:t>
          </w:r>
          <w:r>
            <w:rPr>
              <w:sz w:val="24"/>
              <w:szCs w:val="24"/>
            </w:rPr>
            <w:t>.2.2</w:t>
          </w:r>
          <w:r>
            <w:rPr>
              <w:rFonts w:hint="eastAsia"/>
              <w:sz w:val="24"/>
              <w:szCs w:val="24"/>
            </w:rPr>
            <w:t>技术风险及对策</w:t>
          </w:r>
          <w:r>
            <w:rPr>
              <w:sz w:val="24"/>
              <w:szCs w:val="24"/>
            </w:rPr>
            <w:tab/>
          </w:r>
          <w:r>
            <w:rPr>
              <w:sz w:val="24"/>
              <w:szCs w:val="24"/>
            </w:rPr>
            <w:fldChar w:fldCharType="begin"/>
          </w:r>
          <w:r>
            <w:rPr>
              <w:sz w:val="24"/>
              <w:szCs w:val="24"/>
            </w:rPr>
            <w:instrText xml:space="preserve"> PAGEREF _Toc18412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69"/>
            <w:tabs>
              <w:tab w:val="right" w:leader="dot" w:pos="9524"/>
            </w:tabs>
            <w:rPr>
              <w:sz w:val="24"/>
              <w:szCs w:val="24"/>
            </w:rPr>
          </w:pPr>
          <w:r>
            <w:rPr>
              <w:sz w:val="24"/>
              <w:szCs w:val="24"/>
            </w:rPr>
            <w:fldChar w:fldCharType="begin"/>
          </w:r>
          <w:r>
            <w:rPr>
              <w:sz w:val="24"/>
              <w:szCs w:val="24"/>
            </w:rPr>
            <w:instrText xml:space="preserve"> HYPERLINK \l _Toc17815 </w:instrText>
          </w:r>
          <w:r>
            <w:rPr>
              <w:sz w:val="24"/>
              <w:szCs w:val="24"/>
            </w:rPr>
            <w:fldChar w:fldCharType="separate"/>
          </w:r>
          <w:r>
            <w:rPr>
              <w:rFonts w:hint="eastAsia"/>
              <w:sz w:val="24"/>
              <w:szCs w:val="24"/>
            </w:rPr>
            <w:t>6</w:t>
          </w:r>
          <w:r>
            <w:rPr>
              <w:sz w:val="24"/>
              <w:szCs w:val="24"/>
            </w:rPr>
            <w:t>.2.3</w:t>
          </w:r>
          <w:r>
            <w:rPr>
              <w:rFonts w:hint="eastAsia"/>
              <w:sz w:val="24"/>
              <w:szCs w:val="24"/>
            </w:rPr>
            <w:t>财务风险及对策</w:t>
          </w:r>
          <w:r>
            <w:rPr>
              <w:sz w:val="24"/>
              <w:szCs w:val="24"/>
            </w:rPr>
            <w:tab/>
          </w:r>
          <w:r>
            <w:rPr>
              <w:sz w:val="24"/>
              <w:szCs w:val="24"/>
            </w:rPr>
            <w:fldChar w:fldCharType="begin"/>
          </w:r>
          <w:r>
            <w:rPr>
              <w:sz w:val="24"/>
              <w:szCs w:val="24"/>
            </w:rPr>
            <w:instrText xml:space="preserve"> PAGEREF _Toc17815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67"/>
            <w:tabs>
              <w:tab w:val="right" w:leader="dot" w:pos="9524"/>
            </w:tabs>
            <w:rPr>
              <w:sz w:val="24"/>
              <w:szCs w:val="24"/>
            </w:rPr>
          </w:pPr>
          <w:r>
            <w:rPr>
              <w:sz w:val="24"/>
              <w:szCs w:val="24"/>
            </w:rPr>
            <w:fldChar w:fldCharType="begin"/>
          </w:r>
          <w:r>
            <w:rPr>
              <w:sz w:val="24"/>
              <w:szCs w:val="24"/>
            </w:rPr>
            <w:instrText xml:space="preserve"> HYPERLINK \l _Toc12027 </w:instrText>
          </w:r>
          <w:r>
            <w:rPr>
              <w:sz w:val="24"/>
              <w:szCs w:val="24"/>
            </w:rPr>
            <w:fldChar w:fldCharType="separate"/>
          </w:r>
          <w:r>
            <w:rPr>
              <w:rFonts w:hint="eastAsia"/>
              <w:sz w:val="24"/>
              <w:szCs w:val="24"/>
            </w:rPr>
            <w:t>七. 公司及团队介绍</w:t>
          </w:r>
          <w:r>
            <w:rPr>
              <w:sz w:val="24"/>
              <w:szCs w:val="24"/>
            </w:rPr>
            <w:tab/>
          </w:r>
          <w:r>
            <w:rPr>
              <w:sz w:val="24"/>
              <w:szCs w:val="24"/>
            </w:rPr>
            <w:fldChar w:fldCharType="begin"/>
          </w:r>
          <w:r>
            <w:rPr>
              <w:sz w:val="24"/>
              <w:szCs w:val="24"/>
            </w:rPr>
            <w:instrText xml:space="preserve"> PAGEREF _Toc12027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_Toc4752 </w:instrText>
          </w:r>
          <w:r>
            <w:rPr>
              <w:sz w:val="24"/>
              <w:szCs w:val="24"/>
            </w:rPr>
            <w:fldChar w:fldCharType="separate"/>
          </w:r>
          <w:r>
            <w:rPr>
              <w:rFonts w:hint="eastAsia"/>
              <w:sz w:val="24"/>
              <w:szCs w:val="24"/>
            </w:rPr>
            <w:t>7</w:t>
          </w:r>
          <w:r>
            <w:rPr>
              <w:sz w:val="24"/>
              <w:szCs w:val="24"/>
            </w:rPr>
            <w:t>.1</w:t>
          </w:r>
          <w:r>
            <w:rPr>
              <w:rFonts w:hint="eastAsia"/>
              <w:sz w:val="24"/>
              <w:szCs w:val="24"/>
            </w:rPr>
            <w:t>公司简介</w:t>
          </w:r>
          <w:r>
            <w:rPr>
              <w:sz w:val="24"/>
              <w:szCs w:val="24"/>
            </w:rPr>
            <w:tab/>
          </w:r>
          <w:r>
            <w:rPr>
              <w:sz w:val="24"/>
              <w:szCs w:val="24"/>
            </w:rPr>
            <w:fldChar w:fldCharType="begin"/>
          </w:r>
          <w:r>
            <w:rPr>
              <w:sz w:val="24"/>
              <w:szCs w:val="24"/>
            </w:rPr>
            <w:instrText xml:space="preserve"> PAGEREF _Toc4752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_Toc29630 </w:instrText>
          </w:r>
          <w:r>
            <w:rPr>
              <w:sz w:val="24"/>
              <w:szCs w:val="24"/>
            </w:rPr>
            <w:fldChar w:fldCharType="separate"/>
          </w:r>
          <w:r>
            <w:rPr>
              <w:rFonts w:hint="eastAsia"/>
              <w:sz w:val="24"/>
              <w:szCs w:val="24"/>
            </w:rPr>
            <w:t>7</w:t>
          </w:r>
          <w:r>
            <w:rPr>
              <w:sz w:val="24"/>
              <w:szCs w:val="24"/>
            </w:rPr>
            <w:t>.2</w:t>
          </w:r>
          <w:r>
            <w:rPr>
              <w:rFonts w:hint="eastAsia"/>
              <w:sz w:val="24"/>
              <w:szCs w:val="24"/>
            </w:rPr>
            <w:t>公司目标</w:t>
          </w:r>
          <w:r>
            <w:rPr>
              <w:sz w:val="24"/>
              <w:szCs w:val="24"/>
            </w:rPr>
            <w:tab/>
          </w:r>
          <w:r>
            <w:rPr>
              <w:sz w:val="24"/>
              <w:szCs w:val="24"/>
            </w:rPr>
            <w:fldChar w:fldCharType="begin"/>
          </w:r>
          <w:r>
            <w:rPr>
              <w:sz w:val="24"/>
              <w:szCs w:val="24"/>
            </w:rPr>
            <w:instrText xml:space="preserve"> PAGEREF _Toc29630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68"/>
            <w:tabs>
              <w:tab w:val="right" w:leader="dot" w:pos="9524"/>
            </w:tabs>
            <w:rPr>
              <w:sz w:val="24"/>
              <w:szCs w:val="24"/>
            </w:rPr>
          </w:pPr>
          <w:r>
            <w:rPr>
              <w:sz w:val="24"/>
              <w:szCs w:val="24"/>
            </w:rPr>
            <w:fldChar w:fldCharType="begin"/>
          </w:r>
          <w:r>
            <w:rPr>
              <w:sz w:val="24"/>
              <w:szCs w:val="24"/>
            </w:rPr>
            <w:instrText xml:space="preserve"> HYPERLINK \l _Toc10974 </w:instrText>
          </w:r>
          <w:r>
            <w:rPr>
              <w:sz w:val="24"/>
              <w:szCs w:val="24"/>
            </w:rPr>
            <w:fldChar w:fldCharType="separate"/>
          </w:r>
          <w:r>
            <w:rPr>
              <w:rFonts w:hint="eastAsia"/>
              <w:sz w:val="24"/>
              <w:szCs w:val="24"/>
            </w:rPr>
            <w:t>7</w:t>
          </w:r>
          <w:r>
            <w:rPr>
              <w:sz w:val="24"/>
              <w:szCs w:val="24"/>
            </w:rPr>
            <w:t>.3</w:t>
          </w:r>
          <w:r>
            <w:rPr>
              <w:rFonts w:hint="eastAsia"/>
              <w:sz w:val="24"/>
              <w:szCs w:val="24"/>
            </w:rPr>
            <w:t>团队概况</w:t>
          </w:r>
          <w:r>
            <w:rPr>
              <w:sz w:val="24"/>
              <w:szCs w:val="24"/>
            </w:rPr>
            <w:tab/>
          </w:r>
          <w:r>
            <w:rPr>
              <w:sz w:val="24"/>
              <w:szCs w:val="24"/>
            </w:rPr>
            <w:fldChar w:fldCharType="begin"/>
          </w:r>
          <w:r>
            <w:rPr>
              <w:sz w:val="24"/>
              <w:szCs w:val="24"/>
            </w:rPr>
            <w:instrText xml:space="preserve"> PAGEREF _Toc10974 \h </w:instrText>
          </w:r>
          <w:r>
            <w:rPr>
              <w:sz w:val="24"/>
              <w:szCs w:val="24"/>
            </w:rPr>
            <w:fldChar w:fldCharType="separate"/>
          </w:r>
          <w:r>
            <w:rPr>
              <w:sz w:val="24"/>
              <w:szCs w:val="24"/>
            </w:rPr>
            <w:t>16</w:t>
          </w:r>
          <w:r>
            <w:rPr>
              <w:sz w:val="24"/>
              <w:szCs w:val="24"/>
            </w:rPr>
            <w:fldChar w:fldCharType="end"/>
          </w:r>
          <w:r>
            <w:rPr>
              <w:sz w:val="24"/>
              <w:szCs w:val="24"/>
            </w:rPr>
            <w:fldChar w:fldCharType="end"/>
          </w:r>
        </w:p>
        <w:p>
          <w:r>
            <w:rPr>
              <w:sz w:val="24"/>
              <w:szCs w:val="24"/>
            </w:rPr>
            <w:fldChar w:fldCharType="end"/>
          </w:r>
        </w:p>
      </w:sdtContent>
    </w:sdt>
    <w:p>
      <w:pPr>
        <w:pStyle w:val="2"/>
        <w:numPr>
          <w:ilvl w:val="0"/>
          <w:numId w:val="1"/>
        </w:numPr>
      </w:pPr>
      <w:bookmarkStart w:id="4" w:name="_Toc133593005"/>
      <w:bookmarkStart w:id="5" w:name="_Toc14685"/>
      <w:r>
        <w:rPr>
          <w:rFonts w:hint="eastAsia"/>
        </w:rPr>
        <w:t>执行总结</w:t>
      </w:r>
      <w:bookmarkEnd w:id="4"/>
      <w:bookmarkEnd w:id="5"/>
      <w:bookmarkStart w:id="91" w:name="_GoBack"/>
      <w:bookmarkEnd w:id="91"/>
    </w:p>
    <w:p>
      <w:pPr>
        <w:pStyle w:val="3"/>
      </w:pPr>
      <w:bookmarkStart w:id="6" w:name="_Toc133593006"/>
      <w:bookmarkStart w:id="7" w:name="_Toc19440"/>
      <w:r>
        <w:rPr>
          <w:rFonts w:hint="eastAsia"/>
        </w:rPr>
        <w:t>1</w:t>
      </w:r>
      <w:r>
        <w:t>.1</w:t>
      </w:r>
      <w:r>
        <w:rPr>
          <w:rFonts w:hint="eastAsia"/>
        </w:rPr>
        <w:t>产品研究背景</w:t>
      </w:r>
      <w:bookmarkEnd w:id="6"/>
      <w:bookmarkEnd w:id="7"/>
    </w:p>
    <w:p>
      <w:pPr>
        <w:spacing w:line="300" w:lineRule="auto"/>
        <w:ind w:firstLine="420" w:firstLineChars="0"/>
        <w:rPr>
          <w:rFonts w:hint="eastAsia"/>
        </w:rPr>
      </w:pPr>
      <w:r>
        <w:rPr>
          <w:rFonts w:hint="eastAsia"/>
        </w:rPr>
        <w:t>现代教育领域中，随着互联网技术的不断发展，学生信息化管理成为一项越来越重要的任务。而学生监测系统被认为是解决学生信息化管理难题的有效工具之一。学生监测系统是一个综合性的平台，通过对学生行为、学习情况、身体状况等数据的收集和分析，实现对学生全天候的监控、把握学生的状态变化和动态，使得学生的健康和学业能够得到保障。此外，学校也可以通过学生监测系统对师生间的交流进行管理和监督，确保学生在健康安全的环境下进行学习和成长。</w:t>
      </w:r>
    </w:p>
    <w:p>
      <w:pPr>
        <w:spacing w:line="300" w:lineRule="auto"/>
        <w:ind w:firstLine="420" w:firstLineChars="0"/>
        <w:rPr>
          <w:rFonts w:hint="eastAsia"/>
        </w:rPr>
      </w:pPr>
      <w:r>
        <w:rPr>
          <w:rFonts w:hint="eastAsia"/>
        </w:rPr>
        <w:t>然而，在传统的管理模式中，教师们与学生的接触较少，缺少全面准确的了解。“网红病”、“眼镜蛇计划”、“疫情防控”等多种问题都暴露出当前学生管理水平的薄弱，需要针对性地加强学生管理、提高学生健康和学习情况的监护能力。</w:t>
      </w:r>
    </w:p>
    <w:p>
      <w:pPr>
        <w:spacing w:line="300" w:lineRule="auto"/>
        <w:ind w:firstLine="420" w:firstLineChars="0"/>
      </w:pPr>
      <w:r>
        <w:rPr>
          <w:rFonts w:hint="eastAsia"/>
        </w:rPr>
        <w:t>因此，学生监测系统的出现，将为善管学子、服务教育事业提供重要的支持和保障。同时，科技的发展使得学生监测系统有了更多实际应用的可能性，成为一种不可或缺的现代化学生管理工具。</w:t>
      </w:r>
    </w:p>
    <w:p>
      <w:pPr>
        <w:pStyle w:val="3"/>
      </w:pPr>
      <w:bookmarkStart w:id="8" w:name="_Toc133593007"/>
      <w:bookmarkStart w:id="9" w:name="_Toc4610"/>
      <w:r>
        <w:rPr>
          <w:rFonts w:hint="eastAsia"/>
        </w:rPr>
        <w:t>1</w:t>
      </w:r>
      <w:r>
        <w:t>.2</w:t>
      </w:r>
      <w:r>
        <w:rPr>
          <w:rFonts w:hint="eastAsia"/>
        </w:rPr>
        <w:t>项目规划</w:t>
      </w:r>
      <w:bookmarkEnd w:id="8"/>
      <w:bookmarkEnd w:id="9"/>
    </w:p>
    <w:p>
      <w:pPr>
        <w:spacing w:line="300" w:lineRule="auto"/>
        <w:ind w:firstLine="420" w:firstLineChars="0"/>
        <w:rPr>
          <w:rFonts w:hint="eastAsia"/>
        </w:rPr>
      </w:pPr>
      <w:r>
        <w:rPr>
          <w:rFonts w:hint="eastAsia"/>
        </w:rPr>
        <w:t>本项目是一个学生监测系统，旨在通过设备和系统协同工作，收集和分析学生的状态信息，提供实时监控和报表分析，为学校和家长提供安全保障和参考。</w:t>
      </w:r>
    </w:p>
    <w:p>
      <w:pPr>
        <w:spacing w:line="300" w:lineRule="auto"/>
        <w:ind w:firstLine="420" w:firstLineChars="0"/>
        <w:rPr>
          <w:rFonts w:hint="eastAsia"/>
        </w:rPr>
      </w:pPr>
      <w:r>
        <w:rPr>
          <w:rFonts w:hint="eastAsia"/>
        </w:rPr>
        <w:t>系统架构：本系统主要包括主控制器、视觉监测系统、生理健康监测系统、紧急通讯模块、云端上传控制器、服务器和小程序端。</w:t>
      </w:r>
    </w:p>
    <w:p>
      <w:pPr>
        <w:spacing w:line="300" w:lineRule="auto"/>
        <w:ind w:firstLine="420" w:firstLineChars="0"/>
        <w:rPr>
          <w:rFonts w:hint="eastAsia"/>
        </w:rPr>
      </w:pPr>
      <w:r>
        <w:rPr>
          <w:rFonts w:hint="eastAsia"/>
        </w:rPr>
        <w:t>主控制器：协调并控制各个外设，负责数据的采集、处理和传输。</w:t>
      </w:r>
    </w:p>
    <w:p>
      <w:pPr>
        <w:spacing w:line="300" w:lineRule="auto"/>
        <w:rPr>
          <w:rFonts w:hint="eastAsia"/>
        </w:rPr>
      </w:pPr>
      <w:r>
        <w:rPr>
          <w:rFonts w:hint="eastAsia"/>
        </w:rPr>
        <w:t>视觉监测系统：负责收集学生信息，并进行状态判断，如睡觉、看手机、离开座位等。将状态信息无线传回主控。</w:t>
      </w:r>
    </w:p>
    <w:p>
      <w:pPr>
        <w:spacing w:line="300" w:lineRule="auto"/>
        <w:ind w:firstLine="420" w:firstLineChars="0"/>
        <w:rPr>
          <w:rFonts w:hint="eastAsia"/>
        </w:rPr>
      </w:pPr>
      <w:r>
        <w:rPr>
          <w:rFonts w:hint="eastAsia"/>
        </w:rPr>
        <w:t>生理健康监测系统：戴在学生手上，实时监测其体温、心跳、血压、血氧指标，并将数据传回主控，主控上的屏幕将这些数据显示出来。</w:t>
      </w:r>
    </w:p>
    <w:p>
      <w:pPr>
        <w:spacing w:line="300" w:lineRule="auto"/>
        <w:ind w:firstLine="420" w:firstLineChars="0"/>
        <w:rPr>
          <w:rFonts w:hint="eastAsia"/>
        </w:rPr>
      </w:pPr>
      <w:r>
        <w:rPr>
          <w:rFonts w:hint="eastAsia"/>
        </w:rPr>
        <w:t>紧急通讯模块：与主控有线连接，负责紧急通讯和报警，通讯指令由主控制器发出。</w:t>
      </w:r>
    </w:p>
    <w:p>
      <w:pPr>
        <w:spacing w:line="300" w:lineRule="auto"/>
        <w:ind w:firstLine="420" w:firstLineChars="0"/>
        <w:rPr>
          <w:rFonts w:hint="eastAsia"/>
        </w:rPr>
      </w:pPr>
      <w:r>
        <w:rPr>
          <w:rFonts w:hint="eastAsia"/>
        </w:rPr>
        <w:t>云端上传控制器：通过物联网上传到服务器，服务器在收到数据后对数据进行处理，然后存入数据库。</w:t>
      </w:r>
    </w:p>
    <w:p>
      <w:pPr>
        <w:spacing w:line="300" w:lineRule="auto"/>
        <w:ind w:firstLine="420" w:firstLineChars="0"/>
        <w:rPr>
          <w:rFonts w:hint="eastAsia"/>
        </w:rPr>
      </w:pPr>
      <w:r>
        <w:rPr>
          <w:rFonts w:hint="eastAsia"/>
        </w:rPr>
        <w:t>服务器：进行数据处理和分析，提供数据分析和报表生成服务。</w:t>
      </w:r>
    </w:p>
    <w:p>
      <w:pPr>
        <w:spacing w:line="300" w:lineRule="auto"/>
        <w:ind w:firstLine="420" w:firstLineChars="0"/>
      </w:pPr>
      <w:r>
        <w:rPr>
          <w:rFonts w:hint="eastAsia"/>
        </w:rPr>
        <w:t>小程序端：向服务器发起请求，得到数据生成报表。</w:t>
      </w:r>
    </w:p>
    <w:p>
      <w:pPr>
        <w:pStyle w:val="3"/>
      </w:pPr>
      <w:bookmarkStart w:id="10" w:name="_Toc133593008"/>
      <w:bookmarkStart w:id="11" w:name="_Toc13592"/>
      <w:r>
        <w:rPr>
          <w:rFonts w:hint="eastAsia"/>
        </w:rPr>
        <w:t>1</w:t>
      </w:r>
      <w:r>
        <w:t>.3</w:t>
      </w:r>
      <w:r>
        <w:rPr>
          <w:rFonts w:hint="eastAsia"/>
        </w:rPr>
        <w:t>市场与行业竞争分析</w:t>
      </w:r>
      <w:bookmarkEnd w:id="10"/>
      <w:bookmarkEnd w:id="11"/>
    </w:p>
    <w:p>
      <w:pPr>
        <w:spacing w:line="300" w:lineRule="auto"/>
        <w:ind w:firstLine="480" w:firstLineChars="200"/>
        <w:rPr>
          <w:rFonts w:hint="eastAsia"/>
        </w:rPr>
      </w:pPr>
      <w:r>
        <w:rPr>
          <w:rFonts w:hint="eastAsia"/>
        </w:rPr>
        <w:t>随着国内教育事业的发展，学生监测系统作为一种新兴的教育科技，逐渐得到了越来越多的关注和重视。目前，学生监测系统市场呈现出快速发展的趋势，同时也面临着激烈的行业竞争。</w:t>
      </w:r>
    </w:p>
    <w:p>
      <w:pPr>
        <w:spacing w:line="300" w:lineRule="auto"/>
        <w:ind w:firstLine="480" w:firstLineChars="200"/>
        <w:rPr>
          <w:rFonts w:hint="eastAsia"/>
        </w:rPr>
      </w:pPr>
      <w:r>
        <w:rPr>
          <w:rFonts w:hint="eastAsia"/>
        </w:rPr>
        <w:t>市场分析：学生监测系统市场主要分为硬件和软件两个方面。在硬件方面，学生监测系统包括监控设备、生理监测设备、紧急报警设备等；在软件方面，学生监测系统包括监测软件、数据处理和分析软件、报表生成软件等。</w:t>
      </w:r>
    </w:p>
    <w:p>
      <w:pPr>
        <w:spacing w:line="300" w:lineRule="auto"/>
        <w:ind w:firstLine="480" w:firstLineChars="200"/>
        <w:rPr>
          <w:rFonts w:hint="eastAsia"/>
        </w:rPr>
      </w:pPr>
      <w:r>
        <w:rPr>
          <w:rFonts w:hint="eastAsia"/>
        </w:rPr>
        <w:t>据市场调研数据显示，2019-2020年我国学生监测系统市场规模逐年增长，预计未来几年仍将保持高速增长，市场前景广阔。市场主要受人口结构变化、教育环境变化、技术进步等多方面因素的影响。尤其是在新冠疫情的背景下，学生监测系统的需求进一步增加，加速了市场的发展。</w:t>
      </w:r>
    </w:p>
    <w:p>
      <w:pPr>
        <w:spacing w:line="300" w:lineRule="auto"/>
        <w:ind w:firstLine="480" w:firstLineChars="200"/>
        <w:rPr>
          <w:rFonts w:hint="eastAsia"/>
        </w:rPr>
      </w:pPr>
      <w:r>
        <w:rPr>
          <w:rFonts w:hint="eastAsia"/>
        </w:rPr>
        <w:t>行业竞争分析：目前，学生监测系统的市场竞争主要集中在国内一些知名的教育科技企业。这些企业拥有强大的研发能力和先进的技术，能够提供全方位的解决方案和服务，赢得了市场的认可和青睐。同时，一些新兴的创业公司也加入了这个领域，不断推出新产品和新技术，打破了传统的市场格局，加剧了市场的竞争。</w:t>
      </w:r>
    </w:p>
    <w:p>
      <w:pPr>
        <w:spacing w:line="300" w:lineRule="auto"/>
        <w:ind w:firstLine="480" w:firstLineChars="200"/>
        <w:rPr>
          <w:rFonts w:hint="eastAsia"/>
        </w:rPr>
      </w:pPr>
      <w:r>
        <w:rPr>
          <w:rFonts w:hint="eastAsia"/>
        </w:rPr>
        <w:t>除了国内企业，国外企业也开始进入中国市场，加剧了行业竞争的激烈程度。这些外资企业拥有更加先进的技术和全球化的资源，能够在市场上占据一定的优势。</w:t>
      </w:r>
    </w:p>
    <w:p>
      <w:pPr>
        <w:spacing w:line="300" w:lineRule="auto"/>
        <w:ind w:firstLine="480" w:firstLineChars="200"/>
      </w:pPr>
      <w:r>
        <w:rPr>
          <w:rFonts w:hint="eastAsia"/>
        </w:rPr>
        <w:t>总体来说，学生监测系统市场竞争激烈，需要各家企业在技术、服务、品质等方面不断提高，才能在市场上占据一定的份额。同时，政策扶持和市场需求的增加，将为行业的快速发展提供新的机遇和挑战。</w:t>
      </w:r>
    </w:p>
    <w:p>
      <w:pPr>
        <w:pStyle w:val="3"/>
      </w:pPr>
      <w:bookmarkStart w:id="12" w:name="_Toc133593009"/>
      <w:bookmarkStart w:id="13" w:name="_Toc24545"/>
      <w:r>
        <w:rPr>
          <w:rFonts w:hint="eastAsia"/>
        </w:rPr>
        <w:t>1</w:t>
      </w:r>
      <w:r>
        <w:t>.4</w:t>
      </w:r>
      <w:r>
        <w:rPr>
          <w:rFonts w:hint="eastAsia"/>
        </w:rPr>
        <w:t>组织与人力资源</w:t>
      </w:r>
      <w:bookmarkEnd w:id="12"/>
      <w:bookmarkEnd w:id="13"/>
    </w:p>
    <w:p>
      <w:pPr>
        <w:spacing w:line="300" w:lineRule="auto"/>
        <w:ind w:firstLine="480" w:firstLineChars="200"/>
        <w:rPr>
          <w:rFonts w:hint="eastAsia"/>
        </w:rPr>
      </w:pPr>
      <w:r>
        <w:rPr>
          <w:rFonts w:hint="eastAsia"/>
        </w:rPr>
        <w:t>学生监测系统是一种新兴的教育科技，拥有强大的技术和服务支持是其快速发展的关键。因此，组织结构和人力资源的配置对于学生监测系统的成功运营至关重要。学生监测系统的组织架构分为董事会、总经理、技术开发部门、市场营销部门、客户服务部门和财务管理部门。董事会负责制定公司的总体发展战略和处理公司的重大经营管理事项，总经理代表公司经营企业业务，具有全面的管理权力。技术开发部门是学生监测系统的核心，其负责研究开发系统的硬件和软件，保障系统的稳定性和安全性。市场营销部门负责制定营销策略和措施，并监控评估营销活动的执行情况，以吸引更多的客户。客户服务部门负责解决客户提出的问题和需求，提供技术支持和售后服务。财务管理部门负责公司的资金筹集、使用和分配，监控公司的财务情况，制定财务计划和报告。</w:t>
      </w:r>
    </w:p>
    <w:p>
      <w:pPr>
        <w:spacing w:line="300" w:lineRule="auto"/>
        <w:ind w:firstLine="480" w:firstLineChars="200"/>
        <w:rPr>
          <w:rFonts w:hint="eastAsia"/>
        </w:rPr>
      </w:pPr>
      <w:r>
        <w:rPr>
          <w:rFonts w:hint="eastAsia"/>
        </w:rPr>
        <w:t>学生监测系统的人力资源配置主要呈现技术密集化、知识化和年轻化等特征。技术开发部门的团队成员拥有丰富的技术背景和知识储备，不断推动着系统的不断发展。市场营销部门的人员拥有营销和市场分析的专业知识，能够制定有效的营销策略。客户服务部门的人员拥有良好的服务意识和沟通技巧，能够及时解决客户的问题和需求。财务管理部门的人员拥有财务和税务方面的专业知识，能够制定科学合理的财务计划和报告。</w:t>
      </w:r>
    </w:p>
    <w:p>
      <w:pPr>
        <w:spacing w:line="300" w:lineRule="auto"/>
        <w:ind w:firstLine="480" w:firstLineChars="200"/>
        <w:rPr>
          <w:rFonts w:hint="eastAsia"/>
        </w:rPr>
      </w:pPr>
      <w:r>
        <w:rPr>
          <w:rFonts w:hint="eastAsia"/>
        </w:rPr>
        <w:t>学生监测系统的组织架构和人力资源配置是其成功运营的关键。只有拥有高效的组织架构和优秀的人才团队，才能不断推动学生监测系统的发展和创新</w:t>
      </w:r>
    </w:p>
    <w:p>
      <w:pPr>
        <w:pStyle w:val="3"/>
      </w:pPr>
      <w:bookmarkStart w:id="14" w:name="_Toc133593010"/>
      <w:bookmarkStart w:id="15" w:name="_Toc1940"/>
      <w:r>
        <w:rPr>
          <w:rFonts w:hint="eastAsia"/>
        </w:rPr>
        <w:t>1</w:t>
      </w:r>
      <w:r>
        <w:t>.5</w:t>
      </w:r>
      <w:r>
        <w:rPr>
          <w:rFonts w:hint="eastAsia"/>
        </w:rPr>
        <w:t>产品策略以及推广营销策略</w:t>
      </w:r>
      <w:bookmarkEnd w:id="14"/>
      <w:bookmarkEnd w:id="15"/>
    </w:p>
    <w:p>
      <w:pPr>
        <w:spacing w:line="300" w:lineRule="auto"/>
        <w:ind w:firstLine="480" w:firstLineChars="200"/>
        <w:rPr>
          <w:rFonts w:hint="eastAsia"/>
        </w:rPr>
      </w:pPr>
      <w:r>
        <w:rPr>
          <w:rFonts w:hint="eastAsia"/>
        </w:rPr>
        <w:t>我们的学生监测系统主要包括校园内的实时监控设备和可穿戴设备两个部分。通过这些设备收集到的学生活动数据，我们可以为学生提供更好的教育管理服务，确保他们在校园内的安全和健康。</w:t>
      </w:r>
    </w:p>
    <w:p>
      <w:pPr>
        <w:spacing w:line="300" w:lineRule="auto"/>
        <w:ind w:firstLine="480" w:firstLineChars="200"/>
        <w:jc w:val="left"/>
        <w:rPr>
          <w:rFonts w:hint="eastAsia" w:eastAsia="宋体"/>
          <w:lang w:val="en-US" w:eastAsia="zh-CN"/>
        </w:rPr>
      </w:pPr>
      <w:r>
        <w:rPr>
          <w:rFonts w:hint="eastAsia"/>
          <w:lang w:val="en-US" w:eastAsia="zh-CN"/>
        </w:rPr>
        <w:t>1.</w:t>
      </w:r>
      <w:r>
        <w:rPr>
          <w:rFonts w:hint="eastAsia"/>
        </w:rPr>
        <w:t>产品策略</w:t>
      </w:r>
      <w:r>
        <w:rPr>
          <w:rFonts w:hint="eastAsia"/>
          <w:lang w:val="en-US" w:eastAsia="zh-CN"/>
        </w:rPr>
        <w:t>:</w:t>
      </w:r>
    </w:p>
    <w:p>
      <w:pPr>
        <w:spacing w:line="300" w:lineRule="auto"/>
        <w:ind w:firstLine="480" w:firstLineChars="200"/>
        <w:jc w:val="left"/>
        <w:rPr>
          <w:rFonts w:hint="eastAsia"/>
        </w:rPr>
      </w:pPr>
      <w:r>
        <w:rPr>
          <w:rFonts w:hint="eastAsia"/>
        </w:rPr>
        <w:t>我们的学生监测系统将注重以下方面来提升用户体验和吸引力：</w:t>
      </w:r>
    </w:p>
    <w:p>
      <w:pPr>
        <w:spacing w:line="300" w:lineRule="auto"/>
        <w:ind w:firstLine="480" w:firstLineChars="200"/>
        <w:jc w:val="left"/>
        <w:rPr>
          <w:rFonts w:hint="eastAsia"/>
        </w:rPr>
      </w:pPr>
      <w:r>
        <w:rPr>
          <w:rFonts w:hint="eastAsia"/>
        </w:rPr>
        <w:t>为学生提供安全保障：通过实时监控设备，学校可以迅速发现学生的异常行为，并加以处理，以确保学生的安全。</w:t>
      </w:r>
    </w:p>
    <w:p>
      <w:pPr>
        <w:spacing w:line="300" w:lineRule="auto"/>
        <w:ind w:firstLine="480" w:firstLineChars="200"/>
        <w:jc w:val="left"/>
        <w:rPr>
          <w:rFonts w:hint="eastAsia"/>
        </w:rPr>
      </w:pPr>
      <w:r>
        <w:rPr>
          <w:rFonts w:hint="eastAsia"/>
        </w:rPr>
        <w:t>提高学生学习效率：可穿戴设备可以记录学生的学习状态和进度，以便学校更好地了解学生的学习情况并针对性地提供帮助和支持。</w:t>
      </w:r>
    </w:p>
    <w:p>
      <w:pPr>
        <w:spacing w:line="300" w:lineRule="auto"/>
        <w:ind w:firstLine="480" w:firstLineChars="200"/>
        <w:jc w:val="left"/>
        <w:rPr>
          <w:rFonts w:hint="eastAsia"/>
        </w:rPr>
      </w:pPr>
      <w:r>
        <w:rPr>
          <w:rFonts w:hint="eastAsia"/>
        </w:rPr>
        <w:t>促进学生身心健康：可穿戴设备还可以检测学生的身体指标，如心率、步数等，提醒学生注意身体健康。</w:t>
      </w:r>
    </w:p>
    <w:p>
      <w:pPr>
        <w:spacing w:line="300" w:lineRule="auto"/>
        <w:ind w:firstLine="420" w:firstLineChars="0"/>
        <w:jc w:val="left"/>
        <w:rPr>
          <w:rFonts w:hint="eastAsia"/>
        </w:rPr>
      </w:pPr>
      <w:r>
        <w:rPr>
          <w:rFonts w:hint="eastAsia"/>
          <w:lang w:val="en-US" w:eastAsia="zh-CN"/>
        </w:rPr>
        <w:t>2.</w:t>
      </w:r>
      <w:r>
        <w:rPr>
          <w:rFonts w:hint="eastAsia"/>
        </w:rPr>
        <w:t>营销策略：</w:t>
      </w:r>
    </w:p>
    <w:p>
      <w:pPr>
        <w:spacing w:line="300" w:lineRule="auto"/>
        <w:ind w:firstLine="420" w:firstLineChars="0"/>
        <w:rPr>
          <w:rFonts w:hint="eastAsia"/>
        </w:rPr>
      </w:pPr>
      <w:r>
        <w:rPr>
          <w:rFonts w:hint="eastAsia"/>
        </w:rPr>
        <w:t>根据不同目标市场，制定专业的市场营销计划，例如在学生寝室、图书馆等地方进行广告投放。</w:t>
      </w:r>
    </w:p>
    <w:p>
      <w:pPr>
        <w:spacing w:line="300" w:lineRule="auto"/>
        <w:ind w:firstLine="480" w:firstLineChars="200"/>
        <w:rPr>
          <w:rFonts w:hint="eastAsia"/>
        </w:rPr>
      </w:pPr>
      <w:r>
        <w:rPr>
          <w:rFonts w:hint="eastAsia"/>
        </w:rPr>
        <w:t>利用社交媒体平台扩大品牌知名度，与学生建立联系并提供有价值的信息，并考虑邀请博主或领域专家合作，在社交媒体上分享相关内容。</w:t>
      </w:r>
    </w:p>
    <w:p>
      <w:pPr>
        <w:spacing w:line="300" w:lineRule="auto"/>
        <w:ind w:firstLine="480" w:firstLineChars="200"/>
        <w:rPr>
          <w:rFonts w:hint="eastAsia"/>
        </w:rPr>
      </w:pPr>
      <w:r>
        <w:rPr>
          <w:rFonts w:hint="eastAsia"/>
        </w:rPr>
        <w:t>参加教育行业展览或会议，让更多人了解我们的产品。展示产品，并向现场观众提供实时演示和试用体验，以便他们能够深入了解我们的产品和服务。</w:t>
      </w:r>
    </w:p>
    <w:p>
      <w:pPr>
        <w:spacing w:line="300" w:lineRule="auto"/>
        <w:ind w:firstLine="480" w:firstLineChars="200"/>
        <w:rPr>
          <w:rFonts w:hint="eastAsia"/>
        </w:rPr>
      </w:pPr>
      <w:r>
        <w:rPr>
          <w:rFonts w:hint="eastAsia"/>
        </w:rPr>
        <w:t>通过与学校教育管理部门和组织合作，加强公共关系和宣传活动。可以与学校合作，在校园内开展相关主题活动，如安全教育周等。</w:t>
      </w:r>
    </w:p>
    <w:p>
      <w:pPr>
        <w:spacing w:line="300" w:lineRule="auto"/>
        <w:ind w:firstLine="480" w:firstLineChars="200"/>
        <w:rPr>
          <w:rFonts w:hint="eastAsia"/>
        </w:rPr>
      </w:pPr>
      <w:r>
        <w:rPr>
          <w:rFonts w:hint="eastAsia"/>
        </w:rPr>
        <w:t>总之，我们的学生监测系统将为学生带来更好的学习和生活体验。通过巧妙的营销策略，我们相信可以让更多学校和学生使用并信任我们的产品，为推动教育行业的发展做出贡献。</w:t>
      </w:r>
    </w:p>
    <w:p>
      <w:pPr>
        <w:pStyle w:val="3"/>
      </w:pPr>
      <w:bookmarkStart w:id="16" w:name="_Toc133593011"/>
      <w:bookmarkStart w:id="17" w:name="_Toc11201"/>
      <w:r>
        <w:rPr>
          <w:rFonts w:hint="eastAsia"/>
        </w:rPr>
        <w:t>1</w:t>
      </w:r>
      <w:r>
        <w:t>.6</w:t>
      </w:r>
      <w:r>
        <w:rPr>
          <w:rFonts w:hint="eastAsia"/>
        </w:rPr>
        <w:t>投资与财务</w:t>
      </w:r>
      <w:bookmarkEnd w:id="16"/>
      <w:bookmarkEnd w:id="17"/>
    </w:p>
    <w:p>
      <w:pPr>
        <w:spacing w:line="300" w:lineRule="auto"/>
        <w:ind w:firstLine="480" w:firstLineChars="200"/>
      </w:pPr>
      <w:r>
        <w:rPr>
          <w:rFonts w:hint="eastAsia"/>
          <w:lang w:val="en-US" w:eastAsia="zh-CN"/>
        </w:rPr>
        <w:t>芠心</w:t>
      </w:r>
      <w:r>
        <w:rPr>
          <w:rFonts w:hint="eastAsia"/>
        </w:rPr>
        <w:t>公司的财务假设基础是企业为制造型初创企业，公司股本结构与规模包括公司注册资本300万，自有资金120万，风险筹资80万，技术入股70万，银行贷款30万，资产主要依靠自有资产和技术入股。</w:t>
      </w:r>
    </w:p>
    <w:p>
      <w:pPr>
        <w:spacing w:line="300" w:lineRule="auto"/>
        <w:ind w:firstLine="480" w:firstLineChars="200"/>
      </w:pPr>
      <w:r>
        <w:rPr>
          <w:rFonts w:hint="eastAsia"/>
        </w:rPr>
        <w:t>表1</w:t>
      </w:r>
      <w:r>
        <w:t xml:space="preserve"> </w:t>
      </w:r>
      <w:r>
        <w:rPr>
          <w:rFonts w:hint="eastAsia"/>
        </w:rPr>
        <w:t>资本结构与规模</w:t>
      </w:r>
    </w:p>
    <w:tbl>
      <w:tblPr>
        <w:tblStyle w:val="23"/>
        <w:tblW w:w="5000" w:type="pct"/>
        <w:jc w:val="center"/>
        <w:tblLayout w:type="autofit"/>
        <w:tblCellMar>
          <w:top w:w="15" w:type="dxa"/>
          <w:left w:w="15" w:type="dxa"/>
          <w:bottom w:w="15" w:type="dxa"/>
          <w:right w:w="15" w:type="dxa"/>
        </w:tblCellMar>
      </w:tblPr>
      <w:tblGrid>
        <w:gridCol w:w="2438"/>
        <w:gridCol w:w="2369"/>
        <w:gridCol w:w="2373"/>
        <w:gridCol w:w="2374"/>
      </w:tblGrid>
      <w:tr>
        <w:tblPrEx>
          <w:tblCellMar>
            <w:top w:w="15" w:type="dxa"/>
            <w:left w:w="15" w:type="dxa"/>
            <w:bottom w:w="15" w:type="dxa"/>
            <w:right w:w="15" w:type="dxa"/>
          </w:tblCellMar>
        </w:tblPrEx>
        <w:trPr>
          <w:trHeight w:val="502" w:hRule="atLeast"/>
          <w:jc w:val="center"/>
        </w:trPr>
        <w:tc>
          <w:tcPr>
            <w:tcW w:w="1276" w:type="pct"/>
            <w:tcBorders>
              <w:top w:val="single" w:color="FFFFFF" w:sz="12" w:space="0"/>
              <w:left w:val="single" w:color="FFFFFF" w:sz="12" w:space="0"/>
              <w:bottom w:val="single" w:color="FFFFFF" w:sz="12" w:space="0"/>
              <w:right w:val="single" w:color="FFFFFF" w:sz="12" w:space="0"/>
            </w:tcBorders>
            <w:shd w:val="clear" w:color="auto" w:fill="FBD4B4" w:themeFill="accent6" w:themeFillTint="66"/>
            <w:vAlign w:val="center"/>
          </w:tcPr>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股东性质</w:t>
            </w:r>
          </w:p>
        </w:tc>
        <w:tc>
          <w:tcPr>
            <w:tcW w:w="1240" w:type="pct"/>
            <w:tcBorders>
              <w:top w:val="single" w:color="FFFFFF" w:sz="12" w:space="0"/>
              <w:left w:val="single" w:color="FFFFFF" w:sz="12" w:space="0"/>
              <w:bottom w:val="single" w:color="FFFFFF" w:sz="12" w:space="0"/>
              <w:right w:val="single" w:color="FFFFFF" w:sz="12" w:space="0"/>
            </w:tcBorders>
            <w:shd w:val="clear" w:color="auto" w:fill="B6DDE8" w:themeFill="accent5" w:themeFillTint="66"/>
            <w:vAlign w:val="center"/>
          </w:tcPr>
          <w:p>
            <w:pPr>
              <w:rPr>
                <w:b/>
              </w:rPr>
            </w:pPr>
            <w:r>
              <w:rPr>
                <w:rFonts w:hint="eastAsia"/>
                <w:b/>
              </w:rPr>
              <w:t>出资金额</w:t>
            </w:r>
          </w:p>
        </w:tc>
        <w:tc>
          <w:tcPr>
            <w:tcW w:w="1242" w:type="pct"/>
            <w:tcBorders>
              <w:top w:val="single" w:color="FFFFFF" w:sz="12" w:space="0"/>
              <w:left w:val="single" w:color="FFFFFF" w:sz="12" w:space="0"/>
              <w:bottom w:val="single" w:color="FFFFFF" w:sz="12" w:space="0"/>
              <w:right w:val="single" w:color="FFFFFF" w:sz="12" w:space="0"/>
            </w:tcBorders>
            <w:shd w:val="clear" w:color="auto" w:fill="C3BD96" w:themeFill="background2" w:themeFillShade="BF"/>
            <w:vAlign w:val="center"/>
          </w:tcPr>
          <w:p>
            <w:pPr>
              <w:rPr>
                <w:b/>
              </w:rPr>
            </w:pPr>
            <w:r>
              <w:rPr>
                <w:rFonts w:hint="eastAsia"/>
                <w:b/>
              </w:rPr>
              <w:t>占比率</w:t>
            </w:r>
          </w:p>
        </w:tc>
        <w:tc>
          <w:tcPr>
            <w:tcW w:w="1242" w:type="pct"/>
            <w:tcBorders>
              <w:top w:val="single" w:color="FFFFFF" w:sz="12" w:space="0"/>
              <w:left w:val="single" w:color="FFFFFF" w:sz="12" w:space="0"/>
              <w:bottom w:val="single" w:color="FFFFFF" w:sz="12" w:space="0"/>
              <w:right w:val="single" w:color="FFFFFF" w:sz="12" w:space="0"/>
            </w:tcBorders>
            <w:shd w:val="clear" w:color="auto" w:fill="E5B8B7" w:themeFill="accent2" w:themeFillTint="66"/>
            <w:vAlign w:val="center"/>
          </w:tcPr>
          <w:p>
            <w:pPr>
              <w:rPr>
                <w:b/>
              </w:rPr>
            </w:pPr>
            <w:r>
              <w:rPr>
                <w:rFonts w:hint="eastAsia"/>
                <w:b/>
              </w:rPr>
              <w:t>出资方式</w:t>
            </w:r>
          </w:p>
        </w:tc>
      </w:tr>
      <w:tr>
        <w:tblPrEx>
          <w:tblCellMar>
            <w:top w:w="15" w:type="dxa"/>
            <w:left w:w="15" w:type="dxa"/>
            <w:bottom w:w="15" w:type="dxa"/>
            <w:right w:w="15" w:type="dxa"/>
          </w:tblCellMar>
        </w:tblPrEx>
        <w:trPr>
          <w:trHeight w:val="502" w:hRule="atLeast"/>
          <w:jc w:val="center"/>
        </w:trPr>
        <w:tc>
          <w:tcPr>
            <w:tcW w:w="1276" w:type="pct"/>
            <w:tcBorders>
              <w:top w:val="single" w:color="FFFFFF" w:sz="12" w:space="0"/>
              <w:left w:val="single" w:color="FFFFFF" w:sz="12" w:space="0"/>
              <w:bottom w:val="single" w:color="FFFFFF" w:sz="12" w:space="0"/>
              <w:right w:val="single" w:color="FFFFFF" w:sz="12" w:space="0"/>
            </w:tcBorders>
            <w:shd w:val="clear" w:color="auto" w:fill="FBD4B4" w:themeFill="accent6" w:themeFillTint="66"/>
            <w:vAlign w:val="center"/>
          </w:tcPr>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自有资产</w:t>
            </w:r>
          </w:p>
        </w:tc>
        <w:tc>
          <w:tcPr>
            <w:tcW w:w="1240" w:type="pct"/>
            <w:tcBorders>
              <w:top w:val="single" w:color="FFFFFF" w:sz="12" w:space="0"/>
              <w:left w:val="single" w:color="FFFFFF" w:sz="12" w:space="0"/>
              <w:bottom w:val="single" w:color="FFFFFF" w:sz="12" w:space="0"/>
              <w:right w:val="single" w:color="FFFFFF" w:sz="12" w:space="0"/>
            </w:tcBorders>
            <w:shd w:val="clear" w:color="auto" w:fill="B6DDE8" w:themeFill="accent5" w:themeFillTint="66"/>
            <w:vAlign w:val="center"/>
          </w:tcPr>
          <w:p>
            <w:pPr>
              <w:rPr>
                <w:b/>
              </w:rPr>
            </w:pPr>
            <w:r>
              <w:rPr>
                <w:rFonts w:hint="eastAsia"/>
                <w:b/>
              </w:rPr>
              <w:t>120万</w:t>
            </w:r>
          </w:p>
        </w:tc>
        <w:tc>
          <w:tcPr>
            <w:tcW w:w="1242" w:type="pct"/>
            <w:tcBorders>
              <w:top w:val="single" w:color="FFFFFF" w:sz="12" w:space="0"/>
              <w:left w:val="single" w:color="FFFFFF" w:sz="12" w:space="0"/>
              <w:bottom w:val="single" w:color="FFFFFF" w:sz="12" w:space="0"/>
              <w:right w:val="single" w:color="FFFFFF" w:sz="12" w:space="0"/>
            </w:tcBorders>
            <w:shd w:val="clear" w:color="auto" w:fill="C3BD96" w:themeFill="background2" w:themeFillShade="BF"/>
            <w:vAlign w:val="center"/>
          </w:tcPr>
          <w:p>
            <w:pPr>
              <w:rPr>
                <w:b/>
              </w:rPr>
            </w:pPr>
            <w:r>
              <w:rPr>
                <w:rFonts w:hint="eastAsia"/>
                <w:b/>
              </w:rPr>
              <w:t>40%</w:t>
            </w:r>
          </w:p>
        </w:tc>
        <w:tc>
          <w:tcPr>
            <w:tcW w:w="1242" w:type="pct"/>
            <w:tcBorders>
              <w:top w:val="single" w:color="FFFFFF" w:sz="12" w:space="0"/>
              <w:left w:val="single" w:color="FFFFFF" w:sz="12" w:space="0"/>
              <w:bottom w:val="single" w:color="FFFFFF" w:sz="12" w:space="0"/>
              <w:right w:val="single" w:color="FFFFFF" w:sz="12" w:space="0"/>
            </w:tcBorders>
            <w:shd w:val="clear" w:color="auto" w:fill="E5B8B7" w:themeFill="accent2" w:themeFillTint="66"/>
            <w:vAlign w:val="center"/>
          </w:tcPr>
          <w:p>
            <w:pPr>
              <w:rPr>
                <w:b/>
              </w:rPr>
            </w:pPr>
            <w:r>
              <w:rPr>
                <w:rFonts w:hint="eastAsia"/>
                <w:b/>
              </w:rPr>
              <w:t>货币资金</w:t>
            </w:r>
          </w:p>
        </w:tc>
      </w:tr>
      <w:tr>
        <w:tblPrEx>
          <w:tblCellMar>
            <w:top w:w="15" w:type="dxa"/>
            <w:left w:w="15" w:type="dxa"/>
            <w:bottom w:w="15" w:type="dxa"/>
            <w:right w:w="15" w:type="dxa"/>
          </w:tblCellMar>
        </w:tblPrEx>
        <w:trPr>
          <w:trHeight w:val="502" w:hRule="atLeast"/>
          <w:jc w:val="center"/>
        </w:trPr>
        <w:tc>
          <w:tcPr>
            <w:tcW w:w="1276" w:type="pct"/>
            <w:tcBorders>
              <w:top w:val="single" w:color="FFFFFF" w:sz="12" w:space="0"/>
              <w:left w:val="single" w:color="FFFFFF" w:sz="12" w:space="0"/>
              <w:bottom w:val="single" w:color="FFFFFF" w:sz="12" w:space="0"/>
              <w:right w:val="single" w:color="FFFFFF" w:sz="12" w:space="0"/>
            </w:tcBorders>
            <w:shd w:val="clear" w:color="auto" w:fill="FBD4B4" w:themeFill="accent6" w:themeFillTint="66"/>
            <w:vAlign w:val="center"/>
          </w:tcPr>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风险筹资</w:t>
            </w:r>
          </w:p>
        </w:tc>
        <w:tc>
          <w:tcPr>
            <w:tcW w:w="1240" w:type="pct"/>
            <w:tcBorders>
              <w:top w:val="single" w:color="FFFFFF" w:sz="12" w:space="0"/>
              <w:left w:val="single" w:color="FFFFFF" w:sz="12" w:space="0"/>
              <w:bottom w:val="single" w:color="FFFFFF" w:sz="12" w:space="0"/>
              <w:right w:val="single" w:color="FFFFFF" w:sz="12" w:space="0"/>
            </w:tcBorders>
            <w:shd w:val="clear" w:color="auto" w:fill="B6DDE8" w:themeFill="accent5" w:themeFillTint="66"/>
            <w:vAlign w:val="center"/>
          </w:tcPr>
          <w:p>
            <w:pPr>
              <w:rPr>
                <w:b/>
              </w:rPr>
            </w:pPr>
            <w:r>
              <w:rPr>
                <w:rFonts w:hint="eastAsia"/>
                <w:b/>
              </w:rPr>
              <w:t>80万</w:t>
            </w:r>
          </w:p>
        </w:tc>
        <w:tc>
          <w:tcPr>
            <w:tcW w:w="1242" w:type="pct"/>
            <w:tcBorders>
              <w:top w:val="single" w:color="FFFFFF" w:sz="12" w:space="0"/>
              <w:left w:val="single" w:color="FFFFFF" w:sz="12" w:space="0"/>
              <w:bottom w:val="single" w:color="FFFFFF" w:sz="12" w:space="0"/>
              <w:right w:val="single" w:color="FFFFFF" w:sz="12" w:space="0"/>
            </w:tcBorders>
            <w:shd w:val="clear" w:color="auto" w:fill="C3BD96" w:themeFill="background2" w:themeFillShade="BF"/>
            <w:vAlign w:val="center"/>
          </w:tcPr>
          <w:p>
            <w:pPr>
              <w:rPr>
                <w:b/>
              </w:rPr>
            </w:pPr>
            <w:r>
              <w:rPr>
                <w:rFonts w:hint="eastAsia"/>
                <w:b/>
              </w:rPr>
              <w:t>27%</w:t>
            </w:r>
          </w:p>
        </w:tc>
        <w:tc>
          <w:tcPr>
            <w:tcW w:w="1242" w:type="pct"/>
            <w:tcBorders>
              <w:top w:val="single" w:color="FFFFFF" w:sz="12" w:space="0"/>
              <w:left w:val="single" w:color="FFFFFF" w:sz="12" w:space="0"/>
              <w:bottom w:val="single" w:color="FFFFFF" w:sz="12" w:space="0"/>
              <w:right w:val="single" w:color="FFFFFF" w:sz="12" w:space="0"/>
            </w:tcBorders>
            <w:shd w:val="clear" w:color="auto" w:fill="E5B8B7" w:themeFill="accent2" w:themeFillTint="66"/>
            <w:vAlign w:val="center"/>
          </w:tcPr>
          <w:p>
            <w:pPr>
              <w:rPr>
                <w:b/>
              </w:rPr>
            </w:pPr>
            <w:r>
              <w:rPr>
                <w:rFonts w:hint="eastAsia"/>
                <w:b/>
              </w:rPr>
              <w:t>货币资金</w:t>
            </w:r>
          </w:p>
        </w:tc>
      </w:tr>
      <w:tr>
        <w:tblPrEx>
          <w:tblCellMar>
            <w:top w:w="15" w:type="dxa"/>
            <w:left w:w="15" w:type="dxa"/>
            <w:bottom w:w="15" w:type="dxa"/>
            <w:right w:w="15" w:type="dxa"/>
          </w:tblCellMar>
        </w:tblPrEx>
        <w:trPr>
          <w:trHeight w:val="502" w:hRule="atLeast"/>
          <w:jc w:val="center"/>
        </w:trPr>
        <w:tc>
          <w:tcPr>
            <w:tcW w:w="1276" w:type="pct"/>
            <w:tcBorders>
              <w:top w:val="single" w:color="FFFFFF" w:sz="12" w:space="0"/>
              <w:left w:val="single" w:color="FFFFFF" w:sz="12" w:space="0"/>
              <w:bottom w:val="single" w:color="FFFFFF" w:sz="12" w:space="0"/>
              <w:right w:val="single" w:color="FFFFFF" w:sz="12" w:space="0"/>
            </w:tcBorders>
            <w:shd w:val="clear" w:color="auto" w:fill="FBD4B4" w:themeFill="accent6" w:themeFillTint="66"/>
            <w:vAlign w:val="center"/>
          </w:tcPr>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技术入股</w:t>
            </w:r>
          </w:p>
        </w:tc>
        <w:tc>
          <w:tcPr>
            <w:tcW w:w="1240" w:type="pct"/>
            <w:tcBorders>
              <w:top w:val="single" w:color="FFFFFF" w:sz="12" w:space="0"/>
              <w:left w:val="single" w:color="FFFFFF" w:sz="12" w:space="0"/>
              <w:bottom w:val="single" w:color="FFFFFF" w:sz="12" w:space="0"/>
              <w:right w:val="single" w:color="FFFFFF" w:sz="12" w:space="0"/>
            </w:tcBorders>
            <w:shd w:val="clear" w:color="auto" w:fill="B6DDE8" w:themeFill="accent5" w:themeFillTint="66"/>
            <w:vAlign w:val="center"/>
          </w:tcPr>
          <w:p>
            <w:pPr>
              <w:rPr>
                <w:b/>
              </w:rPr>
            </w:pPr>
            <w:r>
              <w:rPr>
                <w:rFonts w:hint="eastAsia"/>
                <w:b/>
              </w:rPr>
              <w:t>70万</w:t>
            </w:r>
          </w:p>
        </w:tc>
        <w:tc>
          <w:tcPr>
            <w:tcW w:w="1242" w:type="pct"/>
            <w:tcBorders>
              <w:top w:val="single" w:color="FFFFFF" w:sz="12" w:space="0"/>
              <w:left w:val="single" w:color="FFFFFF" w:sz="12" w:space="0"/>
              <w:bottom w:val="single" w:color="FFFFFF" w:sz="12" w:space="0"/>
              <w:right w:val="single" w:color="FFFFFF" w:sz="12" w:space="0"/>
            </w:tcBorders>
            <w:shd w:val="clear" w:color="auto" w:fill="C3BD96" w:themeFill="background2" w:themeFillShade="BF"/>
            <w:vAlign w:val="center"/>
          </w:tcPr>
          <w:p>
            <w:pPr>
              <w:rPr>
                <w:b/>
              </w:rPr>
            </w:pPr>
            <w:r>
              <w:rPr>
                <w:rFonts w:hint="eastAsia"/>
                <w:b/>
              </w:rPr>
              <w:t>23%</w:t>
            </w:r>
          </w:p>
        </w:tc>
        <w:tc>
          <w:tcPr>
            <w:tcW w:w="1242" w:type="pct"/>
            <w:tcBorders>
              <w:top w:val="single" w:color="FFFFFF" w:sz="12" w:space="0"/>
              <w:left w:val="single" w:color="FFFFFF" w:sz="12" w:space="0"/>
              <w:bottom w:val="single" w:color="FFFFFF" w:sz="12" w:space="0"/>
              <w:right w:val="single" w:color="FFFFFF" w:sz="12" w:space="0"/>
            </w:tcBorders>
            <w:shd w:val="clear" w:color="auto" w:fill="E5B8B7" w:themeFill="accent2" w:themeFillTint="66"/>
            <w:vAlign w:val="center"/>
          </w:tcPr>
          <w:p>
            <w:pPr>
              <w:rPr>
                <w:b/>
              </w:rPr>
            </w:pPr>
            <w:r>
              <w:rPr>
                <w:rFonts w:hint="eastAsia"/>
                <w:b/>
              </w:rPr>
              <w:t>无形资产</w:t>
            </w:r>
          </w:p>
        </w:tc>
      </w:tr>
      <w:tr>
        <w:tblPrEx>
          <w:tblCellMar>
            <w:top w:w="15" w:type="dxa"/>
            <w:left w:w="15" w:type="dxa"/>
            <w:bottom w:w="15" w:type="dxa"/>
            <w:right w:w="15" w:type="dxa"/>
          </w:tblCellMar>
        </w:tblPrEx>
        <w:trPr>
          <w:trHeight w:val="502" w:hRule="atLeast"/>
          <w:jc w:val="center"/>
        </w:trPr>
        <w:tc>
          <w:tcPr>
            <w:tcW w:w="1276" w:type="pct"/>
            <w:tcBorders>
              <w:top w:val="single" w:color="FFFFFF" w:sz="12" w:space="0"/>
              <w:left w:val="single" w:color="FFFFFF" w:sz="12" w:space="0"/>
              <w:bottom w:val="single" w:color="FFFFFF" w:sz="12" w:space="0"/>
              <w:right w:val="single" w:color="FFFFFF" w:sz="12" w:space="0"/>
            </w:tcBorders>
            <w:shd w:val="clear" w:color="auto" w:fill="FBD4B4" w:themeFill="accent6" w:themeFillTint="66"/>
            <w:vAlign w:val="center"/>
          </w:tcPr>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银行贷款</w:t>
            </w:r>
          </w:p>
        </w:tc>
        <w:tc>
          <w:tcPr>
            <w:tcW w:w="1240" w:type="pct"/>
            <w:tcBorders>
              <w:top w:val="single" w:color="FFFFFF" w:sz="12" w:space="0"/>
              <w:left w:val="single" w:color="FFFFFF" w:sz="12" w:space="0"/>
              <w:bottom w:val="single" w:color="FFFFFF" w:sz="12" w:space="0"/>
              <w:right w:val="single" w:color="FFFFFF" w:sz="12" w:space="0"/>
            </w:tcBorders>
            <w:shd w:val="clear" w:color="auto" w:fill="B6DDE8" w:themeFill="accent5" w:themeFillTint="66"/>
            <w:vAlign w:val="center"/>
          </w:tcPr>
          <w:p>
            <w:pPr>
              <w:rPr>
                <w:b/>
              </w:rPr>
            </w:pPr>
            <w:r>
              <w:rPr>
                <w:rFonts w:hint="eastAsia"/>
                <w:b/>
              </w:rPr>
              <w:t>30万</w:t>
            </w:r>
          </w:p>
        </w:tc>
        <w:tc>
          <w:tcPr>
            <w:tcW w:w="1242" w:type="pct"/>
            <w:tcBorders>
              <w:top w:val="single" w:color="FFFFFF" w:sz="12" w:space="0"/>
              <w:left w:val="single" w:color="FFFFFF" w:sz="12" w:space="0"/>
              <w:bottom w:val="single" w:color="FFFFFF" w:sz="12" w:space="0"/>
              <w:right w:val="single" w:color="FFFFFF" w:sz="12" w:space="0"/>
            </w:tcBorders>
            <w:shd w:val="clear" w:color="auto" w:fill="C3BD96" w:themeFill="background2" w:themeFillShade="BF"/>
            <w:vAlign w:val="center"/>
          </w:tcPr>
          <w:p>
            <w:pPr>
              <w:rPr>
                <w:b/>
              </w:rPr>
            </w:pPr>
            <w:r>
              <w:rPr>
                <w:rFonts w:hint="eastAsia"/>
                <w:b/>
              </w:rPr>
              <w:t>10%</w:t>
            </w:r>
          </w:p>
        </w:tc>
        <w:tc>
          <w:tcPr>
            <w:tcW w:w="1242" w:type="pct"/>
            <w:tcBorders>
              <w:top w:val="single" w:color="FFFFFF" w:sz="12" w:space="0"/>
              <w:left w:val="single" w:color="FFFFFF" w:sz="12" w:space="0"/>
              <w:bottom w:val="single" w:color="FFFFFF" w:sz="12" w:space="0"/>
              <w:right w:val="single" w:color="FFFFFF" w:sz="12" w:space="0"/>
            </w:tcBorders>
            <w:shd w:val="clear" w:color="auto" w:fill="E5B8B7" w:themeFill="accent2" w:themeFillTint="66"/>
            <w:vAlign w:val="center"/>
          </w:tcPr>
          <w:p>
            <w:pPr>
              <w:rPr>
                <w:b/>
              </w:rPr>
            </w:pPr>
            <w:r>
              <w:rPr>
                <w:rFonts w:hint="eastAsia"/>
                <w:b/>
              </w:rPr>
              <w:t>货币资金</w:t>
            </w:r>
          </w:p>
        </w:tc>
      </w:tr>
      <w:tr>
        <w:tblPrEx>
          <w:tblCellMar>
            <w:top w:w="15" w:type="dxa"/>
            <w:left w:w="15" w:type="dxa"/>
            <w:bottom w:w="15" w:type="dxa"/>
            <w:right w:w="15" w:type="dxa"/>
          </w:tblCellMar>
        </w:tblPrEx>
        <w:trPr>
          <w:trHeight w:val="569" w:hRule="atLeast"/>
          <w:jc w:val="center"/>
        </w:trPr>
        <w:tc>
          <w:tcPr>
            <w:tcW w:w="1276" w:type="pct"/>
            <w:tcBorders>
              <w:top w:val="single" w:color="FFFFFF" w:sz="12" w:space="0"/>
              <w:left w:val="single" w:color="FFFFFF" w:sz="12" w:space="0"/>
              <w:bottom w:val="single" w:color="FFFFFF" w:sz="12" w:space="0"/>
              <w:right w:val="single" w:color="FFFFFF" w:sz="12" w:space="0"/>
            </w:tcBorders>
            <w:shd w:val="clear" w:color="auto" w:fill="FBD4B4" w:themeFill="accent6" w:themeFillTint="66"/>
            <w:vAlign w:val="center"/>
          </w:tcPr>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合计</w:t>
            </w:r>
          </w:p>
        </w:tc>
        <w:tc>
          <w:tcPr>
            <w:tcW w:w="1240" w:type="pct"/>
            <w:tcBorders>
              <w:top w:val="single" w:color="FFFFFF" w:sz="12" w:space="0"/>
              <w:left w:val="single" w:color="FFFFFF" w:sz="12" w:space="0"/>
              <w:bottom w:val="single" w:color="FFFFFF" w:sz="12" w:space="0"/>
              <w:right w:val="single" w:color="FFFFFF" w:sz="12" w:space="0"/>
            </w:tcBorders>
            <w:shd w:val="clear" w:color="auto" w:fill="B6DDE8" w:themeFill="accent5" w:themeFillTint="66"/>
            <w:vAlign w:val="center"/>
          </w:tcPr>
          <w:p>
            <w:pPr>
              <w:rPr>
                <w:b/>
              </w:rPr>
            </w:pPr>
            <w:r>
              <w:rPr>
                <w:rFonts w:hint="eastAsia"/>
                <w:b/>
              </w:rPr>
              <w:t>300万</w:t>
            </w:r>
          </w:p>
        </w:tc>
        <w:tc>
          <w:tcPr>
            <w:tcW w:w="1242" w:type="pct"/>
            <w:tcBorders>
              <w:top w:val="single" w:color="FFFFFF" w:sz="12" w:space="0"/>
              <w:left w:val="single" w:color="FFFFFF" w:sz="12" w:space="0"/>
              <w:bottom w:val="single" w:color="FFFFFF" w:sz="12" w:space="0"/>
              <w:right w:val="single" w:color="FFFFFF" w:sz="12" w:space="0"/>
            </w:tcBorders>
            <w:shd w:val="clear" w:color="auto" w:fill="C3BD96" w:themeFill="background2" w:themeFillShade="BF"/>
            <w:vAlign w:val="center"/>
          </w:tcPr>
          <w:p>
            <w:pPr>
              <w:rPr>
                <w:b/>
              </w:rPr>
            </w:pPr>
            <w:r>
              <w:rPr>
                <w:rFonts w:hint="eastAsia"/>
                <w:b/>
              </w:rPr>
              <w:t>100%</w:t>
            </w:r>
          </w:p>
        </w:tc>
        <w:tc>
          <w:tcPr>
            <w:tcW w:w="1242" w:type="pct"/>
            <w:tcBorders>
              <w:top w:val="single" w:color="FFFFFF" w:sz="12" w:space="0"/>
              <w:left w:val="single" w:color="FFFFFF" w:sz="12" w:space="0"/>
              <w:bottom w:val="single" w:color="FFFFFF" w:sz="12" w:space="0"/>
              <w:right w:val="single" w:color="FFFFFF" w:sz="12" w:space="0"/>
            </w:tcBorders>
            <w:shd w:val="clear" w:color="auto" w:fill="E5B8B7" w:themeFill="accent2" w:themeFillTint="66"/>
            <w:vAlign w:val="center"/>
          </w:tcPr>
          <w:p>
            <w:pPr>
              <w:rPr>
                <w:b/>
              </w:rPr>
            </w:pPr>
          </w:p>
        </w:tc>
      </w:tr>
    </w:tbl>
    <w:p/>
    <w:p>
      <w:pPr>
        <w:ind w:firstLine="420" w:firstLineChars="0"/>
      </w:pPr>
      <w:r>
        <w:rPr>
          <w:rFonts w:hint="eastAsia"/>
        </w:rPr>
        <w:t>流动比率可以反映企业的短期偿债能力和流动资产变现速度。流动比率越高，表明企业偿债能力越好。初创阶段企业的偿债能力较低，第二年到第三年偿债能力有所回落，但后面几年得到了改善。销售净利润处于波动状态，这表明企业的经营销售情况不稳定。应针对问题找出解决方案，以保持销售净利润的稳步增长。净资产收益率是反映公司股东投入所获得的收益率的重要指标。根据提供的图表，企业的净利润收益率呈波动式上升，预示着投资者的回报将呈缓慢上升的趋势。IRR是项目投资实际可望达到的收益率。通过Excel计算，IRR为34%，高于计算NPV时的折现率，表明该项目的盈利水平较高。</w:t>
      </w:r>
    </w:p>
    <w:p>
      <w:pPr>
        <w:pStyle w:val="2"/>
        <w:numPr>
          <w:ilvl w:val="0"/>
          <w:numId w:val="1"/>
        </w:numPr>
      </w:pPr>
      <w:bookmarkStart w:id="18" w:name="_Toc133593012"/>
      <w:bookmarkStart w:id="19" w:name="_Toc29465"/>
      <w:r>
        <w:rPr>
          <w:rFonts w:hint="eastAsia"/>
        </w:rPr>
        <w:t>产品简介</w:t>
      </w:r>
      <w:bookmarkEnd w:id="18"/>
      <w:bookmarkEnd w:id="19"/>
    </w:p>
    <w:p>
      <w:pPr>
        <w:pStyle w:val="3"/>
      </w:pPr>
      <w:bookmarkStart w:id="20" w:name="_Toc133593013"/>
      <w:bookmarkStart w:id="21" w:name="_Toc12389"/>
      <w:r>
        <w:rPr>
          <w:rFonts w:hint="eastAsia"/>
        </w:rPr>
        <w:t>2</w:t>
      </w:r>
      <w:r>
        <w:t>.1</w:t>
      </w:r>
      <w:r>
        <w:rPr>
          <w:rFonts w:hint="eastAsia"/>
        </w:rPr>
        <w:t>产品概述</w:t>
      </w:r>
      <w:bookmarkEnd w:id="20"/>
      <w:bookmarkEnd w:id="21"/>
    </w:p>
    <w:p>
      <w:pPr>
        <w:spacing w:line="300" w:lineRule="auto"/>
        <w:ind w:firstLine="480" w:firstLineChars="200"/>
        <w:rPr>
          <w:rFonts w:hint="eastAsia"/>
        </w:rPr>
      </w:pPr>
      <w:r>
        <w:rPr>
          <w:rFonts w:hint="eastAsia"/>
        </w:rPr>
        <w:t>随着教育普及率的提高，学习监测系统这一话题越来越受到人们的关注。除了学习本身，学生的学习状态对于教育质量至关重要。为了确保学生的学习效果和教育质量，一款智能学习监测系统应运而生。</w:t>
      </w:r>
    </w:p>
    <w:p>
      <w:pPr>
        <w:spacing w:line="300" w:lineRule="auto"/>
        <w:ind w:firstLine="480" w:firstLineChars="200"/>
        <w:rPr>
          <w:rFonts w:hint="eastAsia"/>
        </w:rPr>
      </w:pPr>
      <w:r>
        <w:rPr>
          <w:rFonts w:hint="eastAsia"/>
        </w:rPr>
        <w:t>该装置是一款专门为学生提供学习保障的系统。它融合了学习状态监控系统、知识点掌握度监控系统、学习行为分析系统、云端监控系统和紧急通信系统等功能。通过监测，可以有效提高学生的学习效果和教育质量，防止懒惰、分心、作弊等行为的发生。同时，还考虑到了学生在紧急情况下的需求，设立了云端监控系统和紧急通信系统来帮助学生与紧急联系人进行通信，防止因意外情况而影响学生个人安全。</w:t>
      </w:r>
    </w:p>
    <w:p>
      <w:pPr>
        <w:spacing w:line="300" w:lineRule="auto"/>
        <w:ind w:firstLine="480" w:firstLineChars="200"/>
        <w:rPr>
          <w:rFonts w:hint="eastAsia"/>
        </w:rPr>
      </w:pPr>
      <w:r>
        <w:rPr>
          <w:rFonts w:hint="eastAsia"/>
        </w:rPr>
        <w:t>在使用方面，该系统主控制器、知识点掌握度监控器、学习行为分析器和手环均采用无线通信技术，而且主控制器和知识点掌握度监控器可以轻松安装在教室内，无需复杂的接线。</w:t>
      </w:r>
    </w:p>
    <w:p>
      <w:pPr>
        <w:spacing w:line="300" w:lineRule="auto"/>
        <w:ind w:firstLine="480" w:firstLineChars="200"/>
        <w:rPr>
          <w:rFonts w:hint="eastAsia"/>
        </w:rPr>
      </w:pPr>
      <w:r>
        <w:rPr>
          <w:rFonts w:hint="eastAsia"/>
        </w:rPr>
        <w:t>智能学习监测系统是一款革命性的产品，可以大大提高学生的学习效果和教育质量。无论是在日常学习中，还是在紧急情况下，该系统都能为学生提供有效的学习保障。</w:t>
      </w:r>
    </w:p>
    <w:p>
      <w:pPr>
        <w:pStyle w:val="3"/>
      </w:pPr>
      <w:bookmarkStart w:id="22" w:name="_Toc133593014"/>
      <w:bookmarkStart w:id="23" w:name="_Toc29112"/>
      <w:r>
        <w:rPr>
          <w:rFonts w:hint="eastAsia"/>
        </w:rPr>
        <w:t>2</w:t>
      </w:r>
      <w:r>
        <w:t>.2产品详细功能</w:t>
      </w:r>
      <w:bookmarkEnd w:id="22"/>
      <w:bookmarkEnd w:id="23"/>
    </w:p>
    <w:p>
      <w:pPr>
        <w:spacing w:line="300" w:lineRule="auto"/>
        <w:ind w:firstLine="480" w:firstLineChars="200"/>
        <w:rPr>
          <w:rFonts w:hint="eastAsia"/>
        </w:rPr>
      </w:pPr>
      <w:r>
        <w:rPr>
          <w:rFonts w:hint="eastAsia"/>
        </w:rPr>
        <w:t>这是一套包括数据收集和分析、学习计划制定、实时反馈和建议、人工智能辅助学习、多平台支持和安全保障的智能学习监测系统。具体功能如下：</w:t>
      </w:r>
    </w:p>
    <w:p>
      <w:pPr>
        <w:spacing w:line="300" w:lineRule="auto"/>
        <w:ind w:firstLine="480" w:firstLineChars="200"/>
        <w:rPr>
          <w:rFonts w:hint="eastAsia"/>
        </w:rPr>
      </w:pPr>
      <w:r>
        <w:rPr>
          <w:rFonts w:hint="eastAsia"/>
        </w:rPr>
        <w:t>数据收集和分析：该系统可以收集学生在学习过程中的各种数据，包括花费的时间、得分、错题等，并对这些数据进行分析，以识别学生的弱点和需要改进的方面。</w:t>
      </w:r>
    </w:p>
    <w:p>
      <w:pPr>
        <w:spacing w:line="300" w:lineRule="auto"/>
        <w:ind w:firstLine="480" w:firstLineChars="200"/>
        <w:rPr>
          <w:rFonts w:hint="eastAsia"/>
        </w:rPr>
      </w:pPr>
      <w:r>
        <w:rPr>
          <w:rFonts w:hint="eastAsia"/>
        </w:rPr>
        <w:t>学习计划制定：基于学生的数据分析结果，我们将帮助学生制定一个个性化的学习计划，以提高他们的学习效率和成绩。</w:t>
      </w:r>
    </w:p>
    <w:p>
      <w:pPr>
        <w:spacing w:line="300" w:lineRule="auto"/>
        <w:ind w:firstLine="480" w:firstLineChars="200"/>
        <w:rPr>
          <w:rFonts w:hint="eastAsia"/>
        </w:rPr>
      </w:pPr>
      <w:r>
        <w:rPr>
          <w:rFonts w:hint="eastAsia"/>
        </w:rPr>
        <w:t>实时反馈和建议：我们将通过实时反馈和建议，帮助学生纠正他们的错误和改进他们的学习方法，以便他们能够更快地获得成功。</w:t>
      </w:r>
    </w:p>
    <w:p>
      <w:pPr>
        <w:spacing w:line="300" w:lineRule="auto"/>
        <w:ind w:firstLine="480" w:firstLineChars="200"/>
        <w:rPr>
          <w:rFonts w:hint="eastAsia"/>
        </w:rPr>
      </w:pPr>
      <w:r>
        <w:rPr>
          <w:rFonts w:hint="eastAsia"/>
        </w:rPr>
        <w:t>人工智能辅助学习：我们的系统将使用最先进的人工智能技术来提供智能辅助学习</w:t>
      </w:r>
      <w:r>
        <w:rPr>
          <w:rFonts w:hint="eastAsia"/>
          <w:lang w:eastAsia="zh-CN"/>
        </w:rPr>
        <w:t>，</w:t>
      </w:r>
      <w:r>
        <w:rPr>
          <w:rFonts w:hint="eastAsia"/>
          <w:lang w:val="en-US" w:eastAsia="zh-CN"/>
        </w:rPr>
        <w:t>支持接入ChatGPT的api</w:t>
      </w:r>
      <w:r>
        <w:rPr>
          <w:rFonts w:hint="eastAsia"/>
        </w:rPr>
        <w:t>，</w:t>
      </w:r>
      <w:r>
        <w:rPr>
          <w:rFonts w:hint="eastAsia"/>
          <w:lang w:val="en-US" w:eastAsia="zh-CN"/>
        </w:rPr>
        <w:t>部分已有功能：</w:t>
      </w:r>
      <w:r>
        <w:rPr>
          <w:rFonts w:hint="eastAsia"/>
        </w:rPr>
        <w:t>答题提示、自动批改和语音识别等。</w:t>
      </w:r>
    </w:p>
    <w:p>
      <w:pPr>
        <w:spacing w:line="300" w:lineRule="auto"/>
        <w:ind w:firstLine="480" w:firstLineChars="200"/>
        <w:rPr>
          <w:rFonts w:hint="eastAsia"/>
        </w:rPr>
      </w:pPr>
      <w:r>
        <w:rPr>
          <w:rFonts w:hint="eastAsia"/>
        </w:rPr>
        <w:t>多平台支持：我们的系统将支持多种平台，包括PC、手机和平板电脑等，以确保学生随时随地都能够访问我们的服务。</w:t>
      </w:r>
    </w:p>
    <w:p>
      <w:pPr>
        <w:spacing w:line="300" w:lineRule="auto"/>
        <w:ind w:firstLine="480" w:firstLineChars="200"/>
        <w:rPr>
          <w:rFonts w:hint="eastAsia"/>
        </w:rPr>
      </w:pPr>
      <w:r>
        <w:rPr>
          <w:rFonts w:hint="eastAsia"/>
        </w:rPr>
        <w:t>安全保障：我们将采取各种安全措施来保护学生的隐私和数据安全，确保他们可以放心地使用我们的服务。</w:t>
      </w:r>
    </w:p>
    <w:p>
      <w:pPr>
        <w:spacing w:line="300" w:lineRule="auto"/>
        <w:ind w:firstLine="480" w:firstLineChars="200"/>
        <w:rPr>
          <w:rFonts w:hint="eastAsia"/>
        </w:rPr>
      </w:pPr>
      <w:r>
        <w:rPr>
          <w:rFonts w:hint="eastAsia"/>
        </w:rPr>
        <w:t>个性化学习：该系统可以根据学生的学习情况和喜好，提供个性化的学习内容和建议，以帮助学生更加高效地学习。</w:t>
      </w:r>
    </w:p>
    <w:p>
      <w:pPr>
        <w:spacing w:line="300" w:lineRule="auto"/>
        <w:ind w:firstLine="480" w:firstLineChars="200"/>
        <w:rPr>
          <w:rFonts w:hint="eastAsia"/>
        </w:rPr>
      </w:pPr>
      <w:r>
        <w:rPr>
          <w:rFonts w:hint="eastAsia"/>
        </w:rPr>
        <w:t>异常监测：该系统还可以监测学生在学习过程中的异常情况，例如停滞不前或过度疲劳等，并通过提醒和警告来防止学生产生不良影响。</w:t>
      </w:r>
    </w:p>
    <w:p>
      <w:pPr>
        <w:spacing w:line="300" w:lineRule="auto"/>
        <w:ind w:firstLine="480" w:firstLineChars="200"/>
        <w:rPr>
          <w:rFonts w:hint="eastAsia"/>
        </w:rPr>
      </w:pPr>
      <w:r>
        <w:rPr>
          <w:rFonts w:hint="eastAsia"/>
        </w:rPr>
        <w:t>学习报表：该系统可以生成学习报表，显示学生的学习进度和成绩，并提供对比分析和评估，以便学生及时调整学习计划。</w:t>
      </w:r>
    </w:p>
    <w:p>
      <w:pPr>
        <w:spacing w:line="300" w:lineRule="auto"/>
        <w:ind w:firstLine="480" w:firstLineChars="200"/>
        <w:rPr>
          <w:rFonts w:hint="eastAsia"/>
        </w:rPr>
      </w:pPr>
      <w:r>
        <w:rPr>
          <w:rFonts w:hint="eastAsia"/>
        </w:rPr>
        <w:t>社交互动：该系统可以提供社交互动功能，使学生能够与同龄人或教师进行交流和分享，增强学习的趣味性和参与感。</w:t>
      </w:r>
    </w:p>
    <w:p>
      <w:pPr>
        <w:pStyle w:val="3"/>
      </w:pPr>
      <w:bookmarkStart w:id="24" w:name="_Toc133593015"/>
      <w:bookmarkStart w:id="25" w:name="_Toc26761"/>
      <w:r>
        <w:rPr>
          <w:rFonts w:hint="eastAsia"/>
        </w:rPr>
        <w:t>2</w:t>
      </w:r>
      <w:r>
        <w:t>.3</w:t>
      </w:r>
      <w:r>
        <w:rPr>
          <w:rFonts w:hint="eastAsia"/>
        </w:rPr>
        <w:t>产品原理</w:t>
      </w:r>
      <w:bookmarkEnd w:id="24"/>
      <w:bookmarkEnd w:id="25"/>
    </w:p>
    <w:p>
      <w:pPr>
        <w:spacing w:line="300" w:lineRule="auto"/>
        <w:ind w:firstLine="480" w:firstLineChars="200"/>
        <w:rPr>
          <w:rFonts w:hint="eastAsia"/>
        </w:rPr>
      </w:pPr>
      <w:r>
        <w:rPr>
          <w:rFonts w:hint="eastAsia"/>
        </w:rPr>
        <w:t>本学习监测系统的产品原理主要基于数据采集和分析、个性化学习和智能辅助学习三个方面。</w:t>
      </w:r>
    </w:p>
    <w:p>
      <w:pPr>
        <w:spacing w:line="300" w:lineRule="auto"/>
        <w:ind w:firstLine="480" w:firstLineChars="200"/>
        <w:rPr>
          <w:rFonts w:hint="eastAsia"/>
        </w:rPr>
      </w:pPr>
      <w:r>
        <w:rPr>
          <w:rFonts w:hint="eastAsia"/>
        </w:rPr>
        <w:t>首先，该系统通过记录学生在学习过程中的各种数据，例如花费的时间、得分、错题等，并对这些数据进行深度分析，以识别学生可能存在的学习难点和需要改进的方面。同时，系统还可以根据学生的学习情况和喜好提供个性化的学习内容和建议，以帮助学生更加高效地学习。</w:t>
      </w:r>
    </w:p>
    <w:p>
      <w:pPr>
        <w:spacing w:line="300" w:lineRule="auto"/>
        <w:ind w:firstLine="480" w:firstLineChars="200"/>
        <w:rPr>
          <w:rFonts w:hint="eastAsia"/>
        </w:rPr>
      </w:pPr>
      <w:r>
        <w:rPr>
          <w:rFonts w:hint="eastAsia"/>
        </w:rPr>
        <w:t>其次，学习监测系统还利用最先进的人工智能技术，例如答题提示、自动批改和语音识别等，来提供智能辅助学习。这些技术可以根据学生的学习情况和表现，提供实时反馈和建议，让学生知道自己在哪些方面需要改进和调整学习方法。</w:t>
      </w:r>
    </w:p>
    <w:p>
      <w:pPr>
        <w:spacing w:line="300" w:lineRule="auto"/>
        <w:ind w:firstLine="480" w:firstLineChars="200"/>
        <w:rPr>
          <w:rFonts w:hint="eastAsia"/>
        </w:rPr>
      </w:pPr>
      <w:r>
        <w:rPr>
          <w:rFonts w:hint="eastAsia"/>
        </w:rPr>
        <w:t>最后，学习监测系统还具有多平台支持和安全保障等特点，以确保学生随时随地都能够访问我们的服务，并且采取各种安全措施来保护学生的隐私和数据安全。</w:t>
      </w:r>
    </w:p>
    <w:p>
      <w:pPr>
        <w:pStyle w:val="2"/>
        <w:numPr>
          <w:ilvl w:val="0"/>
          <w:numId w:val="1"/>
        </w:numPr>
      </w:pPr>
      <w:bookmarkStart w:id="26" w:name="_Toc133593016"/>
      <w:bookmarkStart w:id="27" w:name="_Toc8292"/>
      <w:r>
        <w:rPr>
          <w:rFonts w:hint="eastAsia"/>
        </w:rPr>
        <w:t>市场与竞争分析</w:t>
      </w:r>
      <w:bookmarkEnd w:id="26"/>
      <w:bookmarkEnd w:id="27"/>
    </w:p>
    <w:p>
      <w:pPr>
        <w:pStyle w:val="3"/>
      </w:pPr>
      <w:bookmarkStart w:id="28" w:name="_Toc133593017"/>
      <w:bookmarkStart w:id="29" w:name="_Toc32218"/>
      <w:r>
        <w:rPr>
          <w:rFonts w:hint="eastAsia"/>
        </w:rPr>
        <w:t>3</w:t>
      </w:r>
      <w:r>
        <w:t>.1PEST</w:t>
      </w:r>
      <w:r>
        <w:rPr>
          <w:rFonts w:hint="eastAsia"/>
        </w:rPr>
        <w:t>模型分析</w:t>
      </w:r>
      <w:bookmarkEnd w:id="28"/>
      <w:bookmarkEnd w:id="29"/>
    </w:p>
    <w:p>
      <w:pPr>
        <w:pStyle w:val="4"/>
        <w:ind w:firstLine="643"/>
      </w:pPr>
      <w:bookmarkStart w:id="30" w:name="_Toc133593018"/>
      <w:bookmarkStart w:id="31" w:name="_Toc2197"/>
      <w:r>
        <w:rPr>
          <w:rFonts w:hint="eastAsia"/>
        </w:rPr>
        <w:t>3</w:t>
      </w:r>
      <w:r>
        <w:t>.1.1</w:t>
      </w:r>
      <w:r>
        <w:rPr>
          <w:rFonts w:hint="eastAsia"/>
        </w:rPr>
        <w:t>政治因素</w:t>
      </w:r>
      <w:bookmarkEnd w:id="30"/>
      <w:bookmarkEnd w:id="31"/>
    </w:p>
    <w:p>
      <w:pPr>
        <w:spacing w:line="300" w:lineRule="auto"/>
        <w:ind w:firstLine="480" w:firstLineChars="200"/>
        <w:rPr>
          <w:rFonts w:hint="eastAsia"/>
        </w:rPr>
      </w:pPr>
      <w:r>
        <w:rPr>
          <w:rFonts w:hint="eastAsia"/>
        </w:rPr>
        <w:t>随着“互联网+”模式的发展，各行各业都在互联网的帮助下蓬勃发展。政府也积极支持互联网与企业的结合，提供资金、技术和政策等方面的支持。现在，全球分享经济迅速增长，基于互联网的创新创业也如火如荼地展开，并产生了广泛而深刻的影响。</w:t>
      </w:r>
    </w:p>
    <w:p>
      <w:pPr>
        <w:spacing w:line="300" w:lineRule="auto"/>
        <w:ind w:firstLine="480" w:firstLineChars="200"/>
      </w:pPr>
      <w:r>
        <w:rPr>
          <w:rFonts w:hint="eastAsia"/>
        </w:rPr>
        <w:t>我国党中央和国务院大力推进大众创业、万众创新和实施“互联网+”行动，为互联网企业的发展提供了资金、技术和政策等方面的扶持，降低了互联网企业的门槛和成本。这些政策对于芠心科技股份有限公司的发展具有很大的促进作用。</w:t>
      </w:r>
    </w:p>
    <w:p>
      <w:pPr>
        <w:pStyle w:val="4"/>
        <w:ind w:firstLine="643"/>
      </w:pPr>
      <w:bookmarkStart w:id="32" w:name="_Toc133593019"/>
      <w:bookmarkStart w:id="33" w:name="_Toc10369"/>
      <w:r>
        <w:rPr>
          <w:rFonts w:hint="eastAsia"/>
        </w:rPr>
        <w:t>3</w:t>
      </w:r>
      <w:r>
        <w:t>.1.2</w:t>
      </w:r>
      <w:r>
        <w:rPr>
          <w:rFonts w:hint="eastAsia"/>
        </w:rPr>
        <w:t>经济因素</w:t>
      </w:r>
      <w:bookmarkEnd w:id="32"/>
      <w:bookmarkEnd w:id="33"/>
    </w:p>
    <w:p>
      <w:pPr>
        <w:spacing w:line="300" w:lineRule="auto"/>
        <w:ind w:firstLine="480" w:firstLineChars="200"/>
        <w:rPr>
          <w:rFonts w:hint="eastAsia"/>
        </w:rPr>
      </w:pPr>
      <w:r>
        <w:rPr>
          <w:rFonts w:hint="eastAsia"/>
        </w:rPr>
        <w:t>我国经济实力和综合国力迅速发展，国民生产总值呈现稳定的上升趋势，人均生产总值逐年增加。当前，我国国民经济发展稳步向好，根据国家统计局调查数据显示，2021年全国居民人均可支配收入为35128元，名义增长9.1%，扣除价格因素后实际增长8.1%；相比2019年增长14.3%，两年平均增长6.9%，扣除价格因素后，两年平均实际增长5.1%。城镇居民人均可支配收入为47412元，增长8.2%，扣除价格因素后实际增长7.1%；农村居民人均可支配收入为18931元，增长10.5%，扣除价格因素后实际增长9.7%。居民收入的增长有效地促进了消费，提升了消费者需求。2021年，全国居民人均消费支出为24100元，名义增长13.6%，扣除价格因素影响后，实际增长12.6%。</w:t>
      </w:r>
    </w:p>
    <w:p>
      <w:pPr>
        <w:spacing w:line="300" w:lineRule="auto"/>
        <w:ind w:firstLine="480" w:firstLineChars="200"/>
      </w:pPr>
      <w:r>
        <w:rPr>
          <w:rFonts w:hint="eastAsia"/>
        </w:rPr>
        <w:t>稳定的经济环境为公司吸收融资、降低风险、提升产品市场占有率以及扩大公司规模提供了有利条件。此外，我国移动互联网端快速发展，推动了移动端市场的进一步扩大，为互联网行业的发展提供了巨大的市场机遇。从整体趋势来看，移动互联网将全面渗透用户的日常生活，内含着巨大的市场潜力。</w:t>
      </w:r>
    </w:p>
    <w:p>
      <w:pPr>
        <w:pStyle w:val="4"/>
        <w:ind w:firstLine="643"/>
      </w:pPr>
      <w:bookmarkStart w:id="34" w:name="_Toc133593020"/>
      <w:bookmarkStart w:id="35" w:name="_Toc19478"/>
      <w:r>
        <w:rPr>
          <w:rFonts w:hint="eastAsia"/>
        </w:rPr>
        <w:t>3</w:t>
      </w:r>
      <w:r>
        <w:t>.1.3</w:t>
      </w:r>
      <w:r>
        <w:rPr>
          <w:rFonts w:hint="eastAsia"/>
        </w:rPr>
        <w:t>科技因素</w:t>
      </w:r>
      <w:bookmarkEnd w:id="34"/>
      <w:bookmarkEnd w:id="35"/>
    </w:p>
    <w:p>
      <w:pPr>
        <w:spacing w:line="300" w:lineRule="auto"/>
        <w:ind w:firstLine="480" w:firstLineChars="200"/>
        <w:rPr>
          <w:rFonts w:hint="eastAsia"/>
        </w:rPr>
      </w:pPr>
      <w:r>
        <w:rPr>
          <w:rFonts w:hint="eastAsia"/>
        </w:rPr>
        <w:t>随着现代教育技术的不断创新，学习监测系统的科技因素也变得越来越重要。优秀的数据采集和分析技术以及先进的人工智能技术对于学习监测系统的发展至关重要。</w:t>
      </w:r>
    </w:p>
    <w:p>
      <w:pPr>
        <w:spacing w:line="300" w:lineRule="auto"/>
        <w:ind w:firstLine="480" w:firstLineChars="200"/>
        <w:rPr>
          <w:rFonts w:hint="eastAsia"/>
        </w:rPr>
      </w:pPr>
      <w:r>
        <w:rPr>
          <w:rFonts w:hint="eastAsia"/>
        </w:rPr>
        <w:t>我国在学习监测系统领域的研究源远流长。从20世纪开始，我国就已经开始探索教育技术领域。随着数据处理和计算机技术的日益成熟，学习监测系统逐渐实现了数字化、网络化和智能化。尤其是近年来，智慧教育政策不断出台，为学习监测系统的发展提供了政策和资金上的支持。</w:t>
      </w:r>
    </w:p>
    <w:p>
      <w:pPr>
        <w:spacing w:line="300" w:lineRule="auto"/>
        <w:ind w:firstLine="480" w:firstLineChars="200"/>
        <w:rPr>
          <w:rFonts w:hint="eastAsia"/>
        </w:rPr>
      </w:pPr>
      <w:r>
        <w:rPr>
          <w:rFonts w:hint="eastAsia"/>
        </w:rPr>
        <w:t>学习监测系统利用数据采集和分析技术获取学生的学习数据，通过人工智能技术对学生学习行为和情况进行分析，从而为学生提供个性化的学习方案和建议。同时，学习监测系统还可以自动化地给出反馈和评价，让学生更深入地了解自己的学习情况。</w:t>
      </w:r>
    </w:p>
    <w:p>
      <w:pPr>
        <w:spacing w:line="300" w:lineRule="auto"/>
        <w:ind w:firstLine="480" w:firstLineChars="200"/>
      </w:pPr>
      <w:r>
        <w:rPr>
          <w:rFonts w:hint="eastAsia"/>
        </w:rPr>
        <w:t>学习监测系统的科技因素是智能化的数据采集和分析技术以及先进的人工智能技术，这些技术为学生提供了更加便捷、高效和个性化的学习服务，同时也推动了教育技术领域的创新与发展。</w:t>
      </w:r>
    </w:p>
    <w:p>
      <w:pPr>
        <w:pStyle w:val="3"/>
      </w:pPr>
      <w:bookmarkStart w:id="36" w:name="_Toc133593021"/>
      <w:bookmarkStart w:id="37" w:name="_Toc19516"/>
      <w:r>
        <w:rPr>
          <w:rFonts w:hint="eastAsia"/>
        </w:rPr>
        <w:t>3</w:t>
      </w:r>
      <w:r>
        <w:t>.2</w:t>
      </w:r>
      <w:r>
        <w:rPr>
          <w:rFonts w:hint="eastAsia"/>
        </w:rPr>
        <w:t>行业发展现状</w:t>
      </w:r>
      <w:bookmarkEnd w:id="36"/>
      <w:bookmarkEnd w:id="37"/>
    </w:p>
    <w:p>
      <w:pPr>
        <w:spacing w:line="300" w:lineRule="auto"/>
        <w:ind w:firstLine="480" w:firstLineChars="200"/>
        <w:rPr>
          <w:rFonts w:hint="eastAsia"/>
        </w:rPr>
      </w:pPr>
      <w:r>
        <w:rPr>
          <w:rFonts w:hint="eastAsia"/>
        </w:rPr>
        <w:t>学习监测系统是一项比较新兴的技术，并且目前正处于快速发展阶段。随着人工智能、大数据和互联网等技术的不断成熟，学习监测系统正在成为教育领域中具有巨大潜力的应用之一。</w:t>
      </w:r>
    </w:p>
    <w:p>
      <w:pPr>
        <w:spacing w:line="300" w:lineRule="auto"/>
        <w:ind w:firstLine="480" w:firstLineChars="200"/>
        <w:rPr>
          <w:rFonts w:hint="eastAsia"/>
        </w:rPr>
      </w:pPr>
      <w:r>
        <w:rPr>
          <w:rFonts w:hint="eastAsia"/>
        </w:rPr>
        <w:t>当前，学习监测系统行业的市场规模逐年扩大，尤其在中国国内市场得到了更为广泛的应用和推广。据预测，未来几年这一行业的市场规模还将持续增长。</w:t>
      </w:r>
    </w:p>
    <w:p>
      <w:pPr>
        <w:spacing w:line="300" w:lineRule="auto"/>
        <w:ind w:firstLine="480" w:firstLineChars="200"/>
        <w:rPr>
          <w:rFonts w:hint="eastAsia"/>
        </w:rPr>
      </w:pPr>
      <w:r>
        <w:rPr>
          <w:rFonts w:hint="eastAsia"/>
        </w:rPr>
        <w:t>同时，越来越多的教育机构和企业开始关注和投资于学习监测系统的研发和应用。通过学习监测系统，这些企业可以更好地服务于学生和教师，并提高教学效率和质量。</w:t>
      </w:r>
    </w:p>
    <w:p>
      <w:pPr>
        <w:spacing w:line="300" w:lineRule="auto"/>
        <w:ind w:firstLine="480" w:firstLineChars="200"/>
        <w:rPr>
          <w:rFonts w:hint="eastAsia"/>
        </w:rPr>
      </w:pPr>
      <w:r>
        <w:rPr>
          <w:rFonts w:hint="eastAsia"/>
        </w:rPr>
        <w:t>此外，政府也开始重视学习监测系统的应用和发展，制定相关政策和措施，支持学习监测系统技术的研究和应用。各级政府在促进传统教育向现代化转型过程中，也逐渐意识到了学习监测系统的重要性，助力学生提升学习效果，优化教学质量。</w:t>
      </w:r>
    </w:p>
    <w:p>
      <w:pPr>
        <w:spacing w:line="300" w:lineRule="auto"/>
        <w:ind w:firstLine="480" w:firstLineChars="200"/>
        <w:rPr>
          <w:rFonts w:hint="eastAsia"/>
        </w:rPr>
      </w:pPr>
      <w:r>
        <w:rPr>
          <w:rFonts w:hint="eastAsia"/>
        </w:rPr>
        <w:t>学习监测系统行业正处于快速发展阶段，具有较为广阔的市场和应用前景。在未来，随着技术的不断进步和教育模式的不断创新，学习监测系统也将继续发挥着越来越重要的作用，成为推动教育现代化的重要工具之一。</w:t>
      </w:r>
    </w:p>
    <w:p>
      <w:pPr>
        <w:pStyle w:val="3"/>
      </w:pPr>
      <w:bookmarkStart w:id="38" w:name="_Toc133593022"/>
      <w:bookmarkStart w:id="39" w:name="_Toc27719"/>
      <w:r>
        <w:t>3.3</w:t>
      </w:r>
      <w:r>
        <w:rPr>
          <w:rFonts w:hint="eastAsia"/>
        </w:rPr>
        <w:t>行业发展前景</w:t>
      </w:r>
      <w:bookmarkEnd w:id="38"/>
      <w:bookmarkEnd w:id="39"/>
    </w:p>
    <w:p>
      <w:pPr>
        <w:spacing w:line="300" w:lineRule="auto"/>
        <w:ind w:firstLine="480" w:firstLineChars="200"/>
        <w:rPr>
          <w:rFonts w:hint="eastAsia"/>
        </w:rPr>
      </w:pPr>
      <w:r>
        <w:rPr>
          <w:rFonts w:hint="eastAsia"/>
          <w:lang w:val="en-US" w:eastAsia="zh-CN"/>
        </w:rPr>
        <w:t>学</w:t>
      </w:r>
      <w:r>
        <w:rPr>
          <w:rFonts w:hint="eastAsia"/>
        </w:rPr>
        <w:t>习监测系统是一项具有巨大潜力的技术，在未来教育领域中将发挥越来越重要的作用。随着科技的不断进步和教育行业的不断创新，学习监测系统行业发展前景十分广阔。</w:t>
      </w:r>
    </w:p>
    <w:p>
      <w:pPr>
        <w:spacing w:line="300" w:lineRule="auto"/>
        <w:ind w:firstLine="480" w:firstLineChars="200"/>
        <w:rPr>
          <w:rFonts w:hint="eastAsia"/>
        </w:rPr>
      </w:pPr>
    </w:p>
    <w:p>
      <w:pPr>
        <w:spacing w:line="300" w:lineRule="auto"/>
        <w:ind w:firstLine="480" w:firstLineChars="200"/>
        <w:rPr>
          <w:rFonts w:hint="eastAsia"/>
        </w:rPr>
      </w:pPr>
      <w:r>
        <w:rPr>
          <w:rFonts w:hint="eastAsia"/>
        </w:rPr>
        <w:t>据市场研究机构预测，未来几年，学习监测系统行业的市场规模将持续扩大，并呈现出爆发式增长态势。教育机构和企业对学习监测系统的投入将逐渐增加，同时政府在促进传统教育向现代化转型过程中也将给予更多的政策和资金支持。此外，学习监测系统的应用范围也将越来越广泛，不仅局限于学校教育领域，还将拓展到企业培训、社区教育等方面。随着互联网和移动智能终端的迅速普及，学习监测系统也将实现数字化、网络化和智能化，为用户提供更加便捷、高效和个性化的服务。总的来说，学习监测系统行业在未来将会持续快速发展，给教育领域带来更多的变革和创新。在技术不断提升和市场需求不断增长的情况下，学习监测系统行业将继续成为教育领域中具有巨大潜力的应用之一，并为用户提供更加智能、高效、个性化的学习服务。</w:t>
      </w:r>
    </w:p>
    <w:p>
      <w:pPr>
        <w:pStyle w:val="3"/>
      </w:pPr>
      <w:bookmarkStart w:id="40" w:name="_Toc133593023"/>
      <w:bookmarkStart w:id="41" w:name="_Toc18209"/>
      <w:r>
        <w:rPr>
          <w:rFonts w:hint="eastAsia"/>
        </w:rPr>
        <w:t>3</w:t>
      </w:r>
      <w:r>
        <w:t>.3</w:t>
      </w:r>
      <w:r>
        <w:rPr>
          <w:rFonts w:hint="eastAsia"/>
        </w:rPr>
        <w:t>竞争分析</w:t>
      </w:r>
      <w:bookmarkEnd w:id="40"/>
      <w:bookmarkEnd w:id="41"/>
    </w:p>
    <w:p>
      <w:pPr>
        <w:pStyle w:val="4"/>
        <w:ind w:firstLine="643"/>
      </w:pPr>
      <w:bookmarkStart w:id="42" w:name="_Toc133593024"/>
      <w:bookmarkStart w:id="43" w:name="_Toc28753"/>
      <w:r>
        <w:rPr>
          <w:rFonts w:hint="eastAsia"/>
        </w:rPr>
        <w:t>3</w:t>
      </w:r>
      <w:r>
        <w:t>.3.1竞争环境分析</w:t>
      </w:r>
      <w:bookmarkEnd w:id="42"/>
      <w:bookmarkEnd w:id="43"/>
    </w:p>
    <w:p>
      <w:pPr>
        <w:ind w:firstLine="420" w:firstLineChars="0"/>
        <w:rPr>
          <w:rFonts w:hint="eastAsia"/>
        </w:rPr>
      </w:pPr>
      <w:r>
        <w:rPr>
          <w:rFonts w:hint="eastAsia"/>
        </w:rPr>
        <w:t>学习监测系统行业是一个竞争激烈的市场，随着技术的不断革新和创新，越来越多的企业进入该领域，并与现有企业展开竞争。以下是学习监测系统行业的主要竞争因素：</w:t>
      </w:r>
    </w:p>
    <w:p>
      <w:pPr>
        <w:ind w:firstLine="420" w:firstLineChars="0"/>
        <w:rPr>
          <w:rFonts w:hint="eastAsia"/>
        </w:rPr>
      </w:pPr>
      <w:r>
        <w:rPr>
          <w:rFonts w:hint="eastAsia"/>
          <w:lang w:val="en-US" w:eastAsia="zh-CN"/>
        </w:rPr>
        <w:t>第一</w:t>
      </w:r>
      <w:r>
        <w:rPr>
          <w:rFonts w:hint="eastAsia"/>
        </w:rPr>
        <w:t>，技术水平是决定竞争力的重要因素。学习监测系统行业需要掌握一系列高科技技术，如人工智能、大数据分析、机器学习等，以提供更加准确、快速、个性化的服务。具备高水平的技术研发团队和完善的技术生态系统的企业，将更具有竞争优势。</w:t>
      </w:r>
    </w:p>
    <w:p>
      <w:pPr>
        <w:ind w:firstLine="420" w:firstLineChars="0"/>
        <w:rPr>
          <w:rFonts w:hint="eastAsia"/>
        </w:rPr>
      </w:pPr>
      <w:r>
        <w:rPr>
          <w:rFonts w:hint="eastAsia"/>
          <w:lang w:val="en-US" w:eastAsia="zh-CN"/>
        </w:rPr>
        <w:t>第二</w:t>
      </w:r>
      <w:r>
        <w:rPr>
          <w:rFonts w:hint="eastAsia"/>
        </w:rPr>
        <w:t>，产品质量和性能也是影响竞争力的关键因素。学习监测系统行业的用户对产品的准确度、稳定性和可靠性要求很高，因此，只有具有高质量和优异性能的产品才能赢得消费者的信任和市场份额。</w:t>
      </w:r>
    </w:p>
    <w:p>
      <w:pPr>
        <w:ind w:firstLine="420" w:firstLineChars="0"/>
        <w:rPr>
          <w:rFonts w:hint="eastAsia"/>
        </w:rPr>
      </w:pPr>
      <w:r>
        <w:rPr>
          <w:rFonts w:hint="eastAsia"/>
        </w:rPr>
        <w:t>第三，品牌形象和市场口碑是企业竞争中的重要因素。在激烈的市场竞争中，树立良好的品牌形象和口碑，能够提升企业的知名度和美誉度，增强市场竞争力。</w:t>
      </w:r>
    </w:p>
    <w:p>
      <w:pPr>
        <w:ind w:firstLine="420" w:firstLineChars="0"/>
        <w:rPr>
          <w:rFonts w:hint="eastAsia"/>
        </w:rPr>
      </w:pPr>
      <w:r>
        <w:rPr>
          <w:rFonts w:hint="eastAsia"/>
        </w:rPr>
        <w:t>第四，销售渠道和市场推广策略也是影响竞争力的重要因素。学习监测系统行业需要建立完善的销售渠道和服务体系，充分利用社交网络、在线论坛等多种市场营销手段，深入挖掘用户需求，制定更为精准的市场营销策略。</w:t>
      </w:r>
    </w:p>
    <w:p>
      <w:pPr>
        <w:ind w:firstLine="420" w:firstLineChars="0"/>
        <w:rPr>
          <w:rFonts w:hint="eastAsia"/>
        </w:rPr>
      </w:pPr>
      <w:r>
        <w:rPr>
          <w:rFonts w:hint="eastAsia"/>
        </w:rPr>
        <w:t>第五，价格竞争也是行业竞争中的重要因素。随着市场的逐渐饱和，企业在竞争中不可避免地面临价格下降的压力，因此，要求企业通过不断提高效率降低成本，寻找差异化竞争的优势，以维持健康的市场竞争格局。</w:t>
      </w:r>
    </w:p>
    <w:p>
      <w:pPr>
        <w:ind w:firstLine="420" w:firstLineChars="0"/>
      </w:pPr>
      <w:r>
        <w:rPr>
          <w:rFonts w:hint="eastAsia"/>
        </w:rPr>
        <w:t>学习监测系统行业竞争激烈，但依然存在着机会和挑战。</w:t>
      </w:r>
      <w:r>
        <w:rPr>
          <w:rFonts w:hint="eastAsia"/>
          <w:lang w:val="en-US" w:eastAsia="zh-CN"/>
        </w:rPr>
        <w:t>芠心可以</w:t>
      </w:r>
      <w:r>
        <w:rPr>
          <w:rFonts w:hint="eastAsia"/>
        </w:rPr>
        <w:t>根据自身实际情况，制定合理的竞争策略，注重技术创新和产品质量提升，加强品牌营销与市场推广，以赢得市场份额，</w:t>
      </w:r>
      <w:r>
        <w:rPr>
          <w:rFonts w:hint="eastAsia"/>
          <w:lang w:val="en-US" w:eastAsia="zh-CN"/>
        </w:rPr>
        <w:t>从而达到站稳脚跟的一步</w:t>
      </w:r>
      <w:r>
        <w:rPr>
          <w:rFonts w:hint="eastAsia"/>
        </w:rPr>
        <w:t>。</w:t>
      </w:r>
    </w:p>
    <w:p>
      <w:pPr>
        <w:pStyle w:val="2"/>
      </w:pPr>
      <w:bookmarkStart w:id="44" w:name="_Toc133593025"/>
      <w:bookmarkStart w:id="45" w:name="_Toc18293"/>
      <w:r>
        <w:rPr>
          <w:rFonts w:hint="eastAsia"/>
          <w:lang w:bidi="ar"/>
        </w:rPr>
        <w:t>四.运营分析</w:t>
      </w:r>
      <w:bookmarkEnd w:id="44"/>
      <w:bookmarkEnd w:id="45"/>
    </w:p>
    <w:p>
      <w:pPr>
        <w:pStyle w:val="3"/>
        <w:rPr>
          <w:rFonts w:hint="eastAsia"/>
        </w:rPr>
      </w:pPr>
      <w:bookmarkStart w:id="46" w:name="_Toc133593026"/>
      <w:bookmarkStart w:id="47" w:name="_Toc2595"/>
      <w:r>
        <w:rPr>
          <w:rFonts w:hint="eastAsia"/>
        </w:rPr>
        <w:t>4</w:t>
      </w:r>
      <w:r>
        <w:t>.1</w:t>
      </w:r>
      <w:r>
        <w:rPr>
          <w:rFonts w:hint="eastAsia"/>
        </w:rPr>
        <w:t>生产组织</w:t>
      </w:r>
      <w:bookmarkEnd w:id="46"/>
      <w:bookmarkEnd w:id="47"/>
      <w:bookmarkStart w:id="48" w:name="_Toc133593027"/>
    </w:p>
    <w:p>
      <w:pPr>
        <w:numPr>
          <w:ilvl w:val="0"/>
          <w:numId w:val="2"/>
        </w:numPr>
        <w:ind w:firstLine="420" w:firstLineChars="0"/>
        <w:jc w:val="both"/>
        <w:rPr>
          <w:rFonts w:hint="eastAsia"/>
        </w:rPr>
      </w:pPr>
      <w:r>
        <w:rPr>
          <w:rFonts w:hint="eastAsia"/>
        </w:rPr>
        <w:t>高效地生产产品或提供服务，需要设计清晰的生产流程，并通过优化流程来减少浪费和不必要的步骤，从原材料采购到产品交付的每一个步骤都应该被纳入流程中。同时，管理生产计划也是非常重要的一部分。制定计划、分配资源、跟踪进度等操作都需要进行精细的管理，以确保生产过程的高效运转。</w:t>
      </w:r>
    </w:p>
    <w:p>
      <w:pPr>
        <w:numPr>
          <w:ilvl w:val="0"/>
          <w:numId w:val="2"/>
        </w:numPr>
        <w:ind w:left="0" w:leftChars="0" w:firstLine="420" w:firstLineChars="0"/>
        <w:jc w:val="both"/>
        <w:rPr>
          <w:rFonts w:hint="eastAsia"/>
        </w:rPr>
      </w:pPr>
      <w:r>
        <w:rPr>
          <w:rFonts w:hint="eastAsia"/>
        </w:rPr>
        <w:t>供应链管理是生产过程中不可或缺的一部分，需要与供应商建立良好的关系，确保原材料的质量和供应的及时性。同时，需要管理供应链的风险，减少供应链中出现的潜在问题。</w:t>
      </w:r>
    </w:p>
    <w:p>
      <w:pPr>
        <w:numPr>
          <w:ilvl w:val="0"/>
          <w:numId w:val="2"/>
        </w:numPr>
        <w:ind w:left="0" w:leftChars="0" w:firstLine="420" w:firstLineChars="0"/>
        <w:jc w:val="both"/>
        <w:rPr>
          <w:rFonts w:hint="eastAsia"/>
        </w:rPr>
      </w:pPr>
      <w:r>
        <w:rPr>
          <w:rFonts w:hint="eastAsia"/>
        </w:rPr>
        <w:t>库存管理也是生产过程中极为重要的环节。需要根据生产计划和销售预测来管理库存，以确保生产过程的顺利进行。同时，还需要定期进行库存盘点，避免库存积压造成的损失。</w:t>
      </w:r>
    </w:p>
    <w:p>
      <w:pPr>
        <w:numPr>
          <w:ilvl w:val="0"/>
          <w:numId w:val="2"/>
        </w:numPr>
        <w:ind w:left="0" w:leftChars="0" w:firstLine="420" w:firstLineChars="0"/>
        <w:jc w:val="both"/>
        <w:rPr>
          <w:rFonts w:hint="eastAsia"/>
        </w:rPr>
      </w:pPr>
      <w:r>
        <w:rPr>
          <w:rFonts w:hint="eastAsia"/>
        </w:rPr>
        <w:t>生产设施和设备是生产组织的核心要素。需要定期对其进行维护和升级，以确保正常运转和高效率。同时，还需要优化生产设施和设备的布局，减少生产过程中的浪费和不必要的运动。</w:t>
      </w:r>
    </w:p>
    <w:p>
      <w:pPr>
        <w:rPr>
          <w:rFonts w:hint="eastAsia"/>
        </w:rPr>
      </w:pPr>
    </w:p>
    <w:p>
      <w:pPr>
        <w:pStyle w:val="3"/>
      </w:pPr>
      <w:bookmarkStart w:id="49" w:name="_Toc26941"/>
      <w:r>
        <w:rPr>
          <w:rFonts w:hint="eastAsia"/>
        </w:rPr>
        <w:t>4</w:t>
      </w:r>
      <w:r>
        <w:t>.2</w:t>
      </w:r>
      <w:r>
        <w:rPr>
          <w:rFonts w:hint="eastAsia"/>
        </w:rPr>
        <w:t>质量控制</w:t>
      </w:r>
      <w:bookmarkEnd w:id="48"/>
      <w:bookmarkEnd w:id="49"/>
    </w:p>
    <w:p>
      <w:pPr>
        <w:spacing w:line="300" w:lineRule="auto"/>
        <w:ind w:firstLine="480" w:firstLineChars="200"/>
      </w:pPr>
      <w:r>
        <w:t>1)定义清晰的质量标准：为了确保产品或服务的质量，需要定义清晰的质量标准。这些标准应该涵盖产品或服务的各个方面，包括功能、性能、可靠性、可用性、安全性等。</w:t>
      </w:r>
    </w:p>
    <w:p>
      <w:pPr>
        <w:spacing w:line="300" w:lineRule="auto"/>
        <w:ind w:firstLine="480" w:firstLineChars="200"/>
      </w:pPr>
      <w:r>
        <w:t>2)建立质量控制流程：建立质量控制流程是保证产品或服务质量的关键。这个流程应该包括所有的步骤，从原材料的采购到产品或服务的交付。流程中每个步骤都应该有相应的质量控制措施。</w:t>
      </w:r>
    </w:p>
    <w:p>
      <w:pPr>
        <w:spacing w:line="300" w:lineRule="auto"/>
        <w:ind w:firstLine="480" w:firstLineChars="200"/>
      </w:pPr>
      <w:r>
        <w:t>3)监控生产过程：通过监控生产过程中的关键指标，可以及时发现潜在的问题，并采取相应的措施解决问题。例如，对于生产线上的关键环节，可以安装传感器进行监控，并通过数据分析来发现问题。</w:t>
      </w:r>
    </w:p>
    <w:p>
      <w:pPr>
        <w:spacing w:line="300" w:lineRule="auto"/>
        <w:ind w:firstLine="480" w:firstLineChars="200"/>
      </w:pPr>
      <w:r>
        <w:t>4)进行数据分析：通过对产品或服务的数据进行分析，可以发现潜在的问题，并及时采取措施解决问题。例如，对于客户投诉数据进行分析，可以发现产品或服务的潜在问题，并通过改进生产过程来解决问题。</w:t>
      </w:r>
    </w:p>
    <w:p>
      <w:pPr>
        <w:spacing w:line="300" w:lineRule="auto"/>
        <w:ind w:firstLine="480" w:firstLineChars="200"/>
      </w:pPr>
      <w:r>
        <w:t>5)不断改进：质量控制是一个不断改进的过程。需要定期评估质量控制流程的有效性，并根据评估结果来改进流程。同时，需要定期进行员工培训，提高员工的质量意识和技能水平。</w:t>
      </w:r>
    </w:p>
    <w:p>
      <w:pPr>
        <w:pStyle w:val="3"/>
      </w:pPr>
      <w:bookmarkStart w:id="50" w:name="_Toc133593028"/>
      <w:bookmarkStart w:id="51" w:name="_Toc6193"/>
      <w:r>
        <w:t>4.3</w:t>
      </w:r>
      <w:r>
        <w:rPr>
          <w:rFonts w:hint="eastAsia"/>
        </w:rPr>
        <w:t>组织管理</w:t>
      </w:r>
      <w:bookmarkEnd w:id="50"/>
      <w:bookmarkEnd w:id="51"/>
    </w:p>
    <w:p>
      <w:pPr>
        <w:spacing w:line="300" w:lineRule="auto"/>
        <w:ind w:firstLine="420" w:firstLineChars="0"/>
        <w:rPr>
          <w:rFonts w:hint="eastAsia" w:eastAsia="宋体"/>
          <w:lang w:eastAsia="zh-CN"/>
        </w:rPr>
      </w:pPr>
      <w:r>
        <w:t>1) 组织结构分析：对企业内部的组织结构进行分析是否合理，是否存在冗余或重叠职责等问题，并提出优化建议。</w:t>
      </w:r>
    </w:p>
    <w:p>
      <w:pPr>
        <w:spacing w:line="300" w:lineRule="auto"/>
        <w:ind w:firstLine="420" w:firstLineChars="0"/>
        <w:rPr>
          <w:rFonts w:hint="eastAsia" w:eastAsia="宋体"/>
          <w:lang w:eastAsia="zh-CN"/>
        </w:rPr>
      </w:pPr>
      <w:r>
        <w:t>2)流程优化：对企业内部的各项业务流程进行分析是否存在瓶颈、浪费等问题，并提出优化建议。</w:t>
      </w:r>
    </w:p>
    <w:p>
      <w:pPr>
        <w:spacing w:line="300" w:lineRule="auto"/>
        <w:ind w:firstLine="420" w:firstLineChars="0"/>
        <w:rPr>
          <w:rFonts w:hint="eastAsia" w:eastAsia="宋体"/>
          <w:lang w:eastAsia="zh-CN"/>
        </w:rPr>
      </w:pPr>
      <w:r>
        <w:t>3) 绩效管理：对企业内部的绩效管理制度进行分析是否能够有效地激励员工，提高工作效率，并提出优化建议。</w:t>
      </w:r>
    </w:p>
    <w:p>
      <w:pPr>
        <w:spacing w:line="300" w:lineRule="auto"/>
        <w:ind w:firstLine="420" w:firstLineChars="0"/>
      </w:pPr>
      <w:r>
        <w:t>4)人力资源管理：对企业内部的人力资源管理制度进行分析是否满足企业发展需要，并提出优化建议。</w:t>
      </w:r>
    </w:p>
    <w:p>
      <w:pPr>
        <w:pStyle w:val="2"/>
      </w:pPr>
      <w:bookmarkStart w:id="52" w:name="_Toc133593029"/>
      <w:bookmarkStart w:id="53" w:name="_Toc8574"/>
      <w:r>
        <w:rPr>
          <w:rFonts w:hint="eastAsia"/>
        </w:rPr>
        <w:t>五.财务分析</w:t>
      </w:r>
      <w:bookmarkEnd w:id="52"/>
      <w:bookmarkEnd w:id="53"/>
    </w:p>
    <w:p>
      <w:pPr>
        <w:pStyle w:val="3"/>
      </w:pPr>
      <w:bookmarkStart w:id="54" w:name="_Toc133593030"/>
      <w:bookmarkStart w:id="55" w:name="_Toc4682"/>
      <w:r>
        <w:rPr>
          <w:rFonts w:hint="eastAsia"/>
        </w:rPr>
        <w:t>5</w:t>
      </w:r>
      <w:r>
        <w:t>.1</w:t>
      </w:r>
      <w:r>
        <w:rPr>
          <w:rFonts w:hint="eastAsia"/>
        </w:rPr>
        <w:t>公司的结构和规模</w:t>
      </w:r>
      <w:bookmarkEnd w:id="54"/>
      <w:bookmarkEnd w:id="55"/>
    </w:p>
    <w:p>
      <w:pPr>
        <w:spacing w:line="300" w:lineRule="auto"/>
        <w:ind w:firstLine="480" w:firstLineChars="200"/>
      </w:pPr>
      <w:r>
        <w:rPr>
          <w:rFonts w:hint="eastAsia"/>
        </w:rPr>
        <w:t>公司注册资本300万，自有资金120万，风险筹资80万，技术入股70万，银行贷款30万。</w:t>
      </w:r>
    </w:p>
    <w:p>
      <w:pPr>
        <w:spacing w:line="300" w:lineRule="auto"/>
        <w:ind w:firstLine="480" w:firstLineChars="200"/>
      </w:pPr>
      <w:bookmarkStart w:id="56" w:name="_Hlk101266228"/>
      <w:r>
        <w:rPr>
          <w:rFonts w:hint="eastAsia"/>
        </w:rPr>
        <w:t>(</w:t>
      </w:r>
      <w:r>
        <w:t>1)</w:t>
      </w:r>
      <w:r>
        <w:rPr>
          <w:rFonts w:hint="eastAsia"/>
        </w:rPr>
        <w:t>资本结构与规模如下表：</w:t>
      </w:r>
    </w:p>
    <w:p>
      <w:pPr>
        <w:jc w:val="center"/>
      </w:pPr>
      <w:r>
        <w:rPr>
          <w:rFonts w:hint="eastAsia"/>
        </w:rPr>
        <w:t>表</w:t>
      </w:r>
      <w:r>
        <w:t>2</w:t>
      </w:r>
      <w:r>
        <w:tab/>
      </w:r>
      <w:r>
        <w:rPr>
          <w:rFonts w:hint="eastAsia"/>
        </w:rPr>
        <w:t>资本结构与规模</w:t>
      </w:r>
    </w:p>
    <w:bookmarkEnd w:id="56"/>
    <w:tbl>
      <w:tblPr>
        <w:tblStyle w:val="23"/>
        <w:tblW w:w="6938" w:type="dxa"/>
        <w:jc w:val="center"/>
        <w:tblLayout w:type="fixed"/>
        <w:tblCellMar>
          <w:top w:w="15" w:type="dxa"/>
          <w:left w:w="15" w:type="dxa"/>
          <w:bottom w:w="15" w:type="dxa"/>
          <w:right w:w="15" w:type="dxa"/>
        </w:tblCellMar>
      </w:tblPr>
      <w:tblGrid>
        <w:gridCol w:w="1771"/>
        <w:gridCol w:w="1721"/>
        <w:gridCol w:w="1723"/>
        <w:gridCol w:w="1723"/>
      </w:tblGrid>
      <w:tr>
        <w:tblPrEx>
          <w:tblCellMar>
            <w:top w:w="15" w:type="dxa"/>
            <w:left w:w="15" w:type="dxa"/>
            <w:bottom w:w="15" w:type="dxa"/>
            <w:right w:w="15" w:type="dxa"/>
          </w:tblCellMar>
        </w:tblPrEx>
        <w:trPr>
          <w:trHeight w:val="502" w:hRule="atLeast"/>
          <w:jc w:val="center"/>
        </w:trPr>
        <w:tc>
          <w:tcPr>
            <w:tcW w:w="1771" w:type="dxa"/>
            <w:tcBorders>
              <w:top w:val="single" w:color="FFFFFF" w:sz="12" w:space="0"/>
              <w:left w:val="single" w:color="FFFFFF" w:sz="12" w:space="0"/>
              <w:bottom w:val="single" w:color="FFFFFF" w:sz="12" w:space="0"/>
              <w:right w:val="single" w:color="FFFFFF" w:sz="12" w:space="0"/>
            </w:tcBorders>
            <w:shd w:val="clear" w:color="auto" w:fill="FBD4B4" w:themeFill="accent6" w:themeFillTint="66"/>
            <w:vAlign w:val="center"/>
          </w:tcPr>
          <w:p>
            <w:pPr>
              <w:rPr>
                <w:b/>
              </w:rPr>
            </w:pPr>
            <w:r>
              <w:rPr>
                <w:rFonts w:hint="eastAsia"/>
                <w:b/>
              </w:rPr>
              <w:t>股东性质</w:t>
            </w:r>
          </w:p>
        </w:tc>
        <w:tc>
          <w:tcPr>
            <w:tcW w:w="1721" w:type="dxa"/>
            <w:tcBorders>
              <w:top w:val="single" w:color="FFFFFF" w:sz="12" w:space="0"/>
              <w:left w:val="single" w:color="FFFFFF" w:sz="12" w:space="0"/>
              <w:bottom w:val="single" w:color="FFFFFF" w:sz="12" w:space="0"/>
              <w:right w:val="single" w:color="FFFFFF" w:sz="12" w:space="0"/>
            </w:tcBorders>
            <w:shd w:val="clear" w:color="auto" w:fill="FABF8F" w:themeFill="accent6" w:themeFillTint="99"/>
            <w:vAlign w:val="center"/>
          </w:tcPr>
          <w:p>
            <w:pPr>
              <w:rPr>
                <w:b/>
              </w:rPr>
            </w:pPr>
            <w:r>
              <w:rPr>
                <w:rFonts w:hint="eastAsia"/>
                <w:b/>
              </w:rPr>
              <w:t>出资金额</w:t>
            </w:r>
          </w:p>
        </w:tc>
        <w:tc>
          <w:tcPr>
            <w:tcW w:w="1723" w:type="dxa"/>
            <w:tcBorders>
              <w:top w:val="single" w:color="FFFFFF" w:sz="12" w:space="0"/>
              <w:left w:val="single" w:color="FFFFFF" w:sz="12" w:space="0"/>
              <w:bottom w:val="single" w:color="FFFFFF" w:sz="12" w:space="0"/>
              <w:right w:val="single" w:color="FFFFFF" w:sz="12" w:space="0"/>
            </w:tcBorders>
            <w:shd w:val="clear" w:color="auto" w:fill="E36C09" w:themeFill="accent6" w:themeFillShade="BF"/>
            <w:vAlign w:val="center"/>
          </w:tcPr>
          <w:p>
            <w:pPr>
              <w:rPr>
                <w:b/>
              </w:rPr>
            </w:pPr>
            <w:r>
              <w:rPr>
                <w:rFonts w:hint="eastAsia"/>
                <w:b/>
              </w:rPr>
              <w:t>占比率</w:t>
            </w:r>
          </w:p>
        </w:tc>
        <w:tc>
          <w:tcPr>
            <w:tcW w:w="1723" w:type="dxa"/>
            <w:tcBorders>
              <w:top w:val="single" w:color="FFFFFF" w:sz="12" w:space="0"/>
              <w:left w:val="single" w:color="FFFFFF" w:sz="12" w:space="0"/>
              <w:bottom w:val="single" w:color="FFFFFF" w:sz="12" w:space="0"/>
              <w:right w:val="single" w:color="FFFFFF" w:sz="12" w:space="0"/>
            </w:tcBorders>
            <w:shd w:val="clear" w:color="auto" w:fill="974706" w:themeFill="accent6" w:themeFillShade="7F"/>
            <w:vAlign w:val="center"/>
          </w:tcPr>
          <w:p>
            <w:pPr>
              <w:rPr>
                <w:b/>
              </w:rPr>
            </w:pPr>
            <w:r>
              <w:rPr>
                <w:rFonts w:hint="eastAsia"/>
                <w:b/>
              </w:rPr>
              <w:t>出资方式</w:t>
            </w:r>
          </w:p>
        </w:tc>
      </w:tr>
      <w:tr>
        <w:tblPrEx>
          <w:tblCellMar>
            <w:top w:w="15" w:type="dxa"/>
            <w:left w:w="15" w:type="dxa"/>
            <w:bottom w:w="15" w:type="dxa"/>
            <w:right w:w="15" w:type="dxa"/>
          </w:tblCellMar>
        </w:tblPrEx>
        <w:trPr>
          <w:trHeight w:val="502" w:hRule="atLeast"/>
          <w:jc w:val="center"/>
        </w:trPr>
        <w:tc>
          <w:tcPr>
            <w:tcW w:w="1771" w:type="dxa"/>
            <w:tcBorders>
              <w:top w:val="single" w:color="FFFFFF" w:sz="12" w:space="0"/>
              <w:left w:val="single" w:color="FFFFFF" w:sz="12" w:space="0"/>
              <w:bottom w:val="single" w:color="FFFFFF" w:sz="12" w:space="0"/>
              <w:right w:val="single" w:color="FFFFFF" w:sz="12" w:space="0"/>
            </w:tcBorders>
            <w:shd w:val="clear" w:color="auto" w:fill="FBD4B4" w:themeFill="accent6" w:themeFillTint="66"/>
            <w:vAlign w:val="center"/>
          </w:tcPr>
          <w:p>
            <w:pPr>
              <w:rPr>
                <w:b/>
              </w:rPr>
            </w:pPr>
            <w:r>
              <w:rPr>
                <w:rFonts w:hint="eastAsia"/>
                <w:b/>
              </w:rPr>
              <w:t>自有资产</w:t>
            </w:r>
          </w:p>
        </w:tc>
        <w:tc>
          <w:tcPr>
            <w:tcW w:w="1721" w:type="dxa"/>
            <w:tcBorders>
              <w:top w:val="single" w:color="FFFFFF" w:sz="12" w:space="0"/>
              <w:left w:val="single" w:color="FFFFFF" w:sz="12" w:space="0"/>
              <w:bottom w:val="single" w:color="FFFFFF" w:sz="12" w:space="0"/>
              <w:right w:val="single" w:color="FFFFFF" w:sz="12" w:space="0"/>
            </w:tcBorders>
            <w:shd w:val="clear" w:color="auto" w:fill="FABF8F" w:themeFill="accent6" w:themeFillTint="99"/>
            <w:vAlign w:val="center"/>
          </w:tcPr>
          <w:p>
            <w:pPr>
              <w:rPr>
                <w:b/>
              </w:rPr>
            </w:pPr>
            <w:r>
              <w:rPr>
                <w:rFonts w:hint="eastAsia"/>
                <w:b/>
              </w:rPr>
              <w:t>120万</w:t>
            </w:r>
          </w:p>
        </w:tc>
        <w:tc>
          <w:tcPr>
            <w:tcW w:w="1723" w:type="dxa"/>
            <w:tcBorders>
              <w:top w:val="single" w:color="FFFFFF" w:sz="12" w:space="0"/>
              <w:left w:val="single" w:color="FFFFFF" w:sz="12" w:space="0"/>
              <w:bottom w:val="single" w:color="FFFFFF" w:sz="12" w:space="0"/>
              <w:right w:val="single" w:color="FFFFFF" w:sz="12" w:space="0"/>
            </w:tcBorders>
            <w:shd w:val="clear" w:color="auto" w:fill="E36C09" w:themeFill="accent6" w:themeFillShade="BF"/>
            <w:vAlign w:val="center"/>
          </w:tcPr>
          <w:p>
            <w:pPr>
              <w:rPr>
                <w:b/>
              </w:rPr>
            </w:pPr>
            <w:r>
              <w:rPr>
                <w:rFonts w:hint="eastAsia"/>
                <w:b/>
              </w:rPr>
              <w:t>40%</w:t>
            </w:r>
          </w:p>
        </w:tc>
        <w:tc>
          <w:tcPr>
            <w:tcW w:w="1723" w:type="dxa"/>
            <w:tcBorders>
              <w:top w:val="single" w:color="FFFFFF" w:sz="12" w:space="0"/>
              <w:left w:val="single" w:color="FFFFFF" w:sz="12" w:space="0"/>
              <w:bottom w:val="single" w:color="FFFFFF" w:sz="12" w:space="0"/>
              <w:right w:val="single" w:color="FFFFFF" w:sz="12" w:space="0"/>
            </w:tcBorders>
            <w:shd w:val="clear" w:color="auto" w:fill="974706" w:themeFill="accent6" w:themeFillShade="7F"/>
            <w:vAlign w:val="center"/>
          </w:tcPr>
          <w:p>
            <w:pPr>
              <w:rPr>
                <w:b/>
              </w:rPr>
            </w:pPr>
            <w:r>
              <w:rPr>
                <w:rFonts w:hint="eastAsia"/>
                <w:b/>
              </w:rPr>
              <w:t>货币资金</w:t>
            </w:r>
          </w:p>
        </w:tc>
      </w:tr>
      <w:tr>
        <w:tblPrEx>
          <w:tblCellMar>
            <w:top w:w="15" w:type="dxa"/>
            <w:left w:w="15" w:type="dxa"/>
            <w:bottom w:w="15" w:type="dxa"/>
            <w:right w:w="15" w:type="dxa"/>
          </w:tblCellMar>
        </w:tblPrEx>
        <w:trPr>
          <w:trHeight w:val="502" w:hRule="atLeast"/>
          <w:jc w:val="center"/>
        </w:trPr>
        <w:tc>
          <w:tcPr>
            <w:tcW w:w="1771" w:type="dxa"/>
            <w:tcBorders>
              <w:top w:val="single" w:color="FFFFFF" w:sz="12" w:space="0"/>
              <w:left w:val="single" w:color="FFFFFF" w:sz="12" w:space="0"/>
              <w:bottom w:val="single" w:color="FFFFFF" w:sz="12" w:space="0"/>
              <w:right w:val="single" w:color="FFFFFF" w:sz="12" w:space="0"/>
            </w:tcBorders>
            <w:shd w:val="clear" w:color="auto" w:fill="FBD4B4" w:themeFill="accent6" w:themeFillTint="66"/>
            <w:vAlign w:val="center"/>
          </w:tcPr>
          <w:p>
            <w:pPr>
              <w:rPr>
                <w:b/>
              </w:rPr>
            </w:pPr>
            <w:r>
              <w:rPr>
                <w:rFonts w:hint="eastAsia"/>
                <w:b/>
              </w:rPr>
              <w:t>风险筹资</w:t>
            </w:r>
          </w:p>
        </w:tc>
        <w:tc>
          <w:tcPr>
            <w:tcW w:w="1721" w:type="dxa"/>
            <w:tcBorders>
              <w:top w:val="single" w:color="FFFFFF" w:sz="12" w:space="0"/>
              <w:left w:val="single" w:color="FFFFFF" w:sz="12" w:space="0"/>
              <w:bottom w:val="single" w:color="FFFFFF" w:sz="12" w:space="0"/>
              <w:right w:val="single" w:color="FFFFFF" w:sz="12" w:space="0"/>
            </w:tcBorders>
            <w:shd w:val="clear" w:color="auto" w:fill="FABF8F" w:themeFill="accent6" w:themeFillTint="99"/>
            <w:vAlign w:val="center"/>
          </w:tcPr>
          <w:p>
            <w:pPr>
              <w:rPr>
                <w:b/>
              </w:rPr>
            </w:pPr>
            <w:r>
              <w:rPr>
                <w:rFonts w:hint="eastAsia"/>
                <w:b/>
              </w:rPr>
              <w:t>80万</w:t>
            </w:r>
          </w:p>
        </w:tc>
        <w:tc>
          <w:tcPr>
            <w:tcW w:w="1723" w:type="dxa"/>
            <w:tcBorders>
              <w:top w:val="single" w:color="FFFFFF" w:sz="12" w:space="0"/>
              <w:left w:val="single" w:color="FFFFFF" w:sz="12" w:space="0"/>
              <w:bottom w:val="single" w:color="FFFFFF" w:sz="12" w:space="0"/>
              <w:right w:val="single" w:color="FFFFFF" w:sz="12" w:space="0"/>
            </w:tcBorders>
            <w:shd w:val="clear" w:color="auto" w:fill="E36C09" w:themeFill="accent6" w:themeFillShade="BF"/>
            <w:vAlign w:val="center"/>
          </w:tcPr>
          <w:p>
            <w:pPr>
              <w:rPr>
                <w:b/>
              </w:rPr>
            </w:pPr>
            <w:r>
              <w:rPr>
                <w:rFonts w:hint="eastAsia"/>
                <w:b/>
              </w:rPr>
              <w:t>27%</w:t>
            </w:r>
          </w:p>
        </w:tc>
        <w:tc>
          <w:tcPr>
            <w:tcW w:w="1723" w:type="dxa"/>
            <w:tcBorders>
              <w:top w:val="single" w:color="FFFFFF" w:sz="12" w:space="0"/>
              <w:left w:val="single" w:color="FFFFFF" w:sz="12" w:space="0"/>
              <w:bottom w:val="single" w:color="FFFFFF" w:sz="12" w:space="0"/>
              <w:right w:val="single" w:color="FFFFFF" w:sz="12" w:space="0"/>
            </w:tcBorders>
            <w:shd w:val="clear" w:color="auto" w:fill="974706" w:themeFill="accent6" w:themeFillShade="7F"/>
            <w:vAlign w:val="center"/>
          </w:tcPr>
          <w:p>
            <w:pPr>
              <w:rPr>
                <w:b/>
              </w:rPr>
            </w:pPr>
            <w:r>
              <w:rPr>
                <w:rFonts w:hint="eastAsia"/>
                <w:b/>
              </w:rPr>
              <w:t>货币资金</w:t>
            </w:r>
          </w:p>
        </w:tc>
      </w:tr>
      <w:tr>
        <w:tblPrEx>
          <w:tblCellMar>
            <w:top w:w="15" w:type="dxa"/>
            <w:left w:w="15" w:type="dxa"/>
            <w:bottom w:w="15" w:type="dxa"/>
            <w:right w:w="15" w:type="dxa"/>
          </w:tblCellMar>
        </w:tblPrEx>
        <w:trPr>
          <w:trHeight w:val="502" w:hRule="atLeast"/>
          <w:jc w:val="center"/>
        </w:trPr>
        <w:tc>
          <w:tcPr>
            <w:tcW w:w="1771" w:type="dxa"/>
            <w:tcBorders>
              <w:top w:val="single" w:color="FFFFFF" w:sz="12" w:space="0"/>
              <w:left w:val="single" w:color="FFFFFF" w:sz="12" w:space="0"/>
              <w:bottom w:val="single" w:color="FFFFFF" w:sz="12" w:space="0"/>
              <w:right w:val="single" w:color="FFFFFF" w:sz="12" w:space="0"/>
            </w:tcBorders>
            <w:shd w:val="clear" w:color="auto" w:fill="FBD4B4" w:themeFill="accent6" w:themeFillTint="66"/>
            <w:vAlign w:val="center"/>
          </w:tcPr>
          <w:p>
            <w:pPr>
              <w:rPr>
                <w:b/>
              </w:rPr>
            </w:pPr>
            <w:r>
              <w:rPr>
                <w:rFonts w:hint="eastAsia"/>
                <w:b/>
              </w:rPr>
              <w:t>技术入股</w:t>
            </w:r>
          </w:p>
        </w:tc>
        <w:tc>
          <w:tcPr>
            <w:tcW w:w="1721" w:type="dxa"/>
            <w:tcBorders>
              <w:top w:val="single" w:color="FFFFFF" w:sz="12" w:space="0"/>
              <w:left w:val="single" w:color="FFFFFF" w:sz="12" w:space="0"/>
              <w:bottom w:val="single" w:color="FFFFFF" w:sz="12" w:space="0"/>
              <w:right w:val="single" w:color="FFFFFF" w:sz="12" w:space="0"/>
            </w:tcBorders>
            <w:shd w:val="clear" w:color="auto" w:fill="FABF8F" w:themeFill="accent6" w:themeFillTint="99"/>
            <w:vAlign w:val="center"/>
          </w:tcPr>
          <w:p>
            <w:pPr>
              <w:rPr>
                <w:b/>
              </w:rPr>
            </w:pPr>
            <w:r>
              <w:rPr>
                <w:rFonts w:hint="eastAsia"/>
                <w:b/>
              </w:rPr>
              <w:t>70万</w:t>
            </w:r>
          </w:p>
        </w:tc>
        <w:tc>
          <w:tcPr>
            <w:tcW w:w="1723" w:type="dxa"/>
            <w:tcBorders>
              <w:top w:val="single" w:color="FFFFFF" w:sz="12" w:space="0"/>
              <w:left w:val="single" w:color="FFFFFF" w:sz="12" w:space="0"/>
              <w:bottom w:val="single" w:color="FFFFFF" w:sz="12" w:space="0"/>
              <w:right w:val="single" w:color="FFFFFF" w:sz="12" w:space="0"/>
            </w:tcBorders>
            <w:shd w:val="clear" w:color="auto" w:fill="E36C09" w:themeFill="accent6" w:themeFillShade="BF"/>
            <w:vAlign w:val="center"/>
          </w:tcPr>
          <w:p>
            <w:pPr>
              <w:rPr>
                <w:b/>
              </w:rPr>
            </w:pPr>
            <w:r>
              <w:rPr>
                <w:rFonts w:hint="eastAsia"/>
                <w:b/>
              </w:rPr>
              <w:t>23%</w:t>
            </w:r>
          </w:p>
        </w:tc>
        <w:tc>
          <w:tcPr>
            <w:tcW w:w="1723" w:type="dxa"/>
            <w:tcBorders>
              <w:top w:val="single" w:color="FFFFFF" w:sz="12" w:space="0"/>
              <w:left w:val="single" w:color="FFFFFF" w:sz="12" w:space="0"/>
              <w:bottom w:val="single" w:color="FFFFFF" w:sz="12" w:space="0"/>
              <w:right w:val="single" w:color="FFFFFF" w:sz="12" w:space="0"/>
            </w:tcBorders>
            <w:shd w:val="clear" w:color="auto" w:fill="974706" w:themeFill="accent6" w:themeFillShade="7F"/>
            <w:vAlign w:val="center"/>
          </w:tcPr>
          <w:p>
            <w:pPr>
              <w:rPr>
                <w:b/>
              </w:rPr>
            </w:pPr>
            <w:r>
              <w:rPr>
                <w:rFonts w:hint="eastAsia"/>
                <w:b/>
              </w:rPr>
              <w:t>无形资产</w:t>
            </w:r>
          </w:p>
        </w:tc>
      </w:tr>
      <w:tr>
        <w:trPr>
          <w:trHeight w:val="502" w:hRule="atLeast"/>
          <w:jc w:val="center"/>
        </w:trPr>
        <w:tc>
          <w:tcPr>
            <w:tcW w:w="1771" w:type="dxa"/>
            <w:tcBorders>
              <w:top w:val="single" w:color="FFFFFF" w:sz="12" w:space="0"/>
              <w:left w:val="single" w:color="FFFFFF" w:sz="12" w:space="0"/>
              <w:bottom w:val="single" w:color="FFFFFF" w:sz="12" w:space="0"/>
              <w:right w:val="single" w:color="FFFFFF" w:sz="12" w:space="0"/>
            </w:tcBorders>
            <w:shd w:val="clear" w:color="auto" w:fill="FBD4B4" w:themeFill="accent6" w:themeFillTint="66"/>
            <w:vAlign w:val="center"/>
          </w:tcPr>
          <w:p>
            <w:pPr>
              <w:rPr>
                <w:b/>
              </w:rPr>
            </w:pPr>
            <w:r>
              <w:rPr>
                <w:rFonts w:hint="eastAsia"/>
                <w:b/>
              </w:rPr>
              <w:t>银行贷款</w:t>
            </w:r>
          </w:p>
        </w:tc>
        <w:tc>
          <w:tcPr>
            <w:tcW w:w="1721" w:type="dxa"/>
            <w:tcBorders>
              <w:top w:val="single" w:color="FFFFFF" w:sz="12" w:space="0"/>
              <w:left w:val="single" w:color="FFFFFF" w:sz="12" w:space="0"/>
              <w:bottom w:val="single" w:color="FFFFFF" w:sz="12" w:space="0"/>
              <w:right w:val="single" w:color="FFFFFF" w:sz="12" w:space="0"/>
            </w:tcBorders>
            <w:shd w:val="clear" w:color="auto" w:fill="FABF8F" w:themeFill="accent6" w:themeFillTint="99"/>
            <w:vAlign w:val="center"/>
          </w:tcPr>
          <w:p>
            <w:pPr>
              <w:rPr>
                <w:b/>
              </w:rPr>
            </w:pPr>
            <w:r>
              <w:rPr>
                <w:rFonts w:hint="eastAsia"/>
                <w:b/>
              </w:rPr>
              <w:t>30万</w:t>
            </w:r>
          </w:p>
        </w:tc>
        <w:tc>
          <w:tcPr>
            <w:tcW w:w="1723" w:type="dxa"/>
            <w:tcBorders>
              <w:top w:val="single" w:color="FFFFFF" w:sz="12" w:space="0"/>
              <w:left w:val="single" w:color="FFFFFF" w:sz="12" w:space="0"/>
              <w:bottom w:val="single" w:color="FFFFFF" w:sz="12" w:space="0"/>
              <w:right w:val="single" w:color="FFFFFF" w:sz="12" w:space="0"/>
            </w:tcBorders>
            <w:shd w:val="clear" w:color="auto" w:fill="E36C09" w:themeFill="accent6" w:themeFillShade="BF"/>
            <w:vAlign w:val="center"/>
          </w:tcPr>
          <w:p>
            <w:pPr>
              <w:rPr>
                <w:b/>
              </w:rPr>
            </w:pPr>
            <w:r>
              <w:rPr>
                <w:rFonts w:hint="eastAsia"/>
                <w:b/>
              </w:rPr>
              <w:t>10%</w:t>
            </w:r>
          </w:p>
        </w:tc>
        <w:tc>
          <w:tcPr>
            <w:tcW w:w="1723" w:type="dxa"/>
            <w:tcBorders>
              <w:top w:val="single" w:color="FFFFFF" w:sz="12" w:space="0"/>
              <w:left w:val="single" w:color="FFFFFF" w:sz="12" w:space="0"/>
              <w:bottom w:val="single" w:color="FFFFFF" w:sz="12" w:space="0"/>
              <w:right w:val="single" w:color="FFFFFF" w:sz="12" w:space="0"/>
            </w:tcBorders>
            <w:shd w:val="clear" w:color="auto" w:fill="974706" w:themeFill="accent6" w:themeFillShade="7F"/>
            <w:vAlign w:val="center"/>
          </w:tcPr>
          <w:p>
            <w:pPr>
              <w:rPr>
                <w:b/>
              </w:rPr>
            </w:pPr>
            <w:r>
              <w:rPr>
                <w:rFonts w:hint="eastAsia"/>
                <w:b/>
              </w:rPr>
              <w:t>货币资金</w:t>
            </w:r>
          </w:p>
        </w:tc>
      </w:tr>
      <w:tr>
        <w:trPr>
          <w:trHeight w:val="569" w:hRule="atLeast"/>
          <w:jc w:val="center"/>
        </w:trPr>
        <w:tc>
          <w:tcPr>
            <w:tcW w:w="1771" w:type="dxa"/>
            <w:tcBorders>
              <w:top w:val="single" w:color="FFFFFF" w:sz="12" w:space="0"/>
              <w:left w:val="single" w:color="FFFFFF" w:sz="12" w:space="0"/>
              <w:bottom w:val="single" w:color="FFFFFF" w:sz="12" w:space="0"/>
              <w:right w:val="single" w:color="FFFFFF" w:sz="12" w:space="0"/>
            </w:tcBorders>
            <w:shd w:val="clear" w:color="auto" w:fill="FBD4B4" w:themeFill="accent6" w:themeFillTint="66"/>
            <w:vAlign w:val="center"/>
          </w:tcPr>
          <w:p>
            <w:pPr>
              <w:rPr>
                <w:b/>
              </w:rPr>
            </w:pPr>
            <w:r>
              <w:rPr>
                <w:rFonts w:hint="eastAsia"/>
                <w:b/>
              </w:rPr>
              <w:t>合计</w:t>
            </w:r>
          </w:p>
        </w:tc>
        <w:tc>
          <w:tcPr>
            <w:tcW w:w="1721" w:type="dxa"/>
            <w:tcBorders>
              <w:top w:val="single" w:color="FFFFFF" w:sz="12" w:space="0"/>
              <w:left w:val="single" w:color="FFFFFF" w:sz="12" w:space="0"/>
              <w:bottom w:val="single" w:color="FFFFFF" w:sz="12" w:space="0"/>
              <w:right w:val="single" w:color="FFFFFF" w:sz="12" w:space="0"/>
            </w:tcBorders>
            <w:shd w:val="clear" w:color="auto" w:fill="FABF8F" w:themeFill="accent6" w:themeFillTint="99"/>
            <w:vAlign w:val="center"/>
          </w:tcPr>
          <w:p>
            <w:pPr>
              <w:rPr>
                <w:b/>
              </w:rPr>
            </w:pPr>
            <w:r>
              <w:rPr>
                <w:rFonts w:hint="eastAsia"/>
                <w:b/>
              </w:rPr>
              <w:t>300万</w:t>
            </w:r>
          </w:p>
        </w:tc>
        <w:tc>
          <w:tcPr>
            <w:tcW w:w="1723" w:type="dxa"/>
            <w:tcBorders>
              <w:top w:val="single" w:color="FFFFFF" w:sz="12" w:space="0"/>
              <w:left w:val="single" w:color="FFFFFF" w:sz="12" w:space="0"/>
              <w:bottom w:val="single" w:color="FFFFFF" w:sz="12" w:space="0"/>
              <w:right w:val="single" w:color="FFFFFF" w:sz="12" w:space="0"/>
            </w:tcBorders>
            <w:shd w:val="clear" w:color="auto" w:fill="E36C09" w:themeFill="accent6" w:themeFillShade="BF"/>
            <w:vAlign w:val="center"/>
          </w:tcPr>
          <w:p>
            <w:pPr>
              <w:rPr>
                <w:b/>
              </w:rPr>
            </w:pPr>
            <w:r>
              <w:rPr>
                <w:rFonts w:hint="eastAsia"/>
                <w:b/>
              </w:rPr>
              <w:t>100%</w:t>
            </w:r>
          </w:p>
        </w:tc>
        <w:tc>
          <w:tcPr>
            <w:tcW w:w="1723" w:type="dxa"/>
            <w:tcBorders>
              <w:top w:val="single" w:color="FFFFFF" w:sz="12" w:space="0"/>
              <w:left w:val="single" w:color="FFFFFF" w:sz="12" w:space="0"/>
              <w:bottom w:val="single" w:color="FFFFFF" w:sz="12" w:space="0"/>
              <w:right w:val="single" w:color="FFFFFF" w:sz="12" w:space="0"/>
            </w:tcBorders>
            <w:shd w:val="clear" w:color="auto" w:fill="974706" w:themeFill="accent6" w:themeFillShade="7F"/>
            <w:vAlign w:val="center"/>
          </w:tcPr>
          <w:p>
            <w:pPr>
              <w:rPr>
                <w:b/>
              </w:rPr>
            </w:pPr>
          </w:p>
        </w:tc>
      </w:tr>
    </w:tbl>
    <w:p/>
    <w:p>
      <w:pPr>
        <w:pStyle w:val="3"/>
      </w:pPr>
      <w:bookmarkStart w:id="57" w:name="_Toc133593031"/>
      <w:bookmarkStart w:id="58" w:name="_Toc27711"/>
      <w:r>
        <w:rPr>
          <w:rFonts w:hint="eastAsia"/>
        </w:rPr>
        <w:t>5</w:t>
      </w:r>
      <w:r>
        <w:t>.2</w:t>
      </w:r>
      <w:r>
        <w:rPr>
          <w:rFonts w:hint="eastAsia"/>
        </w:rPr>
        <w:t>财务数据预测</w:t>
      </w:r>
      <w:bookmarkEnd w:id="57"/>
      <w:bookmarkEnd w:id="58"/>
    </w:p>
    <w:p>
      <w:pPr>
        <w:pStyle w:val="4"/>
        <w:ind w:firstLine="643"/>
      </w:pPr>
      <w:bookmarkStart w:id="59" w:name="_Toc133593032"/>
      <w:bookmarkStart w:id="60" w:name="_Toc8706"/>
      <w:r>
        <w:rPr>
          <w:rFonts w:hint="eastAsia"/>
        </w:rPr>
        <w:t>5</w:t>
      </w:r>
      <w:r>
        <w:t>.2.1</w:t>
      </w:r>
      <w:r>
        <w:rPr>
          <w:rFonts w:hint="eastAsia"/>
        </w:rPr>
        <w:t>资金筹集与运用</w:t>
      </w:r>
      <w:bookmarkEnd w:id="59"/>
      <w:bookmarkEnd w:id="60"/>
    </w:p>
    <w:p>
      <w:r>
        <w:rPr>
          <w:rFonts w:hint="eastAsia"/>
        </w:rPr>
        <w:t xml:space="preserve">公司拟初期投入100万，其中，投资固定资产50万，流动资产20万，无形资产30万。如下表所示： </w:t>
      </w:r>
    </w:p>
    <w:p>
      <w:pPr>
        <w:jc w:val="center"/>
        <w:rPr>
          <w:rFonts w:hint="eastAsia"/>
        </w:rPr>
      </w:pPr>
    </w:p>
    <w:p>
      <w:pPr>
        <w:jc w:val="center"/>
        <w:rPr>
          <w:rFonts w:hint="eastAsia"/>
        </w:rPr>
      </w:pPr>
    </w:p>
    <w:p>
      <w:pPr>
        <w:jc w:val="center"/>
        <w:rPr>
          <w:rFonts w:hint="eastAsia"/>
        </w:rPr>
      </w:pPr>
    </w:p>
    <w:p>
      <w:pPr>
        <w:jc w:val="center"/>
      </w:pPr>
      <w:r>
        <w:rPr>
          <w:rFonts w:hint="eastAsia"/>
        </w:rPr>
        <w:t>表</w:t>
      </w:r>
      <w:r>
        <w:t>3</w:t>
      </w:r>
      <w:r>
        <w:tab/>
      </w:r>
      <w:r>
        <w:rPr>
          <w:rFonts w:hint="eastAsia"/>
        </w:rPr>
        <w:t>资产统计</w:t>
      </w:r>
    </w:p>
    <w:p>
      <w:pPr>
        <w:jc w:val="center"/>
      </w:pPr>
      <w:r>
        <w:rPr>
          <w:rFonts w:hint="eastAsia"/>
        </w:rPr>
        <w:t>单位：万元</w:t>
      </w:r>
    </w:p>
    <w:tbl>
      <w:tblPr>
        <w:tblStyle w:val="23"/>
        <w:tblW w:w="5000" w:type="pct"/>
        <w:jc w:val="center"/>
        <w:tblLayout w:type="autofit"/>
        <w:tblCellMar>
          <w:top w:w="0" w:type="dxa"/>
          <w:left w:w="15" w:type="dxa"/>
          <w:bottom w:w="0" w:type="dxa"/>
          <w:right w:w="15" w:type="dxa"/>
        </w:tblCellMar>
      </w:tblPr>
      <w:tblGrid>
        <w:gridCol w:w="2664"/>
        <w:gridCol w:w="1473"/>
        <w:gridCol w:w="1473"/>
        <w:gridCol w:w="1473"/>
        <w:gridCol w:w="2471"/>
      </w:tblGrid>
      <w:tr>
        <w:tblPrEx>
          <w:tblCellMar>
            <w:top w:w="0" w:type="dxa"/>
            <w:left w:w="15" w:type="dxa"/>
            <w:bottom w:w="0" w:type="dxa"/>
            <w:right w:w="15" w:type="dxa"/>
          </w:tblCellMar>
        </w:tblPrEx>
        <w:trPr>
          <w:trHeight w:val="420" w:hRule="atLeast"/>
          <w:jc w:val="center"/>
        </w:trPr>
        <w:tc>
          <w:tcPr>
            <w:tcW w:w="1394" w:type="pct"/>
            <w:tcBorders>
              <w:top w:val="single" w:color="FFFFFF" w:sz="12" w:space="0"/>
              <w:left w:val="single" w:color="FFFFFF" w:sz="12" w:space="0"/>
              <w:bottom w:val="single" w:color="FFFFFF" w:sz="12" w:space="0"/>
              <w:right w:val="single" w:color="FFFFFF" w:sz="12" w:space="0"/>
            </w:tcBorders>
            <w:shd w:val="clear" w:color="auto" w:fill="31849B" w:themeFill="accent5" w:themeFillShade="BF"/>
            <w:vAlign w:val="center"/>
          </w:tcPr>
          <w:p>
            <w:pPr>
              <w:rPr>
                <w:b/>
              </w:rPr>
            </w:pPr>
            <w:r>
              <w:rPr>
                <w:rFonts w:hint="eastAsia"/>
                <w:b/>
              </w:rPr>
              <w:t>项目</w:t>
            </w:r>
          </w:p>
        </w:tc>
        <w:tc>
          <w:tcPr>
            <w:tcW w:w="771"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固定资产</w:t>
            </w:r>
          </w:p>
        </w:tc>
        <w:tc>
          <w:tcPr>
            <w:tcW w:w="771"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流动资产</w:t>
            </w:r>
          </w:p>
        </w:tc>
        <w:tc>
          <w:tcPr>
            <w:tcW w:w="771"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无形资产</w:t>
            </w:r>
          </w:p>
        </w:tc>
        <w:tc>
          <w:tcPr>
            <w:tcW w:w="1293"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合计</w:t>
            </w:r>
          </w:p>
        </w:tc>
      </w:tr>
      <w:tr>
        <w:tblPrEx>
          <w:tblCellMar>
            <w:top w:w="0" w:type="dxa"/>
            <w:left w:w="15" w:type="dxa"/>
            <w:bottom w:w="0" w:type="dxa"/>
            <w:right w:w="15" w:type="dxa"/>
          </w:tblCellMar>
        </w:tblPrEx>
        <w:trPr>
          <w:trHeight w:val="420" w:hRule="atLeast"/>
          <w:jc w:val="center"/>
        </w:trPr>
        <w:tc>
          <w:tcPr>
            <w:tcW w:w="1394" w:type="pct"/>
            <w:tcBorders>
              <w:top w:val="single" w:color="FFFFFF" w:sz="12" w:space="0"/>
              <w:left w:val="single" w:color="FFFFFF" w:sz="12" w:space="0"/>
              <w:bottom w:val="single" w:color="FFFFFF" w:sz="12" w:space="0"/>
              <w:right w:val="single" w:color="FFFFFF" w:sz="12" w:space="0"/>
            </w:tcBorders>
            <w:shd w:val="clear" w:color="auto" w:fill="31849B" w:themeFill="accent5" w:themeFillShade="BF"/>
            <w:vAlign w:val="center"/>
          </w:tcPr>
          <w:p>
            <w:pPr>
              <w:rPr>
                <w:b/>
              </w:rPr>
            </w:pPr>
            <w:r>
              <w:rPr>
                <w:rFonts w:hint="eastAsia"/>
                <w:b/>
              </w:rPr>
              <w:t>金额</w:t>
            </w:r>
          </w:p>
        </w:tc>
        <w:tc>
          <w:tcPr>
            <w:tcW w:w="771"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50</w:t>
            </w:r>
          </w:p>
        </w:tc>
        <w:tc>
          <w:tcPr>
            <w:tcW w:w="771"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20</w:t>
            </w:r>
          </w:p>
        </w:tc>
        <w:tc>
          <w:tcPr>
            <w:tcW w:w="771"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30</w:t>
            </w:r>
          </w:p>
        </w:tc>
        <w:tc>
          <w:tcPr>
            <w:tcW w:w="1293"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100</w:t>
            </w:r>
          </w:p>
        </w:tc>
      </w:tr>
    </w:tbl>
    <w:p>
      <w:pPr>
        <w:ind w:firstLine="480" w:firstLineChars="200"/>
        <w:rPr>
          <w:b/>
          <w:bCs/>
        </w:rPr>
      </w:pPr>
      <w:r>
        <w:rPr>
          <w:rFonts w:hint="eastAsia"/>
        </w:rPr>
        <w:t>工商银行贷款30万，利息4.75%，三年一次回本付息。</w:t>
      </w:r>
    </w:p>
    <w:p>
      <w:pPr>
        <w:pStyle w:val="4"/>
        <w:ind w:firstLine="643"/>
      </w:pPr>
      <w:bookmarkStart w:id="61" w:name="_Toc133593033"/>
      <w:bookmarkStart w:id="62" w:name="_Toc7111"/>
      <w:r>
        <w:rPr>
          <w:rFonts w:hint="eastAsia"/>
        </w:rPr>
        <w:t>5</w:t>
      </w:r>
      <w:r>
        <w:t>.2.2</w:t>
      </w:r>
      <w:r>
        <w:rPr>
          <w:rFonts w:hint="eastAsia"/>
        </w:rPr>
        <w:t>基本财务假设</w:t>
      </w:r>
      <w:bookmarkEnd w:id="61"/>
      <w:bookmarkEnd w:id="62"/>
    </w:p>
    <w:p>
      <w:pPr>
        <w:spacing w:line="300" w:lineRule="auto"/>
        <w:ind w:firstLine="480" w:firstLineChars="200"/>
      </w:pPr>
      <w:r>
        <w:rPr>
          <w:rFonts w:hint="eastAsia"/>
        </w:rPr>
        <w:t>(</w:t>
      </w:r>
      <w:r>
        <w:t>1)</w:t>
      </w:r>
      <w:r>
        <w:rPr>
          <w:rFonts w:hint="eastAsia"/>
        </w:rPr>
        <w:t>生产设备估计使用寿命是10年。按直线折旧法折旧计算，期末无残值。无形资产在10年内摊销，期末无残值。</w:t>
      </w:r>
    </w:p>
    <w:p>
      <w:pPr>
        <w:spacing w:line="300" w:lineRule="auto"/>
        <w:ind w:firstLine="480" w:firstLineChars="200"/>
      </w:pPr>
      <w:r>
        <w:rPr>
          <w:rFonts w:hint="eastAsia"/>
        </w:rPr>
        <w:t>(</w:t>
      </w:r>
      <w:r>
        <w:t>2)</w:t>
      </w:r>
      <w:r>
        <w:rPr>
          <w:rFonts w:hint="eastAsia"/>
        </w:rPr>
        <w:t>正常运营其前五年暂时不分红。</w:t>
      </w:r>
    </w:p>
    <w:p>
      <w:pPr>
        <w:spacing w:line="300" w:lineRule="auto"/>
        <w:ind w:firstLine="480" w:firstLineChars="200"/>
      </w:pPr>
      <w:r>
        <w:t>(3)</w:t>
      </w:r>
      <w:r>
        <w:rPr>
          <w:rFonts w:hint="eastAsia"/>
        </w:rPr>
        <w:t>假定按公司的0.5%计提坏账准备。</w:t>
      </w:r>
    </w:p>
    <w:p>
      <w:pPr>
        <w:spacing w:line="300" w:lineRule="auto"/>
        <w:ind w:firstLine="480" w:firstLineChars="200"/>
      </w:pPr>
      <w:r>
        <w:t>(4)</w:t>
      </w:r>
      <w:r>
        <w:rPr>
          <w:rFonts w:hint="eastAsia"/>
        </w:rPr>
        <w:t>会计准则：按照2007年由中华人民共和国财务部颁发的《企业会计制度》。</w:t>
      </w:r>
    </w:p>
    <w:p>
      <w:pPr>
        <w:spacing w:line="300" w:lineRule="auto"/>
        <w:ind w:firstLine="480" w:firstLineChars="200"/>
      </w:pPr>
      <w:r>
        <w:t>(5)</w:t>
      </w:r>
      <w:r>
        <w:rPr>
          <w:rFonts w:hint="eastAsia"/>
        </w:rPr>
        <w:t>会计年度：每年公历1月1日-12月31日为一个会计年度。</w:t>
      </w:r>
    </w:p>
    <w:p>
      <w:pPr>
        <w:spacing w:line="300" w:lineRule="auto"/>
        <w:ind w:firstLine="480" w:firstLineChars="200"/>
      </w:pPr>
      <w:r>
        <w:t>(6)</w:t>
      </w:r>
      <w:r>
        <w:rPr>
          <w:rFonts w:hint="eastAsia"/>
        </w:rPr>
        <w:t>记账本位币：以人民币为记账本位币。</w:t>
      </w:r>
    </w:p>
    <w:p>
      <w:pPr>
        <w:spacing w:line="300" w:lineRule="auto"/>
        <w:ind w:firstLine="480" w:firstLineChars="200"/>
      </w:pPr>
      <w:r>
        <w:t>(7)</w:t>
      </w:r>
      <w:r>
        <w:rPr>
          <w:rFonts w:hint="eastAsia"/>
        </w:rPr>
        <w:t>公司存货控制采用一次加权平均法。</w:t>
      </w:r>
    </w:p>
    <w:p>
      <w:pPr>
        <w:spacing w:line="300" w:lineRule="auto"/>
        <w:ind w:firstLine="480" w:firstLineChars="200"/>
      </w:pPr>
      <w:r>
        <w:t>(8)</w:t>
      </w:r>
      <w:r>
        <w:rPr>
          <w:rFonts w:hint="eastAsia"/>
        </w:rPr>
        <w:t>员工福利费按照工资总额的14%计提。</w:t>
      </w:r>
    </w:p>
    <w:p>
      <w:pPr>
        <w:spacing w:line="300" w:lineRule="auto"/>
        <w:ind w:firstLine="480" w:firstLineChars="200"/>
      </w:pPr>
      <w:r>
        <w:t>(9)</w:t>
      </w:r>
      <w:r>
        <w:rPr>
          <w:rFonts w:hint="eastAsia"/>
        </w:rPr>
        <w:t>员工工资每年增长10%。</w:t>
      </w:r>
    </w:p>
    <w:p>
      <w:pPr>
        <w:spacing w:line="300" w:lineRule="auto"/>
        <w:ind w:firstLine="480" w:firstLineChars="200"/>
      </w:pPr>
      <w:r>
        <w:rPr>
          <w:rFonts w:hint="eastAsia"/>
        </w:rPr>
        <w:t>(</w:t>
      </w:r>
      <w:r>
        <w:t>10)</w:t>
      </w:r>
      <w:r>
        <w:rPr>
          <w:rFonts w:hint="eastAsia"/>
        </w:rPr>
        <w:t>企业所得税率为25%。</w:t>
      </w:r>
    </w:p>
    <w:p>
      <w:pPr>
        <w:pStyle w:val="4"/>
        <w:ind w:firstLine="643"/>
      </w:pPr>
      <w:bookmarkStart w:id="63" w:name="_Toc133593034"/>
      <w:bookmarkStart w:id="64" w:name="_Toc27518"/>
      <w:r>
        <w:rPr>
          <w:rFonts w:hint="eastAsia"/>
        </w:rPr>
        <w:t>5</w:t>
      </w:r>
      <w:r>
        <w:t>.2.3</w:t>
      </w:r>
      <w:r>
        <w:rPr>
          <w:rFonts w:hint="eastAsia"/>
        </w:rPr>
        <w:t>项目成本费用估算</w:t>
      </w:r>
      <w:bookmarkEnd w:id="63"/>
      <w:bookmarkEnd w:id="64"/>
    </w:p>
    <w:p>
      <w:pPr>
        <w:jc w:val="center"/>
      </w:pPr>
      <w:r>
        <w:rPr>
          <w:rFonts w:hint="eastAsia"/>
        </w:rPr>
        <w:t>表</w:t>
      </w:r>
      <w:r>
        <w:t>4</w:t>
      </w:r>
      <w:r>
        <w:tab/>
      </w:r>
      <w:r>
        <w:rPr>
          <w:rFonts w:hint="eastAsia"/>
        </w:rPr>
        <w:t>成本估算</w:t>
      </w:r>
    </w:p>
    <w:p>
      <w:pPr>
        <w:rPr>
          <w:b/>
          <w:bCs/>
        </w:rPr>
      </w:pPr>
      <w:r>
        <w:rPr>
          <w:rFonts w:hint="eastAsia"/>
          <w:b/>
          <w:bCs/>
        </w:rPr>
        <w:t xml:space="preserve">                                                           单位：万元</w:t>
      </w:r>
    </w:p>
    <w:tbl>
      <w:tblPr>
        <w:tblStyle w:val="23"/>
        <w:tblW w:w="5000" w:type="pct"/>
        <w:jc w:val="center"/>
        <w:tblLayout w:type="autofit"/>
        <w:tblCellMar>
          <w:top w:w="15" w:type="dxa"/>
          <w:left w:w="15" w:type="dxa"/>
          <w:bottom w:w="15" w:type="dxa"/>
          <w:right w:w="15" w:type="dxa"/>
        </w:tblCellMar>
      </w:tblPr>
      <w:tblGrid>
        <w:gridCol w:w="835"/>
        <w:gridCol w:w="2708"/>
        <w:gridCol w:w="1303"/>
        <w:gridCol w:w="1389"/>
        <w:gridCol w:w="1318"/>
        <w:gridCol w:w="1122"/>
        <w:gridCol w:w="879"/>
      </w:tblGrid>
      <w:tr>
        <w:tblPrEx>
          <w:tblCellMar>
            <w:top w:w="15" w:type="dxa"/>
            <w:left w:w="15" w:type="dxa"/>
            <w:bottom w:w="15" w:type="dxa"/>
            <w:right w:w="15" w:type="dxa"/>
          </w:tblCellMar>
        </w:tblPrEx>
        <w:trPr>
          <w:trHeight w:val="284" w:hRule="atLeast"/>
          <w:jc w:val="center"/>
        </w:trPr>
        <w:tc>
          <w:tcPr>
            <w:tcW w:w="437" w:type="pct"/>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vAlign w:val="center"/>
          </w:tcPr>
          <w:p>
            <w:pPr>
              <w:rPr>
                <w:b/>
              </w:rPr>
            </w:pPr>
            <w:r>
              <w:rPr>
                <w:rFonts w:hint="eastAsia"/>
                <w:b/>
              </w:rPr>
              <w:t>序号</w:t>
            </w:r>
          </w:p>
        </w:tc>
        <w:tc>
          <w:tcPr>
            <w:tcW w:w="1417" w:type="pct"/>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vAlign w:val="center"/>
          </w:tcPr>
          <w:p>
            <w:pPr>
              <w:rPr>
                <w:b/>
              </w:rPr>
            </w:pPr>
            <w:r>
              <w:rPr>
                <w:rFonts w:hint="eastAsia"/>
                <w:b/>
              </w:rPr>
              <w:t>项目</w:t>
            </w:r>
          </w:p>
        </w:tc>
        <w:tc>
          <w:tcPr>
            <w:tcW w:w="3146" w:type="pct"/>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vAlign w:val="center"/>
          </w:tcPr>
          <w:p>
            <w:pPr>
              <w:rPr>
                <w:b/>
              </w:rPr>
            </w:pPr>
            <w:r>
              <w:rPr>
                <w:rFonts w:hint="eastAsia"/>
                <w:b/>
              </w:rPr>
              <w:t>年份</w:t>
            </w:r>
          </w:p>
        </w:tc>
      </w:tr>
      <w:tr>
        <w:tblPrEx>
          <w:tblCellMar>
            <w:top w:w="15" w:type="dxa"/>
            <w:left w:w="15" w:type="dxa"/>
            <w:bottom w:w="15" w:type="dxa"/>
            <w:right w:w="15" w:type="dxa"/>
          </w:tblCellMar>
        </w:tblPrEx>
        <w:trPr>
          <w:trHeight w:val="315" w:hRule="atLeast"/>
          <w:jc w:val="center"/>
        </w:trPr>
        <w:tc>
          <w:tcPr>
            <w:tcW w:w="437" w:type="pct"/>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vAlign w:val="center"/>
          </w:tcPr>
          <w:p/>
        </w:tc>
        <w:tc>
          <w:tcPr>
            <w:tcW w:w="1417" w:type="pct"/>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vAlign w:val="center"/>
          </w:tcPr>
          <w:p/>
        </w:tc>
        <w:tc>
          <w:tcPr>
            <w:tcW w:w="682" w:type="pct"/>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vAlign w:val="center"/>
          </w:tcPr>
          <w:p>
            <w:pPr>
              <w:rPr>
                <w:b/>
              </w:rPr>
            </w:pPr>
            <w:r>
              <w:rPr>
                <w:rFonts w:hint="eastAsia"/>
                <w:b/>
              </w:rPr>
              <w:t>1</w:t>
            </w:r>
          </w:p>
        </w:tc>
        <w:tc>
          <w:tcPr>
            <w:tcW w:w="727" w:type="pct"/>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vAlign w:val="center"/>
          </w:tcPr>
          <w:p>
            <w:pPr>
              <w:rPr>
                <w:b/>
              </w:rPr>
            </w:pPr>
            <w:r>
              <w:rPr>
                <w:rFonts w:hint="eastAsia"/>
                <w:b/>
              </w:rPr>
              <w:t>2</w:t>
            </w:r>
          </w:p>
        </w:tc>
        <w:tc>
          <w:tcPr>
            <w:tcW w:w="690" w:type="pct"/>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vAlign w:val="center"/>
          </w:tcPr>
          <w:p>
            <w:pPr>
              <w:rPr>
                <w:b/>
              </w:rPr>
            </w:pPr>
            <w:r>
              <w:rPr>
                <w:rFonts w:hint="eastAsia"/>
                <w:b/>
              </w:rPr>
              <w:t>3</w:t>
            </w:r>
          </w:p>
        </w:tc>
        <w:tc>
          <w:tcPr>
            <w:tcW w:w="587" w:type="pct"/>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vAlign w:val="center"/>
          </w:tcPr>
          <w:p>
            <w:pPr>
              <w:rPr>
                <w:b/>
              </w:rPr>
            </w:pPr>
            <w:r>
              <w:rPr>
                <w:rFonts w:hint="eastAsia"/>
                <w:b/>
              </w:rPr>
              <w:t>4</w:t>
            </w:r>
          </w:p>
        </w:tc>
        <w:tc>
          <w:tcPr>
            <w:tcW w:w="459" w:type="pct"/>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9646" w:themeFill="accent6"/>
            <w:vAlign w:val="center"/>
          </w:tcPr>
          <w:p>
            <w:pPr>
              <w:rPr>
                <w:b/>
              </w:rPr>
            </w:pPr>
            <w:r>
              <w:rPr>
                <w:rFonts w:hint="eastAsia"/>
                <w:b/>
              </w:rPr>
              <w:t>5</w:t>
            </w:r>
          </w:p>
        </w:tc>
      </w:tr>
      <w:tr>
        <w:tblPrEx>
          <w:tblCellMar>
            <w:top w:w="15" w:type="dxa"/>
            <w:left w:w="15" w:type="dxa"/>
            <w:bottom w:w="15" w:type="dxa"/>
            <w:right w:w="15" w:type="dxa"/>
          </w:tblCellMar>
        </w:tblPrEx>
        <w:trPr>
          <w:trHeight w:val="279" w:hRule="atLeast"/>
          <w:jc w:val="center"/>
        </w:trPr>
        <w:tc>
          <w:tcPr>
            <w:tcW w:w="437" w:type="pct"/>
            <w:tcBorders>
              <w:top w:val="single" w:color="000000" w:themeColor="text1" w:sz="4" w:space="0"/>
            </w:tcBorders>
            <w:shd w:val="clear" w:color="auto" w:fill="DBEEF3" w:themeFill="accent5" w:themeFillTint="32"/>
            <w:vAlign w:val="center"/>
          </w:tcPr>
          <w:p>
            <w:r>
              <w:rPr>
                <w:rFonts w:hint="eastAsia"/>
              </w:rPr>
              <w:t>1.</w:t>
            </w:r>
          </w:p>
        </w:tc>
        <w:tc>
          <w:tcPr>
            <w:tcW w:w="1417" w:type="pct"/>
            <w:tcBorders>
              <w:top w:val="single" w:color="000000" w:themeColor="text1" w:sz="4" w:space="0"/>
            </w:tcBorders>
            <w:shd w:val="clear" w:color="auto" w:fill="DBEEF3" w:themeFill="accent5" w:themeFillTint="32"/>
            <w:vAlign w:val="center"/>
          </w:tcPr>
          <w:p>
            <w:r>
              <w:rPr>
                <w:rFonts w:hint="eastAsia"/>
              </w:rPr>
              <w:t>生产成本</w:t>
            </w:r>
          </w:p>
        </w:tc>
        <w:tc>
          <w:tcPr>
            <w:tcW w:w="682" w:type="pct"/>
            <w:tcBorders>
              <w:top w:val="single" w:color="000000" w:themeColor="text1" w:sz="4" w:space="0"/>
            </w:tcBorders>
            <w:shd w:val="clear" w:color="auto" w:fill="DBEEF3" w:themeFill="accent5" w:themeFillTint="32"/>
            <w:vAlign w:val="center"/>
          </w:tcPr>
          <w:p>
            <w:r>
              <w:rPr>
                <w:rFonts w:hint="eastAsia"/>
              </w:rPr>
              <w:t>57.4</w:t>
            </w:r>
          </w:p>
        </w:tc>
        <w:tc>
          <w:tcPr>
            <w:tcW w:w="727" w:type="pct"/>
            <w:tcBorders>
              <w:top w:val="single" w:color="000000" w:themeColor="text1" w:sz="4" w:space="0"/>
            </w:tcBorders>
            <w:shd w:val="clear" w:color="auto" w:fill="DBEEF3" w:themeFill="accent5" w:themeFillTint="32"/>
            <w:vAlign w:val="center"/>
          </w:tcPr>
          <w:p>
            <w:r>
              <w:rPr>
                <w:rFonts w:hint="eastAsia"/>
              </w:rPr>
              <w:t>62.9</w:t>
            </w:r>
          </w:p>
        </w:tc>
        <w:tc>
          <w:tcPr>
            <w:tcW w:w="690" w:type="pct"/>
            <w:tcBorders>
              <w:top w:val="single" w:color="000000" w:themeColor="text1" w:sz="4" w:space="0"/>
            </w:tcBorders>
            <w:shd w:val="clear" w:color="auto" w:fill="DBEEF3" w:themeFill="accent5" w:themeFillTint="32"/>
            <w:vAlign w:val="center"/>
          </w:tcPr>
          <w:p>
            <w:r>
              <w:rPr>
                <w:rFonts w:hint="eastAsia"/>
              </w:rPr>
              <w:t>68.4</w:t>
            </w:r>
          </w:p>
        </w:tc>
        <w:tc>
          <w:tcPr>
            <w:tcW w:w="587" w:type="pct"/>
            <w:tcBorders>
              <w:top w:val="single" w:color="000000" w:themeColor="text1" w:sz="4" w:space="0"/>
            </w:tcBorders>
            <w:shd w:val="clear" w:color="auto" w:fill="DBEEF3" w:themeFill="accent5" w:themeFillTint="32"/>
            <w:vAlign w:val="center"/>
          </w:tcPr>
          <w:p>
            <w:r>
              <w:rPr>
                <w:rFonts w:hint="eastAsia"/>
              </w:rPr>
              <w:t>73.9</w:t>
            </w:r>
          </w:p>
        </w:tc>
        <w:tc>
          <w:tcPr>
            <w:tcW w:w="459" w:type="pct"/>
            <w:tcBorders>
              <w:top w:val="single" w:color="000000" w:themeColor="text1" w:sz="4" w:space="0"/>
            </w:tcBorders>
            <w:shd w:val="clear" w:color="auto" w:fill="DBEEF3" w:themeFill="accent5" w:themeFillTint="32"/>
            <w:vAlign w:val="center"/>
          </w:tcPr>
          <w:p>
            <w:r>
              <w:rPr>
                <w:rFonts w:hint="eastAsia"/>
              </w:rPr>
              <w:t>79.4</w:t>
            </w:r>
          </w:p>
        </w:tc>
      </w:tr>
      <w:tr>
        <w:trPr>
          <w:trHeight w:val="279" w:hRule="atLeast"/>
          <w:jc w:val="center"/>
        </w:trPr>
        <w:tc>
          <w:tcPr>
            <w:tcW w:w="437" w:type="pct"/>
            <w:shd w:val="clear" w:color="auto" w:fill="FFFFFF" w:themeFill="background1"/>
            <w:vAlign w:val="center"/>
          </w:tcPr>
          <w:p>
            <w:r>
              <w:rPr>
                <w:rFonts w:hint="eastAsia"/>
              </w:rPr>
              <w:t>1.1</w:t>
            </w:r>
          </w:p>
        </w:tc>
        <w:tc>
          <w:tcPr>
            <w:tcW w:w="1417" w:type="pct"/>
            <w:shd w:val="clear" w:color="auto" w:fill="FFFFFF" w:themeFill="background1"/>
            <w:vAlign w:val="center"/>
          </w:tcPr>
          <w:p>
            <w:r>
              <w:rPr>
                <w:rFonts w:hint="eastAsia"/>
              </w:rPr>
              <w:t>直接人工</w:t>
            </w:r>
          </w:p>
        </w:tc>
        <w:tc>
          <w:tcPr>
            <w:tcW w:w="682" w:type="pct"/>
            <w:shd w:val="clear" w:color="auto" w:fill="FFFFFF" w:themeFill="background1"/>
            <w:vAlign w:val="center"/>
          </w:tcPr>
          <w:p>
            <w:r>
              <w:rPr>
                <w:rFonts w:hint="eastAsia"/>
              </w:rPr>
              <w:t>24</w:t>
            </w:r>
          </w:p>
        </w:tc>
        <w:tc>
          <w:tcPr>
            <w:tcW w:w="727" w:type="pct"/>
            <w:shd w:val="clear" w:color="auto" w:fill="FFFFFF" w:themeFill="background1"/>
            <w:vAlign w:val="center"/>
          </w:tcPr>
          <w:p>
            <w:r>
              <w:rPr>
                <w:rFonts w:hint="eastAsia"/>
              </w:rPr>
              <w:t>26</w:t>
            </w:r>
          </w:p>
        </w:tc>
        <w:tc>
          <w:tcPr>
            <w:tcW w:w="690" w:type="pct"/>
            <w:shd w:val="clear" w:color="auto" w:fill="FFFFFF" w:themeFill="background1"/>
            <w:vAlign w:val="center"/>
          </w:tcPr>
          <w:p>
            <w:r>
              <w:rPr>
                <w:rFonts w:hint="eastAsia"/>
              </w:rPr>
              <w:t>28</w:t>
            </w:r>
          </w:p>
        </w:tc>
        <w:tc>
          <w:tcPr>
            <w:tcW w:w="587" w:type="pct"/>
            <w:shd w:val="clear" w:color="auto" w:fill="FFFFFF" w:themeFill="background1"/>
            <w:vAlign w:val="center"/>
          </w:tcPr>
          <w:p>
            <w:r>
              <w:rPr>
                <w:rFonts w:hint="eastAsia"/>
              </w:rPr>
              <w:t>30</w:t>
            </w:r>
          </w:p>
        </w:tc>
        <w:tc>
          <w:tcPr>
            <w:tcW w:w="459" w:type="pct"/>
            <w:shd w:val="clear" w:color="auto" w:fill="FFFFFF" w:themeFill="background1"/>
            <w:vAlign w:val="center"/>
          </w:tcPr>
          <w:p>
            <w:r>
              <w:rPr>
                <w:rFonts w:hint="eastAsia"/>
              </w:rPr>
              <w:t>32</w:t>
            </w:r>
          </w:p>
        </w:tc>
      </w:tr>
      <w:tr>
        <w:tblPrEx>
          <w:tblCellMar>
            <w:top w:w="15" w:type="dxa"/>
            <w:left w:w="15" w:type="dxa"/>
            <w:bottom w:w="15" w:type="dxa"/>
            <w:right w:w="15" w:type="dxa"/>
          </w:tblCellMar>
        </w:tblPrEx>
        <w:trPr>
          <w:trHeight w:val="279" w:hRule="atLeast"/>
          <w:jc w:val="center"/>
        </w:trPr>
        <w:tc>
          <w:tcPr>
            <w:tcW w:w="437" w:type="pct"/>
            <w:shd w:val="clear" w:color="auto" w:fill="DBEEF3" w:themeFill="accent5" w:themeFillTint="32"/>
            <w:vAlign w:val="center"/>
          </w:tcPr>
          <w:p>
            <w:r>
              <w:rPr>
                <w:rFonts w:hint="eastAsia"/>
              </w:rPr>
              <w:t>1.2</w:t>
            </w:r>
          </w:p>
        </w:tc>
        <w:tc>
          <w:tcPr>
            <w:tcW w:w="1417" w:type="pct"/>
            <w:shd w:val="clear" w:color="auto" w:fill="DBEEF3" w:themeFill="accent5" w:themeFillTint="32"/>
            <w:vAlign w:val="center"/>
          </w:tcPr>
          <w:p>
            <w:pPr>
              <w:rPr>
                <w:rFonts w:hint="default" w:eastAsia="宋体"/>
                <w:lang w:val="en-US" w:eastAsia="zh-CN"/>
              </w:rPr>
            </w:pPr>
            <w:r>
              <w:rPr>
                <w:rFonts w:hint="eastAsia"/>
                <w:lang w:val="en-US" w:eastAsia="zh-CN"/>
              </w:rPr>
              <w:t>电子器件成本</w:t>
            </w:r>
          </w:p>
        </w:tc>
        <w:tc>
          <w:tcPr>
            <w:tcW w:w="682" w:type="pct"/>
            <w:shd w:val="clear" w:color="auto" w:fill="DBEEF3" w:themeFill="accent5" w:themeFillTint="32"/>
            <w:vAlign w:val="center"/>
          </w:tcPr>
          <w:p>
            <w:r>
              <w:rPr>
                <w:rFonts w:hint="eastAsia"/>
              </w:rPr>
              <w:t>12</w:t>
            </w:r>
          </w:p>
        </w:tc>
        <w:tc>
          <w:tcPr>
            <w:tcW w:w="727" w:type="pct"/>
            <w:shd w:val="clear" w:color="auto" w:fill="DBEEF3" w:themeFill="accent5" w:themeFillTint="32"/>
            <w:vAlign w:val="center"/>
          </w:tcPr>
          <w:p>
            <w:r>
              <w:rPr>
                <w:rFonts w:hint="eastAsia"/>
              </w:rPr>
              <w:t>15</w:t>
            </w:r>
          </w:p>
        </w:tc>
        <w:tc>
          <w:tcPr>
            <w:tcW w:w="690" w:type="pct"/>
            <w:shd w:val="clear" w:color="auto" w:fill="DBEEF3" w:themeFill="accent5" w:themeFillTint="32"/>
            <w:vAlign w:val="center"/>
          </w:tcPr>
          <w:p>
            <w:r>
              <w:rPr>
                <w:rFonts w:hint="eastAsia"/>
              </w:rPr>
              <w:t>18</w:t>
            </w:r>
          </w:p>
        </w:tc>
        <w:tc>
          <w:tcPr>
            <w:tcW w:w="587" w:type="pct"/>
            <w:shd w:val="clear" w:color="auto" w:fill="DBEEF3" w:themeFill="accent5" w:themeFillTint="32"/>
            <w:vAlign w:val="center"/>
          </w:tcPr>
          <w:p>
            <w:r>
              <w:rPr>
                <w:rFonts w:hint="eastAsia"/>
              </w:rPr>
              <w:t>21</w:t>
            </w:r>
          </w:p>
        </w:tc>
        <w:tc>
          <w:tcPr>
            <w:tcW w:w="459" w:type="pct"/>
            <w:shd w:val="clear" w:color="auto" w:fill="DBEEF3" w:themeFill="accent5" w:themeFillTint="32"/>
            <w:vAlign w:val="center"/>
          </w:tcPr>
          <w:p>
            <w:r>
              <w:rPr>
                <w:rFonts w:hint="eastAsia"/>
              </w:rPr>
              <w:t>24</w:t>
            </w:r>
          </w:p>
        </w:tc>
      </w:tr>
      <w:tr>
        <w:tblPrEx>
          <w:tblCellMar>
            <w:top w:w="15" w:type="dxa"/>
            <w:left w:w="15" w:type="dxa"/>
            <w:bottom w:w="15" w:type="dxa"/>
            <w:right w:w="15" w:type="dxa"/>
          </w:tblCellMar>
        </w:tblPrEx>
        <w:trPr>
          <w:trHeight w:val="279" w:hRule="atLeast"/>
          <w:jc w:val="center"/>
        </w:trPr>
        <w:tc>
          <w:tcPr>
            <w:tcW w:w="437" w:type="pct"/>
            <w:shd w:val="clear" w:color="auto" w:fill="auto"/>
            <w:vAlign w:val="center"/>
          </w:tcPr>
          <w:p>
            <w:r>
              <w:rPr>
                <w:rFonts w:hint="eastAsia"/>
              </w:rPr>
              <w:t>1.3</w:t>
            </w:r>
          </w:p>
        </w:tc>
        <w:tc>
          <w:tcPr>
            <w:tcW w:w="1417" w:type="pct"/>
            <w:shd w:val="clear" w:color="auto" w:fill="auto"/>
            <w:vAlign w:val="center"/>
          </w:tcPr>
          <w:p>
            <w:r>
              <w:rPr>
                <w:rFonts w:hint="eastAsia"/>
              </w:rPr>
              <w:t>运输费用</w:t>
            </w:r>
          </w:p>
        </w:tc>
        <w:tc>
          <w:tcPr>
            <w:tcW w:w="682" w:type="pct"/>
            <w:shd w:val="clear" w:color="auto" w:fill="auto"/>
            <w:vAlign w:val="center"/>
          </w:tcPr>
          <w:p>
            <w:r>
              <w:rPr>
                <w:rFonts w:hint="eastAsia"/>
              </w:rPr>
              <w:t>1</w:t>
            </w:r>
          </w:p>
        </w:tc>
        <w:tc>
          <w:tcPr>
            <w:tcW w:w="727" w:type="pct"/>
            <w:shd w:val="clear" w:color="auto" w:fill="auto"/>
            <w:vAlign w:val="center"/>
          </w:tcPr>
          <w:p>
            <w:r>
              <w:rPr>
                <w:rFonts w:hint="eastAsia"/>
              </w:rPr>
              <w:t>1.3</w:t>
            </w:r>
          </w:p>
        </w:tc>
        <w:tc>
          <w:tcPr>
            <w:tcW w:w="690" w:type="pct"/>
            <w:shd w:val="clear" w:color="auto" w:fill="auto"/>
            <w:vAlign w:val="center"/>
          </w:tcPr>
          <w:p>
            <w:r>
              <w:rPr>
                <w:rFonts w:hint="eastAsia"/>
              </w:rPr>
              <w:t>1.6</w:t>
            </w:r>
          </w:p>
        </w:tc>
        <w:tc>
          <w:tcPr>
            <w:tcW w:w="587" w:type="pct"/>
            <w:shd w:val="clear" w:color="auto" w:fill="auto"/>
            <w:vAlign w:val="center"/>
          </w:tcPr>
          <w:p>
            <w:r>
              <w:rPr>
                <w:rFonts w:hint="eastAsia"/>
              </w:rPr>
              <w:t>1.9</w:t>
            </w:r>
          </w:p>
        </w:tc>
        <w:tc>
          <w:tcPr>
            <w:tcW w:w="459" w:type="pct"/>
            <w:shd w:val="clear" w:color="auto" w:fill="auto"/>
            <w:vAlign w:val="center"/>
          </w:tcPr>
          <w:p>
            <w:r>
              <w:rPr>
                <w:rFonts w:hint="eastAsia"/>
              </w:rPr>
              <w:t>2.2</w:t>
            </w:r>
          </w:p>
        </w:tc>
      </w:tr>
      <w:tr>
        <w:tblPrEx>
          <w:tblCellMar>
            <w:top w:w="15" w:type="dxa"/>
            <w:left w:w="15" w:type="dxa"/>
            <w:bottom w:w="15" w:type="dxa"/>
            <w:right w:w="15" w:type="dxa"/>
          </w:tblCellMar>
        </w:tblPrEx>
        <w:trPr>
          <w:trHeight w:val="279" w:hRule="atLeast"/>
          <w:jc w:val="center"/>
        </w:trPr>
        <w:tc>
          <w:tcPr>
            <w:tcW w:w="437" w:type="pct"/>
            <w:shd w:val="clear" w:color="auto" w:fill="DBEEF3" w:themeFill="accent5" w:themeFillTint="32"/>
            <w:vAlign w:val="center"/>
          </w:tcPr>
          <w:p>
            <w:r>
              <w:rPr>
                <w:rFonts w:hint="eastAsia"/>
              </w:rPr>
              <w:t>1.4</w:t>
            </w:r>
          </w:p>
        </w:tc>
        <w:tc>
          <w:tcPr>
            <w:tcW w:w="1417" w:type="pct"/>
            <w:shd w:val="clear" w:color="auto" w:fill="DBEEF3" w:themeFill="accent5" w:themeFillTint="32"/>
            <w:vAlign w:val="center"/>
          </w:tcPr>
          <w:p>
            <w:r>
              <w:rPr>
                <w:rFonts w:hint="eastAsia"/>
              </w:rPr>
              <w:t>制造费用</w:t>
            </w:r>
          </w:p>
        </w:tc>
        <w:tc>
          <w:tcPr>
            <w:tcW w:w="682" w:type="pct"/>
            <w:shd w:val="clear" w:color="auto" w:fill="DBEEF3" w:themeFill="accent5" w:themeFillTint="32"/>
            <w:vAlign w:val="center"/>
          </w:tcPr>
          <w:p>
            <w:r>
              <w:rPr>
                <w:rFonts w:hint="eastAsia"/>
              </w:rPr>
              <w:t>10.2</w:t>
            </w:r>
          </w:p>
        </w:tc>
        <w:tc>
          <w:tcPr>
            <w:tcW w:w="727" w:type="pct"/>
            <w:shd w:val="clear" w:color="auto" w:fill="DBEEF3" w:themeFill="accent5" w:themeFillTint="32"/>
            <w:vAlign w:val="center"/>
          </w:tcPr>
          <w:p>
            <w:r>
              <w:rPr>
                <w:rFonts w:hint="eastAsia"/>
              </w:rPr>
              <w:t>10.3</w:t>
            </w:r>
          </w:p>
        </w:tc>
        <w:tc>
          <w:tcPr>
            <w:tcW w:w="690" w:type="pct"/>
            <w:shd w:val="clear" w:color="auto" w:fill="DBEEF3" w:themeFill="accent5" w:themeFillTint="32"/>
            <w:vAlign w:val="center"/>
          </w:tcPr>
          <w:p>
            <w:r>
              <w:rPr>
                <w:rFonts w:hint="eastAsia"/>
              </w:rPr>
              <w:t>10.4</w:t>
            </w:r>
          </w:p>
        </w:tc>
        <w:tc>
          <w:tcPr>
            <w:tcW w:w="587" w:type="pct"/>
            <w:shd w:val="clear" w:color="auto" w:fill="DBEEF3" w:themeFill="accent5" w:themeFillTint="32"/>
            <w:vAlign w:val="center"/>
          </w:tcPr>
          <w:p>
            <w:r>
              <w:rPr>
                <w:rFonts w:hint="eastAsia"/>
              </w:rPr>
              <w:t>10.5</w:t>
            </w:r>
          </w:p>
        </w:tc>
        <w:tc>
          <w:tcPr>
            <w:tcW w:w="459" w:type="pct"/>
            <w:shd w:val="clear" w:color="auto" w:fill="DBEEF3" w:themeFill="accent5" w:themeFillTint="32"/>
            <w:vAlign w:val="center"/>
          </w:tcPr>
          <w:p>
            <w:r>
              <w:rPr>
                <w:rFonts w:hint="eastAsia"/>
              </w:rPr>
              <w:t>10.6</w:t>
            </w:r>
          </w:p>
        </w:tc>
      </w:tr>
      <w:tr>
        <w:tblPrEx>
          <w:tblCellMar>
            <w:top w:w="15" w:type="dxa"/>
            <w:left w:w="15" w:type="dxa"/>
            <w:bottom w:w="15" w:type="dxa"/>
            <w:right w:w="15" w:type="dxa"/>
          </w:tblCellMar>
        </w:tblPrEx>
        <w:trPr>
          <w:trHeight w:val="279" w:hRule="atLeast"/>
          <w:jc w:val="center"/>
        </w:trPr>
        <w:tc>
          <w:tcPr>
            <w:tcW w:w="437" w:type="pct"/>
            <w:shd w:val="clear" w:color="auto" w:fill="FFFFFF" w:themeFill="background1"/>
            <w:vAlign w:val="center"/>
          </w:tcPr>
          <w:p>
            <w:r>
              <w:rPr>
                <w:rFonts w:hint="eastAsia"/>
              </w:rPr>
              <w:t>1.4.1</w:t>
            </w:r>
          </w:p>
        </w:tc>
        <w:tc>
          <w:tcPr>
            <w:tcW w:w="1417" w:type="pct"/>
            <w:shd w:val="clear" w:color="auto" w:fill="FFFFFF" w:themeFill="background1"/>
            <w:vAlign w:val="center"/>
          </w:tcPr>
          <w:p>
            <w:pPr>
              <w:rPr>
                <w:rFonts w:hint="default" w:eastAsia="宋体"/>
                <w:lang w:val="en-US" w:eastAsia="zh-CN"/>
              </w:rPr>
            </w:pPr>
            <w:r>
              <w:rPr>
                <w:rFonts w:hint="eastAsia"/>
                <w:lang w:val="en-US" w:eastAsia="zh-CN"/>
              </w:rPr>
              <w:t>加工费用</w:t>
            </w:r>
          </w:p>
        </w:tc>
        <w:tc>
          <w:tcPr>
            <w:tcW w:w="682" w:type="pct"/>
            <w:shd w:val="clear" w:color="auto" w:fill="FFFFFF" w:themeFill="background1"/>
            <w:vAlign w:val="center"/>
          </w:tcPr>
          <w:p>
            <w:r>
              <w:rPr>
                <w:rFonts w:hint="eastAsia"/>
              </w:rPr>
              <w:t>3</w:t>
            </w:r>
          </w:p>
        </w:tc>
        <w:tc>
          <w:tcPr>
            <w:tcW w:w="727" w:type="pct"/>
            <w:shd w:val="clear" w:color="auto" w:fill="FFFFFF" w:themeFill="background1"/>
            <w:vAlign w:val="center"/>
          </w:tcPr>
          <w:p>
            <w:r>
              <w:rPr>
                <w:rFonts w:hint="eastAsia"/>
              </w:rPr>
              <w:t>3</w:t>
            </w:r>
          </w:p>
        </w:tc>
        <w:tc>
          <w:tcPr>
            <w:tcW w:w="690" w:type="pct"/>
            <w:shd w:val="clear" w:color="auto" w:fill="FFFFFF" w:themeFill="background1"/>
            <w:vAlign w:val="center"/>
          </w:tcPr>
          <w:p>
            <w:r>
              <w:rPr>
                <w:rFonts w:hint="eastAsia"/>
              </w:rPr>
              <w:t>3</w:t>
            </w:r>
          </w:p>
        </w:tc>
        <w:tc>
          <w:tcPr>
            <w:tcW w:w="587" w:type="pct"/>
            <w:shd w:val="clear" w:color="auto" w:fill="FFFFFF" w:themeFill="background1"/>
            <w:vAlign w:val="center"/>
          </w:tcPr>
          <w:p>
            <w:r>
              <w:rPr>
                <w:rFonts w:hint="eastAsia"/>
              </w:rPr>
              <w:t>3</w:t>
            </w:r>
          </w:p>
        </w:tc>
        <w:tc>
          <w:tcPr>
            <w:tcW w:w="459" w:type="pct"/>
            <w:shd w:val="clear" w:color="auto" w:fill="FFFFFF" w:themeFill="background1"/>
            <w:vAlign w:val="center"/>
          </w:tcPr>
          <w:p>
            <w:r>
              <w:rPr>
                <w:rFonts w:hint="eastAsia"/>
              </w:rPr>
              <w:t>3</w:t>
            </w:r>
          </w:p>
        </w:tc>
      </w:tr>
      <w:tr>
        <w:tblPrEx>
          <w:tblCellMar>
            <w:top w:w="15" w:type="dxa"/>
            <w:left w:w="15" w:type="dxa"/>
            <w:bottom w:w="15" w:type="dxa"/>
            <w:right w:w="15" w:type="dxa"/>
          </w:tblCellMar>
        </w:tblPrEx>
        <w:trPr>
          <w:trHeight w:val="279" w:hRule="atLeast"/>
          <w:jc w:val="center"/>
        </w:trPr>
        <w:tc>
          <w:tcPr>
            <w:tcW w:w="437" w:type="pct"/>
            <w:shd w:val="clear" w:color="auto" w:fill="DBEEF3" w:themeFill="accent5" w:themeFillTint="32"/>
            <w:vAlign w:val="center"/>
          </w:tcPr>
          <w:p>
            <w:r>
              <w:rPr>
                <w:rFonts w:hint="eastAsia"/>
              </w:rPr>
              <w:t>1.4.2</w:t>
            </w:r>
          </w:p>
        </w:tc>
        <w:tc>
          <w:tcPr>
            <w:tcW w:w="1417" w:type="pct"/>
            <w:shd w:val="clear" w:color="auto" w:fill="DBEEF3" w:themeFill="accent5" w:themeFillTint="32"/>
            <w:vAlign w:val="center"/>
          </w:tcPr>
          <w:p>
            <w:r>
              <w:rPr>
                <w:rFonts w:hint="eastAsia"/>
              </w:rPr>
              <w:t>水电费</w:t>
            </w:r>
          </w:p>
        </w:tc>
        <w:tc>
          <w:tcPr>
            <w:tcW w:w="682" w:type="pct"/>
            <w:shd w:val="clear" w:color="auto" w:fill="DBEEF3" w:themeFill="accent5" w:themeFillTint="32"/>
            <w:vAlign w:val="center"/>
          </w:tcPr>
          <w:p>
            <w:r>
              <w:rPr>
                <w:rFonts w:hint="eastAsia"/>
              </w:rPr>
              <w:t>1</w:t>
            </w:r>
          </w:p>
        </w:tc>
        <w:tc>
          <w:tcPr>
            <w:tcW w:w="727" w:type="pct"/>
            <w:shd w:val="clear" w:color="auto" w:fill="DBEEF3" w:themeFill="accent5" w:themeFillTint="32"/>
            <w:vAlign w:val="center"/>
          </w:tcPr>
          <w:p>
            <w:r>
              <w:rPr>
                <w:rFonts w:hint="eastAsia"/>
              </w:rPr>
              <w:t>1.1</w:t>
            </w:r>
          </w:p>
        </w:tc>
        <w:tc>
          <w:tcPr>
            <w:tcW w:w="690" w:type="pct"/>
            <w:shd w:val="clear" w:color="auto" w:fill="DBEEF3" w:themeFill="accent5" w:themeFillTint="32"/>
            <w:vAlign w:val="center"/>
          </w:tcPr>
          <w:p>
            <w:r>
              <w:rPr>
                <w:rFonts w:hint="eastAsia"/>
              </w:rPr>
              <w:t>1.2</w:t>
            </w:r>
          </w:p>
        </w:tc>
        <w:tc>
          <w:tcPr>
            <w:tcW w:w="587" w:type="pct"/>
            <w:shd w:val="clear" w:color="auto" w:fill="DBEEF3" w:themeFill="accent5" w:themeFillTint="32"/>
            <w:vAlign w:val="center"/>
          </w:tcPr>
          <w:p>
            <w:r>
              <w:rPr>
                <w:rFonts w:hint="eastAsia"/>
              </w:rPr>
              <w:t>1.3</w:t>
            </w:r>
          </w:p>
        </w:tc>
        <w:tc>
          <w:tcPr>
            <w:tcW w:w="459" w:type="pct"/>
            <w:shd w:val="clear" w:color="auto" w:fill="DBEEF3" w:themeFill="accent5" w:themeFillTint="32"/>
            <w:vAlign w:val="center"/>
          </w:tcPr>
          <w:p>
            <w:r>
              <w:rPr>
                <w:rFonts w:hint="eastAsia"/>
              </w:rPr>
              <w:t>1.4</w:t>
            </w:r>
          </w:p>
        </w:tc>
      </w:tr>
      <w:tr>
        <w:tblPrEx>
          <w:tblCellMar>
            <w:top w:w="15" w:type="dxa"/>
            <w:left w:w="15" w:type="dxa"/>
            <w:bottom w:w="15" w:type="dxa"/>
            <w:right w:w="15" w:type="dxa"/>
          </w:tblCellMar>
        </w:tblPrEx>
        <w:trPr>
          <w:trHeight w:val="308" w:hRule="atLeast"/>
          <w:jc w:val="center"/>
        </w:trPr>
        <w:tc>
          <w:tcPr>
            <w:tcW w:w="437" w:type="pct"/>
            <w:shd w:val="clear" w:color="auto" w:fill="auto"/>
            <w:vAlign w:val="center"/>
          </w:tcPr>
          <w:p>
            <w:r>
              <w:rPr>
                <w:rFonts w:hint="eastAsia"/>
              </w:rPr>
              <w:t>1.4.3</w:t>
            </w:r>
          </w:p>
        </w:tc>
        <w:tc>
          <w:tcPr>
            <w:tcW w:w="1417" w:type="pct"/>
            <w:shd w:val="clear" w:color="auto" w:fill="auto"/>
            <w:vAlign w:val="center"/>
          </w:tcPr>
          <w:p>
            <w:r>
              <w:rPr>
                <w:rFonts w:hint="eastAsia"/>
              </w:rPr>
              <w:t>折旧</w:t>
            </w:r>
          </w:p>
        </w:tc>
        <w:tc>
          <w:tcPr>
            <w:tcW w:w="682" w:type="pct"/>
            <w:shd w:val="clear" w:color="auto" w:fill="auto"/>
            <w:vAlign w:val="center"/>
          </w:tcPr>
          <w:p>
            <w:r>
              <w:rPr>
                <w:rFonts w:hint="eastAsia"/>
              </w:rPr>
              <w:t>5</w:t>
            </w:r>
          </w:p>
        </w:tc>
        <w:tc>
          <w:tcPr>
            <w:tcW w:w="727" w:type="pct"/>
            <w:shd w:val="clear" w:color="auto" w:fill="auto"/>
            <w:vAlign w:val="center"/>
          </w:tcPr>
          <w:p>
            <w:r>
              <w:rPr>
                <w:rFonts w:hint="eastAsia"/>
              </w:rPr>
              <w:t>5</w:t>
            </w:r>
          </w:p>
        </w:tc>
        <w:tc>
          <w:tcPr>
            <w:tcW w:w="690" w:type="pct"/>
            <w:shd w:val="clear" w:color="auto" w:fill="auto"/>
            <w:vAlign w:val="center"/>
          </w:tcPr>
          <w:p>
            <w:r>
              <w:rPr>
                <w:rFonts w:hint="eastAsia"/>
              </w:rPr>
              <w:t>5</w:t>
            </w:r>
          </w:p>
        </w:tc>
        <w:tc>
          <w:tcPr>
            <w:tcW w:w="587" w:type="pct"/>
            <w:shd w:val="clear" w:color="auto" w:fill="auto"/>
            <w:vAlign w:val="center"/>
          </w:tcPr>
          <w:p>
            <w:r>
              <w:rPr>
                <w:rFonts w:hint="eastAsia"/>
              </w:rPr>
              <w:t>5</w:t>
            </w:r>
          </w:p>
        </w:tc>
        <w:tc>
          <w:tcPr>
            <w:tcW w:w="459" w:type="pct"/>
            <w:shd w:val="clear" w:color="auto" w:fill="auto"/>
            <w:vAlign w:val="center"/>
          </w:tcPr>
          <w:p>
            <w:r>
              <w:rPr>
                <w:rFonts w:hint="eastAsia"/>
              </w:rPr>
              <w:t>5</w:t>
            </w:r>
          </w:p>
        </w:tc>
      </w:tr>
      <w:tr>
        <w:tblPrEx>
          <w:tblCellMar>
            <w:top w:w="15" w:type="dxa"/>
            <w:left w:w="15" w:type="dxa"/>
            <w:bottom w:w="15" w:type="dxa"/>
            <w:right w:w="15" w:type="dxa"/>
          </w:tblCellMar>
        </w:tblPrEx>
        <w:trPr>
          <w:trHeight w:val="279" w:hRule="atLeast"/>
          <w:jc w:val="center"/>
        </w:trPr>
        <w:tc>
          <w:tcPr>
            <w:tcW w:w="437" w:type="pct"/>
            <w:shd w:val="clear" w:color="auto" w:fill="DBEEF3" w:themeFill="accent5" w:themeFillTint="32"/>
            <w:vAlign w:val="center"/>
          </w:tcPr>
          <w:p>
            <w:r>
              <w:rPr>
                <w:rFonts w:hint="eastAsia"/>
              </w:rPr>
              <w:t>1.4.4</w:t>
            </w:r>
          </w:p>
        </w:tc>
        <w:tc>
          <w:tcPr>
            <w:tcW w:w="1417" w:type="pct"/>
            <w:shd w:val="clear" w:color="auto" w:fill="DBEEF3" w:themeFill="accent5" w:themeFillTint="32"/>
            <w:vAlign w:val="center"/>
          </w:tcPr>
          <w:p>
            <w:r>
              <w:rPr>
                <w:rFonts w:hint="eastAsia"/>
              </w:rPr>
              <w:t>修理费</w:t>
            </w:r>
          </w:p>
        </w:tc>
        <w:tc>
          <w:tcPr>
            <w:tcW w:w="682" w:type="pct"/>
            <w:shd w:val="clear" w:color="auto" w:fill="DBEEF3" w:themeFill="accent5" w:themeFillTint="32"/>
            <w:vAlign w:val="center"/>
          </w:tcPr>
          <w:p>
            <w:r>
              <w:rPr>
                <w:rFonts w:hint="eastAsia"/>
              </w:rPr>
              <w:t>0.2</w:t>
            </w:r>
          </w:p>
        </w:tc>
        <w:tc>
          <w:tcPr>
            <w:tcW w:w="727" w:type="pct"/>
            <w:shd w:val="clear" w:color="auto" w:fill="DBEEF3" w:themeFill="accent5" w:themeFillTint="32"/>
            <w:vAlign w:val="center"/>
          </w:tcPr>
          <w:p>
            <w:r>
              <w:rPr>
                <w:rFonts w:hint="eastAsia"/>
              </w:rPr>
              <w:t>0.2</w:t>
            </w:r>
          </w:p>
        </w:tc>
        <w:tc>
          <w:tcPr>
            <w:tcW w:w="690" w:type="pct"/>
            <w:shd w:val="clear" w:color="auto" w:fill="DBEEF3" w:themeFill="accent5" w:themeFillTint="32"/>
            <w:vAlign w:val="center"/>
          </w:tcPr>
          <w:p>
            <w:r>
              <w:rPr>
                <w:rFonts w:hint="eastAsia"/>
              </w:rPr>
              <w:t>0.2</w:t>
            </w:r>
          </w:p>
        </w:tc>
        <w:tc>
          <w:tcPr>
            <w:tcW w:w="587" w:type="pct"/>
            <w:shd w:val="clear" w:color="auto" w:fill="DBEEF3" w:themeFill="accent5" w:themeFillTint="32"/>
            <w:vAlign w:val="center"/>
          </w:tcPr>
          <w:p>
            <w:r>
              <w:rPr>
                <w:rFonts w:hint="eastAsia"/>
              </w:rPr>
              <w:t>0.2</w:t>
            </w:r>
          </w:p>
        </w:tc>
        <w:tc>
          <w:tcPr>
            <w:tcW w:w="459" w:type="pct"/>
            <w:shd w:val="clear" w:color="auto" w:fill="DBEEF3" w:themeFill="accent5" w:themeFillTint="32"/>
            <w:vAlign w:val="center"/>
          </w:tcPr>
          <w:p>
            <w:r>
              <w:rPr>
                <w:rFonts w:hint="eastAsia"/>
              </w:rPr>
              <w:t>0.2</w:t>
            </w:r>
          </w:p>
        </w:tc>
      </w:tr>
      <w:tr>
        <w:tblPrEx>
          <w:tblCellMar>
            <w:top w:w="15" w:type="dxa"/>
            <w:left w:w="15" w:type="dxa"/>
            <w:bottom w:w="15" w:type="dxa"/>
            <w:right w:w="15" w:type="dxa"/>
          </w:tblCellMar>
        </w:tblPrEx>
        <w:trPr>
          <w:trHeight w:val="279" w:hRule="atLeast"/>
          <w:jc w:val="center"/>
        </w:trPr>
        <w:tc>
          <w:tcPr>
            <w:tcW w:w="437" w:type="pct"/>
            <w:shd w:val="clear" w:color="auto" w:fill="auto"/>
            <w:vAlign w:val="center"/>
          </w:tcPr>
          <w:p>
            <w:r>
              <w:rPr>
                <w:rFonts w:hint="eastAsia"/>
              </w:rPr>
              <w:t>1.4.5</w:t>
            </w:r>
          </w:p>
        </w:tc>
        <w:tc>
          <w:tcPr>
            <w:tcW w:w="1417" w:type="pct"/>
            <w:shd w:val="clear" w:color="auto" w:fill="auto"/>
            <w:vAlign w:val="center"/>
          </w:tcPr>
          <w:p>
            <w:r>
              <w:rPr>
                <w:rFonts w:hint="eastAsia"/>
              </w:rPr>
              <w:t>其他</w:t>
            </w:r>
          </w:p>
        </w:tc>
        <w:tc>
          <w:tcPr>
            <w:tcW w:w="682" w:type="pct"/>
            <w:shd w:val="clear" w:color="auto" w:fill="auto"/>
            <w:vAlign w:val="center"/>
          </w:tcPr>
          <w:p>
            <w:r>
              <w:rPr>
                <w:rFonts w:hint="eastAsia"/>
              </w:rPr>
              <w:t>1</w:t>
            </w:r>
          </w:p>
        </w:tc>
        <w:tc>
          <w:tcPr>
            <w:tcW w:w="727" w:type="pct"/>
            <w:shd w:val="clear" w:color="auto" w:fill="auto"/>
            <w:vAlign w:val="center"/>
          </w:tcPr>
          <w:p>
            <w:r>
              <w:rPr>
                <w:rFonts w:hint="eastAsia"/>
              </w:rPr>
              <w:t>1</w:t>
            </w:r>
          </w:p>
        </w:tc>
        <w:tc>
          <w:tcPr>
            <w:tcW w:w="690" w:type="pct"/>
            <w:shd w:val="clear" w:color="auto" w:fill="auto"/>
            <w:vAlign w:val="center"/>
          </w:tcPr>
          <w:p>
            <w:r>
              <w:rPr>
                <w:rFonts w:hint="eastAsia"/>
              </w:rPr>
              <w:t>1</w:t>
            </w:r>
          </w:p>
        </w:tc>
        <w:tc>
          <w:tcPr>
            <w:tcW w:w="587" w:type="pct"/>
            <w:shd w:val="clear" w:color="auto" w:fill="auto"/>
            <w:vAlign w:val="center"/>
          </w:tcPr>
          <w:p>
            <w:r>
              <w:rPr>
                <w:rFonts w:hint="eastAsia"/>
              </w:rPr>
              <w:t>1</w:t>
            </w:r>
          </w:p>
        </w:tc>
        <w:tc>
          <w:tcPr>
            <w:tcW w:w="459" w:type="pct"/>
            <w:shd w:val="clear" w:color="auto" w:fill="auto"/>
            <w:vAlign w:val="center"/>
          </w:tcPr>
          <w:p>
            <w:r>
              <w:rPr>
                <w:rFonts w:hint="eastAsia"/>
              </w:rPr>
              <w:t>1</w:t>
            </w:r>
          </w:p>
        </w:tc>
      </w:tr>
      <w:tr>
        <w:tblPrEx>
          <w:tblCellMar>
            <w:top w:w="15" w:type="dxa"/>
            <w:left w:w="15" w:type="dxa"/>
            <w:bottom w:w="15" w:type="dxa"/>
            <w:right w:w="15" w:type="dxa"/>
          </w:tblCellMar>
        </w:tblPrEx>
        <w:trPr>
          <w:trHeight w:val="279" w:hRule="atLeast"/>
          <w:jc w:val="center"/>
        </w:trPr>
        <w:tc>
          <w:tcPr>
            <w:tcW w:w="437" w:type="pct"/>
            <w:shd w:val="clear" w:color="auto" w:fill="DBEEF3" w:themeFill="accent5" w:themeFillTint="32"/>
            <w:vAlign w:val="center"/>
          </w:tcPr>
          <w:p>
            <w:r>
              <w:rPr>
                <w:rFonts w:hint="eastAsia"/>
              </w:rPr>
              <w:t>2.</w:t>
            </w:r>
          </w:p>
        </w:tc>
        <w:tc>
          <w:tcPr>
            <w:tcW w:w="1417" w:type="pct"/>
            <w:shd w:val="clear" w:color="auto" w:fill="DBEEF3" w:themeFill="accent5" w:themeFillTint="32"/>
            <w:vAlign w:val="center"/>
          </w:tcPr>
          <w:p>
            <w:r>
              <w:rPr>
                <w:rFonts w:hint="eastAsia"/>
              </w:rPr>
              <w:t>管理费用</w:t>
            </w:r>
          </w:p>
        </w:tc>
        <w:tc>
          <w:tcPr>
            <w:tcW w:w="682" w:type="pct"/>
            <w:shd w:val="clear" w:color="auto" w:fill="DBEEF3" w:themeFill="accent5" w:themeFillTint="32"/>
            <w:vAlign w:val="center"/>
          </w:tcPr>
          <w:p>
            <w:r>
              <w:rPr>
                <w:rFonts w:hint="eastAsia"/>
              </w:rPr>
              <w:t>30.46</w:t>
            </w:r>
          </w:p>
        </w:tc>
        <w:tc>
          <w:tcPr>
            <w:tcW w:w="727" w:type="pct"/>
            <w:shd w:val="clear" w:color="auto" w:fill="DBEEF3" w:themeFill="accent5" w:themeFillTint="32"/>
            <w:vAlign w:val="center"/>
          </w:tcPr>
          <w:p>
            <w:r>
              <w:rPr>
                <w:rFonts w:hint="eastAsia"/>
              </w:rPr>
              <w:t>33.2</w:t>
            </w:r>
          </w:p>
        </w:tc>
        <w:tc>
          <w:tcPr>
            <w:tcW w:w="690" w:type="pct"/>
            <w:shd w:val="clear" w:color="auto" w:fill="DBEEF3" w:themeFill="accent5" w:themeFillTint="32"/>
            <w:vAlign w:val="center"/>
          </w:tcPr>
          <w:p>
            <w:r>
              <w:rPr>
                <w:rFonts w:hint="eastAsia"/>
              </w:rPr>
              <w:t>36.21</w:t>
            </w:r>
          </w:p>
        </w:tc>
        <w:tc>
          <w:tcPr>
            <w:tcW w:w="587" w:type="pct"/>
            <w:shd w:val="clear" w:color="auto" w:fill="DBEEF3" w:themeFill="accent5" w:themeFillTint="32"/>
            <w:vAlign w:val="center"/>
          </w:tcPr>
          <w:p>
            <w:r>
              <w:rPr>
                <w:rFonts w:hint="eastAsia"/>
              </w:rPr>
              <w:t>39.92</w:t>
            </w:r>
          </w:p>
        </w:tc>
        <w:tc>
          <w:tcPr>
            <w:tcW w:w="459" w:type="pct"/>
            <w:shd w:val="clear" w:color="auto" w:fill="DBEEF3" w:themeFill="accent5" w:themeFillTint="32"/>
            <w:vAlign w:val="center"/>
          </w:tcPr>
          <w:p>
            <w:r>
              <w:rPr>
                <w:rFonts w:hint="eastAsia"/>
              </w:rPr>
              <w:t>43.6</w:t>
            </w:r>
          </w:p>
        </w:tc>
      </w:tr>
      <w:tr>
        <w:tblPrEx>
          <w:tblCellMar>
            <w:top w:w="15" w:type="dxa"/>
            <w:left w:w="15" w:type="dxa"/>
            <w:bottom w:w="15" w:type="dxa"/>
            <w:right w:w="15" w:type="dxa"/>
          </w:tblCellMar>
        </w:tblPrEx>
        <w:trPr>
          <w:trHeight w:val="279" w:hRule="atLeast"/>
          <w:jc w:val="center"/>
        </w:trPr>
        <w:tc>
          <w:tcPr>
            <w:tcW w:w="437" w:type="pct"/>
            <w:shd w:val="clear" w:color="auto" w:fill="auto"/>
            <w:vAlign w:val="center"/>
          </w:tcPr>
          <w:p>
            <w:r>
              <w:rPr>
                <w:rFonts w:hint="eastAsia"/>
              </w:rPr>
              <w:t>2.1</w:t>
            </w:r>
          </w:p>
        </w:tc>
        <w:tc>
          <w:tcPr>
            <w:tcW w:w="1417" w:type="pct"/>
            <w:shd w:val="clear" w:color="auto" w:fill="auto"/>
            <w:vAlign w:val="center"/>
          </w:tcPr>
          <w:p>
            <w:r>
              <w:rPr>
                <w:rFonts w:hint="eastAsia"/>
              </w:rPr>
              <w:t>工资</w:t>
            </w:r>
          </w:p>
        </w:tc>
        <w:tc>
          <w:tcPr>
            <w:tcW w:w="682" w:type="pct"/>
            <w:shd w:val="clear" w:color="auto" w:fill="auto"/>
            <w:vAlign w:val="center"/>
          </w:tcPr>
          <w:p>
            <w:r>
              <w:rPr>
                <w:rFonts w:hint="eastAsia"/>
              </w:rPr>
              <w:t>24</w:t>
            </w:r>
          </w:p>
        </w:tc>
        <w:tc>
          <w:tcPr>
            <w:tcW w:w="727" w:type="pct"/>
            <w:shd w:val="clear" w:color="auto" w:fill="auto"/>
            <w:vAlign w:val="center"/>
          </w:tcPr>
          <w:p>
            <w:r>
              <w:rPr>
                <w:rFonts w:hint="eastAsia"/>
              </w:rPr>
              <w:t>26.4</w:t>
            </w:r>
          </w:p>
        </w:tc>
        <w:tc>
          <w:tcPr>
            <w:tcW w:w="690" w:type="pct"/>
            <w:shd w:val="clear" w:color="auto" w:fill="auto"/>
            <w:vAlign w:val="center"/>
          </w:tcPr>
          <w:p>
            <w:r>
              <w:rPr>
                <w:rFonts w:hint="eastAsia"/>
              </w:rPr>
              <w:t>29.04</w:t>
            </w:r>
          </w:p>
        </w:tc>
        <w:tc>
          <w:tcPr>
            <w:tcW w:w="587" w:type="pct"/>
            <w:shd w:val="clear" w:color="auto" w:fill="auto"/>
            <w:vAlign w:val="center"/>
          </w:tcPr>
          <w:p>
            <w:r>
              <w:rPr>
                <w:rFonts w:hint="eastAsia"/>
              </w:rPr>
              <w:t>32.30</w:t>
            </w:r>
          </w:p>
        </w:tc>
        <w:tc>
          <w:tcPr>
            <w:tcW w:w="459" w:type="pct"/>
            <w:shd w:val="clear" w:color="auto" w:fill="auto"/>
            <w:vAlign w:val="center"/>
          </w:tcPr>
          <w:p>
            <w:r>
              <w:rPr>
                <w:rFonts w:hint="eastAsia"/>
              </w:rPr>
              <w:t>35.53</w:t>
            </w:r>
          </w:p>
        </w:tc>
      </w:tr>
      <w:tr>
        <w:tblPrEx>
          <w:tblCellMar>
            <w:top w:w="15" w:type="dxa"/>
            <w:left w:w="15" w:type="dxa"/>
            <w:bottom w:w="15" w:type="dxa"/>
            <w:right w:w="15" w:type="dxa"/>
          </w:tblCellMar>
        </w:tblPrEx>
        <w:trPr>
          <w:trHeight w:val="279" w:hRule="atLeast"/>
          <w:jc w:val="center"/>
        </w:trPr>
        <w:tc>
          <w:tcPr>
            <w:tcW w:w="437" w:type="pct"/>
            <w:shd w:val="clear" w:color="auto" w:fill="DBEEF3" w:themeFill="accent5" w:themeFillTint="32"/>
            <w:vAlign w:val="center"/>
          </w:tcPr>
          <w:p>
            <w:r>
              <w:rPr>
                <w:rFonts w:hint="eastAsia"/>
              </w:rPr>
              <w:t>2.2</w:t>
            </w:r>
          </w:p>
        </w:tc>
        <w:tc>
          <w:tcPr>
            <w:tcW w:w="1417" w:type="pct"/>
            <w:shd w:val="clear" w:color="auto" w:fill="DBEEF3" w:themeFill="accent5" w:themeFillTint="32"/>
            <w:vAlign w:val="center"/>
          </w:tcPr>
          <w:p>
            <w:r>
              <w:rPr>
                <w:rFonts w:hint="eastAsia"/>
              </w:rPr>
              <w:t>福利费</w:t>
            </w:r>
          </w:p>
        </w:tc>
        <w:tc>
          <w:tcPr>
            <w:tcW w:w="682" w:type="pct"/>
            <w:shd w:val="clear" w:color="auto" w:fill="DBEEF3" w:themeFill="accent5" w:themeFillTint="32"/>
            <w:vAlign w:val="center"/>
          </w:tcPr>
          <w:p>
            <w:r>
              <w:rPr>
                <w:rFonts w:hint="eastAsia"/>
              </w:rPr>
              <w:t>3.36</w:t>
            </w:r>
          </w:p>
        </w:tc>
        <w:tc>
          <w:tcPr>
            <w:tcW w:w="727" w:type="pct"/>
            <w:shd w:val="clear" w:color="auto" w:fill="DBEEF3" w:themeFill="accent5" w:themeFillTint="32"/>
            <w:vAlign w:val="center"/>
          </w:tcPr>
          <w:p>
            <w:r>
              <w:rPr>
                <w:rFonts w:hint="eastAsia"/>
              </w:rPr>
              <w:t>3.7</w:t>
            </w:r>
          </w:p>
        </w:tc>
        <w:tc>
          <w:tcPr>
            <w:tcW w:w="690" w:type="pct"/>
            <w:shd w:val="clear" w:color="auto" w:fill="DBEEF3" w:themeFill="accent5" w:themeFillTint="32"/>
            <w:vAlign w:val="center"/>
          </w:tcPr>
          <w:p>
            <w:r>
              <w:rPr>
                <w:rFonts w:hint="eastAsia"/>
              </w:rPr>
              <w:t>4.07</w:t>
            </w:r>
          </w:p>
        </w:tc>
        <w:tc>
          <w:tcPr>
            <w:tcW w:w="587" w:type="pct"/>
            <w:shd w:val="clear" w:color="auto" w:fill="DBEEF3" w:themeFill="accent5" w:themeFillTint="32"/>
            <w:vAlign w:val="center"/>
          </w:tcPr>
          <w:p>
            <w:r>
              <w:rPr>
                <w:rFonts w:hint="eastAsia"/>
              </w:rPr>
              <w:t>4.52</w:t>
            </w:r>
          </w:p>
        </w:tc>
        <w:tc>
          <w:tcPr>
            <w:tcW w:w="459" w:type="pct"/>
            <w:shd w:val="clear" w:color="auto" w:fill="DBEEF3" w:themeFill="accent5" w:themeFillTint="32"/>
            <w:vAlign w:val="center"/>
          </w:tcPr>
          <w:p>
            <w:r>
              <w:rPr>
                <w:rFonts w:hint="eastAsia"/>
              </w:rPr>
              <w:t>4.97</w:t>
            </w:r>
          </w:p>
        </w:tc>
      </w:tr>
      <w:tr>
        <w:tblPrEx>
          <w:tblCellMar>
            <w:top w:w="15" w:type="dxa"/>
            <w:left w:w="15" w:type="dxa"/>
            <w:bottom w:w="15" w:type="dxa"/>
            <w:right w:w="15" w:type="dxa"/>
          </w:tblCellMar>
        </w:tblPrEx>
        <w:trPr>
          <w:trHeight w:val="279" w:hRule="atLeast"/>
          <w:jc w:val="center"/>
        </w:trPr>
        <w:tc>
          <w:tcPr>
            <w:tcW w:w="437" w:type="pct"/>
            <w:shd w:val="clear" w:color="auto" w:fill="auto"/>
            <w:vAlign w:val="center"/>
          </w:tcPr>
          <w:p>
            <w:r>
              <w:rPr>
                <w:rFonts w:hint="eastAsia"/>
              </w:rPr>
              <w:t>2.3</w:t>
            </w:r>
          </w:p>
        </w:tc>
        <w:tc>
          <w:tcPr>
            <w:tcW w:w="1417" w:type="pct"/>
            <w:shd w:val="clear" w:color="auto" w:fill="auto"/>
            <w:vAlign w:val="center"/>
          </w:tcPr>
          <w:p>
            <w:r>
              <w:rPr>
                <w:rFonts w:hint="eastAsia"/>
              </w:rPr>
              <w:t>摊销费</w:t>
            </w:r>
          </w:p>
        </w:tc>
        <w:tc>
          <w:tcPr>
            <w:tcW w:w="682" w:type="pct"/>
            <w:shd w:val="clear" w:color="auto" w:fill="auto"/>
            <w:vAlign w:val="center"/>
          </w:tcPr>
          <w:p>
            <w:r>
              <w:rPr>
                <w:rFonts w:hint="eastAsia"/>
              </w:rPr>
              <w:t>3</w:t>
            </w:r>
          </w:p>
        </w:tc>
        <w:tc>
          <w:tcPr>
            <w:tcW w:w="727" w:type="pct"/>
            <w:shd w:val="clear" w:color="auto" w:fill="auto"/>
            <w:vAlign w:val="center"/>
          </w:tcPr>
          <w:p>
            <w:r>
              <w:rPr>
                <w:rFonts w:hint="eastAsia"/>
              </w:rPr>
              <w:t>3</w:t>
            </w:r>
          </w:p>
        </w:tc>
        <w:tc>
          <w:tcPr>
            <w:tcW w:w="690" w:type="pct"/>
            <w:shd w:val="clear" w:color="auto" w:fill="auto"/>
            <w:vAlign w:val="center"/>
          </w:tcPr>
          <w:p>
            <w:r>
              <w:rPr>
                <w:rFonts w:hint="eastAsia"/>
              </w:rPr>
              <w:t>3</w:t>
            </w:r>
          </w:p>
        </w:tc>
        <w:tc>
          <w:tcPr>
            <w:tcW w:w="587" w:type="pct"/>
            <w:shd w:val="clear" w:color="auto" w:fill="auto"/>
            <w:vAlign w:val="center"/>
          </w:tcPr>
          <w:p>
            <w:r>
              <w:rPr>
                <w:rFonts w:hint="eastAsia"/>
              </w:rPr>
              <w:t>3</w:t>
            </w:r>
          </w:p>
        </w:tc>
        <w:tc>
          <w:tcPr>
            <w:tcW w:w="459" w:type="pct"/>
            <w:shd w:val="clear" w:color="auto" w:fill="auto"/>
            <w:vAlign w:val="center"/>
          </w:tcPr>
          <w:p>
            <w:r>
              <w:rPr>
                <w:rFonts w:hint="eastAsia"/>
              </w:rPr>
              <w:t>3</w:t>
            </w:r>
          </w:p>
        </w:tc>
      </w:tr>
      <w:tr>
        <w:tblPrEx>
          <w:tblCellMar>
            <w:top w:w="15" w:type="dxa"/>
            <w:left w:w="15" w:type="dxa"/>
            <w:bottom w:w="15" w:type="dxa"/>
            <w:right w:w="15" w:type="dxa"/>
          </w:tblCellMar>
        </w:tblPrEx>
        <w:trPr>
          <w:trHeight w:val="279" w:hRule="atLeast"/>
          <w:jc w:val="center"/>
        </w:trPr>
        <w:tc>
          <w:tcPr>
            <w:tcW w:w="437" w:type="pct"/>
            <w:shd w:val="clear" w:color="auto" w:fill="DBEEF3" w:themeFill="accent5" w:themeFillTint="32"/>
            <w:vAlign w:val="center"/>
          </w:tcPr>
          <w:p>
            <w:r>
              <w:rPr>
                <w:rFonts w:hint="eastAsia"/>
              </w:rPr>
              <w:t>2.4</w:t>
            </w:r>
          </w:p>
        </w:tc>
        <w:tc>
          <w:tcPr>
            <w:tcW w:w="1417" w:type="pct"/>
            <w:shd w:val="clear" w:color="auto" w:fill="DBEEF3" w:themeFill="accent5" w:themeFillTint="32"/>
            <w:vAlign w:val="center"/>
          </w:tcPr>
          <w:p>
            <w:r>
              <w:rPr>
                <w:rFonts w:hint="eastAsia"/>
              </w:rPr>
              <w:t>研发费用</w:t>
            </w:r>
          </w:p>
        </w:tc>
        <w:tc>
          <w:tcPr>
            <w:tcW w:w="682" w:type="pct"/>
            <w:shd w:val="clear" w:color="auto" w:fill="DBEEF3" w:themeFill="accent5" w:themeFillTint="32"/>
            <w:vAlign w:val="center"/>
          </w:tcPr>
          <w:p>
            <w:r>
              <w:rPr>
                <w:rFonts w:hint="eastAsia"/>
              </w:rPr>
              <w:t>5</w:t>
            </w:r>
          </w:p>
        </w:tc>
        <w:tc>
          <w:tcPr>
            <w:tcW w:w="727" w:type="pct"/>
            <w:shd w:val="clear" w:color="auto" w:fill="DBEEF3" w:themeFill="accent5" w:themeFillTint="32"/>
            <w:vAlign w:val="center"/>
          </w:tcPr>
          <w:p>
            <w:r>
              <w:rPr>
                <w:rFonts w:hint="eastAsia"/>
              </w:rPr>
              <w:t>10</w:t>
            </w:r>
          </w:p>
        </w:tc>
        <w:tc>
          <w:tcPr>
            <w:tcW w:w="690" w:type="pct"/>
            <w:shd w:val="clear" w:color="auto" w:fill="DBEEF3" w:themeFill="accent5" w:themeFillTint="32"/>
            <w:vAlign w:val="center"/>
          </w:tcPr>
          <w:p>
            <w:r>
              <w:rPr>
                <w:rFonts w:hint="eastAsia"/>
              </w:rPr>
              <w:t>10</w:t>
            </w:r>
          </w:p>
        </w:tc>
        <w:tc>
          <w:tcPr>
            <w:tcW w:w="587" w:type="pct"/>
            <w:shd w:val="clear" w:color="auto" w:fill="DBEEF3" w:themeFill="accent5" w:themeFillTint="32"/>
            <w:vAlign w:val="center"/>
          </w:tcPr>
          <w:p>
            <w:r>
              <w:rPr>
                <w:rFonts w:hint="eastAsia"/>
              </w:rPr>
              <w:t>10</w:t>
            </w:r>
          </w:p>
        </w:tc>
        <w:tc>
          <w:tcPr>
            <w:tcW w:w="459" w:type="pct"/>
            <w:shd w:val="clear" w:color="auto" w:fill="DBEEF3" w:themeFill="accent5" w:themeFillTint="32"/>
            <w:vAlign w:val="center"/>
          </w:tcPr>
          <w:p>
            <w:r>
              <w:rPr>
                <w:rFonts w:hint="eastAsia"/>
              </w:rPr>
              <w:t>10</w:t>
            </w:r>
          </w:p>
        </w:tc>
      </w:tr>
      <w:tr>
        <w:tblPrEx>
          <w:tblCellMar>
            <w:top w:w="15" w:type="dxa"/>
            <w:left w:w="15" w:type="dxa"/>
            <w:bottom w:w="15" w:type="dxa"/>
            <w:right w:w="15" w:type="dxa"/>
          </w:tblCellMar>
        </w:tblPrEx>
        <w:trPr>
          <w:trHeight w:val="279" w:hRule="atLeast"/>
          <w:jc w:val="center"/>
        </w:trPr>
        <w:tc>
          <w:tcPr>
            <w:tcW w:w="437" w:type="pct"/>
            <w:shd w:val="clear" w:color="auto" w:fill="auto"/>
            <w:vAlign w:val="center"/>
          </w:tcPr>
          <w:p>
            <w:r>
              <w:rPr>
                <w:rFonts w:hint="eastAsia"/>
              </w:rPr>
              <w:t>2.5</w:t>
            </w:r>
          </w:p>
        </w:tc>
        <w:tc>
          <w:tcPr>
            <w:tcW w:w="1417" w:type="pct"/>
            <w:shd w:val="clear" w:color="auto" w:fill="auto"/>
            <w:vAlign w:val="center"/>
          </w:tcPr>
          <w:p>
            <w:r>
              <w:rPr>
                <w:rFonts w:hint="eastAsia"/>
              </w:rPr>
              <w:t>工会经费</w:t>
            </w:r>
          </w:p>
        </w:tc>
        <w:tc>
          <w:tcPr>
            <w:tcW w:w="682" w:type="pct"/>
            <w:shd w:val="clear" w:color="auto" w:fill="auto"/>
            <w:vAlign w:val="center"/>
          </w:tcPr>
          <w:p>
            <w:r>
              <w:rPr>
                <w:rFonts w:hint="eastAsia"/>
              </w:rPr>
              <w:t>0</w:t>
            </w:r>
          </w:p>
        </w:tc>
        <w:tc>
          <w:tcPr>
            <w:tcW w:w="727" w:type="pct"/>
            <w:shd w:val="clear" w:color="auto" w:fill="auto"/>
            <w:vAlign w:val="center"/>
          </w:tcPr>
          <w:p>
            <w:r>
              <w:rPr>
                <w:rFonts w:hint="eastAsia"/>
              </w:rPr>
              <w:t>0</w:t>
            </w:r>
          </w:p>
        </w:tc>
        <w:tc>
          <w:tcPr>
            <w:tcW w:w="690" w:type="pct"/>
            <w:shd w:val="clear" w:color="auto" w:fill="auto"/>
            <w:vAlign w:val="center"/>
          </w:tcPr>
          <w:p>
            <w:r>
              <w:rPr>
                <w:rFonts w:hint="eastAsia"/>
              </w:rPr>
              <w:t>0</w:t>
            </w:r>
          </w:p>
        </w:tc>
        <w:tc>
          <w:tcPr>
            <w:tcW w:w="587" w:type="pct"/>
            <w:shd w:val="clear" w:color="auto" w:fill="auto"/>
            <w:vAlign w:val="center"/>
          </w:tcPr>
          <w:p>
            <w:r>
              <w:rPr>
                <w:rFonts w:hint="eastAsia"/>
              </w:rPr>
              <w:t>0</w:t>
            </w:r>
          </w:p>
        </w:tc>
        <w:tc>
          <w:tcPr>
            <w:tcW w:w="459" w:type="pct"/>
            <w:shd w:val="clear" w:color="auto" w:fill="auto"/>
            <w:vAlign w:val="center"/>
          </w:tcPr>
          <w:p>
            <w:r>
              <w:rPr>
                <w:rFonts w:hint="eastAsia"/>
              </w:rPr>
              <w:t>0</w:t>
            </w:r>
          </w:p>
        </w:tc>
      </w:tr>
      <w:tr>
        <w:tblPrEx>
          <w:tblCellMar>
            <w:top w:w="15" w:type="dxa"/>
            <w:left w:w="15" w:type="dxa"/>
            <w:bottom w:w="15" w:type="dxa"/>
            <w:right w:w="15" w:type="dxa"/>
          </w:tblCellMar>
        </w:tblPrEx>
        <w:trPr>
          <w:trHeight w:val="279" w:hRule="atLeast"/>
          <w:jc w:val="center"/>
        </w:trPr>
        <w:tc>
          <w:tcPr>
            <w:tcW w:w="437" w:type="pct"/>
            <w:shd w:val="clear" w:color="auto" w:fill="DBEEF3" w:themeFill="accent5" w:themeFillTint="32"/>
            <w:vAlign w:val="center"/>
          </w:tcPr>
          <w:p>
            <w:r>
              <w:rPr>
                <w:rFonts w:hint="eastAsia"/>
              </w:rPr>
              <w:t>2.6</w:t>
            </w:r>
          </w:p>
        </w:tc>
        <w:tc>
          <w:tcPr>
            <w:tcW w:w="1417" w:type="pct"/>
            <w:shd w:val="clear" w:color="auto" w:fill="DBEEF3" w:themeFill="accent5" w:themeFillTint="32"/>
            <w:vAlign w:val="center"/>
          </w:tcPr>
          <w:p>
            <w:r>
              <w:rPr>
                <w:rFonts w:hint="eastAsia"/>
              </w:rPr>
              <w:t>其他</w:t>
            </w:r>
          </w:p>
        </w:tc>
        <w:tc>
          <w:tcPr>
            <w:tcW w:w="682" w:type="pct"/>
            <w:shd w:val="clear" w:color="auto" w:fill="DBEEF3" w:themeFill="accent5" w:themeFillTint="32"/>
            <w:vAlign w:val="center"/>
          </w:tcPr>
          <w:p>
            <w:r>
              <w:rPr>
                <w:rFonts w:hint="eastAsia"/>
              </w:rPr>
              <w:t>0.1</w:t>
            </w:r>
          </w:p>
        </w:tc>
        <w:tc>
          <w:tcPr>
            <w:tcW w:w="727" w:type="pct"/>
            <w:shd w:val="clear" w:color="auto" w:fill="DBEEF3" w:themeFill="accent5" w:themeFillTint="32"/>
            <w:vAlign w:val="center"/>
          </w:tcPr>
          <w:p>
            <w:r>
              <w:rPr>
                <w:rFonts w:hint="eastAsia"/>
              </w:rPr>
              <w:t>0.1</w:t>
            </w:r>
          </w:p>
        </w:tc>
        <w:tc>
          <w:tcPr>
            <w:tcW w:w="690" w:type="pct"/>
            <w:shd w:val="clear" w:color="auto" w:fill="DBEEF3" w:themeFill="accent5" w:themeFillTint="32"/>
            <w:vAlign w:val="center"/>
          </w:tcPr>
          <w:p>
            <w:r>
              <w:rPr>
                <w:rFonts w:hint="eastAsia"/>
              </w:rPr>
              <w:t>0.1</w:t>
            </w:r>
          </w:p>
        </w:tc>
        <w:tc>
          <w:tcPr>
            <w:tcW w:w="587" w:type="pct"/>
            <w:shd w:val="clear" w:color="auto" w:fill="DBEEF3" w:themeFill="accent5" w:themeFillTint="32"/>
            <w:vAlign w:val="center"/>
          </w:tcPr>
          <w:p>
            <w:r>
              <w:rPr>
                <w:rFonts w:hint="eastAsia"/>
              </w:rPr>
              <w:t>0.1</w:t>
            </w:r>
          </w:p>
        </w:tc>
        <w:tc>
          <w:tcPr>
            <w:tcW w:w="459" w:type="pct"/>
            <w:shd w:val="clear" w:color="auto" w:fill="DBEEF3" w:themeFill="accent5" w:themeFillTint="32"/>
            <w:vAlign w:val="center"/>
          </w:tcPr>
          <w:p>
            <w:r>
              <w:rPr>
                <w:rFonts w:hint="eastAsia"/>
              </w:rPr>
              <w:t>0.1</w:t>
            </w:r>
          </w:p>
        </w:tc>
      </w:tr>
      <w:tr>
        <w:tblPrEx>
          <w:tblCellMar>
            <w:top w:w="15" w:type="dxa"/>
            <w:left w:w="15" w:type="dxa"/>
            <w:bottom w:w="15" w:type="dxa"/>
            <w:right w:w="15" w:type="dxa"/>
          </w:tblCellMar>
        </w:tblPrEx>
        <w:trPr>
          <w:trHeight w:val="279" w:hRule="atLeast"/>
          <w:jc w:val="center"/>
        </w:trPr>
        <w:tc>
          <w:tcPr>
            <w:tcW w:w="437" w:type="pct"/>
            <w:shd w:val="clear" w:color="auto" w:fill="auto"/>
            <w:vAlign w:val="center"/>
          </w:tcPr>
          <w:p>
            <w:r>
              <w:rPr>
                <w:rFonts w:hint="eastAsia"/>
              </w:rPr>
              <w:t>3.</w:t>
            </w:r>
          </w:p>
        </w:tc>
        <w:tc>
          <w:tcPr>
            <w:tcW w:w="1417" w:type="pct"/>
            <w:shd w:val="clear" w:color="auto" w:fill="auto"/>
            <w:vAlign w:val="center"/>
          </w:tcPr>
          <w:p>
            <w:r>
              <w:rPr>
                <w:rFonts w:hint="eastAsia"/>
              </w:rPr>
              <w:t>财务费用</w:t>
            </w:r>
          </w:p>
        </w:tc>
        <w:tc>
          <w:tcPr>
            <w:tcW w:w="682" w:type="pct"/>
            <w:shd w:val="clear" w:color="auto" w:fill="auto"/>
            <w:vAlign w:val="center"/>
          </w:tcPr>
          <w:p>
            <w:r>
              <w:rPr>
                <w:rFonts w:hint="eastAsia"/>
              </w:rPr>
              <w:t>1.425</w:t>
            </w:r>
          </w:p>
        </w:tc>
        <w:tc>
          <w:tcPr>
            <w:tcW w:w="727" w:type="pct"/>
            <w:shd w:val="clear" w:color="auto" w:fill="auto"/>
            <w:vAlign w:val="center"/>
          </w:tcPr>
          <w:p>
            <w:r>
              <w:rPr>
                <w:rFonts w:hint="eastAsia"/>
              </w:rPr>
              <w:t>1.425</w:t>
            </w:r>
          </w:p>
        </w:tc>
        <w:tc>
          <w:tcPr>
            <w:tcW w:w="690" w:type="pct"/>
            <w:shd w:val="clear" w:color="auto" w:fill="auto"/>
            <w:vAlign w:val="center"/>
          </w:tcPr>
          <w:p>
            <w:r>
              <w:rPr>
                <w:rFonts w:hint="eastAsia"/>
              </w:rPr>
              <w:t>1.425</w:t>
            </w:r>
          </w:p>
        </w:tc>
        <w:tc>
          <w:tcPr>
            <w:tcW w:w="587" w:type="pct"/>
            <w:shd w:val="clear" w:color="auto" w:fill="auto"/>
            <w:vAlign w:val="center"/>
          </w:tcPr>
          <w:p>
            <w:r>
              <w:rPr>
                <w:rFonts w:hint="eastAsia"/>
              </w:rPr>
              <w:t>0</w:t>
            </w:r>
          </w:p>
        </w:tc>
        <w:tc>
          <w:tcPr>
            <w:tcW w:w="459" w:type="pct"/>
            <w:shd w:val="clear" w:color="auto" w:fill="auto"/>
            <w:vAlign w:val="center"/>
          </w:tcPr>
          <w:p>
            <w:r>
              <w:rPr>
                <w:rFonts w:hint="eastAsia"/>
              </w:rPr>
              <w:t>0</w:t>
            </w:r>
          </w:p>
        </w:tc>
      </w:tr>
      <w:tr>
        <w:tblPrEx>
          <w:tblCellMar>
            <w:top w:w="15" w:type="dxa"/>
            <w:left w:w="15" w:type="dxa"/>
            <w:bottom w:w="15" w:type="dxa"/>
            <w:right w:w="15" w:type="dxa"/>
          </w:tblCellMar>
        </w:tblPrEx>
        <w:trPr>
          <w:trHeight w:val="279" w:hRule="atLeast"/>
          <w:jc w:val="center"/>
        </w:trPr>
        <w:tc>
          <w:tcPr>
            <w:tcW w:w="437" w:type="pct"/>
            <w:shd w:val="clear" w:color="auto" w:fill="DBEEF3" w:themeFill="accent5" w:themeFillTint="32"/>
            <w:vAlign w:val="center"/>
          </w:tcPr>
          <w:p>
            <w:r>
              <w:rPr>
                <w:rFonts w:hint="eastAsia"/>
              </w:rPr>
              <w:t>4.</w:t>
            </w:r>
          </w:p>
        </w:tc>
        <w:tc>
          <w:tcPr>
            <w:tcW w:w="1417" w:type="pct"/>
            <w:shd w:val="clear" w:color="auto" w:fill="DBEEF3" w:themeFill="accent5" w:themeFillTint="32"/>
            <w:vAlign w:val="center"/>
          </w:tcPr>
          <w:p>
            <w:r>
              <w:rPr>
                <w:rFonts w:hint="eastAsia"/>
              </w:rPr>
              <w:t>销售费用</w:t>
            </w:r>
          </w:p>
        </w:tc>
        <w:tc>
          <w:tcPr>
            <w:tcW w:w="682" w:type="pct"/>
            <w:shd w:val="clear" w:color="auto" w:fill="DBEEF3" w:themeFill="accent5" w:themeFillTint="32"/>
            <w:vAlign w:val="center"/>
          </w:tcPr>
          <w:p>
            <w:r>
              <w:rPr>
                <w:rFonts w:hint="eastAsia"/>
              </w:rPr>
              <w:t>5</w:t>
            </w:r>
          </w:p>
        </w:tc>
        <w:tc>
          <w:tcPr>
            <w:tcW w:w="727" w:type="pct"/>
            <w:shd w:val="clear" w:color="auto" w:fill="DBEEF3" w:themeFill="accent5" w:themeFillTint="32"/>
            <w:vAlign w:val="center"/>
          </w:tcPr>
          <w:p>
            <w:r>
              <w:rPr>
                <w:rFonts w:hint="eastAsia"/>
              </w:rPr>
              <w:t>7</w:t>
            </w:r>
          </w:p>
        </w:tc>
        <w:tc>
          <w:tcPr>
            <w:tcW w:w="690" w:type="pct"/>
            <w:shd w:val="clear" w:color="auto" w:fill="DBEEF3" w:themeFill="accent5" w:themeFillTint="32"/>
            <w:vAlign w:val="center"/>
          </w:tcPr>
          <w:p>
            <w:r>
              <w:rPr>
                <w:rFonts w:hint="eastAsia"/>
              </w:rPr>
              <w:t>9</w:t>
            </w:r>
          </w:p>
        </w:tc>
        <w:tc>
          <w:tcPr>
            <w:tcW w:w="587" w:type="pct"/>
            <w:shd w:val="clear" w:color="auto" w:fill="DBEEF3" w:themeFill="accent5" w:themeFillTint="32"/>
            <w:vAlign w:val="center"/>
          </w:tcPr>
          <w:p>
            <w:r>
              <w:rPr>
                <w:rFonts w:hint="eastAsia"/>
              </w:rPr>
              <w:t>11</w:t>
            </w:r>
          </w:p>
        </w:tc>
        <w:tc>
          <w:tcPr>
            <w:tcW w:w="459" w:type="pct"/>
            <w:shd w:val="clear" w:color="auto" w:fill="DBEEF3" w:themeFill="accent5" w:themeFillTint="32"/>
            <w:vAlign w:val="center"/>
          </w:tcPr>
          <w:p>
            <w:r>
              <w:rPr>
                <w:rFonts w:hint="eastAsia"/>
              </w:rPr>
              <w:t>13</w:t>
            </w:r>
          </w:p>
        </w:tc>
      </w:tr>
      <w:tr>
        <w:tblPrEx>
          <w:tblCellMar>
            <w:top w:w="15" w:type="dxa"/>
            <w:left w:w="15" w:type="dxa"/>
            <w:bottom w:w="15" w:type="dxa"/>
            <w:right w:w="15" w:type="dxa"/>
          </w:tblCellMar>
        </w:tblPrEx>
        <w:trPr>
          <w:trHeight w:val="279" w:hRule="atLeast"/>
          <w:jc w:val="center"/>
        </w:trPr>
        <w:tc>
          <w:tcPr>
            <w:tcW w:w="437" w:type="pct"/>
            <w:shd w:val="clear" w:color="auto" w:fill="F79646" w:themeFill="accent6"/>
            <w:vAlign w:val="center"/>
          </w:tcPr>
          <w:p>
            <w:pPr>
              <w:rPr>
                <w:b/>
              </w:rPr>
            </w:pPr>
            <w:r>
              <w:rPr>
                <w:rFonts w:hint="eastAsia"/>
                <w:b/>
              </w:rPr>
              <w:t>5.</w:t>
            </w:r>
          </w:p>
        </w:tc>
        <w:tc>
          <w:tcPr>
            <w:tcW w:w="1417" w:type="pct"/>
            <w:shd w:val="clear" w:color="auto" w:fill="F79646" w:themeFill="accent6"/>
            <w:vAlign w:val="center"/>
          </w:tcPr>
          <w:p>
            <w:pPr>
              <w:rPr>
                <w:b/>
              </w:rPr>
            </w:pPr>
            <w:r>
              <w:rPr>
                <w:rFonts w:hint="eastAsia"/>
                <w:b/>
              </w:rPr>
              <w:t>总成本</w:t>
            </w:r>
          </w:p>
        </w:tc>
        <w:tc>
          <w:tcPr>
            <w:tcW w:w="682" w:type="pct"/>
            <w:shd w:val="clear" w:color="auto" w:fill="F79646" w:themeFill="accent6"/>
            <w:vAlign w:val="center"/>
          </w:tcPr>
          <w:p>
            <w:pPr>
              <w:rPr>
                <w:b/>
              </w:rPr>
            </w:pPr>
            <w:r>
              <w:rPr>
                <w:rFonts w:hint="eastAsia"/>
                <w:b/>
              </w:rPr>
              <w:t>99.285</w:t>
            </w:r>
          </w:p>
        </w:tc>
        <w:tc>
          <w:tcPr>
            <w:tcW w:w="727" w:type="pct"/>
            <w:shd w:val="clear" w:color="auto" w:fill="F79646" w:themeFill="accent6"/>
            <w:vAlign w:val="center"/>
          </w:tcPr>
          <w:p>
            <w:pPr>
              <w:rPr>
                <w:b/>
              </w:rPr>
            </w:pPr>
            <w:r>
              <w:rPr>
                <w:rFonts w:hint="eastAsia"/>
                <w:b/>
              </w:rPr>
              <w:t>114.525</w:t>
            </w:r>
          </w:p>
        </w:tc>
        <w:tc>
          <w:tcPr>
            <w:tcW w:w="690" w:type="pct"/>
            <w:shd w:val="clear" w:color="auto" w:fill="F79646" w:themeFill="accent6"/>
            <w:vAlign w:val="center"/>
          </w:tcPr>
          <w:p>
            <w:pPr>
              <w:rPr>
                <w:b/>
              </w:rPr>
            </w:pPr>
            <w:r>
              <w:rPr>
                <w:rFonts w:hint="eastAsia"/>
                <w:b/>
              </w:rPr>
              <w:t>124.635</w:t>
            </w:r>
          </w:p>
        </w:tc>
        <w:tc>
          <w:tcPr>
            <w:tcW w:w="587" w:type="pct"/>
            <w:shd w:val="clear" w:color="auto" w:fill="F79646" w:themeFill="accent6"/>
            <w:vAlign w:val="center"/>
          </w:tcPr>
          <w:p>
            <w:pPr>
              <w:rPr>
                <w:b/>
              </w:rPr>
            </w:pPr>
            <w:r>
              <w:rPr>
                <w:rFonts w:hint="eastAsia"/>
                <w:b/>
              </w:rPr>
              <w:t>134.82</w:t>
            </w:r>
          </w:p>
        </w:tc>
        <w:tc>
          <w:tcPr>
            <w:tcW w:w="459" w:type="pct"/>
            <w:shd w:val="clear" w:color="auto" w:fill="F79646" w:themeFill="accent6"/>
            <w:vAlign w:val="center"/>
          </w:tcPr>
          <w:p>
            <w:pPr>
              <w:rPr>
                <w:b/>
              </w:rPr>
            </w:pPr>
            <w:r>
              <w:rPr>
                <w:rFonts w:hint="eastAsia"/>
                <w:b/>
              </w:rPr>
              <w:t>146</w:t>
            </w:r>
          </w:p>
        </w:tc>
      </w:tr>
    </w:tbl>
    <w:p/>
    <w:p>
      <w:pPr>
        <w:pStyle w:val="2"/>
      </w:pPr>
      <w:bookmarkStart w:id="65" w:name="_Toc133593035"/>
      <w:bookmarkStart w:id="66" w:name="_Toc23220"/>
      <w:r>
        <w:rPr>
          <w:rFonts w:hint="eastAsia"/>
        </w:rPr>
        <w:t>六.风险分析</w:t>
      </w:r>
      <w:bookmarkEnd w:id="65"/>
      <w:bookmarkEnd w:id="66"/>
    </w:p>
    <w:p>
      <w:pPr>
        <w:spacing w:line="300" w:lineRule="auto"/>
        <w:ind w:firstLine="480" w:firstLineChars="200"/>
      </w:pPr>
      <w:r>
        <w:rPr>
          <w:rFonts w:hint="eastAsia"/>
        </w:rPr>
        <w:t>所有的创业活动都会遇到各种各样的风险，而化解风险的因素主要有两方面构成，一是风险的危险程度，其给予企业的打击大小；二是企业应对风险的能力情况，无法化解风险的可能性。</w:t>
      </w:r>
    </w:p>
    <w:p>
      <w:pPr>
        <w:jc w:val="center"/>
      </w:pPr>
      <w:r>
        <w:rPr>
          <w:rFonts w:hint="eastAsia"/>
        </w:rPr>
        <w:t>表</w:t>
      </w:r>
      <w:r>
        <w:t>5</w:t>
      </w:r>
      <w:r>
        <w:tab/>
      </w:r>
      <w:r>
        <w:rPr>
          <w:rFonts w:hint="eastAsia"/>
        </w:rPr>
        <w:t>风险分析</w:t>
      </w:r>
    </w:p>
    <w:tbl>
      <w:tblPr>
        <w:tblStyle w:val="23"/>
        <w:tblW w:w="5000" w:type="pct"/>
        <w:jc w:val="center"/>
        <w:tblLayout w:type="autofit"/>
        <w:tblCellMar>
          <w:top w:w="0" w:type="dxa"/>
          <w:left w:w="15" w:type="dxa"/>
          <w:bottom w:w="0" w:type="dxa"/>
          <w:right w:w="15" w:type="dxa"/>
        </w:tblCellMar>
      </w:tblPr>
      <w:tblGrid>
        <w:gridCol w:w="1955"/>
        <w:gridCol w:w="1899"/>
        <w:gridCol w:w="1901"/>
        <w:gridCol w:w="1901"/>
        <w:gridCol w:w="1898"/>
      </w:tblGrid>
      <w:tr>
        <w:tblPrEx>
          <w:tblCellMar>
            <w:top w:w="0" w:type="dxa"/>
            <w:left w:w="15" w:type="dxa"/>
            <w:bottom w:w="0" w:type="dxa"/>
            <w:right w:w="15" w:type="dxa"/>
          </w:tblCellMar>
        </w:tblPrEx>
        <w:trPr>
          <w:trHeight w:val="420" w:hRule="atLeast"/>
          <w:jc w:val="center"/>
        </w:trPr>
        <w:tc>
          <w:tcPr>
            <w:tcW w:w="1023" w:type="pct"/>
            <w:vMerge w:val="restart"/>
            <w:tcBorders>
              <w:top w:val="single" w:color="FFFFFF" w:sz="12" w:space="0"/>
              <w:left w:val="single" w:color="FFFFFF" w:sz="12" w:space="0"/>
              <w:right w:val="single" w:color="FFFFFF" w:sz="12" w:space="0"/>
            </w:tcBorders>
            <w:shd w:val="clear" w:color="auto" w:fill="F79646" w:themeFill="accent6"/>
            <w:vAlign w:val="center"/>
          </w:tcPr>
          <w:p>
            <w:pPr>
              <w:rPr>
                <w:b/>
              </w:rPr>
            </w:pPr>
            <w:r>
              <w:rPr>
                <w:rFonts w:hint="eastAsia"/>
                <w:b/>
              </w:rPr>
              <w:t>外部</w:t>
            </w:r>
          </w:p>
        </w:tc>
        <w:tc>
          <w:tcPr>
            <w:tcW w:w="994"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风险类型</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发生概率</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占收益百分比</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发生时间</w:t>
            </w:r>
          </w:p>
        </w:tc>
      </w:tr>
      <w:tr>
        <w:tblPrEx>
          <w:tblCellMar>
            <w:top w:w="0" w:type="dxa"/>
            <w:left w:w="15" w:type="dxa"/>
            <w:bottom w:w="0" w:type="dxa"/>
            <w:right w:w="15" w:type="dxa"/>
          </w:tblCellMar>
        </w:tblPrEx>
        <w:trPr>
          <w:trHeight w:val="420" w:hRule="atLeast"/>
          <w:jc w:val="center"/>
        </w:trPr>
        <w:tc>
          <w:tcPr>
            <w:tcW w:w="1023" w:type="pct"/>
            <w:vMerge w:val="continue"/>
            <w:tcBorders>
              <w:left w:val="single" w:color="FFFFFF" w:sz="12" w:space="0"/>
              <w:right w:val="single" w:color="FFFFFF" w:sz="12" w:space="0"/>
            </w:tcBorders>
            <w:shd w:val="clear" w:color="auto" w:fill="F79646" w:themeFill="accent6"/>
            <w:vAlign w:val="center"/>
          </w:tcPr>
          <w:p>
            <w:pPr>
              <w:rPr>
                <w:b/>
              </w:rPr>
            </w:pPr>
          </w:p>
        </w:tc>
        <w:tc>
          <w:tcPr>
            <w:tcW w:w="994"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政策风险</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1</w:t>
            </w:r>
            <w:r>
              <w:t>1</w:t>
            </w:r>
            <w:r>
              <w:rPr>
                <w:rFonts w:hint="eastAsia"/>
              </w:rPr>
              <w:t>%</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t>28</w:t>
            </w:r>
            <w:r>
              <w:rPr>
                <w:rFonts w:hint="eastAsia"/>
              </w:rPr>
              <w:t>%</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随时</w:t>
            </w:r>
          </w:p>
        </w:tc>
      </w:tr>
      <w:tr>
        <w:tblPrEx>
          <w:tblCellMar>
            <w:top w:w="0" w:type="dxa"/>
            <w:left w:w="15" w:type="dxa"/>
            <w:bottom w:w="0" w:type="dxa"/>
            <w:right w:w="15" w:type="dxa"/>
          </w:tblCellMar>
        </w:tblPrEx>
        <w:trPr>
          <w:trHeight w:val="420" w:hRule="atLeast"/>
          <w:jc w:val="center"/>
        </w:trPr>
        <w:tc>
          <w:tcPr>
            <w:tcW w:w="1023" w:type="pct"/>
            <w:vMerge w:val="continue"/>
            <w:tcBorders>
              <w:left w:val="single" w:color="FFFFFF" w:sz="12" w:space="0"/>
              <w:right w:val="single" w:color="FFFFFF" w:sz="12" w:space="0"/>
            </w:tcBorders>
            <w:shd w:val="clear" w:color="auto" w:fill="F79646" w:themeFill="accent6"/>
            <w:vAlign w:val="center"/>
          </w:tcPr>
          <w:p>
            <w:pPr>
              <w:rPr>
                <w:b/>
              </w:rPr>
            </w:pPr>
          </w:p>
        </w:tc>
        <w:tc>
          <w:tcPr>
            <w:tcW w:w="994"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市场风险</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5</w:t>
            </w:r>
            <w:r>
              <w:t>8</w:t>
            </w:r>
            <w:r>
              <w:rPr>
                <w:rFonts w:hint="eastAsia"/>
              </w:rPr>
              <w:t>%</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t>72</w:t>
            </w:r>
            <w:r>
              <w:rPr>
                <w:rFonts w:hint="eastAsia"/>
              </w:rPr>
              <w:t>%</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1-3年</w:t>
            </w:r>
          </w:p>
        </w:tc>
      </w:tr>
      <w:tr>
        <w:tblPrEx>
          <w:tblCellMar>
            <w:top w:w="0" w:type="dxa"/>
            <w:left w:w="15" w:type="dxa"/>
            <w:bottom w:w="0" w:type="dxa"/>
            <w:right w:w="15" w:type="dxa"/>
          </w:tblCellMar>
        </w:tblPrEx>
        <w:trPr>
          <w:trHeight w:val="420" w:hRule="atLeast"/>
          <w:jc w:val="center"/>
        </w:trPr>
        <w:tc>
          <w:tcPr>
            <w:tcW w:w="1023" w:type="pct"/>
            <w:vMerge w:val="continue"/>
            <w:tcBorders>
              <w:left w:val="single" w:color="FFFFFF" w:sz="12" w:space="0"/>
              <w:bottom w:val="single" w:color="FFFFFF" w:sz="12" w:space="0"/>
              <w:right w:val="single" w:color="FFFFFF" w:sz="12" w:space="0"/>
            </w:tcBorders>
            <w:shd w:val="clear" w:color="auto" w:fill="F79646" w:themeFill="accent6"/>
            <w:vAlign w:val="center"/>
          </w:tcPr>
          <w:p>
            <w:pPr>
              <w:rPr>
                <w:b/>
              </w:rPr>
            </w:pPr>
          </w:p>
        </w:tc>
        <w:tc>
          <w:tcPr>
            <w:tcW w:w="994"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竞争风险</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20%</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50%</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长期</w:t>
            </w:r>
          </w:p>
        </w:tc>
      </w:tr>
      <w:tr>
        <w:tblPrEx>
          <w:tblCellMar>
            <w:top w:w="0" w:type="dxa"/>
            <w:left w:w="15" w:type="dxa"/>
            <w:bottom w:w="0" w:type="dxa"/>
            <w:right w:w="15" w:type="dxa"/>
          </w:tblCellMar>
        </w:tblPrEx>
        <w:trPr>
          <w:trHeight w:val="420" w:hRule="atLeast"/>
          <w:jc w:val="center"/>
        </w:trPr>
        <w:tc>
          <w:tcPr>
            <w:tcW w:w="1023" w:type="pct"/>
            <w:vMerge w:val="restart"/>
            <w:tcBorders>
              <w:top w:val="single" w:color="FFFFFF" w:sz="12" w:space="0"/>
              <w:left w:val="single" w:color="FFFFFF" w:sz="12" w:space="0"/>
              <w:right w:val="single" w:color="FFFFFF" w:sz="12" w:space="0"/>
            </w:tcBorders>
            <w:shd w:val="clear" w:color="auto" w:fill="F79646" w:themeFill="accent6"/>
            <w:vAlign w:val="center"/>
          </w:tcPr>
          <w:p>
            <w:pPr>
              <w:rPr>
                <w:b/>
              </w:rPr>
            </w:pPr>
            <w:r>
              <w:rPr>
                <w:rFonts w:hint="eastAsia"/>
                <w:b/>
              </w:rPr>
              <w:t>内部</w:t>
            </w:r>
          </w:p>
        </w:tc>
        <w:tc>
          <w:tcPr>
            <w:tcW w:w="994"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成本风险</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25%</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t>35</w:t>
            </w:r>
            <w:r>
              <w:rPr>
                <w:rFonts w:hint="eastAsia"/>
              </w:rPr>
              <w:t>%</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1-2年</w:t>
            </w:r>
          </w:p>
        </w:tc>
      </w:tr>
      <w:tr>
        <w:tblPrEx>
          <w:tblCellMar>
            <w:top w:w="0" w:type="dxa"/>
            <w:left w:w="15" w:type="dxa"/>
            <w:bottom w:w="0" w:type="dxa"/>
            <w:right w:w="15" w:type="dxa"/>
          </w:tblCellMar>
        </w:tblPrEx>
        <w:trPr>
          <w:trHeight w:val="420" w:hRule="atLeast"/>
          <w:jc w:val="center"/>
        </w:trPr>
        <w:tc>
          <w:tcPr>
            <w:tcW w:w="1023" w:type="pct"/>
            <w:vMerge w:val="continue"/>
            <w:tcBorders>
              <w:left w:val="single" w:color="FFFFFF" w:sz="12" w:space="0"/>
              <w:right w:val="single" w:color="FFFFFF" w:sz="12" w:space="0"/>
            </w:tcBorders>
            <w:shd w:val="clear" w:color="auto" w:fill="F79646" w:themeFill="accent6"/>
            <w:vAlign w:val="center"/>
          </w:tcPr>
          <w:p>
            <w:pPr>
              <w:rPr>
                <w:b/>
              </w:rPr>
            </w:pPr>
          </w:p>
        </w:tc>
        <w:tc>
          <w:tcPr>
            <w:tcW w:w="994"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技术风险</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45%</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t>58</w:t>
            </w:r>
            <w:r>
              <w:rPr>
                <w:rFonts w:hint="eastAsia"/>
              </w:rPr>
              <w:t>%</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1-2年</w:t>
            </w:r>
          </w:p>
        </w:tc>
      </w:tr>
      <w:tr>
        <w:tblPrEx>
          <w:tblCellMar>
            <w:top w:w="0" w:type="dxa"/>
            <w:left w:w="15" w:type="dxa"/>
            <w:bottom w:w="0" w:type="dxa"/>
            <w:right w:w="15" w:type="dxa"/>
          </w:tblCellMar>
        </w:tblPrEx>
        <w:trPr>
          <w:trHeight w:val="420" w:hRule="atLeast"/>
          <w:jc w:val="center"/>
        </w:trPr>
        <w:tc>
          <w:tcPr>
            <w:tcW w:w="1023" w:type="pct"/>
            <w:vMerge w:val="continue"/>
            <w:tcBorders>
              <w:left w:val="single" w:color="FFFFFF" w:sz="12" w:space="0"/>
              <w:right w:val="single" w:color="FFFFFF" w:sz="12" w:space="0"/>
            </w:tcBorders>
            <w:shd w:val="clear" w:color="auto" w:fill="F79646" w:themeFill="accent6"/>
            <w:vAlign w:val="center"/>
          </w:tcPr>
          <w:p>
            <w:pPr>
              <w:rPr>
                <w:b/>
              </w:rPr>
            </w:pPr>
          </w:p>
        </w:tc>
        <w:tc>
          <w:tcPr>
            <w:tcW w:w="994"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财务风险</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30%</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30%</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1年</w:t>
            </w:r>
          </w:p>
        </w:tc>
      </w:tr>
      <w:tr>
        <w:tblPrEx>
          <w:tblCellMar>
            <w:top w:w="0" w:type="dxa"/>
            <w:left w:w="15" w:type="dxa"/>
            <w:bottom w:w="0" w:type="dxa"/>
            <w:right w:w="15" w:type="dxa"/>
          </w:tblCellMar>
        </w:tblPrEx>
        <w:trPr>
          <w:trHeight w:val="420" w:hRule="atLeast"/>
          <w:jc w:val="center"/>
        </w:trPr>
        <w:tc>
          <w:tcPr>
            <w:tcW w:w="1023" w:type="pct"/>
            <w:vMerge w:val="continue"/>
            <w:tcBorders>
              <w:left w:val="single" w:color="FFFFFF" w:sz="12" w:space="0"/>
              <w:right w:val="single" w:color="FFFFFF" w:sz="12" w:space="0"/>
            </w:tcBorders>
            <w:shd w:val="clear" w:color="auto" w:fill="F79646" w:themeFill="accent6"/>
            <w:vAlign w:val="center"/>
          </w:tcPr>
          <w:p>
            <w:pPr>
              <w:rPr>
                <w:b/>
              </w:rPr>
            </w:pPr>
          </w:p>
        </w:tc>
        <w:tc>
          <w:tcPr>
            <w:tcW w:w="994"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营运风险</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35%</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30%</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长期</w:t>
            </w:r>
          </w:p>
        </w:tc>
      </w:tr>
      <w:tr>
        <w:tblPrEx>
          <w:tblCellMar>
            <w:top w:w="0" w:type="dxa"/>
            <w:left w:w="15" w:type="dxa"/>
            <w:bottom w:w="0" w:type="dxa"/>
            <w:right w:w="15" w:type="dxa"/>
          </w:tblCellMar>
        </w:tblPrEx>
        <w:trPr>
          <w:trHeight w:val="420" w:hRule="atLeast"/>
          <w:jc w:val="center"/>
        </w:trPr>
        <w:tc>
          <w:tcPr>
            <w:tcW w:w="1023" w:type="pct"/>
            <w:tcBorders>
              <w:left w:val="single" w:color="FFFFFF" w:sz="12" w:space="0"/>
              <w:bottom w:val="single" w:color="FFFFFF" w:sz="12" w:space="0"/>
              <w:right w:val="single" w:color="FFFFFF" w:sz="12" w:space="0"/>
            </w:tcBorders>
            <w:shd w:val="clear" w:color="auto" w:fill="F79646" w:themeFill="accent6"/>
            <w:vAlign w:val="center"/>
          </w:tcPr>
          <w:p>
            <w:pPr>
              <w:rPr>
                <w:b/>
              </w:rPr>
            </w:pPr>
          </w:p>
        </w:tc>
        <w:tc>
          <w:tcPr>
            <w:tcW w:w="994"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其他风险</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30%</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80%</w:t>
            </w:r>
          </w:p>
        </w:tc>
        <w:tc>
          <w:tcPr>
            <w:tcW w:w="995" w:type="pct"/>
            <w:tcBorders>
              <w:top w:val="single" w:color="FFFFFF" w:sz="12" w:space="0"/>
              <w:left w:val="single" w:color="FFFFFF" w:sz="12" w:space="0"/>
              <w:bottom w:val="single" w:color="FFFFFF" w:sz="12" w:space="0"/>
              <w:right w:val="single" w:color="FFFFFF" w:sz="12" w:space="0"/>
            </w:tcBorders>
            <w:shd w:val="clear" w:color="auto" w:fill="EFEFEF"/>
            <w:vAlign w:val="center"/>
          </w:tcPr>
          <w:p>
            <w:r>
              <w:rPr>
                <w:rFonts w:hint="eastAsia"/>
              </w:rPr>
              <w:t>长期</w:t>
            </w:r>
          </w:p>
        </w:tc>
      </w:tr>
    </w:tbl>
    <w:p/>
    <w:p>
      <w:pPr>
        <w:pStyle w:val="3"/>
      </w:pPr>
      <w:bookmarkStart w:id="67" w:name="_Toc133593036"/>
      <w:bookmarkStart w:id="68" w:name="_Toc29104"/>
      <w:r>
        <w:rPr>
          <w:rFonts w:hint="eastAsia"/>
        </w:rPr>
        <w:t>6</w:t>
      </w:r>
      <w:r>
        <w:t>.1</w:t>
      </w:r>
      <w:r>
        <w:rPr>
          <w:rFonts w:hint="eastAsia"/>
        </w:rPr>
        <w:t>外部风险分析及对策</w:t>
      </w:r>
      <w:bookmarkEnd w:id="67"/>
      <w:bookmarkEnd w:id="68"/>
    </w:p>
    <w:p>
      <w:pPr>
        <w:pStyle w:val="4"/>
        <w:ind w:firstLine="643"/>
      </w:pPr>
      <w:bookmarkStart w:id="69" w:name="_Toc133593037"/>
      <w:bookmarkStart w:id="70" w:name="_Toc16345"/>
      <w:r>
        <w:t>6.1.1</w:t>
      </w:r>
      <w:r>
        <w:rPr>
          <w:rFonts w:hint="eastAsia"/>
        </w:rPr>
        <w:t>政策风险及对策</w:t>
      </w:r>
      <w:bookmarkEnd w:id="69"/>
      <w:bookmarkEnd w:id="70"/>
    </w:p>
    <w:p>
      <w:pPr>
        <w:spacing w:line="300" w:lineRule="auto"/>
        <w:ind w:firstLine="420" w:firstLineChars="0"/>
        <w:rPr>
          <w:rFonts w:hint="eastAsia"/>
        </w:rPr>
      </w:pPr>
      <w:r>
        <w:rPr>
          <w:rFonts w:hint="eastAsia"/>
        </w:rPr>
        <w:t>学习监测系统面临的一个主要风险是政策风险，即由于国家宏观政策（教育政策、科技政策等）发生变化，导致给该产品系统带来影响的风险。具体分为反向型政策风险和突发型政策风险。</w:t>
      </w:r>
    </w:p>
    <w:p>
      <w:pPr>
        <w:spacing w:line="300" w:lineRule="auto"/>
        <w:ind w:firstLine="420" w:firstLineChars="0"/>
        <w:rPr>
          <w:rFonts w:hint="eastAsia"/>
        </w:rPr>
      </w:pPr>
    </w:p>
    <w:p>
      <w:pPr>
        <w:spacing w:line="300" w:lineRule="auto"/>
        <w:ind w:firstLine="420" w:firstLineChars="0"/>
        <w:rPr>
          <w:rFonts w:hint="eastAsia"/>
        </w:rPr>
      </w:pPr>
      <w:r>
        <w:rPr>
          <w:rFonts w:hint="eastAsia"/>
        </w:rPr>
        <w:t>对于学习监测系统来说，实现加强教育、提高人才培养质量等国家政策的支持非常重要。然而，政策变动可能会导致学习监测系统的市场需求减少或者变化，从而影响产品的销售和发展。此外，在政策制定方面，政府可能会加大对学习监测系统数据安全、用户隐私保护等方面的要求，增加企业的成本压力。</w:t>
      </w:r>
    </w:p>
    <w:p>
      <w:pPr>
        <w:spacing w:line="300" w:lineRule="auto"/>
        <w:ind w:firstLine="420" w:firstLineChars="0"/>
        <w:rPr>
          <w:rFonts w:hint="eastAsia"/>
        </w:rPr>
      </w:pPr>
      <w:r>
        <w:rPr>
          <w:rFonts w:hint="eastAsia"/>
        </w:rPr>
        <w:t>针对以上问题，企业可以采取以下对策：</w:t>
      </w:r>
    </w:p>
    <w:p>
      <w:pPr>
        <w:spacing w:line="300" w:lineRule="auto"/>
        <w:ind w:firstLine="420" w:firstLineChars="0"/>
      </w:pPr>
      <w:r>
        <w:rPr>
          <w:rFonts w:hint="eastAsia"/>
        </w:rPr>
        <w:t>首先，密切关注政策动态，及时了解政策变化对学习监测系统产生的影响，以便对产品进行相应调整；其次，积极参与政策制定和建议，提出完善政策的建议并争取更多的政策支持；同时，加强内部管理，提高生产效率，降低成本，以增强企业的竞争力。此外，企业应该重视用户隐私保护和数据安全，积极采取各种措施保护用户隐私和数据安全，符合政府要求，避免政策风险对企业发展的影响。</w:t>
      </w:r>
    </w:p>
    <w:p>
      <w:pPr>
        <w:pStyle w:val="4"/>
        <w:ind w:firstLine="643"/>
        <w:rPr>
          <w:rFonts w:hint="eastAsia"/>
        </w:rPr>
      </w:pPr>
      <w:bookmarkStart w:id="71" w:name="_Toc133593038"/>
      <w:bookmarkStart w:id="72" w:name="_Toc6453"/>
      <w:r>
        <w:rPr>
          <w:rFonts w:hint="eastAsia"/>
        </w:rPr>
        <w:t>6</w:t>
      </w:r>
      <w:r>
        <w:t>.1.2</w:t>
      </w:r>
      <w:r>
        <w:rPr>
          <w:rFonts w:hint="eastAsia"/>
        </w:rPr>
        <w:t>市场风险及对策</w:t>
      </w:r>
      <w:bookmarkEnd w:id="71"/>
      <w:bookmarkEnd w:id="72"/>
      <w:bookmarkStart w:id="73" w:name="_Toc133593039"/>
    </w:p>
    <w:p>
      <w:pPr>
        <w:ind w:firstLine="420" w:firstLineChars="0"/>
        <w:rPr>
          <w:rFonts w:hint="eastAsia"/>
        </w:rPr>
      </w:pPr>
      <w:r>
        <w:rPr>
          <w:rFonts w:hint="eastAsia"/>
        </w:rPr>
        <w:t>学习监测系统作为一种辅助性学习产品，其市场风险主要包括基础资产市场价格的不利变动或急剧波动而导致衍生工具价格或价值变动的风险。此外，由于市场受众相对较小，初期创业型企业难以抢占大量市场份额，且该行业市场增长缓慢、初期回本能力低，资金流限制较大。</w:t>
      </w:r>
    </w:p>
    <w:p>
      <w:pPr>
        <w:ind w:firstLine="420" w:firstLineChars="0"/>
        <w:rPr>
          <w:rFonts w:hint="eastAsia"/>
        </w:rPr>
      </w:pPr>
      <w:r>
        <w:rPr>
          <w:rFonts w:hint="eastAsia"/>
        </w:rPr>
        <w:t>针对以上问题，企业可以采取以下对策：</w:t>
      </w:r>
    </w:p>
    <w:p>
      <w:pPr>
        <w:ind w:firstLine="420" w:firstLineChars="0"/>
        <w:rPr>
          <w:rFonts w:hint="eastAsia" w:eastAsia="宋体"/>
          <w:lang w:eastAsia="zh-CN"/>
        </w:rPr>
      </w:pPr>
      <w:r>
        <w:rPr>
          <w:rFonts w:hint="eastAsia"/>
        </w:rPr>
        <w:t>首先，加强宣传和推广，提高产品知名度，吸引更多用户的关注和认可</w:t>
      </w:r>
      <w:r>
        <w:rPr>
          <w:rFonts w:hint="eastAsia"/>
          <w:lang w:eastAsia="zh-CN"/>
        </w:rPr>
        <w:t>。</w:t>
      </w:r>
    </w:p>
    <w:p>
      <w:pPr>
        <w:ind w:firstLine="420" w:firstLineChars="0"/>
        <w:rPr>
          <w:rFonts w:hint="eastAsia" w:eastAsia="宋体"/>
          <w:lang w:eastAsia="zh-CN"/>
        </w:rPr>
      </w:pPr>
      <w:r>
        <w:rPr>
          <w:rFonts w:hint="eastAsia"/>
        </w:rPr>
        <w:t>同时，提高产品的独特性，打造具有创新性技术的产品，提升品牌效应，从而在市场竞争中脱颖而出</w:t>
      </w:r>
      <w:r>
        <w:rPr>
          <w:rFonts w:hint="eastAsia"/>
          <w:lang w:eastAsia="zh-CN"/>
        </w:rPr>
        <w:t>。</w:t>
      </w:r>
    </w:p>
    <w:p>
      <w:pPr>
        <w:ind w:firstLine="420" w:firstLineChars="0"/>
        <w:rPr>
          <w:rFonts w:hint="eastAsia" w:eastAsia="宋体"/>
          <w:lang w:eastAsia="zh-CN"/>
        </w:rPr>
      </w:pPr>
      <w:r>
        <w:rPr>
          <w:rFonts w:hint="eastAsia"/>
        </w:rPr>
        <w:t>其次，适当降低产品售价，提高销售量，快速回流资金链，利用资金改造升级新一代产品，引领行业前沿，扩大市场份额</w:t>
      </w:r>
      <w:r>
        <w:rPr>
          <w:rFonts w:hint="eastAsia"/>
          <w:lang w:eastAsia="zh-CN"/>
        </w:rPr>
        <w:t>。</w:t>
      </w:r>
    </w:p>
    <w:p>
      <w:pPr>
        <w:ind w:firstLine="420" w:firstLineChars="0"/>
        <w:rPr>
          <w:rFonts w:hint="eastAsia"/>
        </w:rPr>
      </w:pPr>
      <w:r>
        <w:rPr>
          <w:rFonts w:hint="eastAsia"/>
        </w:rPr>
        <w:t>最后，密切关注市场变化和投资机会，积极调整经营战略，寻找新的业务增长点和投资方向，以保持市场竞争优势。</w:t>
      </w:r>
    </w:p>
    <w:p>
      <w:pPr>
        <w:pStyle w:val="4"/>
        <w:ind w:firstLine="643"/>
      </w:pPr>
      <w:bookmarkStart w:id="74" w:name="_Toc2570"/>
      <w:r>
        <w:rPr>
          <w:rFonts w:hint="eastAsia"/>
        </w:rPr>
        <w:t>6</w:t>
      </w:r>
      <w:r>
        <w:t>.1.3</w:t>
      </w:r>
      <w:r>
        <w:rPr>
          <w:rFonts w:hint="eastAsia"/>
        </w:rPr>
        <w:t>竞争对手风险及对策</w:t>
      </w:r>
      <w:bookmarkEnd w:id="73"/>
      <w:bookmarkEnd w:id="74"/>
    </w:p>
    <w:p>
      <w:pPr>
        <w:spacing w:line="300" w:lineRule="auto"/>
        <w:ind w:firstLine="480" w:firstLineChars="200"/>
      </w:pPr>
      <w:r>
        <w:rPr>
          <w:rFonts w:hint="eastAsia"/>
        </w:rPr>
        <w:t>分析：</w:t>
      </w:r>
    </w:p>
    <w:p>
      <w:pPr>
        <w:spacing w:line="300" w:lineRule="auto"/>
        <w:ind w:firstLine="480" w:firstLineChars="200"/>
      </w:pPr>
      <w:r>
        <w:rPr>
          <w:rFonts w:hint="eastAsia"/>
        </w:rPr>
        <w:t>产品、技术较为成熟，进入门槛低，行业壁垒低，源源不断的竞争者进入市场，竞争压力较大。</w:t>
      </w:r>
    </w:p>
    <w:p>
      <w:pPr>
        <w:spacing w:line="300" w:lineRule="auto"/>
        <w:ind w:firstLine="480" w:firstLineChars="200"/>
      </w:pPr>
      <w:r>
        <w:rPr>
          <w:rFonts w:hint="eastAsia"/>
        </w:rPr>
        <w:t>同时，各自的专业技术较为类似，无法很好地申请到专利保护，核心竞争力不强，无法在众多竞争者面前吸引到顾客。</w:t>
      </w:r>
    </w:p>
    <w:p>
      <w:pPr>
        <w:spacing w:line="300" w:lineRule="auto"/>
        <w:ind w:firstLine="480" w:firstLineChars="200"/>
      </w:pPr>
      <w:r>
        <w:rPr>
          <w:rFonts w:hint="eastAsia"/>
        </w:rPr>
        <w:t>对策：</w:t>
      </w:r>
    </w:p>
    <w:p>
      <w:pPr>
        <w:spacing w:line="300" w:lineRule="auto"/>
        <w:ind w:firstLine="480" w:firstLineChars="200"/>
      </w:pPr>
      <w:r>
        <w:rPr>
          <w:rFonts w:hint="eastAsia"/>
        </w:rPr>
        <w:t>产学研相结合，与高校或者研究院合作，提升产品技术和智能化、人性化，打造实用、高端的技术产品。</w:t>
      </w:r>
    </w:p>
    <w:p>
      <w:pPr>
        <w:spacing w:line="300" w:lineRule="auto"/>
        <w:ind w:firstLine="480" w:firstLineChars="200"/>
      </w:pPr>
      <w:r>
        <w:rPr>
          <w:rFonts w:hint="eastAsia"/>
        </w:rPr>
        <w:t>合理监管制作流程，提升完工的效率，降低完工成本，以致降低产品的成本，从而降低产品售价，制造物美价廉的优质产品，吸引消费者的购买需求。</w:t>
      </w:r>
    </w:p>
    <w:p>
      <w:pPr>
        <w:pStyle w:val="3"/>
      </w:pPr>
      <w:bookmarkStart w:id="75" w:name="_Toc133593040"/>
      <w:bookmarkStart w:id="76" w:name="_Toc10110"/>
      <w:r>
        <w:rPr>
          <w:rFonts w:hint="eastAsia"/>
        </w:rPr>
        <w:t>6</w:t>
      </w:r>
      <w:r>
        <w:t>.2</w:t>
      </w:r>
      <w:r>
        <w:rPr>
          <w:rFonts w:hint="eastAsia"/>
        </w:rPr>
        <w:t>内部风险分析及对策</w:t>
      </w:r>
      <w:bookmarkEnd w:id="75"/>
      <w:bookmarkEnd w:id="76"/>
    </w:p>
    <w:p>
      <w:pPr>
        <w:pStyle w:val="4"/>
        <w:ind w:firstLine="643"/>
      </w:pPr>
      <w:bookmarkStart w:id="77" w:name="_Toc133593041"/>
      <w:bookmarkStart w:id="78" w:name="_Toc2874"/>
      <w:r>
        <w:t>6.2.1</w:t>
      </w:r>
      <w:r>
        <w:rPr>
          <w:rFonts w:hint="eastAsia"/>
        </w:rPr>
        <w:t>成本风险及分析</w:t>
      </w:r>
      <w:bookmarkEnd w:id="77"/>
      <w:bookmarkEnd w:id="78"/>
    </w:p>
    <w:p>
      <w:pPr>
        <w:spacing w:line="300" w:lineRule="auto"/>
        <w:ind w:firstLine="480" w:firstLineChars="200"/>
      </w:pPr>
      <w:r>
        <w:rPr>
          <w:rFonts w:hint="eastAsia"/>
        </w:rPr>
        <w:t>分析：</w:t>
      </w:r>
    </w:p>
    <w:p>
      <w:pPr>
        <w:spacing w:line="300" w:lineRule="auto"/>
        <w:ind w:firstLine="480" w:firstLineChars="200"/>
      </w:pPr>
      <w:r>
        <w:rPr>
          <w:rFonts w:hint="eastAsia"/>
        </w:rPr>
        <w:t>成本风险是指提高成本情况的发生所带来的危险。成本风险是某种可预见的危险情况发生的概率及其后果的严重程度这两个方面的总体反映，是对提高成本情况的发生所带来的危险和后果的一种综合性的认识。智能设备的制造成本较低</w:t>
      </w:r>
      <w:r>
        <w:rPr>
          <w:rFonts w:hint="eastAsia"/>
          <w:lang w:eastAsia="zh-CN"/>
        </w:rPr>
        <w:t>，</w:t>
      </w:r>
      <w:r>
        <w:rPr>
          <w:rFonts w:hint="eastAsia"/>
          <w:lang w:val="en-US" w:eastAsia="zh-CN"/>
        </w:rPr>
        <w:t>成本集中在软件上</w:t>
      </w:r>
      <w:r>
        <w:rPr>
          <w:rFonts w:hint="eastAsia"/>
        </w:rPr>
        <w:t>，总成本相对较低，成本风险对于本项目的影响较小。</w:t>
      </w:r>
    </w:p>
    <w:p>
      <w:pPr>
        <w:spacing w:line="300" w:lineRule="auto"/>
        <w:ind w:firstLine="480" w:firstLineChars="200"/>
      </w:pPr>
      <w:r>
        <w:rPr>
          <w:rFonts w:hint="eastAsia"/>
        </w:rPr>
        <w:t>对策：</w:t>
      </w:r>
    </w:p>
    <w:p>
      <w:pPr>
        <w:spacing w:line="300" w:lineRule="auto"/>
        <w:ind w:firstLine="480" w:firstLineChars="200"/>
      </w:pPr>
      <w:r>
        <w:rPr>
          <w:rFonts w:hint="eastAsia"/>
        </w:rPr>
        <w:t>从采购、加工制造、完工入库、出库销售的流程实施监控和管理，降低</w:t>
      </w:r>
      <w:r>
        <w:rPr>
          <w:rFonts w:hint="eastAsia"/>
          <w:lang w:val="en-US" w:eastAsia="zh-CN"/>
        </w:rPr>
        <w:t>硬件</w:t>
      </w:r>
      <w:r>
        <w:rPr>
          <w:rFonts w:hint="eastAsia"/>
        </w:rPr>
        <w:t>成本。</w:t>
      </w:r>
    </w:p>
    <w:p>
      <w:pPr>
        <w:pStyle w:val="4"/>
        <w:ind w:firstLine="643"/>
      </w:pPr>
      <w:bookmarkStart w:id="79" w:name="_Toc133593042"/>
      <w:bookmarkStart w:id="80" w:name="_Toc18412"/>
      <w:r>
        <w:rPr>
          <w:rFonts w:hint="eastAsia"/>
        </w:rPr>
        <w:t>6</w:t>
      </w:r>
      <w:r>
        <w:t>.2.2</w:t>
      </w:r>
      <w:r>
        <w:rPr>
          <w:rFonts w:hint="eastAsia"/>
        </w:rPr>
        <w:t>技术风险及对策</w:t>
      </w:r>
      <w:bookmarkEnd w:id="79"/>
      <w:bookmarkEnd w:id="80"/>
    </w:p>
    <w:p>
      <w:pPr>
        <w:spacing w:line="300" w:lineRule="auto"/>
        <w:ind w:firstLine="480" w:firstLineChars="200"/>
      </w:pPr>
      <w:r>
        <w:rPr>
          <w:rFonts w:hint="eastAsia"/>
        </w:rPr>
        <w:t>分析：</w:t>
      </w:r>
    </w:p>
    <w:p>
      <w:pPr>
        <w:spacing w:line="300" w:lineRule="auto"/>
        <w:ind w:firstLine="480" w:firstLineChars="200"/>
      </w:pPr>
      <w:r>
        <w:rPr>
          <w:rFonts w:hint="eastAsia"/>
        </w:rPr>
        <w:t>本产品主要应用了深度学习与物联网技术，市场上，同类型产品较多，同行技术较为相近且极其被模仿。在此信息爆炸的竞速时代，网络媒体的传播速度快，范围广，详细程度高，技术的保密性较差。</w:t>
      </w:r>
    </w:p>
    <w:p>
      <w:pPr>
        <w:spacing w:line="300" w:lineRule="auto"/>
        <w:ind w:firstLine="480" w:firstLineChars="200"/>
      </w:pPr>
      <w:r>
        <w:rPr>
          <w:rFonts w:hint="eastAsia"/>
        </w:rPr>
        <w:t>对策：</w:t>
      </w:r>
    </w:p>
    <w:p>
      <w:pPr>
        <w:spacing w:line="300" w:lineRule="auto"/>
        <w:ind w:firstLine="480" w:firstLineChars="200"/>
      </w:pPr>
      <w:r>
        <w:rPr>
          <w:rFonts w:hint="eastAsia"/>
        </w:rPr>
        <w:t>聘请专业方面的人才，引进新型技术，不断提升产品的研发技术。</w:t>
      </w:r>
    </w:p>
    <w:p>
      <w:pPr>
        <w:spacing w:line="300" w:lineRule="auto"/>
        <w:ind w:firstLine="480" w:firstLineChars="200"/>
      </w:pPr>
      <w:r>
        <w:rPr>
          <w:rFonts w:hint="eastAsia"/>
        </w:rPr>
        <w:t>加强员工培训，使其不断学习新知识，提高生产人员的素质，保障技术不泄露。</w:t>
      </w:r>
    </w:p>
    <w:p>
      <w:pPr>
        <w:spacing w:line="300" w:lineRule="auto"/>
        <w:ind w:firstLine="480" w:firstLineChars="200"/>
        <w:rPr>
          <w:rFonts w:hint="eastAsia" w:eastAsia="宋体"/>
          <w:lang w:eastAsia="zh-CN"/>
        </w:rPr>
      </w:pPr>
      <w:r>
        <w:rPr>
          <w:rFonts w:hint="eastAsia"/>
        </w:rPr>
        <w:t>加强企业的安保工作，降低企业因性质产生的固有风险</w:t>
      </w:r>
      <w:r>
        <w:rPr>
          <w:rFonts w:hint="eastAsia"/>
          <w:lang w:eastAsia="zh-CN"/>
        </w:rPr>
        <w:t>。</w:t>
      </w:r>
    </w:p>
    <w:p>
      <w:pPr>
        <w:pStyle w:val="4"/>
        <w:ind w:firstLine="643"/>
        <w:rPr>
          <w:rFonts w:hint="eastAsia"/>
        </w:rPr>
      </w:pPr>
      <w:bookmarkStart w:id="81" w:name="_Toc133593043"/>
      <w:bookmarkStart w:id="82" w:name="_Toc17815"/>
      <w:r>
        <w:rPr>
          <w:rFonts w:hint="eastAsia"/>
        </w:rPr>
        <w:t>6</w:t>
      </w:r>
      <w:r>
        <w:t>.2.3</w:t>
      </w:r>
      <w:r>
        <w:rPr>
          <w:rFonts w:hint="eastAsia"/>
        </w:rPr>
        <w:t>财务风险及对策</w:t>
      </w:r>
      <w:bookmarkEnd w:id="81"/>
      <w:bookmarkEnd w:id="82"/>
    </w:p>
    <w:p>
      <w:pPr>
        <w:widowControl w:val="0"/>
        <w:numPr>
          <w:ilvl w:val="0"/>
          <w:numId w:val="0"/>
        </w:numPr>
        <w:ind w:firstLine="420" w:firstLineChars="0"/>
        <w:rPr>
          <w:rFonts w:hint="eastAsia"/>
        </w:rPr>
      </w:pPr>
      <w:r>
        <w:rPr>
          <w:rFonts w:hint="eastAsia"/>
        </w:rPr>
        <w:t>财务风险是指企业在财务活动中，受到难以预料或控制的因素影响而导致面临风险的可能性。针对学习监测系统的财务风险，主要包括流动性风险、信用风险、筹资风险和投资风险。</w:t>
      </w:r>
    </w:p>
    <w:p>
      <w:pPr>
        <w:widowControl w:val="0"/>
        <w:numPr>
          <w:ilvl w:val="0"/>
          <w:numId w:val="0"/>
        </w:numPr>
        <w:ind w:firstLine="420" w:firstLineChars="0"/>
        <w:rPr>
          <w:rFonts w:hint="eastAsia"/>
        </w:rPr>
      </w:pPr>
      <w:r>
        <w:rPr>
          <w:rFonts w:hint="eastAsia"/>
        </w:rPr>
        <w:t>在筹资环节，企业需要在风险与成本之间权衡，选择最佳的筹资方式，以实现最优的资本结构。同时，加强对流动负债的管理，可以提高短期资金的使用效益，降低成本，保证日常的生产经营需要。由于金融市场变化不断，企业在进行筹资决策时需要考虑各种情况，以降低财务风险。</w:t>
      </w:r>
    </w:p>
    <w:p>
      <w:pPr>
        <w:widowControl w:val="0"/>
        <w:numPr>
          <w:ilvl w:val="0"/>
          <w:numId w:val="0"/>
        </w:numPr>
        <w:ind w:firstLine="420" w:firstLineChars="0"/>
        <w:rPr>
          <w:rFonts w:hint="eastAsia"/>
        </w:rPr>
      </w:pPr>
      <w:r>
        <w:rPr>
          <w:rFonts w:hint="eastAsia"/>
        </w:rPr>
        <w:t>在融资环节，企业需要根据企业特点和发展阶段选择适合的融资方式，如短期资产融资和长期资产融资等。对于初创型企业来说，不同的融资方式有其各自的利弊，需要综合考虑，以降低财务风险。</w:t>
      </w:r>
    </w:p>
    <w:p>
      <w:pPr>
        <w:widowControl w:val="0"/>
        <w:numPr>
          <w:ilvl w:val="0"/>
          <w:numId w:val="0"/>
        </w:numPr>
        <w:ind w:firstLine="420" w:firstLineChars="0"/>
        <w:rPr>
          <w:rFonts w:hint="eastAsia"/>
        </w:rPr>
      </w:pPr>
      <w:r>
        <w:rPr>
          <w:rFonts w:hint="eastAsia"/>
        </w:rPr>
        <w:t>此外，重大错报风险（ROMM）也是企业需要关注的财务风险之一。本项目的控制风险较高，需要专业人员进行分析操作；而固有风险则由事物固有性质决定，相对较低。</w:t>
      </w:r>
    </w:p>
    <w:p>
      <w:pPr>
        <w:widowControl w:val="0"/>
        <w:numPr>
          <w:ilvl w:val="0"/>
          <w:numId w:val="0"/>
        </w:numPr>
        <w:ind w:firstLine="420" w:firstLineChars="0"/>
        <w:rPr>
          <w:rFonts w:hint="eastAsia"/>
        </w:rPr>
      </w:pPr>
      <w:r>
        <w:rPr>
          <w:rFonts w:hint="eastAsia"/>
        </w:rPr>
        <w:t>针对以上问题，企业可以采取以下对策：首先，采用各种促销手段拓展市场，加快现金回笼；其次，与金融机构保持良好的关系，获得资金支持，以满足企业的融资需求；最后，加强内部管理，提高公司运营效率，降低财务风险。同时，企业还需要建立完善的财务管理体系，加强对企业财务数据的监控和分析，及时发现和应对潜在的财务风险。</w:t>
      </w:r>
    </w:p>
    <w:p>
      <w:pPr>
        <w:widowControl w:val="0"/>
        <w:numPr>
          <w:ilvl w:val="0"/>
          <w:numId w:val="0"/>
        </w:numPr>
        <w:ind w:firstLine="420" w:firstLineChars="0"/>
        <w:rPr>
          <w:rFonts w:hint="eastAsia"/>
        </w:rPr>
      </w:pPr>
    </w:p>
    <w:p>
      <w:pPr>
        <w:rPr>
          <w:rFonts w:hint="eastAsia"/>
        </w:rPr>
      </w:pPr>
    </w:p>
    <w:p>
      <w:pPr>
        <w:pStyle w:val="2"/>
        <w:numPr>
          <w:ilvl w:val="0"/>
          <w:numId w:val="3"/>
        </w:numPr>
        <w:rPr>
          <w:rFonts w:hint="eastAsia"/>
        </w:rPr>
      </w:pPr>
      <w:bookmarkStart w:id="83" w:name="_Toc133593044"/>
      <w:bookmarkStart w:id="84" w:name="_Toc12027"/>
      <w:r>
        <w:rPr>
          <w:rFonts w:hint="eastAsia"/>
        </w:rPr>
        <w:t>公司及团队介绍</w:t>
      </w:r>
      <w:bookmarkEnd w:id="83"/>
      <w:bookmarkEnd w:id="84"/>
    </w:p>
    <w:p>
      <w:pPr>
        <w:pStyle w:val="3"/>
      </w:pPr>
      <w:bookmarkStart w:id="85" w:name="_Toc133593045"/>
      <w:bookmarkStart w:id="86" w:name="_Toc4752"/>
      <w:r>
        <w:rPr>
          <w:rFonts w:hint="eastAsia"/>
        </w:rPr>
        <w:t>7</w:t>
      </w:r>
      <w:r>
        <w:t>.1</w:t>
      </w:r>
      <w:r>
        <w:rPr>
          <w:rFonts w:hint="eastAsia"/>
        </w:rPr>
        <w:t>公司简介</w:t>
      </w:r>
      <w:bookmarkEnd w:id="85"/>
      <w:bookmarkEnd w:id="86"/>
    </w:p>
    <w:p>
      <w:pPr>
        <w:spacing w:line="300" w:lineRule="auto"/>
        <w:ind w:firstLine="480" w:firstLineChars="200"/>
        <w:rPr>
          <w:rFonts w:hint="eastAsia"/>
          <w:lang w:val="en-US" w:eastAsia="zh-CN"/>
        </w:rPr>
      </w:pPr>
      <w:r>
        <w:rPr>
          <w:rFonts w:hint="eastAsia"/>
          <w:lang w:val="en-US" w:eastAsia="zh-CN"/>
        </w:rPr>
        <w:t>芠心科技股份有限公司是一家专注于学习监测系统的科技创新公司，由电气、计算机、经管法等多学科交融形成的专业团队，将“互联科技，物联生活”作为宗旨，集研发、生产、销售于一体，将互联网和物联网相结合，致力于科技基础平安生活，创新打造美好未来。</w:t>
      </w:r>
    </w:p>
    <w:p>
      <w:pPr>
        <w:spacing w:line="300" w:lineRule="auto"/>
        <w:ind w:firstLine="480" w:firstLineChars="200"/>
        <w:rPr>
          <w:rFonts w:hint="eastAsia"/>
          <w:lang w:val="en-US" w:eastAsia="zh-CN"/>
        </w:rPr>
      </w:pPr>
      <w:r>
        <w:rPr>
          <w:rFonts w:hint="eastAsia"/>
          <w:lang w:val="en-US" w:eastAsia="zh-CN"/>
        </w:rPr>
        <w:t>随着我国经济和社会的不断发展，教育行业也在不断提升教学质量和效率方面迎来新的机遇和挑战。芠心科技股份有限公司以学习监测系统为主要产品，可用于学校、培训机构等教育场所，对学生的学习状态、情绪变化等进行监测和分析，提供有针对性的学习辅导和心理疏导，有效提升学生的学习效率和心理健康水平。此外，该系统还可用于企业内部培训、员工绩效管理等领域，增强人才培养和管理的科学性和精准性。</w:t>
      </w:r>
    </w:p>
    <w:p>
      <w:pPr>
        <w:spacing w:line="300" w:lineRule="auto"/>
        <w:ind w:firstLine="480" w:firstLineChars="200"/>
        <w:rPr>
          <w:rFonts w:hint="eastAsia"/>
          <w:lang w:val="en-US" w:eastAsia="zh-CN"/>
        </w:rPr>
      </w:pPr>
      <w:r>
        <w:rPr>
          <w:rFonts w:hint="eastAsia"/>
          <w:lang w:val="en-US" w:eastAsia="zh-CN"/>
        </w:rPr>
        <w:t>针对学习监测系统的市场前景和潜力，芠心科技股份有限公司可以加强产品研发和推广，提高品质和服务水平，拓展市场份额；加强与教育机构、企业等合作，深入挖掘用户需求，提供差异化的解决方案；积极开拓国内外市场，实现跨境合作和交流，进一步拓宽市场空间。同时，加强内部管理，优化资源配置，降低成本，提高效益，以确保企业长期稳定发展。</w:t>
      </w:r>
    </w:p>
    <w:p>
      <w:pPr>
        <w:spacing w:line="300" w:lineRule="auto"/>
        <w:ind w:firstLine="480" w:firstLineChars="200"/>
        <w:rPr>
          <w:rFonts w:hint="eastAsia"/>
          <w:lang w:val="en-US" w:eastAsia="zh-CN"/>
        </w:rPr>
      </w:pPr>
      <w:r>
        <w:rPr>
          <w:rFonts w:hint="eastAsia"/>
          <w:lang w:val="en-US" w:eastAsia="zh-CN"/>
        </w:rPr>
        <w:t>芠心科技股份有限公司致力于为教育行业和企业提供更加智能化、精准化的学习监测系统和解决方案，助力学生和员工的学习和成长，推动整个社会的科技进步和发展。</w:t>
      </w:r>
    </w:p>
    <w:p>
      <w:pPr>
        <w:spacing w:line="300" w:lineRule="auto"/>
        <w:ind w:firstLine="480" w:firstLineChars="200"/>
        <w:rPr>
          <w:rFonts w:hint="eastAsia"/>
          <w:lang w:val="en-US" w:eastAsia="zh-CN"/>
        </w:rPr>
      </w:pPr>
    </w:p>
    <w:p>
      <w:pPr>
        <w:pStyle w:val="3"/>
      </w:pPr>
      <w:bookmarkStart w:id="87" w:name="_Toc133593046"/>
      <w:bookmarkStart w:id="88" w:name="_Toc29630"/>
      <w:r>
        <w:rPr>
          <w:rFonts w:hint="eastAsia"/>
        </w:rPr>
        <w:t>7</w:t>
      </w:r>
      <w:r>
        <w:t>.2</w:t>
      </w:r>
      <w:r>
        <w:rPr>
          <w:rFonts w:hint="eastAsia"/>
        </w:rPr>
        <w:t>公司目标</w:t>
      </w:r>
      <w:bookmarkEnd w:id="87"/>
      <w:bookmarkEnd w:id="88"/>
    </w:p>
    <w:p>
      <w:pPr>
        <w:spacing w:line="300" w:lineRule="auto"/>
        <w:ind w:firstLine="480" w:firstLineChars="200"/>
        <w:rPr>
          <w:rFonts w:hint="eastAsia"/>
        </w:rPr>
      </w:pPr>
      <w:r>
        <w:rPr>
          <w:rFonts w:hint="eastAsia"/>
        </w:rPr>
        <w:t>本公司主要致力于研发学习监测系统，并不断改良，提高系统的性能和安全保障。我们的总体目标是实现公司利益最大化的同时，充分结合互联网和物联网技术，借助云计算数据处理等新兴技术，为教育行业和企业提供更加智能化、精准化的解决方案，推动整个社会的科技进步和发展。</w:t>
      </w:r>
    </w:p>
    <w:p>
      <w:pPr>
        <w:spacing w:line="300" w:lineRule="auto"/>
        <w:ind w:firstLine="480" w:firstLineChars="200"/>
        <w:rPr>
          <w:rFonts w:hint="eastAsia"/>
        </w:rPr>
      </w:pPr>
    </w:p>
    <w:p>
      <w:pPr>
        <w:pStyle w:val="3"/>
      </w:pPr>
      <w:bookmarkStart w:id="89" w:name="_Toc133593047"/>
      <w:bookmarkStart w:id="90" w:name="_Toc10974"/>
      <w:r>
        <w:rPr>
          <w:rFonts w:hint="eastAsia"/>
        </w:rPr>
        <w:t>7</w:t>
      </w:r>
      <w:r>
        <w:t>.3</w:t>
      </w:r>
      <w:r>
        <w:rPr>
          <w:rFonts w:hint="eastAsia"/>
        </w:rPr>
        <w:t>团队概况</w:t>
      </w:r>
      <w:bookmarkEnd w:id="89"/>
      <w:bookmarkEnd w:id="90"/>
    </w:p>
    <w:p>
      <w:pPr>
        <w:spacing w:line="300" w:lineRule="auto"/>
        <w:ind w:firstLine="480" w:firstLineChars="200"/>
      </w:pPr>
      <w:r>
        <w:rPr>
          <w:rFonts w:hint="eastAsia"/>
        </w:rPr>
        <w:t>法人治理结构按公司法规定分为四部分：股东会，董事会，监事会及经理。</w:t>
      </w:r>
    </w:p>
    <w:p>
      <w:pPr>
        <w:spacing w:line="300" w:lineRule="auto"/>
        <w:ind w:firstLine="480" w:firstLineChars="200"/>
      </w:pPr>
      <w:r>
        <w:rPr>
          <w:rFonts w:hint="eastAsia"/>
        </w:rPr>
        <w:t>股东会：大股东</w:t>
      </w:r>
      <w:r>
        <w:rPr>
          <w:rFonts w:hint="eastAsia"/>
          <w:lang w:val="en-US" w:eastAsia="zh-CN"/>
        </w:rPr>
        <w:t>陈</w:t>
      </w:r>
      <w:r>
        <w:t>xx</w:t>
      </w:r>
      <w:r>
        <w:rPr>
          <w:rFonts w:hint="eastAsia"/>
        </w:rPr>
        <w:t>占有36%股权，其次</w:t>
      </w:r>
      <w:r>
        <w:rPr>
          <w:rFonts w:hint="eastAsia"/>
          <w:lang w:val="en-US" w:eastAsia="zh-CN"/>
        </w:rPr>
        <w:t>杨</w:t>
      </w:r>
      <w:r>
        <w:t>xx</w:t>
      </w:r>
      <w:r>
        <w:rPr>
          <w:rFonts w:hint="eastAsia"/>
        </w:rPr>
        <w:t>占有23%股权，吕</w:t>
      </w:r>
      <w:r>
        <w:t>xx</w:t>
      </w:r>
      <w:r>
        <w:rPr>
          <w:rFonts w:hint="eastAsia"/>
        </w:rPr>
        <w:t>占有11%股权，文</w:t>
      </w:r>
      <w:r>
        <w:t>xx</w:t>
      </w:r>
      <w:r>
        <w:rPr>
          <w:rFonts w:hint="eastAsia"/>
        </w:rPr>
        <w:t>和徐</w:t>
      </w:r>
      <w:r>
        <w:t>xx</w:t>
      </w:r>
      <w:r>
        <w:rPr>
          <w:rFonts w:hint="eastAsia"/>
        </w:rPr>
        <w:t>各占7%，其余16%股权为预留股权。</w:t>
      </w:r>
    </w:p>
    <w:p>
      <w:pPr>
        <w:spacing w:line="300" w:lineRule="auto"/>
        <w:ind w:firstLine="480" w:firstLineChars="200"/>
      </w:pPr>
      <w:r>
        <w:rPr>
          <w:rFonts w:hint="eastAsia"/>
        </w:rPr>
        <w:t>董事会：由股东大会选举</w:t>
      </w:r>
      <w:r>
        <w:rPr>
          <w:rFonts w:hint="eastAsia"/>
          <w:lang w:val="en-US" w:eastAsia="zh-CN"/>
        </w:rPr>
        <w:t>陈</w:t>
      </w:r>
      <w:r>
        <w:t>xx</w:t>
      </w:r>
      <w:r>
        <w:rPr>
          <w:rFonts w:hint="eastAsia"/>
        </w:rPr>
        <w:t>，</w:t>
      </w:r>
      <w:r>
        <w:rPr>
          <w:rFonts w:hint="eastAsia"/>
          <w:lang w:val="en-US" w:eastAsia="zh-CN"/>
        </w:rPr>
        <w:t>杨</w:t>
      </w:r>
      <w:r>
        <w:t>xx,</w:t>
      </w:r>
      <w:r>
        <w:rPr>
          <w:rFonts w:hint="eastAsia"/>
        </w:rPr>
        <w:t>吕</w:t>
      </w:r>
      <w:r>
        <w:t>xx</w:t>
      </w:r>
      <w:r>
        <w:rPr>
          <w:rFonts w:hint="eastAsia"/>
        </w:rPr>
        <w:t>，文</w:t>
      </w:r>
      <w:r>
        <w:t>xx</w:t>
      </w:r>
      <w:r>
        <w:rPr>
          <w:rFonts w:hint="eastAsia"/>
        </w:rPr>
        <w:t>，徐</w:t>
      </w:r>
      <w:r>
        <w:t>xx</w:t>
      </w:r>
      <w:r>
        <w:rPr>
          <w:rFonts w:hint="eastAsia"/>
        </w:rPr>
        <w:t>五位大股东为董事，对公司的发展目标和重大经营活动做出决策，维护出资人权益。</w:t>
      </w:r>
    </w:p>
    <w:p>
      <w:pPr>
        <w:spacing w:line="300" w:lineRule="auto"/>
        <w:ind w:firstLine="480" w:firstLineChars="200"/>
      </w:pPr>
      <w:r>
        <w:rPr>
          <w:rFonts w:hint="eastAsia"/>
        </w:rPr>
        <w:t>监事会：由主要研发人员张</w:t>
      </w:r>
      <w:r>
        <w:t>xx</w:t>
      </w:r>
      <w:r>
        <w:rPr>
          <w:rFonts w:hint="eastAsia"/>
        </w:rPr>
        <w:t>，王</w:t>
      </w:r>
      <w:r>
        <w:t>xx,</w:t>
      </w:r>
      <w:r>
        <w:rPr>
          <w:rFonts w:hint="eastAsia"/>
          <w:lang w:val="en-US" w:eastAsia="zh-CN"/>
        </w:rPr>
        <w:t>易</w:t>
      </w:r>
      <w:r>
        <w:t>xx</w:t>
      </w:r>
      <w:r>
        <w:rPr>
          <w:rFonts w:hint="eastAsia"/>
        </w:rPr>
        <w:t>担任监事会成员，其中</w:t>
      </w:r>
      <w:r>
        <w:rPr>
          <w:rFonts w:hint="eastAsia"/>
          <w:lang w:val="en-US" w:eastAsia="zh-CN"/>
        </w:rPr>
        <w:t>易</w:t>
      </w:r>
      <w:r>
        <w:t>xx</w:t>
      </w:r>
      <w:r>
        <w:rPr>
          <w:rFonts w:hint="eastAsia"/>
        </w:rPr>
        <w:t>为监事会主席，对公司财务，董事，经营者行为进行监督。</w:t>
      </w:r>
    </w:p>
    <w:p>
      <w:pPr>
        <w:spacing w:line="300" w:lineRule="auto"/>
        <w:ind w:firstLine="480" w:firstLineChars="200"/>
      </w:pPr>
      <w:r>
        <w:rPr>
          <w:rFonts w:hint="eastAsia"/>
        </w:rPr>
        <w:t>经理</w:t>
      </w:r>
      <w:r>
        <w:t>:</w:t>
      </w:r>
      <w:r>
        <w:rPr>
          <w:rFonts w:hint="eastAsia"/>
        </w:rPr>
        <w:t>由董事会聘任王</w:t>
      </w:r>
      <w:r>
        <w:t>xx</w:t>
      </w:r>
      <w:r>
        <w:rPr>
          <w:rFonts w:hint="eastAsia"/>
        </w:rPr>
        <w:t>为总经理，张</w:t>
      </w:r>
      <w:r>
        <w:t>xx,</w:t>
      </w:r>
      <w:r>
        <w:rPr>
          <w:rFonts w:hint="eastAsia"/>
        </w:rPr>
        <w:t>袁</w:t>
      </w:r>
      <w:r>
        <w:t>xx</w:t>
      </w:r>
      <w:r>
        <w:rPr>
          <w:rFonts w:hint="eastAsia"/>
        </w:rPr>
        <w:t>为副总经理，执行公司任务。</w:t>
      </w:r>
    </w:p>
    <w:p/>
    <w:p/>
    <w:p/>
    <w:p/>
    <w:sectPr>
      <w:pgSz w:w="11906" w:h="16838"/>
      <w:pgMar w:top="1418" w:right="1191" w:bottom="1418" w:left="119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ascii="宋体" w:hAnsi="宋体"/>
                              <w:sz w:val="21"/>
                              <w:szCs w:val="21"/>
                            </w:rPr>
                          </w:pPr>
                          <w:r>
                            <w:rPr>
                              <w:rFonts w:hint="eastAsia" w:ascii="宋体" w:hAnsi="宋体"/>
                              <w:sz w:val="21"/>
                              <w:szCs w:val="21"/>
                            </w:rPr>
                            <w:t xml:space="preserve">第 </w:t>
                          </w:r>
                          <w:r>
                            <w:rPr>
                              <w:rFonts w:hint="eastAsia" w:ascii="宋体" w:hAnsi="宋体"/>
                              <w:sz w:val="21"/>
                              <w:szCs w:val="21"/>
                            </w:rPr>
                            <w:fldChar w:fldCharType="begin"/>
                          </w:r>
                          <w:r>
                            <w:rPr>
                              <w:rFonts w:hint="eastAsia" w:ascii="宋体" w:hAnsi="宋体"/>
                              <w:sz w:val="21"/>
                              <w:szCs w:val="21"/>
                            </w:rPr>
                            <w:instrText xml:space="preserve"> PAGE  \* MERGEFORMAT </w:instrText>
                          </w:r>
                          <w:r>
                            <w:rPr>
                              <w:rFonts w:hint="eastAsia" w:ascii="宋体" w:hAnsi="宋体"/>
                              <w:sz w:val="21"/>
                              <w:szCs w:val="21"/>
                            </w:rPr>
                            <w:fldChar w:fldCharType="separate"/>
                          </w:r>
                          <w:r>
                            <w:rPr>
                              <w:rFonts w:hint="eastAsia" w:ascii="宋体" w:hAnsi="宋体"/>
                              <w:sz w:val="21"/>
                              <w:szCs w:val="21"/>
                            </w:rPr>
                            <w:t>i</w:t>
                          </w:r>
                          <w:r>
                            <w:rPr>
                              <w:rFonts w:hint="eastAsia" w:ascii="宋体" w:hAnsi="宋体"/>
                              <w:sz w:val="21"/>
                              <w:szCs w:val="21"/>
                            </w:rPr>
                            <w:fldChar w:fldCharType="end"/>
                          </w:r>
                          <w:r>
                            <w:rPr>
                              <w:rFonts w:hint="eastAsia" w:ascii="宋体" w:hAnsi="宋体"/>
                              <w:sz w:val="21"/>
                              <w:szCs w:val="21"/>
                            </w:rPr>
                            <w:t xml:space="preserve"> 页 共 15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16"/>
                      <w:rPr>
                        <w:rFonts w:ascii="宋体" w:hAnsi="宋体"/>
                        <w:sz w:val="21"/>
                        <w:szCs w:val="21"/>
                      </w:rPr>
                    </w:pPr>
                    <w:r>
                      <w:rPr>
                        <w:rFonts w:hint="eastAsia" w:ascii="宋体" w:hAnsi="宋体"/>
                        <w:sz w:val="21"/>
                        <w:szCs w:val="21"/>
                      </w:rPr>
                      <w:t xml:space="preserve">第 </w:t>
                    </w:r>
                    <w:r>
                      <w:rPr>
                        <w:rFonts w:hint="eastAsia" w:ascii="宋体" w:hAnsi="宋体"/>
                        <w:sz w:val="21"/>
                        <w:szCs w:val="21"/>
                      </w:rPr>
                      <w:fldChar w:fldCharType="begin"/>
                    </w:r>
                    <w:r>
                      <w:rPr>
                        <w:rFonts w:hint="eastAsia" w:ascii="宋体" w:hAnsi="宋体"/>
                        <w:sz w:val="21"/>
                        <w:szCs w:val="21"/>
                      </w:rPr>
                      <w:instrText xml:space="preserve"> PAGE  \* MERGEFORMAT </w:instrText>
                    </w:r>
                    <w:r>
                      <w:rPr>
                        <w:rFonts w:hint="eastAsia" w:ascii="宋体" w:hAnsi="宋体"/>
                        <w:sz w:val="21"/>
                        <w:szCs w:val="21"/>
                      </w:rPr>
                      <w:fldChar w:fldCharType="separate"/>
                    </w:r>
                    <w:r>
                      <w:rPr>
                        <w:rFonts w:hint="eastAsia" w:ascii="宋体" w:hAnsi="宋体"/>
                        <w:sz w:val="21"/>
                        <w:szCs w:val="21"/>
                      </w:rPr>
                      <w:t>i</w:t>
                    </w:r>
                    <w:r>
                      <w:rPr>
                        <w:rFonts w:hint="eastAsia" w:ascii="宋体" w:hAnsi="宋体"/>
                        <w:sz w:val="21"/>
                        <w:szCs w:val="21"/>
                      </w:rPr>
                      <w:fldChar w:fldCharType="end"/>
                    </w:r>
                    <w:r>
                      <w:rPr>
                        <w:rFonts w:hint="eastAsia" w:ascii="宋体" w:hAnsi="宋体"/>
                        <w:sz w:val="21"/>
                        <w:szCs w:val="21"/>
                      </w:rPr>
                      <w:t xml:space="preserve"> 页 共 15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E303B0"/>
    <w:multiLevelType w:val="singleLevel"/>
    <w:tmpl w:val="CEE303B0"/>
    <w:lvl w:ilvl="0" w:tentative="0">
      <w:start w:val="7"/>
      <w:numFmt w:val="chineseCounting"/>
      <w:lvlText w:val="%1."/>
      <w:lvlJc w:val="left"/>
      <w:pPr>
        <w:tabs>
          <w:tab w:val="left" w:pos="312"/>
        </w:tabs>
      </w:pPr>
      <w:rPr>
        <w:rFonts w:hint="eastAsia"/>
      </w:rPr>
    </w:lvl>
  </w:abstractNum>
  <w:abstractNum w:abstractNumId="1">
    <w:nsid w:val="38A5A498"/>
    <w:multiLevelType w:val="singleLevel"/>
    <w:tmpl w:val="38A5A498"/>
    <w:lvl w:ilvl="0" w:tentative="0">
      <w:start w:val="1"/>
      <w:numFmt w:val="decimal"/>
      <w:suff w:val="space"/>
      <w:lvlText w:val="%1)"/>
      <w:lvlJc w:val="left"/>
    </w:lvl>
  </w:abstractNum>
  <w:abstractNum w:abstractNumId="2">
    <w:nsid w:val="4B20473E"/>
    <w:multiLevelType w:val="multilevel"/>
    <w:tmpl w:val="4B20473E"/>
    <w:lvl w:ilvl="0" w:tentative="0">
      <w:start w:val="1"/>
      <w:numFmt w:val="japaneseCounting"/>
      <w:lvlText w:val="%1."/>
      <w:lvlJc w:val="left"/>
      <w:pPr>
        <w:ind w:left="564" w:hanging="564"/>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RkNmEyOGMwYzk0OWMwZDcyYzJhMmJmMmUxMDg0NjIifQ=="/>
  </w:docVars>
  <w:rsids>
    <w:rsidRoot w:val="007139AA"/>
    <w:rsid w:val="00015A53"/>
    <w:rsid w:val="000627BE"/>
    <w:rsid w:val="00067CAB"/>
    <w:rsid w:val="000848B4"/>
    <w:rsid w:val="0009662F"/>
    <w:rsid w:val="000A24DD"/>
    <w:rsid w:val="000A300F"/>
    <w:rsid w:val="000B0AE6"/>
    <w:rsid w:val="000C1551"/>
    <w:rsid w:val="000C1C92"/>
    <w:rsid w:val="000D4ACF"/>
    <w:rsid w:val="00112D4E"/>
    <w:rsid w:val="00133169"/>
    <w:rsid w:val="00141C7A"/>
    <w:rsid w:val="001423D2"/>
    <w:rsid w:val="001440AE"/>
    <w:rsid w:val="00167F2F"/>
    <w:rsid w:val="00171390"/>
    <w:rsid w:val="00172EEB"/>
    <w:rsid w:val="00175279"/>
    <w:rsid w:val="00183744"/>
    <w:rsid w:val="0019448E"/>
    <w:rsid w:val="00197330"/>
    <w:rsid w:val="001B214C"/>
    <w:rsid w:val="001D7705"/>
    <w:rsid w:val="001F4F12"/>
    <w:rsid w:val="00212021"/>
    <w:rsid w:val="00212EC9"/>
    <w:rsid w:val="00213597"/>
    <w:rsid w:val="00244D5F"/>
    <w:rsid w:val="00282A55"/>
    <w:rsid w:val="00293CA4"/>
    <w:rsid w:val="002A396A"/>
    <w:rsid w:val="002A4422"/>
    <w:rsid w:val="002F42AF"/>
    <w:rsid w:val="00300EBA"/>
    <w:rsid w:val="00310CAF"/>
    <w:rsid w:val="00322809"/>
    <w:rsid w:val="00340C6E"/>
    <w:rsid w:val="00357FE3"/>
    <w:rsid w:val="00360C00"/>
    <w:rsid w:val="003A1D9F"/>
    <w:rsid w:val="003A41C3"/>
    <w:rsid w:val="003C13EB"/>
    <w:rsid w:val="003D16D6"/>
    <w:rsid w:val="003E64B0"/>
    <w:rsid w:val="003E79B8"/>
    <w:rsid w:val="004029B7"/>
    <w:rsid w:val="004467CC"/>
    <w:rsid w:val="00452535"/>
    <w:rsid w:val="004703CE"/>
    <w:rsid w:val="00477EEA"/>
    <w:rsid w:val="00482B34"/>
    <w:rsid w:val="004A0BD5"/>
    <w:rsid w:val="005014CF"/>
    <w:rsid w:val="00504D19"/>
    <w:rsid w:val="00507175"/>
    <w:rsid w:val="00530B27"/>
    <w:rsid w:val="005431F2"/>
    <w:rsid w:val="00577AA5"/>
    <w:rsid w:val="005B16D4"/>
    <w:rsid w:val="005D4E17"/>
    <w:rsid w:val="005E16DB"/>
    <w:rsid w:val="005F2C5F"/>
    <w:rsid w:val="0060028C"/>
    <w:rsid w:val="00603E54"/>
    <w:rsid w:val="00607934"/>
    <w:rsid w:val="00611CAF"/>
    <w:rsid w:val="00616C27"/>
    <w:rsid w:val="00656E6B"/>
    <w:rsid w:val="00664AC1"/>
    <w:rsid w:val="006655B6"/>
    <w:rsid w:val="00674AFC"/>
    <w:rsid w:val="006867B3"/>
    <w:rsid w:val="006A4862"/>
    <w:rsid w:val="006C2A07"/>
    <w:rsid w:val="006F0DCE"/>
    <w:rsid w:val="00701476"/>
    <w:rsid w:val="00707793"/>
    <w:rsid w:val="007139AA"/>
    <w:rsid w:val="00716A8D"/>
    <w:rsid w:val="00730F41"/>
    <w:rsid w:val="00742D13"/>
    <w:rsid w:val="0074534B"/>
    <w:rsid w:val="0075165A"/>
    <w:rsid w:val="00762D6B"/>
    <w:rsid w:val="00766C6D"/>
    <w:rsid w:val="00784E80"/>
    <w:rsid w:val="0079798A"/>
    <w:rsid w:val="007A1E91"/>
    <w:rsid w:val="007A29E2"/>
    <w:rsid w:val="007A6B3C"/>
    <w:rsid w:val="007B283D"/>
    <w:rsid w:val="007C2B1F"/>
    <w:rsid w:val="007E4242"/>
    <w:rsid w:val="008178B5"/>
    <w:rsid w:val="00822688"/>
    <w:rsid w:val="0083561D"/>
    <w:rsid w:val="008477FF"/>
    <w:rsid w:val="008503AF"/>
    <w:rsid w:val="008700DB"/>
    <w:rsid w:val="0087394A"/>
    <w:rsid w:val="0088017C"/>
    <w:rsid w:val="00880781"/>
    <w:rsid w:val="00881C2C"/>
    <w:rsid w:val="00891C9C"/>
    <w:rsid w:val="00906F9E"/>
    <w:rsid w:val="009133DC"/>
    <w:rsid w:val="0092731D"/>
    <w:rsid w:val="00947067"/>
    <w:rsid w:val="0094713E"/>
    <w:rsid w:val="009903DE"/>
    <w:rsid w:val="009973E5"/>
    <w:rsid w:val="009B7B93"/>
    <w:rsid w:val="009C621E"/>
    <w:rsid w:val="009E39AB"/>
    <w:rsid w:val="009F4510"/>
    <w:rsid w:val="00A00E7D"/>
    <w:rsid w:val="00A1331C"/>
    <w:rsid w:val="00A1572D"/>
    <w:rsid w:val="00A20C5C"/>
    <w:rsid w:val="00A230F7"/>
    <w:rsid w:val="00A2621F"/>
    <w:rsid w:val="00A30C13"/>
    <w:rsid w:val="00A31DA4"/>
    <w:rsid w:val="00A37BA0"/>
    <w:rsid w:val="00A44EEC"/>
    <w:rsid w:val="00A549ED"/>
    <w:rsid w:val="00A56678"/>
    <w:rsid w:val="00A72392"/>
    <w:rsid w:val="00A7289F"/>
    <w:rsid w:val="00AA7F79"/>
    <w:rsid w:val="00AC24B0"/>
    <w:rsid w:val="00AC47D6"/>
    <w:rsid w:val="00AE6F71"/>
    <w:rsid w:val="00AE7610"/>
    <w:rsid w:val="00B01472"/>
    <w:rsid w:val="00B03AF8"/>
    <w:rsid w:val="00B03D9C"/>
    <w:rsid w:val="00B7175B"/>
    <w:rsid w:val="00B82044"/>
    <w:rsid w:val="00B858BD"/>
    <w:rsid w:val="00BE7778"/>
    <w:rsid w:val="00BF32E3"/>
    <w:rsid w:val="00BF716A"/>
    <w:rsid w:val="00C10DCF"/>
    <w:rsid w:val="00C22D85"/>
    <w:rsid w:val="00C73B6C"/>
    <w:rsid w:val="00C753AF"/>
    <w:rsid w:val="00C76809"/>
    <w:rsid w:val="00CA0CDD"/>
    <w:rsid w:val="00CA6B54"/>
    <w:rsid w:val="00CC738A"/>
    <w:rsid w:val="00CE53AD"/>
    <w:rsid w:val="00D07014"/>
    <w:rsid w:val="00D075B0"/>
    <w:rsid w:val="00D100AA"/>
    <w:rsid w:val="00D14C35"/>
    <w:rsid w:val="00D17E94"/>
    <w:rsid w:val="00D3325C"/>
    <w:rsid w:val="00D5193A"/>
    <w:rsid w:val="00D618B6"/>
    <w:rsid w:val="00D92690"/>
    <w:rsid w:val="00DA60AD"/>
    <w:rsid w:val="00DB66F5"/>
    <w:rsid w:val="00DB6C9C"/>
    <w:rsid w:val="00DF529A"/>
    <w:rsid w:val="00E22375"/>
    <w:rsid w:val="00E64120"/>
    <w:rsid w:val="00E70B33"/>
    <w:rsid w:val="00EB1354"/>
    <w:rsid w:val="00EE702D"/>
    <w:rsid w:val="00EF63C6"/>
    <w:rsid w:val="00F12905"/>
    <w:rsid w:val="00F31751"/>
    <w:rsid w:val="00F33E9B"/>
    <w:rsid w:val="00F44A2B"/>
    <w:rsid w:val="00F47E36"/>
    <w:rsid w:val="00F52225"/>
    <w:rsid w:val="00F55A19"/>
    <w:rsid w:val="00F71A79"/>
    <w:rsid w:val="00F74A85"/>
    <w:rsid w:val="00F74F52"/>
    <w:rsid w:val="00F778BE"/>
    <w:rsid w:val="00FB6068"/>
    <w:rsid w:val="10085FAF"/>
    <w:rsid w:val="290C2FF5"/>
    <w:rsid w:val="3BE8257E"/>
    <w:rsid w:val="45D33AB7"/>
    <w:rsid w:val="5BC923BB"/>
    <w:rsid w:val="77F1242E"/>
    <w:rsid w:val="7E551DB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99"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2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宋体" w:cs="宋体"/>
      <w:kern w:val="2"/>
      <w:sz w:val="24"/>
      <w:szCs w:val="24"/>
      <w:lang w:val="en-US" w:eastAsia="zh-CN" w:bidi="ar-SA"/>
    </w:rPr>
  </w:style>
  <w:style w:type="paragraph" w:styleId="2">
    <w:name w:val="heading 1"/>
    <w:basedOn w:val="1"/>
    <w:next w:val="1"/>
    <w:link w:val="3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42"/>
    <w:unhideWhenUsed/>
    <w:qFormat/>
    <w:uiPriority w:val="0"/>
    <w:pPr>
      <w:keepNext/>
      <w:keepLines/>
      <w:spacing w:before="260" w:after="260" w:line="416" w:lineRule="auto"/>
      <w:outlineLvl w:val="1"/>
    </w:pPr>
    <w:rPr>
      <w:rFonts w:ascii="Cambria" w:hAnsi="Cambria" w:cs="Times New Roman"/>
      <w:b/>
      <w:bCs/>
      <w:kern w:val="0"/>
      <w:sz w:val="32"/>
      <w:szCs w:val="32"/>
    </w:rPr>
  </w:style>
  <w:style w:type="paragraph" w:styleId="4">
    <w:name w:val="heading 3"/>
    <w:basedOn w:val="1"/>
    <w:next w:val="1"/>
    <w:link w:val="38"/>
    <w:unhideWhenUsed/>
    <w:qFormat/>
    <w:uiPriority w:val="0"/>
    <w:pPr>
      <w:keepNext/>
      <w:keepLines/>
      <w:spacing w:before="260" w:after="260" w:line="416" w:lineRule="auto"/>
      <w:ind w:firstLine="200" w:firstLineChars="200"/>
      <w:outlineLvl w:val="2"/>
    </w:pPr>
    <w:rPr>
      <w:rFonts w:cs="Times New Roman"/>
      <w:b/>
      <w:bCs/>
      <w:sz w:val="32"/>
      <w:szCs w:val="32"/>
    </w:rPr>
  </w:style>
  <w:style w:type="paragraph" w:styleId="5">
    <w:name w:val="heading 4"/>
    <w:basedOn w:val="1"/>
    <w:next w:val="1"/>
    <w:link w:val="39"/>
    <w:qFormat/>
    <w:uiPriority w:val="0"/>
    <w:pPr>
      <w:keepNext/>
      <w:keepLines/>
      <w:spacing w:line="960" w:lineRule="exact"/>
      <w:ind w:firstLine="200" w:firstLineChars="200"/>
      <w:jc w:val="center"/>
      <w:textAlignment w:val="center"/>
      <w:outlineLvl w:val="3"/>
    </w:pPr>
    <w:rPr>
      <w:rFonts w:ascii="宋体" w:hAnsi="宋体" w:cs="Times New Roman"/>
      <w:b/>
      <w:bCs/>
      <w:sz w:val="32"/>
      <w:szCs w:val="32"/>
    </w:rPr>
  </w:style>
  <w:style w:type="paragraph" w:styleId="6">
    <w:name w:val="heading 5"/>
    <w:basedOn w:val="5"/>
    <w:next w:val="1"/>
    <w:link w:val="40"/>
    <w:qFormat/>
    <w:uiPriority w:val="0"/>
    <w:pPr>
      <w:spacing w:line="640" w:lineRule="exact"/>
      <w:outlineLvl w:val="4"/>
    </w:pPr>
    <w:rPr>
      <w:rFonts w:eastAsia="黑体"/>
      <w:sz w:val="28"/>
    </w:rPr>
  </w:style>
  <w:style w:type="paragraph" w:styleId="7">
    <w:name w:val="heading 6"/>
    <w:basedOn w:val="1"/>
    <w:next w:val="1"/>
    <w:link w:val="41"/>
    <w:qFormat/>
    <w:uiPriority w:val="0"/>
    <w:pPr>
      <w:keepNext/>
      <w:keepLines/>
      <w:spacing w:before="240" w:after="64" w:line="320" w:lineRule="auto"/>
      <w:ind w:firstLine="200" w:firstLineChars="200"/>
      <w:outlineLvl w:val="5"/>
    </w:pPr>
    <w:rPr>
      <w:rFonts w:ascii="Cambria" w:hAnsi="Cambria" w:cs="Times New Roman"/>
      <w:b/>
      <w:bCs/>
    </w:rPr>
  </w:style>
  <w:style w:type="paragraph" w:styleId="8">
    <w:name w:val="heading 7"/>
    <w:basedOn w:val="1"/>
    <w:next w:val="1"/>
    <w:link w:val="34"/>
    <w:qFormat/>
    <w:uiPriority w:val="0"/>
    <w:pPr>
      <w:keepNext/>
      <w:keepLines/>
      <w:spacing w:before="240" w:after="64" w:line="320" w:lineRule="atLeast"/>
      <w:ind w:firstLine="200" w:firstLineChars="200"/>
      <w:outlineLvl w:val="6"/>
    </w:pPr>
    <w:rPr>
      <w:rFonts w:asciiTheme="minorHAnsi" w:hAnsiTheme="minorHAnsi" w:eastAsiaTheme="minorEastAsia" w:cstheme="minorBidi"/>
      <w:b/>
      <w:bCs/>
      <w:szCs w:val="22"/>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9">
    <w:name w:val="Document Map"/>
    <w:basedOn w:val="1"/>
    <w:link w:val="43"/>
    <w:qFormat/>
    <w:uiPriority w:val="0"/>
    <w:pPr>
      <w:spacing w:line="360" w:lineRule="auto"/>
      <w:ind w:firstLine="200" w:firstLineChars="200"/>
    </w:pPr>
    <w:rPr>
      <w:rFonts w:ascii="宋体" w:cs="Times New Roman"/>
      <w:kern w:val="0"/>
      <w:sz w:val="18"/>
      <w:szCs w:val="18"/>
    </w:rPr>
  </w:style>
  <w:style w:type="paragraph" w:styleId="10">
    <w:name w:val="annotation text"/>
    <w:basedOn w:val="1"/>
    <w:link w:val="45"/>
    <w:qFormat/>
    <w:uiPriority w:val="99"/>
    <w:pPr>
      <w:spacing w:line="360" w:lineRule="auto"/>
      <w:ind w:firstLine="200" w:firstLineChars="200"/>
    </w:pPr>
    <w:rPr>
      <w:rFonts w:cs="Times New Roman"/>
      <w:kern w:val="0"/>
      <w:sz w:val="20"/>
    </w:rPr>
  </w:style>
  <w:style w:type="paragraph" w:styleId="11">
    <w:name w:val="Body Text"/>
    <w:basedOn w:val="1"/>
    <w:link w:val="47"/>
    <w:qFormat/>
    <w:uiPriority w:val="0"/>
    <w:pPr>
      <w:spacing w:after="120" w:line="360" w:lineRule="auto"/>
      <w:ind w:firstLine="200" w:firstLineChars="200"/>
    </w:pPr>
    <w:rPr>
      <w:rFonts w:cs="Times New Roman"/>
      <w:kern w:val="0"/>
      <w:sz w:val="20"/>
    </w:rPr>
  </w:style>
  <w:style w:type="paragraph" w:styleId="12">
    <w:name w:val="toc 3"/>
    <w:basedOn w:val="1"/>
    <w:next w:val="1"/>
    <w:qFormat/>
    <w:uiPriority w:val="39"/>
    <w:pPr>
      <w:ind w:left="840" w:leftChars="400"/>
    </w:pPr>
  </w:style>
  <w:style w:type="paragraph" w:styleId="13">
    <w:name w:val="Date"/>
    <w:basedOn w:val="1"/>
    <w:next w:val="1"/>
    <w:link w:val="62"/>
    <w:qFormat/>
    <w:uiPriority w:val="0"/>
    <w:pPr>
      <w:ind w:left="100" w:leftChars="2500"/>
    </w:pPr>
  </w:style>
  <w:style w:type="paragraph" w:styleId="14">
    <w:name w:val="Body Text Indent 2"/>
    <w:basedOn w:val="1"/>
    <w:qFormat/>
    <w:uiPriority w:val="0"/>
    <w:pPr>
      <w:spacing w:line="360" w:lineRule="auto"/>
      <w:jc w:val="center"/>
    </w:pPr>
    <w:rPr>
      <w:rFonts w:ascii="仿宋_GB2312" w:eastAsia="仿宋_GB2312"/>
      <w:b/>
      <w:lang w:val="sq-AL"/>
    </w:rPr>
  </w:style>
  <w:style w:type="paragraph" w:styleId="15">
    <w:name w:val="Balloon Text"/>
    <w:basedOn w:val="1"/>
    <w:link w:val="49"/>
    <w:qFormat/>
    <w:uiPriority w:val="0"/>
    <w:pPr>
      <w:spacing w:line="360" w:lineRule="auto"/>
      <w:ind w:firstLine="200" w:firstLineChars="200"/>
    </w:pPr>
    <w:rPr>
      <w:rFonts w:cs="Times New Roman"/>
      <w:kern w:val="0"/>
      <w:sz w:val="18"/>
      <w:szCs w:val="18"/>
    </w:rPr>
  </w:style>
  <w:style w:type="paragraph" w:styleId="16">
    <w:name w:val="footer"/>
    <w:basedOn w:val="1"/>
    <w:link w:val="32"/>
    <w:qFormat/>
    <w:uiPriority w:val="99"/>
    <w:pPr>
      <w:tabs>
        <w:tab w:val="center" w:pos="4153"/>
        <w:tab w:val="right" w:pos="8306"/>
      </w:tabs>
      <w:snapToGrid w:val="0"/>
    </w:pPr>
    <w:rPr>
      <w:sz w:val="18"/>
      <w:szCs w:val="18"/>
    </w:rPr>
  </w:style>
  <w:style w:type="paragraph" w:styleId="17">
    <w:name w:val="header"/>
    <w:basedOn w:val="1"/>
    <w:link w:val="31"/>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tabs>
        <w:tab w:val="right" w:leader="dot" w:pos="8296"/>
      </w:tabs>
      <w:spacing w:before="120" w:after="120"/>
    </w:pPr>
    <w:rPr>
      <w:rFonts w:ascii="宋体" w:hAnsi="宋体"/>
      <w:bCs/>
      <w:caps/>
    </w:rPr>
  </w:style>
  <w:style w:type="paragraph" w:styleId="19">
    <w:name w:val="toc 2"/>
    <w:basedOn w:val="1"/>
    <w:next w:val="1"/>
    <w:qFormat/>
    <w:uiPriority w:val="39"/>
    <w:pPr>
      <w:ind w:left="420" w:leftChars="200"/>
    </w:pPr>
  </w:style>
  <w:style w:type="paragraph" w:styleId="20">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paragraph" w:styleId="21">
    <w:name w:val="Title"/>
    <w:basedOn w:val="1"/>
    <w:next w:val="1"/>
    <w:link w:val="51"/>
    <w:qFormat/>
    <w:uiPriority w:val="0"/>
    <w:pPr>
      <w:spacing w:before="240" w:after="60"/>
      <w:jc w:val="center"/>
      <w:outlineLvl w:val="0"/>
    </w:pPr>
    <w:rPr>
      <w:rFonts w:ascii="Cambria" w:hAnsi="Cambria" w:cs="Times New Roman"/>
      <w:b/>
      <w:bCs/>
      <w:kern w:val="0"/>
      <w:sz w:val="32"/>
      <w:szCs w:val="32"/>
    </w:rPr>
  </w:style>
  <w:style w:type="paragraph" w:styleId="22">
    <w:name w:val="annotation subject"/>
    <w:basedOn w:val="10"/>
    <w:next w:val="10"/>
    <w:link w:val="53"/>
    <w:qFormat/>
    <w:uiPriority w:val="0"/>
    <w:rPr>
      <w:b/>
      <w:bCs/>
    </w:rPr>
  </w:style>
  <w:style w:type="table" w:styleId="24">
    <w:name w:val="Table Grid"/>
    <w:basedOn w:val="2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Emphasis"/>
    <w:basedOn w:val="25"/>
    <w:qFormat/>
    <w:uiPriority w:val="20"/>
    <w:rPr>
      <w:i/>
      <w:iCs/>
    </w:rPr>
  </w:style>
  <w:style w:type="character" w:styleId="27">
    <w:name w:val="Hyperlink"/>
    <w:basedOn w:val="25"/>
    <w:qFormat/>
    <w:uiPriority w:val="99"/>
    <w:rPr>
      <w:color w:val="0000FF"/>
      <w:u w:val="single"/>
    </w:rPr>
  </w:style>
  <w:style w:type="character" w:styleId="28">
    <w:name w:val="annotation reference"/>
    <w:basedOn w:val="25"/>
    <w:semiHidden/>
    <w:unhideWhenUsed/>
    <w:qFormat/>
    <w:uiPriority w:val="0"/>
    <w:rPr>
      <w:sz w:val="21"/>
      <w:szCs w:val="21"/>
    </w:rPr>
  </w:style>
  <w:style w:type="paragraph" w:customStyle="1" w:styleId="29">
    <w:name w:val="Char"/>
    <w:basedOn w:val="1"/>
    <w:qFormat/>
    <w:uiPriority w:val="0"/>
    <w:pPr>
      <w:widowControl/>
      <w:spacing w:after="160" w:line="240" w:lineRule="exact"/>
    </w:pPr>
    <w:rPr>
      <w:rFonts w:ascii="Arial" w:hAnsi="Arial" w:eastAsia="黑体" w:cs="Verdana"/>
      <w:b/>
      <w:kern w:val="0"/>
      <w:lang w:eastAsia="en-US"/>
    </w:rPr>
  </w:style>
  <w:style w:type="paragraph" w:customStyle="1" w:styleId="30">
    <w:name w:val="整装正文"/>
    <w:basedOn w:val="14"/>
    <w:qFormat/>
    <w:uiPriority w:val="0"/>
    <w:pPr>
      <w:spacing w:line="288" w:lineRule="auto"/>
      <w:ind w:firstLine="200" w:firstLineChars="200"/>
      <w:jc w:val="both"/>
    </w:pPr>
    <w:rPr>
      <w:rFonts w:hAnsi="宋体"/>
      <w:b w:val="0"/>
    </w:rPr>
  </w:style>
  <w:style w:type="character" w:customStyle="1" w:styleId="31">
    <w:name w:val="页眉 字符"/>
    <w:basedOn w:val="25"/>
    <w:link w:val="17"/>
    <w:qFormat/>
    <w:uiPriority w:val="0"/>
    <w:rPr>
      <w:rFonts w:ascii="Calibri" w:hAnsi="Calibri" w:cs="宋体"/>
      <w:kern w:val="2"/>
      <w:sz w:val="18"/>
      <w:szCs w:val="18"/>
    </w:rPr>
  </w:style>
  <w:style w:type="character" w:customStyle="1" w:styleId="32">
    <w:name w:val="页脚 字符"/>
    <w:basedOn w:val="25"/>
    <w:link w:val="16"/>
    <w:qFormat/>
    <w:uiPriority w:val="99"/>
    <w:rPr>
      <w:rFonts w:ascii="Calibri" w:hAnsi="Calibri" w:cs="宋体"/>
      <w:kern w:val="2"/>
      <w:sz w:val="18"/>
      <w:szCs w:val="18"/>
    </w:rPr>
  </w:style>
  <w:style w:type="character" w:customStyle="1" w:styleId="33">
    <w:name w:val="apple-converted-space"/>
    <w:basedOn w:val="25"/>
    <w:qFormat/>
    <w:uiPriority w:val="0"/>
  </w:style>
  <w:style w:type="character" w:customStyle="1" w:styleId="34">
    <w:name w:val="标题 7 字符"/>
    <w:basedOn w:val="25"/>
    <w:link w:val="8"/>
    <w:qFormat/>
    <w:uiPriority w:val="0"/>
    <w:rPr>
      <w:rFonts w:asciiTheme="minorHAnsi" w:hAnsiTheme="minorHAnsi" w:eastAsiaTheme="minorEastAsia" w:cstheme="minorBidi"/>
      <w:b/>
      <w:bCs/>
      <w:kern w:val="2"/>
      <w:sz w:val="24"/>
      <w:szCs w:val="22"/>
    </w:rPr>
  </w:style>
  <w:style w:type="paragraph" w:styleId="35">
    <w:name w:val="List Paragraph"/>
    <w:basedOn w:val="1"/>
    <w:unhideWhenUsed/>
    <w:qFormat/>
    <w:uiPriority w:val="99"/>
    <w:pPr>
      <w:ind w:firstLine="420" w:firstLineChars="200"/>
    </w:pPr>
    <w:rPr>
      <w:rFonts w:asciiTheme="minorHAnsi" w:hAnsiTheme="minorHAnsi" w:eastAsiaTheme="minorEastAsia" w:cstheme="minorBidi"/>
      <w:szCs w:val="22"/>
    </w:rPr>
  </w:style>
  <w:style w:type="character" w:customStyle="1" w:styleId="36">
    <w:name w:val="标题 1 字符"/>
    <w:basedOn w:val="25"/>
    <w:link w:val="2"/>
    <w:qFormat/>
    <w:uiPriority w:val="0"/>
    <w:rPr>
      <w:rFonts w:ascii="Calibri" w:hAnsi="Calibri" w:cs="宋体"/>
      <w:b/>
      <w:bCs/>
      <w:kern w:val="44"/>
      <w:sz w:val="44"/>
      <w:szCs w:val="44"/>
    </w:rPr>
  </w:style>
  <w:style w:type="paragraph" w:customStyle="1" w:styleId="37">
    <w:name w:val="标题 21"/>
    <w:basedOn w:val="1"/>
    <w:next w:val="1"/>
    <w:unhideWhenUsed/>
    <w:qFormat/>
    <w:uiPriority w:val="0"/>
    <w:pPr>
      <w:keepNext/>
      <w:keepLines/>
      <w:spacing w:before="260" w:after="260" w:line="416" w:lineRule="auto"/>
      <w:ind w:firstLine="200" w:firstLineChars="200"/>
      <w:outlineLvl w:val="1"/>
    </w:pPr>
    <w:rPr>
      <w:rFonts w:ascii="Cambria" w:hAnsi="Cambria" w:cs="Times New Roman"/>
      <w:b/>
      <w:bCs/>
      <w:sz w:val="32"/>
      <w:szCs w:val="32"/>
    </w:rPr>
  </w:style>
  <w:style w:type="character" w:customStyle="1" w:styleId="38">
    <w:name w:val="标题 3 字符"/>
    <w:basedOn w:val="25"/>
    <w:link w:val="4"/>
    <w:qFormat/>
    <w:uiPriority w:val="0"/>
    <w:rPr>
      <w:b/>
      <w:bCs/>
      <w:kern w:val="2"/>
      <w:sz w:val="32"/>
      <w:szCs w:val="32"/>
    </w:rPr>
  </w:style>
  <w:style w:type="character" w:customStyle="1" w:styleId="39">
    <w:name w:val="标题 4 字符"/>
    <w:basedOn w:val="25"/>
    <w:link w:val="5"/>
    <w:qFormat/>
    <w:uiPriority w:val="0"/>
    <w:rPr>
      <w:rFonts w:ascii="宋体" w:hAnsi="宋体"/>
      <w:b/>
      <w:bCs/>
      <w:kern w:val="2"/>
      <w:sz w:val="32"/>
      <w:szCs w:val="32"/>
    </w:rPr>
  </w:style>
  <w:style w:type="character" w:customStyle="1" w:styleId="40">
    <w:name w:val="标题 5 字符"/>
    <w:basedOn w:val="25"/>
    <w:link w:val="6"/>
    <w:qFormat/>
    <w:uiPriority w:val="0"/>
    <w:rPr>
      <w:rFonts w:ascii="宋体" w:hAnsi="宋体" w:eastAsia="黑体"/>
      <w:b/>
      <w:bCs/>
      <w:kern w:val="2"/>
      <w:sz w:val="28"/>
      <w:szCs w:val="32"/>
    </w:rPr>
  </w:style>
  <w:style w:type="character" w:customStyle="1" w:styleId="41">
    <w:name w:val="标题 6 字符"/>
    <w:basedOn w:val="25"/>
    <w:link w:val="7"/>
    <w:qFormat/>
    <w:uiPriority w:val="0"/>
    <w:rPr>
      <w:rFonts w:ascii="Cambria" w:hAnsi="Cambria"/>
      <w:b/>
      <w:bCs/>
      <w:kern w:val="2"/>
      <w:sz w:val="21"/>
      <w:szCs w:val="24"/>
    </w:rPr>
  </w:style>
  <w:style w:type="character" w:customStyle="1" w:styleId="42">
    <w:name w:val="标题 2 字符"/>
    <w:basedOn w:val="25"/>
    <w:link w:val="3"/>
    <w:qFormat/>
    <w:uiPriority w:val="0"/>
    <w:rPr>
      <w:rFonts w:ascii="Cambria" w:hAnsi="Cambria" w:eastAsia="宋体" w:cs="Times New Roman"/>
      <w:b/>
      <w:bCs/>
      <w:sz w:val="32"/>
      <w:szCs w:val="32"/>
    </w:rPr>
  </w:style>
  <w:style w:type="character" w:customStyle="1" w:styleId="43">
    <w:name w:val="文档结构图 字符"/>
    <w:basedOn w:val="25"/>
    <w:link w:val="9"/>
    <w:qFormat/>
    <w:uiPriority w:val="0"/>
    <w:rPr>
      <w:rFonts w:ascii="宋体"/>
      <w:sz w:val="18"/>
      <w:szCs w:val="18"/>
    </w:rPr>
  </w:style>
  <w:style w:type="character" w:customStyle="1" w:styleId="44">
    <w:name w:val="文档结构图 Char1"/>
    <w:basedOn w:val="25"/>
    <w:qFormat/>
    <w:uiPriority w:val="0"/>
    <w:rPr>
      <w:rFonts w:ascii="宋体" w:hAnsi="Calibri" w:cs="宋体"/>
      <w:kern w:val="2"/>
      <w:sz w:val="18"/>
      <w:szCs w:val="18"/>
    </w:rPr>
  </w:style>
  <w:style w:type="character" w:customStyle="1" w:styleId="45">
    <w:name w:val="批注文字 字符"/>
    <w:basedOn w:val="25"/>
    <w:link w:val="10"/>
    <w:qFormat/>
    <w:uiPriority w:val="99"/>
    <w:rPr>
      <w:szCs w:val="24"/>
    </w:rPr>
  </w:style>
  <w:style w:type="character" w:customStyle="1" w:styleId="46">
    <w:name w:val="批注文字 Char1"/>
    <w:basedOn w:val="25"/>
    <w:qFormat/>
    <w:uiPriority w:val="0"/>
    <w:rPr>
      <w:rFonts w:ascii="Calibri" w:hAnsi="Calibri" w:cs="宋体"/>
      <w:kern w:val="2"/>
      <w:sz w:val="21"/>
      <w:szCs w:val="24"/>
    </w:rPr>
  </w:style>
  <w:style w:type="character" w:customStyle="1" w:styleId="47">
    <w:name w:val="正文文本 字符"/>
    <w:basedOn w:val="25"/>
    <w:link w:val="11"/>
    <w:qFormat/>
    <w:uiPriority w:val="0"/>
    <w:rPr>
      <w:szCs w:val="24"/>
    </w:rPr>
  </w:style>
  <w:style w:type="character" w:customStyle="1" w:styleId="48">
    <w:name w:val="正文文本 Char1"/>
    <w:basedOn w:val="25"/>
    <w:qFormat/>
    <w:uiPriority w:val="0"/>
    <w:rPr>
      <w:rFonts w:ascii="Calibri" w:hAnsi="Calibri" w:cs="宋体"/>
      <w:kern w:val="2"/>
      <w:sz w:val="21"/>
      <w:szCs w:val="24"/>
    </w:rPr>
  </w:style>
  <w:style w:type="character" w:customStyle="1" w:styleId="49">
    <w:name w:val="批注框文本 字符"/>
    <w:basedOn w:val="25"/>
    <w:link w:val="15"/>
    <w:qFormat/>
    <w:uiPriority w:val="0"/>
    <w:rPr>
      <w:sz w:val="18"/>
      <w:szCs w:val="18"/>
    </w:rPr>
  </w:style>
  <w:style w:type="character" w:customStyle="1" w:styleId="50">
    <w:name w:val="批注框文本 Char1"/>
    <w:basedOn w:val="25"/>
    <w:qFormat/>
    <w:uiPriority w:val="0"/>
    <w:rPr>
      <w:rFonts w:ascii="Calibri" w:hAnsi="Calibri" w:cs="宋体"/>
      <w:kern w:val="2"/>
      <w:sz w:val="18"/>
      <w:szCs w:val="18"/>
    </w:rPr>
  </w:style>
  <w:style w:type="character" w:customStyle="1" w:styleId="51">
    <w:name w:val="标题 字符"/>
    <w:basedOn w:val="25"/>
    <w:link w:val="21"/>
    <w:qFormat/>
    <w:uiPriority w:val="0"/>
    <w:rPr>
      <w:rFonts w:ascii="Cambria" w:hAnsi="Cambria" w:eastAsia="宋体" w:cs="Times New Roman"/>
      <w:b/>
      <w:bCs/>
      <w:sz w:val="32"/>
      <w:szCs w:val="32"/>
    </w:rPr>
  </w:style>
  <w:style w:type="paragraph" w:customStyle="1" w:styleId="52">
    <w:name w:val="标题1"/>
    <w:basedOn w:val="1"/>
    <w:next w:val="1"/>
    <w:qFormat/>
    <w:uiPriority w:val="0"/>
    <w:pPr>
      <w:spacing w:before="240" w:after="60" w:line="360" w:lineRule="auto"/>
      <w:ind w:firstLine="200" w:firstLineChars="200"/>
      <w:jc w:val="center"/>
      <w:outlineLvl w:val="0"/>
    </w:pPr>
    <w:rPr>
      <w:rFonts w:ascii="Cambria" w:hAnsi="Cambria" w:cs="Times New Roman"/>
      <w:b/>
      <w:bCs/>
      <w:sz w:val="32"/>
      <w:szCs w:val="32"/>
    </w:rPr>
  </w:style>
  <w:style w:type="character" w:customStyle="1" w:styleId="53">
    <w:name w:val="批注主题 字符"/>
    <w:basedOn w:val="45"/>
    <w:link w:val="22"/>
    <w:qFormat/>
    <w:uiPriority w:val="0"/>
    <w:rPr>
      <w:b/>
      <w:bCs/>
      <w:szCs w:val="24"/>
    </w:rPr>
  </w:style>
  <w:style w:type="character" w:customStyle="1" w:styleId="54">
    <w:name w:val="批注主题 Char1"/>
    <w:basedOn w:val="46"/>
    <w:qFormat/>
    <w:uiPriority w:val="0"/>
    <w:rPr>
      <w:rFonts w:ascii="Calibri" w:hAnsi="Calibri" w:cs="宋体"/>
      <w:b/>
      <w:bCs/>
      <w:kern w:val="2"/>
      <w:sz w:val="21"/>
      <w:szCs w:val="24"/>
    </w:rPr>
  </w:style>
  <w:style w:type="paragraph" w:customStyle="1" w:styleId="55">
    <w:name w:val="必鲁台正文"/>
    <w:basedOn w:val="1"/>
    <w:qFormat/>
    <w:uiPriority w:val="0"/>
    <w:pPr>
      <w:spacing w:line="360" w:lineRule="auto"/>
      <w:ind w:firstLine="420" w:firstLineChars="200"/>
      <w:textAlignment w:val="center"/>
    </w:pPr>
    <w:rPr>
      <w:rFonts w:ascii="宋体" w:hAnsi="宋体" w:cs="Times New Roman"/>
      <w:color w:val="000000"/>
      <w:kern w:val="0"/>
      <w:szCs w:val="21"/>
    </w:rPr>
  </w:style>
  <w:style w:type="paragraph" w:customStyle="1" w:styleId="56">
    <w:name w:val="表内居中"/>
    <w:qFormat/>
    <w:uiPriority w:val="0"/>
    <w:pPr>
      <w:adjustRightInd w:val="0"/>
      <w:snapToGrid w:val="0"/>
      <w:spacing w:line="0" w:lineRule="atLeast"/>
      <w:jc w:val="center"/>
      <w:textAlignment w:val="center"/>
    </w:pPr>
    <w:rPr>
      <w:rFonts w:ascii="Times New Roman" w:hAnsi="Times New Roman" w:eastAsia="宋体" w:cs="Times New Roman"/>
      <w:sz w:val="18"/>
      <w:lang w:val="en-US" w:eastAsia="zh-CN" w:bidi="ar-SA"/>
    </w:rPr>
  </w:style>
  <w:style w:type="paragraph" w:customStyle="1" w:styleId="57">
    <w:name w:val="天津标书正文"/>
    <w:basedOn w:val="1"/>
    <w:next w:val="1"/>
    <w:qFormat/>
    <w:uiPriority w:val="0"/>
    <w:pPr>
      <w:autoSpaceDE w:val="0"/>
      <w:autoSpaceDN w:val="0"/>
      <w:adjustRightInd w:val="0"/>
      <w:snapToGrid w:val="0"/>
      <w:spacing w:line="360" w:lineRule="auto"/>
      <w:ind w:firstLine="480" w:firstLineChars="200"/>
      <w:textAlignment w:val="center"/>
    </w:pPr>
    <w:rPr>
      <w:rFonts w:cs="Times New Roman"/>
    </w:rPr>
  </w:style>
  <w:style w:type="paragraph" w:customStyle="1" w:styleId="58">
    <w:name w:val="正文内容"/>
    <w:basedOn w:val="1"/>
    <w:qFormat/>
    <w:uiPriority w:val="0"/>
    <w:pPr>
      <w:adjustRightInd w:val="0"/>
      <w:snapToGrid w:val="0"/>
      <w:spacing w:line="320" w:lineRule="exact"/>
      <w:ind w:firstLine="200" w:firstLineChars="200"/>
      <w:textAlignment w:val="baseline"/>
    </w:pPr>
    <w:rPr>
      <w:rFonts w:ascii="宋体" w:cs="Times New Roman"/>
      <w:szCs w:val="21"/>
    </w:rPr>
  </w:style>
  <w:style w:type="character" w:customStyle="1" w:styleId="59">
    <w:name w:val="标题 2 Char1"/>
    <w:basedOn w:val="25"/>
    <w:semiHidden/>
    <w:qFormat/>
    <w:uiPriority w:val="0"/>
    <w:rPr>
      <w:rFonts w:asciiTheme="majorHAnsi" w:hAnsiTheme="majorHAnsi" w:eastAsiaTheme="majorEastAsia" w:cstheme="majorBidi"/>
      <w:b/>
      <w:bCs/>
      <w:kern w:val="2"/>
      <w:sz w:val="32"/>
      <w:szCs w:val="32"/>
    </w:rPr>
  </w:style>
  <w:style w:type="character" w:customStyle="1" w:styleId="60">
    <w:name w:val="标题 Char1"/>
    <w:basedOn w:val="25"/>
    <w:qFormat/>
    <w:uiPriority w:val="0"/>
    <w:rPr>
      <w:rFonts w:asciiTheme="majorHAnsi" w:hAnsiTheme="majorHAnsi" w:cstheme="majorBidi"/>
      <w:b/>
      <w:bCs/>
      <w:kern w:val="2"/>
      <w:sz w:val="32"/>
      <w:szCs w:val="32"/>
    </w:rPr>
  </w:style>
  <w:style w:type="table" w:customStyle="1" w:styleId="61">
    <w:name w:val="网格型1"/>
    <w:basedOn w:val="23"/>
    <w:qFormat/>
    <w:uiPriority w:val="59"/>
    <w:rPr>
      <w:rFonts w:ascii="Calibri" w:hAnsi="Calibri" w:eastAsia="微软雅黑"/>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2">
    <w:name w:val="日期 字符"/>
    <w:basedOn w:val="25"/>
    <w:link w:val="13"/>
    <w:qFormat/>
    <w:uiPriority w:val="0"/>
    <w:rPr>
      <w:rFonts w:ascii="Calibri" w:hAnsi="Calibri" w:cs="宋体"/>
      <w:kern w:val="2"/>
      <w:sz w:val="21"/>
      <w:szCs w:val="24"/>
    </w:rPr>
  </w:style>
  <w:style w:type="paragraph" w:customStyle="1" w:styleId="63">
    <w:name w:val="图表样式"/>
    <w:basedOn w:val="1"/>
    <w:qFormat/>
    <w:uiPriority w:val="0"/>
    <w:pPr>
      <w:adjustRightInd w:val="0"/>
      <w:snapToGrid w:val="0"/>
      <w:jc w:val="center"/>
    </w:pPr>
    <w:rPr>
      <w:rFonts w:cs="Times New Roman"/>
      <w:sz w:val="21"/>
      <w:szCs w:val="18"/>
    </w:rPr>
  </w:style>
  <w:style w:type="paragraph" w:customStyle="1" w:styleId="64">
    <w:name w:val="表格样式"/>
    <w:basedOn w:val="1"/>
    <w:qFormat/>
    <w:uiPriority w:val="0"/>
    <w:pPr>
      <w:widowControl/>
      <w:adjustRightInd w:val="0"/>
      <w:snapToGrid w:val="0"/>
      <w:jc w:val="center"/>
      <w:textAlignment w:val="center"/>
    </w:pPr>
    <w:rPr>
      <w:rFonts w:cs="Times New Roman"/>
      <w:kern w:val="0"/>
      <w:sz w:val="18"/>
      <w:szCs w:val="18"/>
    </w:rPr>
  </w:style>
  <w:style w:type="character" w:customStyle="1" w:styleId="65">
    <w:name w:val="未处理的提及1"/>
    <w:basedOn w:val="25"/>
    <w:semiHidden/>
    <w:unhideWhenUsed/>
    <w:qFormat/>
    <w:uiPriority w:val="99"/>
    <w:rPr>
      <w:color w:val="605E5C"/>
      <w:shd w:val="clear" w:color="auto" w:fill="E1DFDD"/>
    </w:rPr>
  </w:style>
  <w:style w:type="paragraph" w:customStyle="1" w:styleId="66">
    <w:name w:val="TOC 标题1"/>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67">
    <w:name w:val="WPSOffice手动目录 1"/>
    <w:uiPriority w:val="0"/>
    <w:pPr>
      <w:ind w:leftChars="0"/>
    </w:pPr>
    <w:rPr>
      <w:rFonts w:ascii="Times New Roman" w:hAnsi="Times New Roman" w:eastAsia="宋体" w:cs="Times New Roman"/>
      <w:sz w:val="20"/>
      <w:szCs w:val="20"/>
    </w:rPr>
  </w:style>
  <w:style w:type="paragraph" w:customStyle="1" w:styleId="68">
    <w:name w:val="WPSOffice手动目录 2"/>
    <w:uiPriority w:val="0"/>
    <w:pPr>
      <w:ind w:leftChars="200"/>
    </w:pPr>
    <w:rPr>
      <w:sz w:val="20"/>
      <w:szCs w:val="20"/>
    </w:rPr>
  </w:style>
  <w:style w:type="paragraph" w:customStyle="1" w:styleId="6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87B8DF-F1DC-4636-9770-F9BD2E8E7FCB}">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18</Pages>
  <Words>11740</Words>
  <Characters>12347</Characters>
  <Lines>112</Lines>
  <Paragraphs>31</Paragraphs>
  <TotalTime>0</TotalTime>
  <ScaleCrop>false</ScaleCrop>
  <LinksUpToDate>false</LinksUpToDate>
  <CharactersWithSpaces>12434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2021-03-26T00:52:00Z</dcterms:created>
  <dc:creator>Lemon</dc:creator>
  <cp:lastModifiedBy>明天の你</cp:lastModifiedBy>
  <dcterms:modified xsi:type="dcterms:W3CDTF">2023-04-29T06:36:23Z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KSORubyTemplateID" linkTarget="0">
    <vt:lpwstr>6</vt:lpwstr>
  </property>
  <property fmtid="{D5CDD505-2E9C-101B-9397-08002B2CF9AE}" pid="4" name="ICV">
    <vt:lpwstr>9ED0E7D5AAA1481CAF8CAEA32C484B4D_12</vt:lpwstr>
  </property>
</Properties>
</file>