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D21" w14:textId="77777777" w:rsidR="00695C48" w:rsidRDefault="00000000">
      <w:pPr>
        <w:pStyle w:val="aa"/>
        <w:widowControl/>
        <w:shd w:val="clear" w:color="auto" w:fill="FFFFFF"/>
        <w:spacing w:beforeAutospacing="0" w:afterAutospacing="0"/>
        <w:rPr>
          <w:color w:val="000000"/>
          <w:sz w:val="22"/>
          <w:szCs w:val="22"/>
        </w:rPr>
      </w:pPr>
      <w:r>
        <w:rPr>
          <w:b/>
          <w:bCs/>
          <w:color w:val="000000"/>
          <w:shd w:val="clear" w:color="auto" w:fill="FFFFFF"/>
        </w:rPr>
        <w:t>Resumen</w:t>
      </w:r>
    </w:p>
    <w:p w14:paraId="287F5349" w14:textId="77777777" w:rsidR="00695C48" w:rsidRDefault="00000000">
      <w:pPr>
        <w:pStyle w:val="aa"/>
        <w:widowControl/>
        <w:shd w:val="clear" w:color="auto" w:fill="FFFFFF"/>
        <w:spacing w:beforeAutospacing="0" w:afterAutospacing="0"/>
        <w:rPr>
          <w:color w:val="000000"/>
          <w:sz w:val="22"/>
          <w:szCs w:val="22"/>
        </w:rPr>
      </w:pPr>
      <w:r>
        <w:rPr>
          <w:color w:val="000000"/>
          <w:sz w:val="22"/>
          <w:szCs w:val="22"/>
          <w:shd w:val="clear" w:color="auto" w:fill="FFFFFF"/>
        </w:rPr>
        <w:t>VLVS: Virtual Low-Vision Simulator. Un Paso a Ciegas es un prototipo de realidad virtual dirigido al público general para acercarlo, de forma controlada, a algunas dificultades asociadas a la movilidad urbana con visión reducida. No pretende sustituir la experiencia real de las personas con discapacidad visual ni ofrecer una solución de movilidad, sino fomentar la reflexión sobre la accesibilidad y el diseño urbano inclusivo.</w:t>
      </w:r>
    </w:p>
    <w:p w14:paraId="37AADA95" w14:textId="77777777" w:rsidR="00695C48" w:rsidRDefault="00000000">
      <w:pPr>
        <w:pStyle w:val="aa"/>
        <w:widowControl/>
        <w:shd w:val="clear" w:color="auto" w:fill="FFFFFF"/>
        <w:spacing w:beforeAutospacing="0" w:afterAutospacing="0"/>
        <w:rPr>
          <w:color w:val="000000"/>
          <w:sz w:val="22"/>
          <w:szCs w:val="22"/>
        </w:rPr>
      </w:pPr>
      <w:r>
        <w:rPr>
          <w:color w:val="000000"/>
          <w:sz w:val="22"/>
          <w:szCs w:val="22"/>
          <w:shd w:val="clear" w:color="auto" w:fill="FFFFFF"/>
        </w:rPr>
        <w:t>Desarrollado en Unity, el prototipo presenta un entorno urbano en el que el usuario debe completar varias tareas: avanzar por la acera, evitar obstáculos, cruzar un carril y localizar la entrada del metro. Antes de comenzar, puede elegir entre distintos modos de visión reducida. Para evitar que la experiencia dependa únicamente de la imagen, se incorporan señales acústicas, audio espacial, semáforos sonoros, avisos de peligro, detección de zonas de riesgo y retroalimentación ante colisiones.</w:t>
      </w:r>
    </w:p>
    <w:p w14:paraId="30904F69" w14:textId="77777777" w:rsidR="00695C48" w:rsidRDefault="00000000">
      <w:pPr>
        <w:pStyle w:val="aa"/>
        <w:widowControl/>
        <w:shd w:val="clear" w:color="auto" w:fill="FFFFFF"/>
        <w:spacing w:beforeAutospacing="0" w:afterAutospacing="0"/>
        <w:rPr>
          <w:color w:val="000000"/>
          <w:sz w:val="22"/>
          <w:szCs w:val="22"/>
        </w:rPr>
      </w:pPr>
      <w:r>
        <w:rPr>
          <w:color w:val="000000"/>
          <w:sz w:val="22"/>
          <w:szCs w:val="22"/>
          <w:shd w:val="clear" w:color="auto" w:fill="FFFFFF"/>
        </w:rPr>
        <w:t>Al finalizar, la aplicación muestra datos básicos, como el tiempo empleado, el número de colisiones y las pistas utilizadas. En conjunto, el proyecto permite observar cómo determinadas características del entorno influyen en la orientación, la seguridad y la autonomía. El resultado es una herramienta experimental de sensibilización que combina simulación visual, interacción inmersiva y reflexión sobre accesibilidad urbana.</w:t>
      </w:r>
    </w:p>
    <w:p w14:paraId="2B433B5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Palabras clave: Realidad Virtual; Discapacidad visual; Diseño accesible; Simulación; Inmersión.</w:t>
      </w:r>
    </w:p>
    <w:p w14:paraId="4D4894C1" w14:textId="77777777" w:rsidR="00695C48" w:rsidRDefault="00000000">
      <w:pPr>
        <w:pStyle w:val="aa"/>
        <w:widowControl/>
        <w:shd w:val="clear" w:color="auto" w:fill="FFFFFF"/>
        <w:spacing w:beforeAutospacing="0" w:afterAutospacing="0"/>
        <w:rPr>
          <w:color w:val="000000"/>
          <w:sz w:val="22"/>
          <w:szCs w:val="22"/>
          <w:lang w:val="en-US"/>
        </w:rPr>
      </w:pPr>
      <w:proofErr w:type="spellStart"/>
      <w:r>
        <w:rPr>
          <w:b/>
          <w:bCs/>
          <w:color w:val="000000"/>
          <w:shd w:val="clear" w:color="auto" w:fill="FFFFFF"/>
          <w:lang w:val="en-US"/>
        </w:rPr>
        <w:t>Resum</w:t>
      </w:r>
      <w:proofErr w:type="spellEnd"/>
    </w:p>
    <w:p w14:paraId="747F9EA1" w14:textId="77777777" w:rsidR="00695C48" w:rsidRDefault="00000000">
      <w:pPr>
        <w:pStyle w:val="aa"/>
        <w:widowControl/>
        <w:shd w:val="clear" w:color="auto" w:fill="FFFFFF"/>
        <w:spacing w:beforeAutospacing="0" w:afterAutospacing="0"/>
        <w:rPr>
          <w:color w:val="000000"/>
          <w:sz w:val="22"/>
          <w:szCs w:val="22"/>
        </w:rPr>
      </w:pPr>
      <w:r>
        <w:rPr>
          <w:color w:val="000000"/>
          <w:sz w:val="22"/>
          <w:szCs w:val="22"/>
          <w:shd w:val="clear" w:color="auto" w:fill="FFFFFF"/>
          <w:lang w:val="en-US"/>
        </w:rPr>
        <w:t xml:space="preserve">VLVS: Virtual Low-Vision Simulator. </w:t>
      </w:r>
      <w:r>
        <w:rPr>
          <w:color w:val="000000"/>
          <w:sz w:val="22"/>
          <w:szCs w:val="22"/>
          <w:shd w:val="clear" w:color="auto" w:fill="FFFFFF"/>
        </w:rPr>
        <w:t>Un Paso a Ciegas és un prototip de realitat virtual adreçat al públic general. Permet aproximar-se, de manera controlada, a algunes de les dificultats associades a la mobilitat urbana amb visió reduïda. El projecte no pretén substituir l’experiència real de les persones amb discapacitat visual ni oferir una solució de mobilitat. La seua finalitat és fomentar la reflexió sobre l’accessibilitat i el disseny urbà inclusiu.</w:t>
      </w:r>
    </w:p>
    <w:p w14:paraId="5EF5839E" w14:textId="77777777" w:rsidR="00695C48" w:rsidRDefault="00000000">
      <w:pPr>
        <w:pStyle w:val="aa"/>
        <w:widowControl/>
        <w:shd w:val="clear" w:color="auto" w:fill="FFFFFF"/>
        <w:spacing w:beforeAutospacing="0" w:afterAutospacing="0"/>
        <w:rPr>
          <w:color w:val="000000"/>
          <w:sz w:val="22"/>
          <w:szCs w:val="22"/>
        </w:rPr>
      </w:pPr>
      <w:r>
        <w:rPr>
          <w:color w:val="000000"/>
          <w:sz w:val="22"/>
          <w:szCs w:val="22"/>
          <w:shd w:val="clear" w:color="auto" w:fill="FFFFFF"/>
        </w:rPr>
        <w:t>Desenvolupat en Unity, el prototip presenta un entorn urbà en què l’usuari ha de completar diverses tasques, com avançar per la vorera, evitar obstacles, creuar un carril i localitzar l’entrada del metro. Abans de començar, pot seleccionar diferents modes de visió reduïda. Perquè l’experiència no depenga únicament de la informació visual, el sistema incorpora senyals acústics, àudio espacial, semàfors sonors, avisos de perill, detecció de zones de risc i retroalimentació després de les col·lisions.</w:t>
      </w:r>
    </w:p>
    <w:p w14:paraId="0BC72B6E" w14:textId="77777777" w:rsidR="00695C48" w:rsidRDefault="00000000">
      <w:pPr>
        <w:pStyle w:val="aa"/>
        <w:widowControl/>
        <w:shd w:val="clear" w:color="auto" w:fill="FFFFFF"/>
        <w:spacing w:beforeAutospacing="0" w:afterAutospacing="0"/>
        <w:rPr>
          <w:color w:val="000000"/>
          <w:sz w:val="22"/>
          <w:szCs w:val="22"/>
        </w:rPr>
      </w:pPr>
      <w:r>
        <w:rPr>
          <w:color w:val="000000"/>
          <w:sz w:val="22"/>
          <w:szCs w:val="22"/>
          <w:shd w:val="clear" w:color="auto" w:fill="FFFFFF"/>
        </w:rPr>
        <w:t>En finalitzar la sessió, l’aplicació mostra dades bàsiques com el temps emprat, el nombre de col·lisions i les pistes utilitzades. En conjunt, el projecte mostra com determinades característiques de l’entorn poden afectar l’orientació, la seguretat i l’autonomia. El resultat és una eina experimental de sensibilització que combina simulació visual, interacció immersiva i reflexió sobre l’accessibilitat urbana.</w:t>
      </w:r>
    </w:p>
    <w:p w14:paraId="72D9C511" w14:textId="77777777" w:rsidR="00695C48" w:rsidRDefault="00000000">
      <w:pPr>
        <w:pStyle w:val="aa"/>
        <w:widowControl/>
        <w:shd w:val="clear" w:color="auto" w:fill="FFFFFF"/>
        <w:spacing w:beforeAutospacing="0" w:afterAutospacing="0"/>
        <w:rPr>
          <w:color w:val="000000"/>
          <w:sz w:val="22"/>
          <w:szCs w:val="22"/>
          <w:lang w:val="en-US"/>
        </w:rPr>
      </w:pPr>
      <w:proofErr w:type="spellStart"/>
      <w:r>
        <w:rPr>
          <w:color w:val="000000"/>
          <w:sz w:val="22"/>
          <w:szCs w:val="22"/>
          <w:shd w:val="clear" w:color="auto" w:fill="FFFFFF"/>
          <w:lang w:val="en-US"/>
        </w:rPr>
        <w:t>Paraules</w:t>
      </w:r>
      <w:proofErr w:type="spellEnd"/>
      <w:r>
        <w:rPr>
          <w:color w:val="000000"/>
          <w:sz w:val="22"/>
          <w:szCs w:val="22"/>
          <w:shd w:val="clear" w:color="auto" w:fill="FFFFFF"/>
          <w:lang w:val="en-US"/>
        </w:rPr>
        <w:t xml:space="preserve"> </w:t>
      </w:r>
      <w:proofErr w:type="spellStart"/>
      <w:r>
        <w:rPr>
          <w:color w:val="000000"/>
          <w:sz w:val="22"/>
          <w:szCs w:val="22"/>
          <w:shd w:val="clear" w:color="auto" w:fill="FFFFFF"/>
          <w:lang w:val="en-US"/>
        </w:rPr>
        <w:t>clau</w:t>
      </w:r>
      <w:proofErr w:type="spellEnd"/>
      <w:r>
        <w:rPr>
          <w:color w:val="000000"/>
          <w:sz w:val="22"/>
          <w:szCs w:val="22"/>
          <w:shd w:val="clear" w:color="auto" w:fill="FFFFFF"/>
          <w:lang w:val="en-US"/>
        </w:rPr>
        <w:t xml:space="preserve">: </w:t>
      </w:r>
      <w:proofErr w:type="spellStart"/>
      <w:r>
        <w:rPr>
          <w:color w:val="000000"/>
          <w:sz w:val="22"/>
          <w:szCs w:val="22"/>
          <w:shd w:val="clear" w:color="auto" w:fill="FFFFFF"/>
          <w:lang w:val="en-US"/>
        </w:rPr>
        <w:t>Realitat</w:t>
      </w:r>
      <w:proofErr w:type="spellEnd"/>
      <w:r>
        <w:rPr>
          <w:color w:val="000000"/>
          <w:sz w:val="22"/>
          <w:szCs w:val="22"/>
          <w:shd w:val="clear" w:color="auto" w:fill="FFFFFF"/>
          <w:lang w:val="en-US"/>
        </w:rPr>
        <w:t xml:space="preserve"> virtual; </w:t>
      </w:r>
      <w:proofErr w:type="spellStart"/>
      <w:r>
        <w:rPr>
          <w:color w:val="000000"/>
          <w:sz w:val="22"/>
          <w:szCs w:val="22"/>
          <w:shd w:val="clear" w:color="auto" w:fill="FFFFFF"/>
          <w:lang w:val="en-US"/>
        </w:rPr>
        <w:t>Discapacitat</w:t>
      </w:r>
      <w:proofErr w:type="spellEnd"/>
      <w:r>
        <w:rPr>
          <w:color w:val="000000"/>
          <w:sz w:val="22"/>
          <w:szCs w:val="22"/>
          <w:shd w:val="clear" w:color="auto" w:fill="FFFFFF"/>
          <w:lang w:val="en-US"/>
        </w:rPr>
        <w:t xml:space="preserve"> visual; </w:t>
      </w:r>
      <w:proofErr w:type="spellStart"/>
      <w:r>
        <w:rPr>
          <w:color w:val="000000"/>
          <w:sz w:val="22"/>
          <w:szCs w:val="22"/>
          <w:shd w:val="clear" w:color="auto" w:fill="FFFFFF"/>
          <w:lang w:val="en-US"/>
        </w:rPr>
        <w:t>Disseny</w:t>
      </w:r>
      <w:proofErr w:type="spellEnd"/>
      <w:r>
        <w:rPr>
          <w:color w:val="000000"/>
          <w:sz w:val="22"/>
          <w:szCs w:val="22"/>
          <w:shd w:val="clear" w:color="auto" w:fill="FFFFFF"/>
          <w:lang w:val="en-US"/>
        </w:rPr>
        <w:t xml:space="preserve"> accessible; </w:t>
      </w:r>
      <w:proofErr w:type="spellStart"/>
      <w:r>
        <w:rPr>
          <w:color w:val="000000"/>
          <w:sz w:val="22"/>
          <w:szCs w:val="22"/>
          <w:shd w:val="clear" w:color="auto" w:fill="FFFFFF"/>
          <w:lang w:val="en-US"/>
        </w:rPr>
        <w:t>Simulació</w:t>
      </w:r>
      <w:proofErr w:type="spellEnd"/>
      <w:r>
        <w:rPr>
          <w:color w:val="000000"/>
          <w:sz w:val="22"/>
          <w:szCs w:val="22"/>
          <w:shd w:val="clear" w:color="auto" w:fill="FFFFFF"/>
          <w:lang w:val="en-US"/>
        </w:rPr>
        <w:t xml:space="preserve">; </w:t>
      </w:r>
      <w:proofErr w:type="spellStart"/>
      <w:r>
        <w:rPr>
          <w:color w:val="000000"/>
          <w:sz w:val="22"/>
          <w:szCs w:val="22"/>
          <w:shd w:val="clear" w:color="auto" w:fill="FFFFFF"/>
          <w:lang w:val="en-US"/>
        </w:rPr>
        <w:t>Immersió</w:t>
      </w:r>
      <w:proofErr w:type="spellEnd"/>
      <w:r>
        <w:rPr>
          <w:color w:val="000000"/>
          <w:sz w:val="22"/>
          <w:szCs w:val="22"/>
          <w:shd w:val="clear" w:color="auto" w:fill="FFFFFF"/>
          <w:lang w:val="en-US"/>
        </w:rPr>
        <w:t>.</w:t>
      </w:r>
    </w:p>
    <w:p w14:paraId="276A2087" w14:textId="77777777" w:rsidR="00695C48" w:rsidRDefault="00000000">
      <w:pPr>
        <w:pStyle w:val="aa"/>
        <w:widowControl/>
        <w:shd w:val="clear" w:color="auto" w:fill="FFFFFF"/>
        <w:spacing w:beforeAutospacing="0" w:afterAutospacing="0"/>
        <w:rPr>
          <w:color w:val="000000"/>
          <w:sz w:val="22"/>
          <w:szCs w:val="22"/>
          <w:lang w:val="en-US"/>
        </w:rPr>
      </w:pPr>
      <w:r>
        <w:rPr>
          <w:b/>
          <w:bCs/>
          <w:color w:val="000000"/>
          <w:shd w:val="clear" w:color="auto" w:fill="FFFFFF"/>
          <w:lang w:val="en-US"/>
        </w:rPr>
        <w:t>Abstract</w:t>
      </w:r>
    </w:p>
    <w:p w14:paraId="2D6E9E8E" w14:textId="77777777" w:rsidR="00695C48" w:rsidRDefault="00000000">
      <w:pPr>
        <w:pStyle w:val="aa"/>
        <w:widowControl/>
        <w:shd w:val="clear" w:color="auto" w:fill="FFFFFF"/>
        <w:spacing w:beforeAutospacing="0" w:afterAutospacing="0"/>
        <w:rPr>
          <w:color w:val="000000"/>
          <w:sz w:val="22"/>
          <w:szCs w:val="22"/>
          <w:lang w:val="en-US"/>
        </w:rPr>
      </w:pPr>
      <w:r>
        <w:rPr>
          <w:color w:val="000000"/>
          <w:sz w:val="22"/>
          <w:szCs w:val="22"/>
          <w:shd w:val="clear" w:color="auto" w:fill="FFFFFF"/>
          <w:lang w:val="en-US"/>
        </w:rPr>
        <w:t xml:space="preserve">VLVS: Virtual Low-Vision Simulator. Un Paso a </w:t>
      </w:r>
      <w:proofErr w:type="spellStart"/>
      <w:r>
        <w:rPr>
          <w:color w:val="000000"/>
          <w:sz w:val="22"/>
          <w:szCs w:val="22"/>
          <w:shd w:val="clear" w:color="auto" w:fill="FFFFFF"/>
          <w:lang w:val="en-US"/>
        </w:rPr>
        <w:t>Ciegas</w:t>
      </w:r>
      <w:proofErr w:type="spellEnd"/>
      <w:r>
        <w:rPr>
          <w:color w:val="000000"/>
          <w:sz w:val="22"/>
          <w:szCs w:val="22"/>
          <w:shd w:val="clear" w:color="auto" w:fill="FFFFFF"/>
          <w:lang w:val="en-US"/>
        </w:rPr>
        <w:t xml:space="preserve"> is a virtual reality prototype aimed at the </w:t>
      </w:r>
      <w:proofErr w:type="gramStart"/>
      <w:r>
        <w:rPr>
          <w:color w:val="000000"/>
          <w:sz w:val="22"/>
          <w:szCs w:val="22"/>
          <w:shd w:val="clear" w:color="auto" w:fill="FFFFFF"/>
          <w:lang w:val="en-US"/>
        </w:rPr>
        <w:t>general public</w:t>
      </w:r>
      <w:proofErr w:type="gramEnd"/>
      <w:r>
        <w:rPr>
          <w:color w:val="000000"/>
          <w:sz w:val="22"/>
          <w:szCs w:val="22"/>
          <w:shd w:val="clear" w:color="auto" w:fill="FFFFFF"/>
          <w:lang w:val="en-US"/>
        </w:rPr>
        <w:t>. It provides a controlled way to approach some of the difficulties associated with urban mobility under reduced-vision conditions. The project does not attempt to replace the lived experience of people with visual impairments or provide a mobility solution. Its purpose is to encourage reflection on accessibility and inclusive urban design.</w:t>
      </w:r>
    </w:p>
    <w:p w14:paraId="07C57A51" w14:textId="77777777" w:rsidR="00695C48" w:rsidRDefault="00000000">
      <w:pPr>
        <w:pStyle w:val="aa"/>
        <w:widowControl/>
        <w:shd w:val="clear" w:color="auto" w:fill="FFFFFF"/>
        <w:spacing w:beforeAutospacing="0" w:afterAutospacing="0"/>
        <w:rPr>
          <w:color w:val="000000"/>
          <w:sz w:val="22"/>
          <w:szCs w:val="22"/>
          <w:lang w:val="en-US"/>
        </w:rPr>
      </w:pPr>
      <w:r>
        <w:rPr>
          <w:color w:val="000000"/>
          <w:sz w:val="22"/>
          <w:szCs w:val="22"/>
          <w:shd w:val="clear" w:color="auto" w:fill="FFFFFF"/>
          <w:lang w:val="en-US"/>
        </w:rPr>
        <w:t>Developed in Unity, the prototype presents an urban environment in which the user must complete several tasks, including walking along the pavement, avoiding obstacles, crossing a traffic lane and locating the entrance to a metro station. Before starting, the user can select from different reduced-vision modes. To ensure that the experience does not rely only on visual information, the system includes acoustic cues, spatial audio, audible traffic lights, danger warnings, risk-zone detection and feedback after collisions.</w:t>
      </w:r>
    </w:p>
    <w:p w14:paraId="3DF228E7" w14:textId="77777777" w:rsidR="00695C48" w:rsidRDefault="00000000">
      <w:pPr>
        <w:pStyle w:val="aa"/>
        <w:widowControl/>
        <w:shd w:val="clear" w:color="auto" w:fill="FFFFFF"/>
        <w:spacing w:beforeAutospacing="0" w:afterAutospacing="0"/>
        <w:rPr>
          <w:color w:val="000000"/>
          <w:sz w:val="22"/>
          <w:szCs w:val="22"/>
          <w:lang w:val="en-US"/>
        </w:rPr>
      </w:pPr>
      <w:r>
        <w:rPr>
          <w:color w:val="000000"/>
          <w:sz w:val="22"/>
          <w:szCs w:val="22"/>
          <w:shd w:val="clear" w:color="auto" w:fill="FFFFFF"/>
          <w:lang w:val="en-US"/>
        </w:rPr>
        <w:t xml:space="preserve">At the end of the session, the application displays basic data such as completion time, number of collisions and hints used. Overall, the project shows how certain features of the environment can affect orientation, </w:t>
      </w:r>
      <w:r>
        <w:rPr>
          <w:color w:val="000000"/>
          <w:sz w:val="22"/>
          <w:szCs w:val="22"/>
          <w:shd w:val="clear" w:color="auto" w:fill="FFFFFF"/>
          <w:lang w:val="en-US"/>
        </w:rPr>
        <w:lastRenderedPageBreak/>
        <w:t>safety and autonomy. The result is an experimental awareness tool that combines visual simulation, immersive interaction and reflection on urban accessibility.</w:t>
      </w:r>
    </w:p>
    <w:p w14:paraId="0E17F798" w14:textId="77777777" w:rsidR="00695C48" w:rsidRDefault="00000000">
      <w:pPr>
        <w:pStyle w:val="aa"/>
        <w:widowControl/>
        <w:shd w:val="clear" w:color="auto" w:fill="FFFFFF"/>
        <w:spacing w:beforeAutospacing="0" w:after="120" w:afterAutospacing="0"/>
        <w:jc w:val="both"/>
        <w:rPr>
          <w:color w:val="000000"/>
          <w:sz w:val="22"/>
          <w:szCs w:val="22"/>
          <w:shd w:val="clear" w:color="auto" w:fill="FFFFFF"/>
          <w:lang w:val="en-US"/>
        </w:rPr>
      </w:pPr>
      <w:r>
        <w:rPr>
          <w:color w:val="000000"/>
          <w:sz w:val="22"/>
          <w:szCs w:val="22"/>
          <w:shd w:val="clear" w:color="auto" w:fill="FFFFFF"/>
          <w:lang w:val="en-US"/>
        </w:rPr>
        <w:t>Keywords: Virtual reality; Visual impairment; Accessible design; Simulation; Immersion.</w:t>
      </w:r>
    </w:p>
    <w:p w14:paraId="4882353F" w14:textId="77777777" w:rsidR="00695C48" w:rsidRDefault="00000000">
      <w:pPr>
        <w:rPr>
          <w:color w:val="000000"/>
          <w:szCs w:val="22"/>
          <w:shd w:val="clear" w:color="auto" w:fill="FFFFFF"/>
          <w:lang w:val="en-US"/>
        </w:rPr>
      </w:pPr>
      <w:r>
        <w:rPr>
          <w:color w:val="000000"/>
          <w:szCs w:val="22"/>
          <w:shd w:val="clear" w:color="auto" w:fill="FFFFFF"/>
          <w:lang w:val="en-US"/>
        </w:rPr>
        <w:br w:type="page"/>
      </w:r>
    </w:p>
    <w:p w14:paraId="4641801D" w14:textId="77777777" w:rsidR="00695C48" w:rsidRDefault="00695C48">
      <w:pPr>
        <w:pStyle w:val="aa"/>
        <w:widowControl/>
        <w:shd w:val="clear" w:color="auto" w:fill="FFFFFF"/>
        <w:spacing w:beforeAutospacing="0" w:after="120" w:afterAutospacing="0"/>
        <w:jc w:val="both"/>
        <w:rPr>
          <w:color w:val="000000"/>
          <w:sz w:val="22"/>
          <w:szCs w:val="22"/>
          <w:shd w:val="clear" w:color="auto" w:fill="FFFFFF"/>
          <w:lang w:val="en-US"/>
        </w:rPr>
      </w:pPr>
    </w:p>
    <w:sdt>
      <w:sdtPr>
        <w:rPr>
          <w:rFonts w:ascii="宋体" w:eastAsia="宋体" w:hAnsi="宋体"/>
          <w:kern w:val="0"/>
          <w:sz w:val="21"/>
        </w:rPr>
        <w:id w:val="147455912"/>
        <w15:color w:val="DBDBDB"/>
        <w:docPartObj>
          <w:docPartGallery w:val="Table of Contents"/>
          <w:docPartUnique/>
        </w:docPartObj>
      </w:sdtPr>
      <w:sdtEndPr>
        <w:rPr>
          <w:rFonts w:ascii="Times New Roman" w:eastAsiaTheme="minorEastAsia" w:hAnsi="Times New Roman"/>
          <w:color w:val="000000"/>
          <w:sz w:val="24"/>
          <w:szCs w:val="22"/>
          <w:shd w:val="clear" w:color="auto" w:fill="FFFFFF"/>
        </w:rPr>
      </w:sdtEndPr>
      <w:sdtContent>
        <w:p w14:paraId="59DCA449" w14:textId="77777777" w:rsidR="00695C48" w:rsidRDefault="00000000">
          <w:pPr>
            <w:spacing w:after="0"/>
            <w:jc w:val="center"/>
            <w:rPr>
              <w:b/>
              <w:bCs/>
              <w:sz w:val="44"/>
              <w:szCs w:val="48"/>
            </w:rPr>
          </w:pPr>
          <w:r>
            <w:rPr>
              <w:rFonts w:ascii="宋体" w:eastAsia="宋体" w:hAnsi="宋体"/>
              <w:b/>
              <w:bCs/>
              <w:sz w:val="40"/>
              <w:szCs w:val="48"/>
            </w:rPr>
            <w:t>ÍNDICE</w:t>
          </w:r>
        </w:p>
        <w:p w14:paraId="009776DD" w14:textId="77777777" w:rsidR="00695C48" w:rsidRDefault="00000000">
          <w:pPr>
            <w:pStyle w:val="TOC1"/>
            <w:tabs>
              <w:tab w:val="right" w:leader="dot" w:pos="9746"/>
            </w:tabs>
          </w:pPr>
          <w:r>
            <w:rPr>
              <w:color w:val="000000"/>
              <w:szCs w:val="22"/>
              <w:shd w:val="clear" w:color="auto" w:fill="FFFFFF"/>
            </w:rPr>
            <w:fldChar w:fldCharType="begin"/>
          </w:r>
          <w:r>
            <w:rPr>
              <w:color w:val="000000"/>
              <w:szCs w:val="22"/>
              <w:shd w:val="clear" w:color="auto" w:fill="FFFFFF"/>
            </w:rPr>
            <w:instrText xml:space="preserve">TOC \o "1-3" \h \u </w:instrText>
          </w:r>
          <w:r>
            <w:rPr>
              <w:color w:val="000000"/>
              <w:szCs w:val="22"/>
              <w:shd w:val="clear" w:color="auto" w:fill="FFFFFF"/>
            </w:rPr>
            <w:fldChar w:fldCharType="separate"/>
          </w:r>
          <w:hyperlink w:anchor="_Toc2185" w:history="1">
            <w:r>
              <w:t>1 Introducción</w:t>
            </w:r>
            <w:r>
              <w:tab/>
            </w:r>
            <w:r>
              <w:fldChar w:fldCharType="begin"/>
            </w:r>
            <w:r>
              <w:instrText xml:space="preserve"> PAGEREF _Toc2185 \h </w:instrText>
            </w:r>
            <w:r>
              <w:fldChar w:fldCharType="separate"/>
            </w:r>
            <w:r>
              <w:t>1</w:t>
            </w:r>
            <w:r>
              <w:fldChar w:fldCharType="end"/>
            </w:r>
          </w:hyperlink>
        </w:p>
        <w:p w14:paraId="4DB7B6CE" w14:textId="77777777" w:rsidR="00695C48" w:rsidRDefault="00000000">
          <w:pPr>
            <w:pStyle w:val="TOC2"/>
            <w:tabs>
              <w:tab w:val="right" w:leader="dot" w:pos="9746"/>
            </w:tabs>
            <w:ind w:left="440"/>
          </w:pPr>
          <w:hyperlink w:anchor="_Toc8741" w:history="1">
            <w:r>
              <w:t>1.1 Contextualización</w:t>
            </w:r>
            <w:r>
              <w:tab/>
            </w:r>
            <w:r>
              <w:fldChar w:fldCharType="begin"/>
            </w:r>
            <w:r>
              <w:instrText xml:space="preserve"> PAGEREF _Toc8741 \h </w:instrText>
            </w:r>
            <w:r>
              <w:fldChar w:fldCharType="separate"/>
            </w:r>
            <w:r>
              <w:t>1</w:t>
            </w:r>
            <w:r>
              <w:fldChar w:fldCharType="end"/>
            </w:r>
          </w:hyperlink>
        </w:p>
        <w:p w14:paraId="1BECD15C" w14:textId="77777777" w:rsidR="00695C48" w:rsidRDefault="00000000">
          <w:pPr>
            <w:pStyle w:val="TOC2"/>
            <w:tabs>
              <w:tab w:val="right" w:leader="dot" w:pos="9746"/>
            </w:tabs>
            <w:ind w:left="440"/>
          </w:pPr>
          <w:hyperlink w:anchor="_Toc18651" w:history="1">
            <w:r>
              <w:t>1.2 Objetivos</w:t>
            </w:r>
            <w:r>
              <w:tab/>
            </w:r>
            <w:r>
              <w:fldChar w:fldCharType="begin"/>
            </w:r>
            <w:r>
              <w:instrText xml:space="preserve"> PAGEREF _Toc18651 \h </w:instrText>
            </w:r>
            <w:r>
              <w:fldChar w:fldCharType="separate"/>
            </w:r>
            <w:r>
              <w:t>2</w:t>
            </w:r>
            <w:r>
              <w:fldChar w:fldCharType="end"/>
            </w:r>
          </w:hyperlink>
        </w:p>
        <w:p w14:paraId="6728712A" w14:textId="77777777" w:rsidR="00695C48" w:rsidRDefault="00000000">
          <w:pPr>
            <w:pStyle w:val="TOC2"/>
            <w:tabs>
              <w:tab w:val="right" w:leader="dot" w:pos="9746"/>
            </w:tabs>
            <w:ind w:left="440"/>
          </w:pPr>
          <w:hyperlink w:anchor="_Toc22093" w:history="1">
            <w:r>
              <w:t>1.3 Metodología</w:t>
            </w:r>
            <w:r>
              <w:tab/>
            </w:r>
            <w:r>
              <w:fldChar w:fldCharType="begin"/>
            </w:r>
            <w:r>
              <w:instrText xml:space="preserve"> PAGEREF _Toc22093 \h </w:instrText>
            </w:r>
            <w:r>
              <w:fldChar w:fldCharType="separate"/>
            </w:r>
            <w:r>
              <w:t>3</w:t>
            </w:r>
            <w:r>
              <w:fldChar w:fldCharType="end"/>
            </w:r>
          </w:hyperlink>
        </w:p>
        <w:p w14:paraId="158A41AF" w14:textId="77777777" w:rsidR="00695C48" w:rsidRDefault="00000000">
          <w:pPr>
            <w:pStyle w:val="TOC2"/>
            <w:tabs>
              <w:tab w:val="right" w:leader="dot" w:pos="9746"/>
            </w:tabs>
            <w:ind w:left="440"/>
          </w:pPr>
          <w:hyperlink w:anchor="_Toc21672" w:history="1">
            <w:r>
              <w:t>1.4 Etapas del proyecto</w:t>
            </w:r>
            <w:r>
              <w:tab/>
            </w:r>
            <w:r>
              <w:fldChar w:fldCharType="begin"/>
            </w:r>
            <w:r>
              <w:instrText xml:space="preserve"> PAGEREF _Toc21672 \h </w:instrText>
            </w:r>
            <w:r>
              <w:fldChar w:fldCharType="separate"/>
            </w:r>
            <w:r>
              <w:t>3</w:t>
            </w:r>
            <w:r>
              <w:fldChar w:fldCharType="end"/>
            </w:r>
          </w:hyperlink>
        </w:p>
        <w:p w14:paraId="74069FDA" w14:textId="77777777" w:rsidR="00695C48" w:rsidRDefault="00000000">
          <w:pPr>
            <w:pStyle w:val="TOC3"/>
            <w:tabs>
              <w:tab w:val="right" w:leader="dot" w:pos="9746"/>
            </w:tabs>
            <w:ind w:left="880"/>
          </w:pPr>
          <w:hyperlink w:anchor="_Toc9004" w:history="1">
            <w:r>
              <w:t>1.4</w:t>
            </w:r>
            <w:r>
              <w:rPr>
                <w:rFonts w:hint="eastAsia"/>
                <w:lang w:val="en-US"/>
              </w:rPr>
              <w:t>.</w:t>
            </w:r>
            <w:r>
              <w:t>1. Investigación</w:t>
            </w:r>
            <w:r>
              <w:tab/>
            </w:r>
            <w:r>
              <w:fldChar w:fldCharType="begin"/>
            </w:r>
            <w:r>
              <w:instrText xml:space="preserve"> PAGEREF _Toc9004 \h </w:instrText>
            </w:r>
            <w:r>
              <w:fldChar w:fldCharType="separate"/>
            </w:r>
            <w:r>
              <w:t>4</w:t>
            </w:r>
            <w:r>
              <w:fldChar w:fldCharType="end"/>
            </w:r>
          </w:hyperlink>
        </w:p>
        <w:p w14:paraId="3D2F60C3" w14:textId="77777777" w:rsidR="00695C48" w:rsidRDefault="00000000">
          <w:pPr>
            <w:pStyle w:val="TOC3"/>
            <w:tabs>
              <w:tab w:val="right" w:leader="dot" w:pos="9746"/>
            </w:tabs>
            <w:ind w:left="880"/>
          </w:pPr>
          <w:hyperlink w:anchor="_Toc25042" w:history="1">
            <w:r>
              <w:t>1.4</w:t>
            </w:r>
            <w:r>
              <w:rPr>
                <w:rFonts w:hint="eastAsia"/>
              </w:rPr>
              <w:t>.</w:t>
            </w:r>
            <w:r>
              <w:t>2. Planificación</w:t>
            </w:r>
            <w:r>
              <w:tab/>
            </w:r>
            <w:r>
              <w:fldChar w:fldCharType="begin"/>
            </w:r>
            <w:r>
              <w:instrText xml:space="preserve"> PAGEREF _Toc25042 \h </w:instrText>
            </w:r>
            <w:r>
              <w:fldChar w:fldCharType="separate"/>
            </w:r>
            <w:r>
              <w:t>4</w:t>
            </w:r>
            <w:r>
              <w:fldChar w:fldCharType="end"/>
            </w:r>
          </w:hyperlink>
        </w:p>
        <w:p w14:paraId="5D9FE856" w14:textId="77777777" w:rsidR="00695C48" w:rsidRDefault="00000000">
          <w:pPr>
            <w:pStyle w:val="TOC3"/>
            <w:tabs>
              <w:tab w:val="right" w:leader="dot" w:pos="9746"/>
            </w:tabs>
            <w:ind w:left="880"/>
          </w:pPr>
          <w:hyperlink w:anchor="_Toc21118" w:history="1">
            <w:r>
              <w:t>1.4</w:t>
            </w:r>
            <w:r>
              <w:rPr>
                <w:rFonts w:hint="eastAsia"/>
              </w:rPr>
              <w:t>.</w:t>
            </w:r>
            <w:r>
              <w:t>3. Desarrollo e implementación</w:t>
            </w:r>
            <w:r>
              <w:tab/>
            </w:r>
            <w:r>
              <w:fldChar w:fldCharType="begin"/>
            </w:r>
            <w:r>
              <w:instrText xml:space="preserve"> PAGEREF _Toc21118 \h </w:instrText>
            </w:r>
            <w:r>
              <w:fldChar w:fldCharType="separate"/>
            </w:r>
            <w:r>
              <w:t>4</w:t>
            </w:r>
            <w:r>
              <w:fldChar w:fldCharType="end"/>
            </w:r>
          </w:hyperlink>
        </w:p>
        <w:p w14:paraId="5AA120BA" w14:textId="77777777" w:rsidR="00695C48" w:rsidRDefault="00000000">
          <w:pPr>
            <w:pStyle w:val="TOC3"/>
            <w:tabs>
              <w:tab w:val="right" w:leader="dot" w:pos="9746"/>
            </w:tabs>
            <w:ind w:left="880"/>
          </w:pPr>
          <w:hyperlink w:anchor="_Toc14610" w:history="1">
            <w:r>
              <w:t>1.4</w:t>
            </w:r>
            <w:r>
              <w:rPr>
                <w:rFonts w:hint="eastAsia"/>
              </w:rPr>
              <w:t>.</w:t>
            </w:r>
            <w:r>
              <w:t>4. Pruebas</w:t>
            </w:r>
            <w:r>
              <w:tab/>
            </w:r>
            <w:r>
              <w:fldChar w:fldCharType="begin"/>
            </w:r>
            <w:r>
              <w:instrText xml:space="preserve"> PAGEREF _Toc14610 \h </w:instrText>
            </w:r>
            <w:r>
              <w:fldChar w:fldCharType="separate"/>
            </w:r>
            <w:r>
              <w:t>5</w:t>
            </w:r>
            <w:r>
              <w:fldChar w:fldCharType="end"/>
            </w:r>
          </w:hyperlink>
        </w:p>
        <w:p w14:paraId="72717894" w14:textId="77777777" w:rsidR="00695C48" w:rsidRDefault="00000000">
          <w:pPr>
            <w:pStyle w:val="TOC2"/>
            <w:tabs>
              <w:tab w:val="right" w:leader="dot" w:pos="9746"/>
            </w:tabs>
            <w:ind w:left="440"/>
          </w:pPr>
          <w:hyperlink w:anchor="_Toc24635" w:history="1">
            <w:r>
              <w:t>1.5 Estructura del documento</w:t>
            </w:r>
            <w:r>
              <w:tab/>
            </w:r>
            <w:r>
              <w:fldChar w:fldCharType="begin"/>
            </w:r>
            <w:r>
              <w:instrText xml:space="preserve"> PAGEREF _Toc24635 \h </w:instrText>
            </w:r>
            <w:r>
              <w:fldChar w:fldCharType="separate"/>
            </w:r>
            <w:r>
              <w:t>5</w:t>
            </w:r>
            <w:r>
              <w:fldChar w:fldCharType="end"/>
            </w:r>
          </w:hyperlink>
        </w:p>
        <w:p w14:paraId="062BAD05" w14:textId="77777777" w:rsidR="00695C48" w:rsidRDefault="00000000">
          <w:pPr>
            <w:pStyle w:val="TOC1"/>
            <w:tabs>
              <w:tab w:val="right" w:leader="dot" w:pos="9746"/>
            </w:tabs>
          </w:pPr>
          <w:hyperlink w:anchor="_Toc3077" w:history="1">
            <w:r>
              <w:t>2 Análisis del problema</w:t>
            </w:r>
            <w:r>
              <w:tab/>
            </w:r>
            <w:r>
              <w:fldChar w:fldCharType="begin"/>
            </w:r>
            <w:r>
              <w:instrText xml:space="preserve"> PAGEREF _Toc3077 \h </w:instrText>
            </w:r>
            <w:r>
              <w:fldChar w:fldCharType="separate"/>
            </w:r>
            <w:r>
              <w:t>7</w:t>
            </w:r>
            <w:r>
              <w:fldChar w:fldCharType="end"/>
            </w:r>
          </w:hyperlink>
        </w:p>
        <w:p w14:paraId="549957FB" w14:textId="77777777" w:rsidR="00695C48" w:rsidRDefault="00000000">
          <w:pPr>
            <w:pStyle w:val="TOC2"/>
            <w:tabs>
              <w:tab w:val="right" w:leader="dot" w:pos="9746"/>
            </w:tabs>
            <w:ind w:left="440"/>
          </w:pPr>
          <w:hyperlink w:anchor="_Toc20233" w:history="1">
            <w:r>
              <w:t>2.1 Discapacidad visual y movilidad urbana</w:t>
            </w:r>
            <w:r>
              <w:tab/>
            </w:r>
            <w:r>
              <w:fldChar w:fldCharType="begin"/>
            </w:r>
            <w:r>
              <w:instrText xml:space="preserve"> PAGEREF _Toc20233 \h </w:instrText>
            </w:r>
            <w:r>
              <w:fldChar w:fldCharType="separate"/>
            </w:r>
            <w:r>
              <w:t>7</w:t>
            </w:r>
            <w:r>
              <w:fldChar w:fldCharType="end"/>
            </w:r>
          </w:hyperlink>
        </w:p>
        <w:p w14:paraId="19D116BF" w14:textId="77777777" w:rsidR="00695C48" w:rsidRDefault="00000000">
          <w:pPr>
            <w:pStyle w:val="TOC2"/>
            <w:tabs>
              <w:tab w:val="right" w:leader="dot" w:pos="9746"/>
            </w:tabs>
            <w:ind w:left="440"/>
          </w:pPr>
          <w:hyperlink w:anchor="_Toc29766" w:history="1">
            <w:r>
              <w:t>2.2 Barreras en entornos urbanos y transporte público</w:t>
            </w:r>
            <w:r>
              <w:tab/>
            </w:r>
            <w:r>
              <w:fldChar w:fldCharType="begin"/>
            </w:r>
            <w:r>
              <w:instrText xml:space="preserve"> PAGEREF _Toc29766 \h </w:instrText>
            </w:r>
            <w:r>
              <w:fldChar w:fldCharType="separate"/>
            </w:r>
            <w:r>
              <w:t>7</w:t>
            </w:r>
            <w:r>
              <w:fldChar w:fldCharType="end"/>
            </w:r>
          </w:hyperlink>
        </w:p>
        <w:p w14:paraId="056259B5" w14:textId="77777777" w:rsidR="00695C48" w:rsidRDefault="00000000">
          <w:pPr>
            <w:pStyle w:val="TOC2"/>
            <w:tabs>
              <w:tab w:val="right" w:leader="dot" w:pos="9746"/>
            </w:tabs>
            <w:ind w:left="440"/>
          </w:pPr>
          <w:hyperlink w:anchor="_Toc13663" w:history="1">
            <w:r>
              <w:t>2.3 Necesidad de concienciación social</w:t>
            </w:r>
            <w:r>
              <w:tab/>
            </w:r>
            <w:r>
              <w:fldChar w:fldCharType="begin"/>
            </w:r>
            <w:r>
              <w:instrText xml:space="preserve"> PAGEREF _Toc13663 \h </w:instrText>
            </w:r>
            <w:r>
              <w:fldChar w:fldCharType="separate"/>
            </w:r>
            <w:r>
              <w:t>8</w:t>
            </w:r>
            <w:r>
              <w:fldChar w:fldCharType="end"/>
            </w:r>
          </w:hyperlink>
        </w:p>
        <w:p w14:paraId="291830B3" w14:textId="77777777" w:rsidR="00695C48" w:rsidRDefault="00000000">
          <w:pPr>
            <w:pStyle w:val="TOC2"/>
            <w:tabs>
              <w:tab w:val="right" w:leader="dot" w:pos="9746"/>
            </w:tabs>
            <w:ind w:left="440"/>
          </w:pPr>
          <w:hyperlink w:anchor="_Toc11417" w:history="1">
            <w:r>
              <w:t>2.4 Análisis de soluciones existentes</w:t>
            </w:r>
            <w:r>
              <w:tab/>
            </w:r>
            <w:r>
              <w:fldChar w:fldCharType="begin"/>
            </w:r>
            <w:r>
              <w:instrText xml:space="preserve"> PAGEREF _Toc11417 \h </w:instrText>
            </w:r>
            <w:r>
              <w:fldChar w:fldCharType="separate"/>
            </w:r>
            <w:r>
              <w:t>9</w:t>
            </w:r>
            <w:r>
              <w:fldChar w:fldCharType="end"/>
            </w:r>
          </w:hyperlink>
        </w:p>
        <w:p w14:paraId="2011027E" w14:textId="77777777" w:rsidR="00695C48" w:rsidRDefault="00000000">
          <w:pPr>
            <w:pStyle w:val="TOC1"/>
            <w:tabs>
              <w:tab w:val="right" w:leader="dot" w:pos="9746"/>
            </w:tabs>
          </w:pPr>
          <w:hyperlink w:anchor="_Toc28813" w:history="1">
            <w:r>
              <w:t>3 Marco teórico</w:t>
            </w:r>
            <w:r>
              <w:tab/>
            </w:r>
            <w:r>
              <w:fldChar w:fldCharType="begin"/>
            </w:r>
            <w:r>
              <w:instrText xml:space="preserve"> PAGEREF _Toc28813 \h </w:instrText>
            </w:r>
            <w:r>
              <w:fldChar w:fldCharType="separate"/>
            </w:r>
            <w:r>
              <w:t>10</w:t>
            </w:r>
            <w:r>
              <w:fldChar w:fldCharType="end"/>
            </w:r>
          </w:hyperlink>
        </w:p>
        <w:p w14:paraId="47996FD8" w14:textId="77777777" w:rsidR="00695C48" w:rsidRDefault="00000000">
          <w:pPr>
            <w:pStyle w:val="TOC2"/>
            <w:tabs>
              <w:tab w:val="right" w:leader="dot" w:pos="9746"/>
            </w:tabs>
            <w:ind w:left="440"/>
          </w:pPr>
          <w:hyperlink w:anchor="_Toc23609" w:history="1">
            <w:r>
              <w:t>3.1 Accesibilidad universal y diseño inclusivo</w:t>
            </w:r>
            <w:r>
              <w:tab/>
            </w:r>
            <w:r>
              <w:fldChar w:fldCharType="begin"/>
            </w:r>
            <w:r>
              <w:instrText xml:space="preserve"> PAGEREF _Toc23609 \h </w:instrText>
            </w:r>
            <w:r>
              <w:fldChar w:fldCharType="separate"/>
            </w:r>
            <w:r>
              <w:t>10</w:t>
            </w:r>
            <w:r>
              <w:fldChar w:fldCharType="end"/>
            </w:r>
          </w:hyperlink>
        </w:p>
        <w:p w14:paraId="646483AA" w14:textId="77777777" w:rsidR="00695C48" w:rsidRDefault="00000000">
          <w:pPr>
            <w:pStyle w:val="TOC2"/>
            <w:tabs>
              <w:tab w:val="right" w:leader="dot" w:pos="9746"/>
            </w:tabs>
            <w:ind w:left="440"/>
          </w:pPr>
          <w:hyperlink w:anchor="_Toc5452" w:history="1">
            <w:r>
              <w:t>3.2 Discapacidad visual</w:t>
            </w:r>
            <w:r>
              <w:tab/>
            </w:r>
            <w:r>
              <w:fldChar w:fldCharType="begin"/>
            </w:r>
            <w:r>
              <w:instrText xml:space="preserve"> PAGEREF _Toc5452 \h </w:instrText>
            </w:r>
            <w:r>
              <w:fldChar w:fldCharType="separate"/>
            </w:r>
            <w:r>
              <w:t>10</w:t>
            </w:r>
            <w:r>
              <w:fldChar w:fldCharType="end"/>
            </w:r>
          </w:hyperlink>
        </w:p>
        <w:p w14:paraId="7F1BF48F" w14:textId="77777777" w:rsidR="00695C48" w:rsidRDefault="00000000">
          <w:pPr>
            <w:pStyle w:val="TOC2"/>
            <w:tabs>
              <w:tab w:val="right" w:leader="dot" w:pos="9746"/>
            </w:tabs>
            <w:ind w:left="440"/>
          </w:pPr>
          <w:hyperlink w:anchor="_Toc19905" w:history="1">
            <w:r>
              <w:t>3.3 Realidad virtual</w:t>
            </w:r>
            <w:r>
              <w:tab/>
            </w:r>
            <w:r>
              <w:fldChar w:fldCharType="begin"/>
            </w:r>
            <w:r>
              <w:instrText xml:space="preserve"> PAGEREF _Toc19905 \h </w:instrText>
            </w:r>
            <w:r>
              <w:fldChar w:fldCharType="separate"/>
            </w:r>
            <w:r>
              <w:t>11</w:t>
            </w:r>
            <w:r>
              <w:fldChar w:fldCharType="end"/>
            </w:r>
          </w:hyperlink>
        </w:p>
        <w:p w14:paraId="6E82100D" w14:textId="77777777" w:rsidR="00695C48" w:rsidRDefault="00000000">
          <w:pPr>
            <w:pStyle w:val="TOC3"/>
            <w:tabs>
              <w:tab w:val="right" w:leader="dot" w:pos="9746"/>
            </w:tabs>
            <w:ind w:left="880"/>
          </w:pPr>
          <w:hyperlink w:anchor="_Toc12673" w:history="1">
            <w:r>
              <w:t>3.3.1 Definiciones</w:t>
            </w:r>
            <w:r>
              <w:tab/>
            </w:r>
            <w:r>
              <w:fldChar w:fldCharType="begin"/>
            </w:r>
            <w:r>
              <w:instrText xml:space="preserve"> PAGEREF _Toc12673 \h </w:instrText>
            </w:r>
            <w:r>
              <w:fldChar w:fldCharType="separate"/>
            </w:r>
            <w:r>
              <w:t>11</w:t>
            </w:r>
            <w:r>
              <w:fldChar w:fldCharType="end"/>
            </w:r>
          </w:hyperlink>
        </w:p>
        <w:p w14:paraId="0EAEB78A" w14:textId="77777777" w:rsidR="00695C48" w:rsidRDefault="00000000">
          <w:pPr>
            <w:pStyle w:val="TOC3"/>
            <w:tabs>
              <w:tab w:val="right" w:leader="dot" w:pos="9746"/>
            </w:tabs>
            <w:ind w:left="880"/>
          </w:pPr>
          <w:hyperlink w:anchor="_Toc30293" w:history="1">
            <w:r>
              <w:t>3.3.2 RV como herramienta educativa y de sensibilización</w:t>
            </w:r>
            <w:r>
              <w:tab/>
            </w:r>
            <w:r>
              <w:fldChar w:fldCharType="begin"/>
            </w:r>
            <w:r>
              <w:instrText xml:space="preserve"> PAGEREF _Toc30293 \h </w:instrText>
            </w:r>
            <w:r>
              <w:fldChar w:fldCharType="separate"/>
            </w:r>
            <w:r>
              <w:t>11</w:t>
            </w:r>
            <w:r>
              <w:fldChar w:fldCharType="end"/>
            </w:r>
          </w:hyperlink>
        </w:p>
        <w:p w14:paraId="5FC3E380" w14:textId="77777777" w:rsidR="00695C48" w:rsidRDefault="00000000">
          <w:pPr>
            <w:pStyle w:val="TOC2"/>
            <w:tabs>
              <w:tab w:val="right" w:leader="dot" w:pos="9746"/>
            </w:tabs>
            <w:ind w:left="440"/>
          </w:pPr>
          <w:hyperlink w:anchor="_Toc20818" w:history="1">
            <w:r>
              <w:t>3.4 Interacción no visual (audio y hápticos)</w:t>
            </w:r>
            <w:r>
              <w:tab/>
            </w:r>
            <w:r>
              <w:fldChar w:fldCharType="begin"/>
            </w:r>
            <w:r>
              <w:instrText xml:space="preserve"> PAGEREF _Toc20818 \h </w:instrText>
            </w:r>
            <w:r>
              <w:fldChar w:fldCharType="separate"/>
            </w:r>
            <w:r>
              <w:t>12</w:t>
            </w:r>
            <w:r>
              <w:fldChar w:fldCharType="end"/>
            </w:r>
          </w:hyperlink>
        </w:p>
        <w:p w14:paraId="78FB9271" w14:textId="77777777" w:rsidR="00695C48" w:rsidRDefault="00000000">
          <w:pPr>
            <w:pStyle w:val="TOC2"/>
            <w:tabs>
              <w:tab w:val="right" w:leader="dot" w:pos="9746"/>
            </w:tabs>
            <w:ind w:left="440"/>
          </w:pPr>
          <w:hyperlink w:anchor="_Toc5859" w:history="1">
            <w:r>
              <w:t>3.5 Tecnologías para el desarrollo</w:t>
            </w:r>
            <w:r>
              <w:tab/>
            </w:r>
            <w:r>
              <w:fldChar w:fldCharType="begin"/>
            </w:r>
            <w:r>
              <w:instrText xml:space="preserve"> PAGEREF _Toc5859 \h </w:instrText>
            </w:r>
            <w:r>
              <w:fldChar w:fldCharType="separate"/>
            </w:r>
            <w:r>
              <w:t>12</w:t>
            </w:r>
            <w:r>
              <w:fldChar w:fldCharType="end"/>
            </w:r>
          </w:hyperlink>
        </w:p>
        <w:p w14:paraId="662DFD4C" w14:textId="77777777" w:rsidR="00695C48" w:rsidRDefault="00000000">
          <w:pPr>
            <w:pStyle w:val="TOC3"/>
            <w:tabs>
              <w:tab w:val="right" w:leader="dot" w:pos="9746"/>
            </w:tabs>
            <w:ind w:left="880"/>
          </w:pPr>
          <w:hyperlink w:anchor="_Toc2504" w:history="1">
            <w:r>
              <w:t>3.5.1 Software</w:t>
            </w:r>
            <w:r>
              <w:tab/>
            </w:r>
            <w:r>
              <w:fldChar w:fldCharType="begin"/>
            </w:r>
            <w:r>
              <w:instrText xml:space="preserve"> PAGEREF _Toc2504 \h </w:instrText>
            </w:r>
            <w:r>
              <w:fldChar w:fldCharType="separate"/>
            </w:r>
            <w:r>
              <w:t>12</w:t>
            </w:r>
            <w:r>
              <w:fldChar w:fldCharType="end"/>
            </w:r>
          </w:hyperlink>
        </w:p>
        <w:p w14:paraId="0D5B3D61" w14:textId="77777777" w:rsidR="00695C48" w:rsidRDefault="00000000">
          <w:pPr>
            <w:pStyle w:val="TOC3"/>
            <w:tabs>
              <w:tab w:val="right" w:leader="dot" w:pos="9746"/>
            </w:tabs>
            <w:ind w:left="880"/>
          </w:pPr>
          <w:hyperlink w:anchor="_Toc20673" w:history="1">
            <w:r>
              <w:t>3.5.2 Paquetes de Unity</w:t>
            </w:r>
            <w:r>
              <w:tab/>
            </w:r>
            <w:r>
              <w:fldChar w:fldCharType="begin"/>
            </w:r>
            <w:r>
              <w:instrText xml:space="preserve"> PAGEREF _Toc20673 \h </w:instrText>
            </w:r>
            <w:r>
              <w:fldChar w:fldCharType="separate"/>
            </w:r>
            <w:r>
              <w:t>13</w:t>
            </w:r>
            <w:r>
              <w:fldChar w:fldCharType="end"/>
            </w:r>
          </w:hyperlink>
        </w:p>
        <w:p w14:paraId="004E73E1" w14:textId="77777777" w:rsidR="00695C48" w:rsidRDefault="00000000">
          <w:pPr>
            <w:pStyle w:val="TOC1"/>
            <w:tabs>
              <w:tab w:val="right" w:leader="dot" w:pos="9746"/>
            </w:tabs>
          </w:pPr>
          <w:hyperlink w:anchor="_Toc7564" w:history="1">
            <w:r>
              <w:t>4 Diseño de la solución</w:t>
            </w:r>
            <w:r>
              <w:tab/>
            </w:r>
            <w:r>
              <w:fldChar w:fldCharType="begin"/>
            </w:r>
            <w:r>
              <w:instrText xml:space="preserve"> PAGEREF _Toc7564 \h </w:instrText>
            </w:r>
            <w:r>
              <w:fldChar w:fldCharType="separate"/>
            </w:r>
            <w:r>
              <w:t>15</w:t>
            </w:r>
            <w:r>
              <w:fldChar w:fldCharType="end"/>
            </w:r>
          </w:hyperlink>
        </w:p>
        <w:p w14:paraId="5CC036B5" w14:textId="77777777" w:rsidR="00695C48" w:rsidRDefault="00000000">
          <w:pPr>
            <w:pStyle w:val="TOC2"/>
            <w:tabs>
              <w:tab w:val="right" w:leader="dot" w:pos="9746"/>
            </w:tabs>
            <w:ind w:left="440"/>
          </w:pPr>
          <w:hyperlink w:anchor="_Toc4086" w:history="1">
            <w:r>
              <w:t>4.1 Requisitos</w:t>
            </w:r>
            <w:r>
              <w:tab/>
            </w:r>
            <w:r>
              <w:fldChar w:fldCharType="begin"/>
            </w:r>
            <w:r>
              <w:instrText xml:space="preserve"> PAGEREF _Toc4086 \h </w:instrText>
            </w:r>
            <w:r>
              <w:fldChar w:fldCharType="separate"/>
            </w:r>
            <w:r>
              <w:t>15</w:t>
            </w:r>
            <w:r>
              <w:fldChar w:fldCharType="end"/>
            </w:r>
          </w:hyperlink>
        </w:p>
        <w:p w14:paraId="54FFB1E5" w14:textId="77777777" w:rsidR="00695C48" w:rsidRDefault="00000000">
          <w:pPr>
            <w:pStyle w:val="TOC2"/>
            <w:tabs>
              <w:tab w:val="right" w:leader="dot" w:pos="9746"/>
            </w:tabs>
            <w:ind w:left="440"/>
          </w:pPr>
          <w:hyperlink w:anchor="_Toc13445" w:history="1">
            <w:r>
              <w:t>4.2 Diseño de la experiencia</w:t>
            </w:r>
            <w:r>
              <w:tab/>
            </w:r>
            <w:r>
              <w:fldChar w:fldCharType="begin"/>
            </w:r>
            <w:r>
              <w:instrText xml:space="preserve"> PAGEREF _Toc13445 \h </w:instrText>
            </w:r>
            <w:r>
              <w:fldChar w:fldCharType="separate"/>
            </w:r>
            <w:r>
              <w:t>15</w:t>
            </w:r>
            <w:r>
              <w:fldChar w:fldCharType="end"/>
            </w:r>
          </w:hyperlink>
        </w:p>
        <w:p w14:paraId="705874E1" w14:textId="77777777" w:rsidR="00695C48" w:rsidRDefault="00000000">
          <w:pPr>
            <w:pStyle w:val="TOC2"/>
            <w:tabs>
              <w:tab w:val="right" w:leader="dot" w:pos="9746"/>
            </w:tabs>
            <w:ind w:left="440"/>
          </w:pPr>
          <w:hyperlink w:anchor="_Toc227" w:history="1">
            <w:r>
              <w:t>4.3 Diseño de escenarios virtuales</w:t>
            </w:r>
            <w:r>
              <w:tab/>
            </w:r>
            <w:r>
              <w:fldChar w:fldCharType="begin"/>
            </w:r>
            <w:r>
              <w:instrText xml:space="preserve"> PAGEREF _Toc227 \h </w:instrText>
            </w:r>
            <w:r>
              <w:fldChar w:fldCharType="separate"/>
            </w:r>
            <w:r>
              <w:t>19</w:t>
            </w:r>
            <w:r>
              <w:fldChar w:fldCharType="end"/>
            </w:r>
          </w:hyperlink>
        </w:p>
        <w:p w14:paraId="0C88E203" w14:textId="77777777" w:rsidR="00695C48" w:rsidRDefault="00000000">
          <w:pPr>
            <w:pStyle w:val="TOC2"/>
            <w:tabs>
              <w:tab w:val="right" w:leader="dot" w:pos="9746"/>
            </w:tabs>
            <w:ind w:left="440"/>
          </w:pPr>
          <w:hyperlink w:anchor="_Toc9563" w:history="1">
            <w:r>
              <w:t>4.4 Diseño de la simulación visual</w:t>
            </w:r>
            <w:r>
              <w:tab/>
            </w:r>
            <w:r>
              <w:fldChar w:fldCharType="begin"/>
            </w:r>
            <w:r>
              <w:instrText xml:space="preserve"> PAGEREF _Toc9563 \h </w:instrText>
            </w:r>
            <w:r>
              <w:fldChar w:fldCharType="separate"/>
            </w:r>
            <w:r>
              <w:t>23</w:t>
            </w:r>
            <w:r>
              <w:fldChar w:fldCharType="end"/>
            </w:r>
          </w:hyperlink>
        </w:p>
        <w:p w14:paraId="7A5353BE" w14:textId="77777777" w:rsidR="00695C48" w:rsidRDefault="00000000">
          <w:pPr>
            <w:pStyle w:val="TOC2"/>
            <w:tabs>
              <w:tab w:val="right" w:leader="dot" w:pos="9746"/>
            </w:tabs>
            <w:ind w:left="440"/>
          </w:pPr>
          <w:hyperlink w:anchor="_Toc13359" w:history="1">
            <w:r>
              <w:t>4.5 Diseño de la interacción</w:t>
            </w:r>
            <w:r>
              <w:tab/>
            </w:r>
            <w:r>
              <w:fldChar w:fldCharType="begin"/>
            </w:r>
            <w:r>
              <w:instrText xml:space="preserve"> PAGEREF _Toc13359 \h </w:instrText>
            </w:r>
            <w:r>
              <w:fldChar w:fldCharType="separate"/>
            </w:r>
            <w:r>
              <w:t>25</w:t>
            </w:r>
            <w:r>
              <w:fldChar w:fldCharType="end"/>
            </w:r>
          </w:hyperlink>
        </w:p>
        <w:p w14:paraId="69C0AB3D" w14:textId="77777777" w:rsidR="00695C48" w:rsidRDefault="00000000">
          <w:pPr>
            <w:pStyle w:val="TOC1"/>
            <w:tabs>
              <w:tab w:val="right" w:leader="dot" w:pos="9746"/>
            </w:tabs>
          </w:pPr>
          <w:hyperlink w:anchor="_Toc2096" w:history="1">
            <w:r>
              <w:t>5 Desarrollo de la solución</w:t>
            </w:r>
            <w:r>
              <w:tab/>
            </w:r>
            <w:r>
              <w:fldChar w:fldCharType="begin"/>
            </w:r>
            <w:r>
              <w:instrText xml:space="preserve"> PAGEREF _Toc2096 \h </w:instrText>
            </w:r>
            <w:r>
              <w:fldChar w:fldCharType="separate"/>
            </w:r>
            <w:r>
              <w:t>28</w:t>
            </w:r>
            <w:r>
              <w:fldChar w:fldCharType="end"/>
            </w:r>
          </w:hyperlink>
        </w:p>
        <w:p w14:paraId="1F762FE2" w14:textId="77777777" w:rsidR="00695C48" w:rsidRDefault="00000000">
          <w:pPr>
            <w:pStyle w:val="TOC2"/>
            <w:tabs>
              <w:tab w:val="right" w:leader="dot" w:pos="9746"/>
            </w:tabs>
            <w:ind w:left="440"/>
          </w:pPr>
          <w:hyperlink w:anchor="_Toc27427" w:history="1">
            <w:r>
              <w:t>5.1 Software</w:t>
            </w:r>
            <w:r>
              <w:tab/>
            </w:r>
            <w:r>
              <w:fldChar w:fldCharType="begin"/>
            </w:r>
            <w:r>
              <w:instrText xml:space="preserve"> PAGEREF _Toc27427 \h </w:instrText>
            </w:r>
            <w:r>
              <w:fldChar w:fldCharType="separate"/>
            </w:r>
            <w:r>
              <w:t>28</w:t>
            </w:r>
            <w:r>
              <w:fldChar w:fldCharType="end"/>
            </w:r>
          </w:hyperlink>
        </w:p>
        <w:p w14:paraId="1417BA16" w14:textId="77777777" w:rsidR="00695C48" w:rsidRDefault="00000000">
          <w:pPr>
            <w:pStyle w:val="TOC2"/>
            <w:tabs>
              <w:tab w:val="right" w:leader="dot" w:pos="9746"/>
            </w:tabs>
            <w:ind w:left="440"/>
          </w:pPr>
          <w:hyperlink w:anchor="_Toc17426" w:history="1">
            <w:r>
              <w:t>5.2 Hardware</w:t>
            </w:r>
            <w:r>
              <w:tab/>
            </w:r>
            <w:r>
              <w:fldChar w:fldCharType="begin"/>
            </w:r>
            <w:r>
              <w:instrText xml:space="preserve"> PAGEREF _Toc17426 \h </w:instrText>
            </w:r>
            <w:r>
              <w:fldChar w:fldCharType="separate"/>
            </w:r>
            <w:r>
              <w:t>29</w:t>
            </w:r>
            <w:r>
              <w:fldChar w:fldCharType="end"/>
            </w:r>
          </w:hyperlink>
        </w:p>
        <w:p w14:paraId="6D4A8E52" w14:textId="77777777" w:rsidR="00695C48" w:rsidRDefault="00000000">
          <w:pPr>
            <w:pStyle w:val="TOC2"/>
            <w:tabs>
              <w:tab w:val="right" w:leader="dot" w:pos="9746"/>
            </w:tabs>
            <w:ind w:left="440"/>
          </w:pPr>
          <w:hyperlink w:anchor="_Toc6108" w:history="1">
            <w:r>
              <w:t>5.3 Implementación</w:t>
            </w:r>
            <w:r>
              <w:tab/>
            </w:r>
            <w:r>
              <w:fldChar w:fldCharType="begin"/>
            </w:r>
            <w:r>
              <w:instrText xml:space="preserve"> PAGEREF _Toc6108 \h </w:instrText>
            </w:r>
            <w:r>
              <w:fldChar w:fldCharType="separate"/>
            </w:r>
            <w:r>
              <w:t>29</w:t>
            </w:r>
            <w:r>
              <w:fldChar w:fldCharType="end"/>
            </w:r>
          </w:hyperlink>
        </w:p>
        <w:p w14:paraId="6042BFB2" w14:textId="77777777" w:rsidR="00695C48" w:rsidRDefault="00000000">
          <w:pPr>
            <w:pStyle w:val="TOC1"/>
            <w:tabs>
              <w:tab w:val="right" w:leader="dot" w:pos="9746"/>
            </w:tabs>
          </w:pPr>
          <w:hyperlink w:anchor="_Toc5354" w:history="1">
            <w:r>
              <w:t>6 Pruebas</w:t>
            </w:r>
            <w:r>
              <w:tab/>
            </w:r>
            <w:r>
              <w:fldChar w:fldCharType="begin"/>
            </w:r>
            <w:r>
              <w:instrText xml:space="preserve"> PAGEREF _Toc5354 \h </w:instrText>
            </w:r>
            <w:r>
              <w:fldChar w:fldCharType="separate"/>
            </w:r>
            <w:r>
              <w:t>35</w:t>
            </w:r>
            <w:r>
              <w:fldChar w:fldCharType="end"/>
            </w:r>
          </w:hyperlink>
        </w:p>
        <w:p w14:paraId="7BC0FCAE" w14:textId="77777777" w:rsidR="00695C48" w:rsidRDefault="00000000">
          <w:pPr>
            <w:pStyle w:val="TOC2"/>
            <w:tabs>
              <w:tab w:val="right" w:leader="dot" w:pos="9746"/>
            </w:tabs>
            <w:ind w:left="440"/>
          </w:pPr>
          <w:hyperlink w:anchor="_Toc14322" w:history="1">
            <w:r>
              <w:t>6.1 Plan de pruebas</w:t>
            </w:r>
            <w:r>
              <w:tab/>
            </w:r>
            <w:r>
              <w:fldChar w:fldCharType="begin"/>
            </w:r>
            <w:r>
              <w:instrText xml:space="preserve"> PAGEREF _Toc14322 \h </w:instrText>
            </w:r>
            <w:r>
              <w:fldChar w:fldCharType="separate"/>
            </w:r>
            <w:r>
              <w:t>35</w:t>
            </w:r>
            <w:r>
              <w:fldChar w:fldCharType="end"/>
            </w:r>
          </w:hyperlink>
        </w:p>
        <w:p w14:paraId="35AAAA6E" w14:textId="77777777" w:rsidR="00695C48" w:rsidRDefault="00000000">
          <w:pPr>
            <w:pStyle w:val="TOC2"/>
            <w:tabs>
              <w:tab w:val="right" w:leader="dot" w:pos="9746"/>
            </w:tabs>
            <w:ind w:left="440"/>
          </w:pPr>
          <w:hyperlink w:anchor="_Toc13811" w:history="1">
            <w:r>
              <w:t>6.2 Pruebas funcionales</w:t>
            </w:r>
            <w:r>
              <w:tab/>
            </w:r>
            <w:r>
              <w:fldChar w:fldCharType="begin"/>
            </w:r>
            <w:r>
              <w:instrText xml:space="preserve"> PAGEREF _Toc13811 \h </w:instrText>
            </w:r>
            <w:r>
              <w:fldChar w:fldCharType="separate"/>
            </w:r>
            <w:r>
              <w:t>36</w:t>
            </w:r>
            <w:r>
              <w:fldChar w:fldCharType="end"/>
            </w:r>
          </w:hyperlink>
        </w:p>
        <w:p w14:paraId="6F590451" w14:textId="77777777" w:rsidR="00695C48" w:rsidRDefault="00000000">
          <w:pPr>
            <w:pStyle w:val="TOC2"/>
            <w:tabs>
              <w:tab w:val="right" w:leader="dot" w:pos="9746"/>
            </w:tabs>
            <w:ind w:left="440"/>
          </w:pPr>
          <w:hyperlink w:anchor="_Toc9616" w:history="1">
            <w:r>
              <w:t>6.3 Pruebas de rendimiento</w:t>
            </w:r>
            <w:r>
              <w:tab/>
            </w:r>
            <w:r>
              <w:fldChar w:fldCharType="begin"/>
            </w:r>
            <w:r>
              <w:instrText xml:space="preserve"> PAGEREF _Toc9616 \h </w:instrText>
            </w:r>
            <w:r>
              <w:fldChar w:fldCharType="separate"/>
            </w:r>
            <w:r>
              <w:t>39</w:t>
            </w:r>
            <w:r>
              <w:fldChar w:fldCharType="end"/>
            </w:r>
          </w:hyperlink>
        </w:p>
        <w:p w14:paraId="450786C5" w14:textId="77777777" w:rsidR="00695C48" w:rsidRDefault="00000000">
          <w:pPr>
            <w:pStyle w:val="TOC2"/>
            <w:tabs>
              <w:tab w:val="right" w:leader="dot" w:pos="9746"/>
            </w:tabs>
            <w:ind w:left="440"/>
          </w:pPr>
          <w:hyperlink w:anchor="_Toc32013" w:history="1">
            <w:r>
              <w:t>6.4 Validación de los escenarios</w:t>
            </w:r>
            <w:r>
              <w:tab/>
            </w:r>
            <w:r>
              <w:fldChar w:fldCharType="begin"/>
            </w:r>
            <w:r>
              <w:instrText xml:space="preserve"> PAGEREF _Toc32013 \h </w:instrText>
            </w:r>
            <w:r>
              <w:fldChar w:fldCharType="separate"/>
            </w:r>
            <w:r>
              <w:t>40</w:t>
            </w:r>
            <w:r>
              <w:fldChar w:fldCharType="end"/>
            </w:r>
          </w:hyperlink>
        </w:p>
        <w:p w14:paraId="4CCA0A68" w14:textId="77777777" w:rsidR="00695C48" w:rsidRDefault="00000000">
          <w:pPr>
            <w:pStyle w:val="TOC1"/>
            <w:tabs>
              <w:tab w:val="right" w:leader="dot" w:pos="9746"/>
            </w:tabs>
          </w:pPr>
          <w:hyperlink w:anchor="_Toc6667" w:history="1">
            <w:r>
              <w:t>7 Resultados</w:t>
            </w:r>
            <w:r>
              <w:tab/>
            </w:r>
            <w:r>
              <w:fldChar w:fldCharType="begin"/>
            </w:r>
            <w:r>
              <w:instrText xml:space="preserve"> PAGEREF _Toc6667 \h </w:instrText>
            </w:r>
            <w:r>
              <w:fldChar w:fldCharType="separate"/>
            </w:r>
            <w:r>
              <w:t>42</w:t>
            </w:r>
            <w:r>
              <w:fldChar w:fldCharType="end"/>
            </w:r>
          </w:hyperlink>
        </w:p>
        <w:p w14:paraId="7DFE259F" w14:textId="77777777" w:rsidR="00695C48" w:rsidRDefault="00000000">
          <w:pPr>
            <w:pStyle w:val="TOC2"/>
            <w:tabs>
              <w:tab w:val="right" w:leader="dot" w:pos="9746"/>
            </w:tabs>
            <w:ind w:left="440"/>
          </w:pPr>
          <w:hyperlink w:anchor="_Toc21851" w:history="1">
            <w:r>
              <w:t>7.1 Cumplimiento de los objetivos</w:t>
            </w:r>
            <w:r>
              <w:tab/>
            </w:r>
            <w:r>
              <w:fldChar w:fldCharType="begin"/>
            </w:r>
            <w:r>
              <w:instrText xml:space="preserve"> PAGEREF _Toc21851 \h </w:instrText>
            </w:r>
            <w:r>
              <w:fldChar w:fldCharType="separate"/>
            </w:r>
            <w:r>
              <w:t>42</w:t>
            </w:r>
            <w:r>
              <w:fldChar w:fldCharType="end"/>
            </w:r>
          </w:hyperlink>
        </w:p>
        <w:p w14:paraId="19F64FE8" w14:textId="77777777" w:rsidR="00695C48" w:rsidRDefault="00000000">
          <w:pPr>
            <w:pStyle w:val="TOC2"/>
            <w:tabs>
              <w:tab w:val="right" w:leader="dot" w:pos="9746"/>
            </w:tabs>
            <w:ind w:left="440"/>
          </w:pPr>
          <w:hyperlink w:anchor="_Toc13952" w:history="1">
            <w:r>
              <w:t>7.2 Resultados de las pruebas con usuarios</w:t>
            </w:r>
            <w:r>
              <w:tab/>
            </w:r>
            <w:r>
              <w:fldChar w:fldCharType="begin"/>
            </w:r>
            <w:r>
              <w:instrText xml:space="preserve"> PAGEREF _Toc13952 \h </w:instrText>
            </w:r>
            <w:r>
              <w:fldChar w:fldCharType="separate"/>
            </w:r>
            <w:r>
              <w:t>43</w:t>
            </w:r>
            <w:r>
              <w:fldChar w:fldCharType="end"/>
            </w:r>
          </w:hyperlink>
        </w:p>
        <w:p w14:paraId="19643699" w14:textId="77777777" w:rsidR="00695C48" w:rsidRDefault="00000000">
          <w:pPr>
            <w:pStyle w:val="TOC2"/>
            <w:tabs>
              <w:tab w:val="right" w:leader="dot" w:pos="9746"/>
            </w:tabs>
            <w:ind w:left="440"/>
          </w:pPr>
          <w:hyperlink w:anchor="_Toc15368" w:history="1">
            <w:r>
              <w:t>7.3 Comparación con soluciones de referencia</w:t>
            </w:r>
            <w:r>
              <w:tab/>
            </w:r>
            <w:r>
              <w:fldChar w:fldCharType="begin"/>
            </w:r>
            <w:r>
              <w:instrText xml:space="preserve"> PAGEREF _Toc15368 \h </w:instrText>
            </w:r>
            <w:r>
              <w:fldChar w:fldCharType="separate"/>
            </w:r>
            <w:r>
              <w:t>44</w:t>
            </w:r>
            <w:r>
              <w:fldChar w:fldCharType="end"/>
            </w:r>
          </w:hyperlink>
        </w:p>
        <w:p w14:paraId="348F51B7" w14:textId="77777777" w:rsidR="00695C48" w:rsidRDefault="00000000">
          <w:pPr>
            <w:pStyle w:val="TOC2"/>
            <w:tabs>
              <w:tab w:val="right" w:leader="dot" w:pos="9746"/>
            </w:tabs>
            <w:ind w:left="440"/>
          </w:pPr>
          <w:hyperlink w:anchor="_Toc18937" w:history="1">
            <w:r>
              <w:t>7.4 Entregables y estado final del prototipo</w:t>
            </w:r>
            <w:r>
              <w:tab/>
            </w:r>
            <w:r>
              <w:fldChar w:fldCharType="begin"/>
            </w:r>
            <w:r>
              <w:instrText xml:space="preserve"> PAGEREF _Toc18937 \h </w:instrText>
            </w:r>
            <w:r>
              <w:fldChar w:fldCharType="separate"/>
            </w:r>
            <w:r>
              <w:t>45</w:t>
            </w:r>
            <w:r>
              <w:fldChar w:fldCharType="end"/>
            </w:r>
          </w:hyperlink>
        </w:p>
        <w:p w14:paraId="793EB3EA" w14:textId="77777777" w:rsidR="00695C48" w:rsidRDefault="00000000">
          <w:pPr>
            <w:pStyle w:val="TOC1"/>
            <w:tabs>
              <w:tab w:val="right" w:leader="dot" w:pos="9746"/>
            </w:tabs>
          </w:pPr>
          <w:hyperlink w:anchor="_Toc14393" w:history="1">
            <w:r>
              <w:t>8 Conclusiones</w:t>
            </w:r>
            <w:r>
              <w:tab/>
            </w:r>
            <w:r>
              <w:fldChar w:fldCharType="begin"/>
            </w:r>
            <w:r>
              <w:instrText xml:space="preserve"> PAGEREF _Toc14393 \h </w:instrText>
            </w:r>
            <w:r>
              <w:fldChar w:fldCharType="separate"/>
            </w:r>
            <w:r>
              <w:t>46</w:t>
            </w:r>
            <w:r>
              <w:fldChar w:fldCharType="end"/>
            </w:r>
          </w:hyperlink>
        </w:p>
        <w:p w14:paraId="7589216C" w14:textId="77777777" w:rsidR="00695C48" w:rsidRDefault="00000000">
          <w:pPr>
            <w:pStyle w:val="TOC1"/>
            <w:tabs>
              <w:tab w:val="right" w:leader="dot" w:pos="9746"/>
            </w:tabs>
          </w:pPr>
          <w:hyperlink w:anchor="_Toc2605" w:history="1">
            <w:r>
              <w:t>9 Trabajos futuros</w:t>
            </w:r>
            <w:r>
              <w:tab/>
            </w:r>
            <w:r>
              <w:fldChar w:fldCharType="begin"/>
            </w:r>
            <w:r>
              <w:instrText xml:space="preserve"> PAGEREF _Toc2605 \h </w:instrText>
            </w:r>
            <w:r>
              <w:fldChar w:fldCharType="separate"/>
            </w:r>
            <w:r>
              <w:t>47</w:t>
            </w:r>
            <w:r>
              <w:fldChar w:fldCharType="end"/>
            </w:r>
          </w:hyperlink>
        </w:p>
        <w:p w14:paraId="28D43189" w14:textId="77777777" w:rsidR="00695C48" w:rsidRDefault="00000000">
          <w:pPr>
            <w:pStyle w:val="TOC1"/>
            <w:tabs>
              <w:tab w:val="right" w:leader="dot" w:pos="9746"/>
            </w:tabs>
          </w:pPr>
          <w:hyperlink w:anchor="_Toc20330" w:history="1">
            <w:r>
              <w:t>10 Bibliografía</w:t>
            </w:r>
            <w:r>
              <w:tab/>
            </w:r>
            <w:r>
              <w:fldChar w:fldCharType="begin"/>
            </w:r>
            <w:r>
              <w:instrText xml:space="preserve"> PAGEREF _Toc20330 \h </w:instrText>
            </w:r>
            <w:r>
              <w:fldChar w:fldCharType="separate"/>
            </w:r>
            <w:r>
              <w:t>48</w:t>
            </w:r>
            <w:r>
              <w:fldChar w:fldCharType="end"/>
            </w:r>
          </w:hyperlink>
        </w:p>
        <w:p w14:paraId="6F7D0DA3" w14:textId="77777777" w:rsidR="00695C48" w:rsidRDefault="00000000">
          <w:pPr>
            <w:pStyle w:val="aa"/>
            <w:widowControl/>
            <w:shd w:val="clear" w:color="auto" w:fill="FFFFFF"/>
            <w:spacing w:beforeAutospacing="0" w:after="120" w:afterAutospacing="0"/>
            <w:jc w:val="both"/>
            <w:rPr>
              <w:color w:val="000000"/>
              <w:szCs w:val="22"/>
              <w:shd w:val="clear" w:color="auto" w:fill="FFFFFF"/>
            </w:rPr>
          </w:pPr>
          <w:r>
            <w:rPr>
              <w:color w:val="000000"/>
              <w:szCs w:val="22"/>
              <w:shd w:val="clear" w:color="auto" w:fill="FFFFFF"/>
            </w:rPr>
            <w:fldChar w:fldCharType="end"/>
          </w:r>
        </w:p>
      </w:sdtContent>
    </w:sdt>
    <w:p w14:paraId="2B812140" w14:textId="77777777" w:rsidR="00695C48" w:rsidRDefault="00695C48">
      <w:pPr>
        <w:pStyle w:val="aa"/>
        <w:widowControl/>
        <w:shd w:val="clear" w:color="auto" w:fill="FFFFFF"/>
        <w:spacing w:beforeAutospacing="0" w:after="120" w:afterAutospacing="0"/>
        <w:jc w:val="both"/>
        <w:rPr>
          <w:color w:val="000000"/>
          <w:szCs w:val="22"/>
          <w:shd w:val="clear" w:color="auto" w:fill="FFFFFF"/>
        </w:rPr>
      </w:pPr>
    </w:p>
    <w:p w14:paraId="13E5519F" w14:textId="77777777" w:rsidR="00695C48" w:rsidRDefault="00695C48">
      <w:pPr>
        <w:pStyle w:val="1"/>
        <w:sectPr w:rsidR="00695C48">
          <w:headerReference w:type="default" r:id="rId7"/>
          <w:footerReference w:type="default" r:id="rId8"/>
          <w:pgSz w:w="11906" w:h="16838"/>
          <w:pgMar w:top="1440" w:right="1080" w:bottom="1440" w:left="1080" w:header="851" w:footer="992" w:gutter="0"/>
          <w:cols w:space="425"/>
          <w:docGrid w:type="lines" w:linePitch="312"/>
        </w:sectPr>
      </w:pPr>
    </w:p>
    <w:p w14:paraId="5F78EB2B" w14:textId="77777777" w:rsidR="00695C48" w:rsidRDefault="00000000">
      <w:pPr>
        <w:pStyle w:val="1"/>
      </w:pPr>
      <w:bookmarkStart w:id="0" w:name="_Toc2185"/>
      <w:r>
        <w:lastRenderedPageBreak/>
        <w:t>1 Introducción</w:t>
      </w:r>
      <w:bookmarkEnd w:id="0"/>
    </w:p>
    <w:p w14:paraId="3CE2C97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Este capítulo presenta el contexto, los objetivos y el proceso de desarrollo de VLVS: Virtual Low-Vision Simulator. Un Paso a Ciegas, un prototipo de realidad virtual centrado en la sensibilización sobre la movilidad urbana con visión reducida. El contenido se organiza en cinco apartados: contextualización, objetivos, metodología, etapas del proyecto y estructura de la memoria.</w:t>
      </w:r>
    </w:p>
    <w:p w14:paraId="63584CFF" w14:textId="77777777" w:rsidR="00695C48" w:rsidRDefault="00000000">
      <w:pPr>
        <w:pStyle w:val="2"/>
      </w:pPr>
      <w:bookmarkStart w:id="1" w:name="_Toc8741"/>
      <w:r>
        <w:t>1.1 Contextualización</w:t>
      </w:r>
      <w:bookmarkEnd w:id="1"/>
    </w:p>
    <w:p w14:paraId="4D8EC04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Desplazarse por la ciudad parece una acción sencilla hasta que la información visual deja de estar disponible con claridad. Semáforos, señales, aceras, vehículos o la entrada de un metro son referencias que muchas personas utilizan sin pensar. Para alguien con discapacidad visual, esas mismas referencias pueden no ser suficientes, y una ruta que en principio resulta corta puede exigir más tiempo, más atención y un uso más activo del oído, del tacto o de la memoria del recorrido.</w:t>
      </w:r>
    </w:p>
    <w:p w14:paraId="787273D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discapacidad visual no es un problema aislado. Según la Organización Mundial de la Salud (OMS, 2024), al menos 2.200 millones de personas en el mundo presentan algún tipo de alteración visual, con consecuencias directas sobre la autonomía, el empleo o la seguridad al desplazarse. En España, los datos de la Encuesta de Discapacidad, Autonomía personal y Situaciones de Dependencia reflejan también la magnitud del fenómeno: entre las personas con discapacidad, las dificultades de movilidad y las relacionadas con la visión aparecen con mucha frecuencia (Instituto Nacional de Estadística [INE], 2024). El Real Patronato sobre Discapacidad (s. f.) recuerda, además, que muchas de estas barreras no nacen de la persona, sino de un entorno diseñado sin tener en cuenta la diversidad funcional.</w:t>
      </w:r>
    </w:p>
    <w:p w14:paraId="59D33DC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vida cotidiana, acciones como caminar por una acera, detectar un obstáculo, cruzar una calle o localizar un destino pueden complicarse si faltan apoyos accesibles. Brock y Jouffrais (2015) señalan que la orientación y la movilidad autónoma representan uno de los principales retos para las personas con discapacidad visual, especialmente cuando no disponen de ayudas sonoras, táctiles o de un entorno bien señalizado. Pigeon et al. (2025), en un estudio con más de 1.800 adultos con discapacidad visual en Francia, muestran que la independencia al desplazarse varía mucho de unas personas a otras y depende tanto de factores personales como del entorno urbano y de la percepción de seguridad.</w:t>
      </w:r>
    </w:p>
    <w:p w14:paraId="17F69F9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Aunque la accesibilidad ha ganado peso en el diseño de ciudades y servicios públicos, quien no vive esta situación a diario no siempre percibe las barreras del entorno. Campañas, charlas o materiales informativos ayudan, pero no siempre permiten experimentar una situación concreta de forma controlada. Por eso han surgido herramientas digitales y, más recientemente, experiencias en realidad virtual que intentan acercar el problema desde otro ángulo (NEI, 2024; XREye, s. f.).</w:t>
      </w:r>
    </w:p>
    <w:p w14:paraId="6B552D9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realidad virtual permite recrear un entorno urbano en el que el usuario puede moverse, equivocarse y corregir su recorrido sin asumir un riesgo real. También permite modificar la percepción visual y obligar a usar otros canales de información, como el sonido o la vibración del bastón. Aun así, conviene recordar que se trata de una simulación pedagógica, no de una reproducción exacta de la experiencia vivida.</w:t>
      </w:r>
    </w:p>
    <w:p w14:paraId="3DC2A32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Hoy ya existen aplicaciones y experiencias que abordan la discapacidad visual desde distintos enfoques. Algunas, como See What I See del National Eye Institute (NEI, 2024) o XREye (s. f.), se centran sobre todo en mostrar cómo cambia la visión con distintas patologías. Otras, como Tengo Baja Visión VR (Retina Gipuzkoa Begisare, s. f.), buscan sobre todo la sensibilización social. También hay propuestas más cercanas a la movilidad urbana, como BlindSimulator (Funnybon, s. f.), que combina limitación del campo visual, audio espacial y </w:t>
      </w:r>
      <w:r>
        <w:rPr>
          <w:color w:val="000000"/>
          <w:sz w:val="22"/>
          <w:szCs w:val="22"/>
          <w:shd w:val="clear" w:color="auto" w:fill="FFFFFF"/>
        </w:rPr>
        <w:lastRenderedPageBreak/>
        <w:t>retroalimentación del bastón. Sin embargo, muchas de estas soluciones se quedan en una demostración visual o en escenas poco estructuradas, sin plantear una secuencia clara de tareas ni integrar de forma equilibrada los apoyos no visuales.</w:t>
      </w:r>
    </w:p>
    <w:p w14:paraId="6EF9793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Este Trabajo Fin de Grado parte de ese hueco. VLVS: Un Paso a Ciegas propone un recorrido urbano breve y reconocible en el que el usuario debe avanzar por la acera, cruzar un carril y encontrar la entrada del metro. Durante la experiencia intervienen obstáculos, zonas de peligro, vehículos, semáforos sonoros y distintos modos de visión reducida. El objetivo no es reproducir una enfermedad concreta, sino permitir que el público general experimente, de forma práctica, cómo cambian la orientación y la seguridad cuando la vista deja de ser la principal fuente de información, y qué papel tienen los apoyos accesibles en ese proceso.</w:t>
      </w:r>
    </w:p>
    <w:p w14:paraId="73AC045A" w14:textId="77777777" w:rsidR="00695C48" w:rsidRDefault="00000000">
      <w:pPr>
        <w:pStyle w:val="2"/>
      </w:pPr>
      <w:bookmarkStart w:id="2" w:name="_Toc18651"/>
      <w:r>
        <w:t>1.2 Objetivos</w:t>
      </w:r>
      <w:bookmarkEnd w:id="2"/>
    </w:p>
    <w:p w14:paraId="292FD4B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objetivo general de este Trabajo Fin de Grado es diseñar y desarrollar un prototipo de realidad virtual destinado a sensibilizar al público general sobre la discapacidad visual y la accesibilidad en entornos urbanos. El prototipo no se plantea como una ayuda de movilidad para personas con discapacidad visual, sino como una herramienta educativa y de reflexión basada en una experiencia inmersiva. A partir de este objetivo general se definen los siguientes objetivos específicos:</w:t>
      </w:r>
    </w:p>
    <w:p w14:paraId="2B00A9EE"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Revisar la bibliografía sobre discapacidad visual, accesibilidad urbana y realidad virtual aplicada a la sensibilización. Para ello se consultaron artículos científicos, informes institucionales y proyectos de referencia relacionados con la movilidad, el diseño accesible y el uso educativo de entornos inmersivos.</w:t>
      </w:r>
    </w:p>
    <w:p w14:paraId="5383D87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Esta revisión permitió justificar el proyecto, identificar las principales barreras de la movilidad cotidiana y seleccionar los elementos representados en el prototipo.</w:t>
      </w:r>
    </w:p>
    <w:p w14:paraId="04133DBF"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Analizar soluciones existentes que simulan alteraciones visuales o experiencias relacionadas con la accesibilidad. La comparación consideró el tipo de simulación, el grado de interacción, la presencia de apoyos sonoros o hápticos, la claridad de las tareas y su utilidad en actividades de sensibilización.</w:t>
      </w:r>
    </w:p>
    <w:p w14:paraId="713481E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análisis permitió reconocer las fortalezas y limitaciones de estas propuestas y determinar qué recursos podían incorporarse o mejorarse en VLVS, especialmente en lo relativo a las tareas de movilidad urbana y a las ayudas no visuales.</w:t>
      </w:r>
    </w:p>
    <w:p w14:paraId="0669747C"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Diseñar una experiencia inmersiva de realidad virtual ambientada en un entorno urbano reconocible. El escenario se configuró con aceras, pasos de peatones, calzada, semáforos, tráfico, obstáculos y un destino final claramente identificable. Su distribución facilitó la comprensión general del entorno y, al mismo tiempo, planteó dificultades que exigían prestar atención y utilizar los recursos accesibles.</w:t>
      </w:r>
    </w:p>
    <w:p w14:paraId="16A6779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De este modo, la alteración visual se relacionó con una situación concreta de movilidad en la que influyó en la orientación, la seguridad y la toma de decisiones.</w:t>
      </w:r>
    </w:p>
    <w:p w14:paraId="0B478F37"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Diseñar e implementar distintos modos de visión reducida. Los modos modificaron la percepción de la escena mediante la reducción del campo visible, el desenfoque o la disminución del contraste y de la luminosidad. El usuario podía seleccionar uno de ellos antes de iniciar el recorrido.</w:t>
      </w:r>
    </w:p>
    <w:p w14:paraId="534DE7E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Estas simulaciones se plantearon como recursos pedagógicos para modificar la percepción del entorno y aumentar la dificultad de orientación, no como reproducciones clínicas exactas.</w:t>
      </w:r>
    </w:p>
    <w:p w14:paraId="6EC66839"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Desarrollar un sistema de interacción basado en señales visuales, sonoras y hápticas. El prototipo incorporó un bastón virtual, audio espacial, avisos de peligro y vibraciones en los mandos para reconocer superficies, detectar obstáculos, localizar objetivos y afrontar el cruce de la calzada.</w:t>
      </w:r>
    </w:p>
    <w:p w14:paraId="4C9954B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La combinación de estos recursos permitió mostrar la función de los apoyos no visuales y las estrategias utilizadas cuando la visión dejaba de ser la principal referencia durante el desplazamiento.</w:t>
      </w:r>
    </w:p>
    <w:p w14:paraId="3153834A"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Organizar la experiencia mediante tareas progresivas. El recorrido se dividió en fases secuenciales: avanzar por la acera, cruzar la calzada y localizar la entrada del metro. Cada tarea se activó en el momento correspondiente y el sistema registró el progreso del usuario.</w:t>
      </w:r>
    </w:p>
    <w:p w14:paraId="6BE0780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Esta estructura proporcionó un inicio, un desarrollo y una meta definidos, y facilitó el análisis de las dificultades encontradas en cada parte del recorrido.</w:t>
      </w:r>
    </w:p>
    <w:p w14:paraId="1D6AD0E9" w14:textId="77777777" w:rsidR="00695C48" w:rsidRDefault="00000000">
      <w:pPr>
        <w:pStyle w:val="aa"/>
        <w:widowControl/>
        <w:shd w:val="clear" w:color="auto" w:fill="FFFFFF"/>
        <w:spacing w:beforeAutospacing="0" w:after="40" w:afterAutospacing="0"/>
        <w:ind w:hanging="259"/>
        <w:jc w:val="both"/>
        <w:rPr>
          <w:color w:val="000000"/>
          <w:sz w:val="22"/>
          <w:szCs w:val="22"/>
        </w:rPr>
      </w:pPr>
      <w:r>
        <w:rPr>
          <w:color w:val="000000"/>
          <w:sz w:val="22"/>
          <w:szCs w:val="22"/>
          <w:shd w:val="clear" w:color="auto" w:fill="FFFFFF"/>
        </w:rPr>
        <w:t>Evaluar el prototipo desde los puntos de vista técnico y de experiencia de usuario. Las pruebas técnicas comprobaron el rendimiento, la estabilidad, la lógica de tareas, los modos visuales y la integración del audio, la interacción háptica y el tráfico. Las sesiones con usuarios permitieron observar el comportamiento durante el recorrido, detectar puntos de confusión y valorar la utilidad de las ayudas disponibles.</w:t>
      </w:r>
    </w:p>
    <w:p w14:paraId="25DD3F0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resultados de la evaluación se utilizaron para corregir errores, ajustar la dificultad, mejorar la interfaz y valorar el cumplimiento de la finalidad del prototipo como herramienta de sensibilización.</w:t>
      </w:r>
    </w:p>
    <w:p w14:paraId="33C8CFB5" w14:textId="77777777" w:rsidR="00695C48" w:rsidRDefault="00000000">
      <w:pPr>
        <w:pStyle w:val="2"/>
      </w:pPr>
      <w:bookmarkStart w:id="3" w:name="_Toc22093"/>
      <w:r>
        <w:t>1.3 Metodología</w:t>
      </w:r>
      <w:bookmarkEnd w:id="3"/>
    </w:p>
    <w:p w14:paraId="39D5218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proyecto se desarrolló mediante una metodología iterativa e incremental. En lugar de construir la experiencia completa en una única fase, el trabajo se dividió en ciclos sucesivos de implementación, prueba y revisión. Este enfoque permitió incorporar las observaciones del tutor, los resultados de las pruebas y los problemas detectados en cada iteración.</w:t>
      </w:r>
    </w:p>
    <w:p w14:paraId="4073280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primera versión del simulador incluía los componentes esenciales del recorrido: el desplazamiento del usuario, la estructura básica del escenario y una lógica inicial de tareas. Una vez validados estos elementos en Unity, se añadieron los modos de visión reducida, el bastón virtual, el tráfico, el audio espacial y la pantalla de resultados. Cada ciclo incluyó ajustes de jugabilidad, revisión de las ayudas visuales y no visuales, corrección de incidencias y optimización del rendimiento.</w:t>
      </w:r>
    </w:p>
    <w:p w14:paraId="1CD3906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planificación se organizó en ciclos de aproximadamente dos semanas, distribuidos entre documentación, diseño, implementación y pruebas. Durante la fase de diseño se elaboraron en Canva los diagramas de interfaz y del flujo de la experiencia, y se realizaron bocetos manuales del escenario, el recorrido y los puntos de interacción. Los recursos tridimensionales se modelaron en 3ds Max y Blender antes de integrarse en Unity.</w:t>
      </w:r>
    </w:p>
    <w:p w14:paraId="7B577C8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flujo técnico comenzó con la definición del recorrido y de las funciones principales. A continuación, se implementaron los sistemas en Unity y se probaron tanto en el simulador XR como en el visor. Cuando cada bloque alcanzaba un nivel suficiente de estabilidad, los cambios se registraban en Git mediante GitKraken, lo que permitió mantener un historial organizado y recuperar versiones anteriores. La ambientación sonora se preparó en FL Studio 2025 y posteriormente se integró en el motor.</w:t>
      </w:r>
    </w:p>
    <w:p w14:paraId="66525C2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validación se mantuvo durante todo el desarrollo mediante pruebas funcionales y sesiones breves con usuarios. Sus resultados permitieron ajustar la interacción, el escenario y el sonido antes de cerrar la versión final. El apartado 1.4 detalla las fases, los objetivos, los entregables y el calendario de trabajo.</w:t>
      </w:r>
    </w:p>
    <w:p w14:paraId="00A72FA6" w14:textId="77777777" w:rsidR="00695C48" w:rsidRDefault="00000000">
      <w:pPr>
        <w:pStyle w:val="2"/>
      </w:pPr>
      <w:bookmarkStart w:id="4" w:name="_Toc21672"/>
      <w:r>
        <w:t>1.4 Etapas del proyecto</w:t>
      </w:r>
      <w:bookmarkEnd w:id="4"/>
    </w:p>
    <w:p w14:paraId="28DBAC1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El desarrollo del prototipo se dividió en cuatro etapas, realizadas entre marzo y agosto. Cada fase incluyó objetivos concretos, entregables y puntos de revisión que permitieron comprobar el avance y adaptar las </w:t>
      </w:r>
      <w:r>
        <w:rPr>
          <w:color w:val="000000"/>
          <w:sz w:val="22"/>
          <w:szCs w:val="22"/>
          <w:shd w:val="clear" w:color="auto" w:fill="FFFFFF"/>
        </w:rPr>
        <w:lastRenderedPageBreak/>
        <w:t>prioridades a los problemas detectados. Las observaciones del tutor y los resultados de las pruebas se incorporaron de forma continua.</w:t>
      </w:r>
    </w:p>
    <w:p w14:paraId="0E662F27" w14:textId="77777777" w:rsidR="00695C48" w:rsidRDefault="00000000">
      <w:pPr>
        <w:pStyle w:val="3"/>
        <w:ind w:firstLine="420"/>
      </w:pPr>
      <w:bookmarkStart w:id="5" w:name="_Toc9004"/>
      <w:r>
        <w:t>1.4</w:t>
      </w:r>
      <w:r w:rsidRPr="00E6448B">
        <w:rPr>
          <w:rFonts w:hint="eastAsia"/>
        </w:rPr>
        <w:t>.</w:t>
      </w:r>
      <w:r>
        <w:t>1. Investigación</w:t>
      </w:r>
      <w:bookmarkEnd w:id="5"/>
    </w:p>
    <w:p w14:paraId="012B91A6" w14:textId="77777777" w:rsidR="00695C48" w:rsidRDefault="00000000">
      <w:pPr>
        <w:pStyle w:val="aa"/>
        <w:widowControl/>
        <w:shd w:val="clear" w:color="auto" w:fill="FFFFFF"/>
        <w:spacing w:beforeAutospacing="0" w:after="120" w:afterAutospacing="0"/>
        <w:ind w:left="420" w:firstLine="420"/>
        <w:jc w:val="both"/>
        <w:rPr>
          <w:color w:val="000000"/>
          <w:sz w:val="22"/>
          <w:szCs w:val="22"/>
        </w:rPr>
      </w:pPr>
      <w:r>
        <w:rPr>
          <w:color w:val="000000"/>
          <w:sz w:val="22"/>
          <w:szCs w:val="22"/>
          <w:shd w:val="clear" w:color="auto" w:fill="FFFFFF"/>
        </w:rPr>
        <w:t>La primera etapa, desarrollada principalmente entre marzo y abril, estableció las bases teóricas y prácticas del proyecto. Se revisaron artículos científicos, informes institucionales y trabajos previos sobre discapacidad visual, movilidad urbana, accesibilidad y realidad virtual aplicada a la sensibilización (OMS, 2024; Brock y Jouffrais, 2015; NEI, 2024). También se analizaron Tengo Baja Visión VR (Retina Gipuzkoa Begisare, s. f.), BlindSimulator (Funnybon, s. f.) y XREye (s. f.), atendiendo a su grado de inmersión, sus modos de simulación y la presencia de apoyos no visuales. A partir de esta información se definieron los usuarios potenciales —público general y participantes de talleres formativos—, los requisitos iniciales y las primeras decisiones de diseño.</w:t>
      </w:r>
    </w:p>
    <w:p w14:paraId="7F7F380C" w14:textId="77777777" w:rsidR="00695C48" w:rsidRDefault="00000000">
      <w:pPr>
        <w:pStyle w:val="3"/>
        <w:ind w:firstLine="420"/>
      </w:pPr>
      <w:bookmarkStart w:id="6" w:name="_Toc25042"/>
      <w:r>
        <w:t>1.4</w:t>
      </w:r>
      <w:r>
        <w:rPr>
          <w:rFonts w:hint="eastAsia"/>
        </w:rPr>
        <w:t>.</w:t>
      </w:r>
      <w:r>
        <w:t>2. Planificación</w:t>
      </w:r>
      <w:bookmarkEnd w:id="6"/>
    </w:p>
    <w:p w14:paraId="4E962965" w14:textId="77777777" w:rsidR="00695C48" w:rsidRDefault="00000000">
      <w:pPr>
        <w:pStyle w:val="aa"/>
        <w:widowControl/>
        <w:shd w:val="clear" w:color="auto" w:fill="FFFFFF"/>
        <w:spacing w:beforeAutospacing="0" w:after="120" w:afterAutospacing="0"/>
        <w:ind w:left="420" w:firstLine="420"/>
        <w:jc w:val="both"/>
        <w:rPr>
          <w:color w:val="000000"/>
          <w:sz w:val="22"/>
          <w:szCs w:val="22"/>
        </w:rPr>
      </w:pPr>
      <w:r>
        <w:rPr>
          <w:color w:val="000000"/>
          <w:shd w:val="clear" w:color="auto" w:fill="FFFFFF"/>
        </w:rPr>
        <w:t>Una vez completada la investigación, se organizó el trabajo restante teniendo en cuenta el calendario académico y las revisiones periódicas con el tutor durante los meses de abril y mayo. A partir de los requisitos obtenidos, se elaboraron esquemas de flujo de la experiencia en Canva —menú principal, selección de modo visual, recorrido urbano y pantalla de resultados— y bocetos manuales del escenario Level_Street, el flujo de desplazamiento previsto y la ubicación de tareas, zonas de peligro y meta final. El desarrollo se dividió en bloques de aproximadamente dos semanas, cada uno con un objetivo concreto y entregables revisables: definición de la experiencia, diseño del escenario, implementación de modos visuales, integración de interacción no visual, sistema de tareas y consolidación del prototipo. Esta planificación permitió distribuir el esfuerzo entre documentación, modelado en 3ds Max y Blender, programación en Unity y pruebas iniciales, manteniendo una visión clara del avance y de las dependencias entre sistemas antes de pasar a la implementación.</w:t>
      </w:r>
    </w:p>
    <w:p w14:paraId="71BEED37" w14:textId="77777777" w:rsidR="00695C48" w:rsidRDefault="00000000">
      <w:pPr>
        <w:pStyle w:val="3"/>
        <w:ind w:firstLine="420"/>
      </w:pPr>
      <w:bookmarkStart w:id="7" w:name="_Toc21118"/>
      <w:r>
        <w:t>1.4</w:t>
      </w:r>
      <w:r>
        <w:rPr>
          <w:rFonts w:hint="eastAsia"/>
        </w:rPr>
        <w:t>.</w:t>
      </w:r>
      <w:r>
        <w:t>3. Desarrollo e implementación</w:t>
      </w:r>
      <w:bookmarkEnd w:id="7"/>
    </w:p>
    <w:p w14:paraId="449F5BE7" w14:textId="77777777" w:rsidR="00695C48" w:rsidRDefault="00000000">
      <w:pPr>
        <w:pStyle w:val="aa"/>
        <w:widowControl/>
        <w:shd w:val="clear" w:color="auto" w:fill="FFFFFF"/>
        <w:spacing w:beforeAutospacing="0" w:after="120" w:afterAutospacing="0"/>
        <w:ind w:left="420" w:firstLine="420"/>
        <w:jc w:val="both"/>
        <w:rPr>
          <w:color w:val="000000"/>
          <w:sz w:val="22"/>
          <w:szCs w:val="22"/>
        </w:rPr>
      </w:pPr>
      <w:r>
        <w:rPr>
          <w:color w:val="000000"/>
          <w:sz w:val="22"/>
          <w:szCs w:val="22"/>
          <w:shd w:val="clear" w:color="auto" w:fill="FFFFFF"/>
        </w:rPr>
        <w:t>Con el planteamiento definido, se especificó la arquitectura del prototipo mediante scripts independientes en C# —GameManager, TaskManager, TrafficLightController, CaneHapticSystem y SpatialAudioManager—, cada uno con una función concreta en el flujo de la partida, la gestión de tareas, el tráfico, el bastón virtual y el audio espacial. Paralelamente, se diseñó el entorno tridimensional Level_Street en Unity con aceras, pasos de peatones, semáforos, vehículos, obstáculos y la entrada al metro como meta final, utilizando modelos preparados en 3ds Max y Blender. La implementación comenzó con una versión básica en el editor para validar la lógica de desplazamiento, colisiones y tareas; después se incorporaron los tres modos de visión reducida —baja visión, discapacidad visual y enfermedades visuales— y la interacción no visual mediante audio espacial, señales sonoras de semáforo y respuesta háptica del bastón. Cuando la base funcional resultó estable, se completó la transición al entorno de realidad virtual integrando OpenXR, XR Interaction Toolkit y pruebas en Meta Quest 2, realizando revisiones frecuentes para mejorar progresivamente la escala percibida, la claridad de las ayudas y la coherencia entre sistemas.</w:t>
      </w:r>
    </w:p>
    <w:p w14:paraId="30958FC0" w14:textId="77777777" w:rsidR="00695C48" w:rsidRDefault="00000000">
      <w:pPr>
        <w:pStyle w:val="3"/>
        <w:ind w:firstLine="420"/>
      </w:pPr>
      <w:bookmarkStart w:id="8" w:name="_Toc14610"/>
      <w:r>
        <w:lastRenderedPageBreak/>
        <w:t>1.4</w:t>
      </w:r>
      <w:r>
        <w:rPr>
          <w:rFonts w:hint="eastAsia"/>
        </w:rPr>
        <w:t>.</w:t>
      </w:r>
      <w:r>
        <w:t>4. Pruebas</w:t>
      </w:r>
      <w:bookmarkEnd w:id="8"/>
    </w:p>
    <w:p w14:paraId="74B882A0" w14:textId="77777777" w:rsidR="00695C48" w:rsidRDefault="00000000">
      <w:pPr>
        <w:pStyle w:val="aa"/>
        <w:widowControl/>
        <w:shd w:val="clear" w:color="auto" w:fill="FFFFFF"/>
        <w:spacing w:beforeAutospacing="0" w:after="120" w:afterAutospacing="0"/>
        <w:ind w:left="420" w:firstLine="420"/>
        <w:jc w:val="both"/>
        <w:rPr>
          <w:color w:val="000000"/>
          <w:sz w:val="22"/>
          <w:szCs w:val="22"/>
        </w:rPr>
      </w:pPr>
      <w:r>
        <w:rPr>
          <w:color w:val="000000"/>
          <w:sz w:val="22"/>
          <w:szCs w:val="22"/>
          <w:shd w:val="clear" w:color="auto" w:fill="FFFFFF"/>
        </w:rPr>
        <w:t>Por último, el prototipo se sometió a un ciclo de pruebas continuas que incluyeron mediciones de rendimiento con el Profiler de Unity, validación de la lógica de tareas, semáforos y condiciones de victoria, y comprobaciones de los modos visuales en editor, simulador XR y visor. Simultáneamente se organizaron sesiones breves con usuarios para recoger impresiones sobre la usabilidad, la comprensión de las tareas, la inmersión y la utilidad del simulador como herramienta de sensibilización. Los problemas detectados —posición de triggers, volumen del audio, intensidad del desenfoque visual, respuesta del bastón o condiciones de fallo— se corrigieron antes de cerrar la versión final del prototipo y de iniciar la redacción definitiva de los capítulos de diseño, desarrollo y evaluación de la memoria.</w:t>
      </w:r>
    </w:p>
    <w:p w14:paraId="65783812" w14:textId="77777777" w:rsidR="00695C48" w:rsidRDefault="00000000">
      <w:pPr>
        <w:pStyle w:val="2"/>
      </w:pPr>
      <w:bookmarkStart w:id="9" w:name="_Toc24635"/>
      <w:r>
        <w:t>1.5 Estructura del documento</w:t>
      </w:r>
      <w:bookmarkEnd w:id="9"/>
    </w:p>
    <w:p w14:paraId="500C05C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presente memoria se organiza en once capítulos que describen el análisis, diseño, desarrollo, evaluación y documentación del prototipo VLVS: Virtual Low-Vision Simulator. Un Paso a Ciegas. La estructura sigue un orden lógico que permite reconstruir tanto el fundamento del trabajo como el proceso seguido hasta alcanzar el resultado final.</w:t>
      </w:r>
    </w:p>
    <w:p w14:paraId="7847353A" w14:textId="77777777" w:rsidR="00695C48" w:rsidRDefault="00000000">
      <w:pPr>
        <w:pStyle w:val="aa"/>
      </w:pPr>
      <w:r>
        <w:t>Sección 1: Introducción</w:t>
      </w:r>
    </w:p>
    <w:p w14:paraId="5ED1F54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primer lugar, se presenta la introducción del Trabajo Fin de Grado, organizada en cinco subsecciones. Se sitúa el proyecto dentro de la discapacidad visual, la movilidad urbana y la realidad virtual como herramienta de sensibilización; se exponen los objetivos, la metodología iterativa empleada, las etapas de desarrollo y la estructura de la memoria.</w:t>
      </w:r>
    </w:p>
    <w:p w14:paraId="37BB3401" w14:textId="77777777" w:rsidR="00695C48" w:rsidRDefault="00000000">
      <w:pPr>
        <w:pStyle w:val="aa"/>
      </w:pPr>
      <w:r>
        <w:t>Sección 2: Análisis del problema</w:t>
      </w:r>
    </w:p>
    <w:p w14:paraId="23C6DF5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segundo capítulo profundiza en las dificultades asociadas a la discapacidad visual y la movilidad urbana, las barreras del entorno y del transporte público, la necesidad de concienciación social y el análisis de soluciones existentes que simulan alteraciones visuales o experiencias inmersivas relacionadas con la accesibilidad.</w:t>
      </w:r>
    </w:p>
    <w:p w14:paraId="1F7298F9" w14:textId="77777777" w:rsidR="00695C48" w:rsidRDefault="00000000">
      <w:pPr>
        <w:pStyle w:val="aa"/>
      </w:pPr>
      <w:r>
        <w:t>Sección 3: Marco teórico</w:t>
      </w:r>
    </w:p>
    <w:p w14:paraId="0A633AD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el tercer capítulo se recogen los conceptos de accesibilidad universal, discapacidad visual, realidad virtual, interacción no visual y las tecnologías empleadas en el proyecto, ofreciendo la base conceptual y técnica necesaria para comprender las decisiones adoptadas posteriormente.</w:t>
      </w:r>
    </w:p>
    <w:p w14:paraId="1BD3F370" w14:textId="77777777" w:rsidR="00695C48" w:rsidRDefault="00000000">
      <w:pPr>
        <w:pStyle w:val="aa"/>
      </w:pPr>
      <w:r>
        <w:t>Sección 4: Diseño de la solución</w:t>
      </w:r>
    </w:p>
    <w:p w14:paraId="2D2EDA2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cuarto capítulo describe el diseño del prototipo: requisitos, experiencia de usuario, escenario urbano, simulación de la visión reducida mediante distintos modos visuales e interacción no visual con bastón virtual, audio espacial y señales sonoras.</w:t>
      </w:r>
    </w:p>
    <w:p w14:paraId="79746C39" w14:textId="77777777" w:rsidR="00695C48" w:rsidRDefault="00000000">
      <w:pPr>
        <w:pStyle w:val="aa"/>
      </w:pPr>
      <w:r>
        <w:t>Sección 5: Desarrollo de la solución</w:t>
      </w:r>
    </w:p>
    <w:p w14:paraId="0268C74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El quinto capítulo expone la implementación en Unity, la organización de escenas y scripts, la integración de modelos tridimensionales, la lógica de tareas, el tráfico, los modos visuales y la adaptación final a realidad virtual con OpenXR y Meta Quest 2.</w:t>
      </w:r>
    </w:p>
    <w:p w14:paraId="08B209AC" w14:textId="77777777" w:rsidR="00695C48" w:rsidRDefault="00000000">
      <w:pPr>
        <w:pStyle w:val="aa"/>
      </w:pPr>
      <w:r>
        <w:t>Sección 6: Pruebas</w:t>
      </w:r>
    </w:p>
    <w:p w14:paraId="3129D04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sexto capítulo documenta las pruebas funcionales en editor, simulador XR y visor, las comprobaciones de rendimiento y las sesiones con usuarios orientadas a evaluar la comprensión, la usabilidad y la utilidad del simulador.</w:t>
      </w:r>
    </w:p>
    <w:p w14:paraId="2C27CE29" w14:textId="77777777" w:rsidR="00695C48" w:rsidRDefault="00000000">
      <w:pPr>
        <w:pStyle w:val="aa"/>
      </w:pPr>
      <w:r>
        <w:t>Sección 7: Resultados</w:t>
      </w:r>
    </w:p>
    <w:p w14:paraId="0E1CC31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el séptimo capítulo se presentan los principales hallazgos: rendimiento del sistema, estabilidad de la interacción en realidad virtual, impresiones de los participantes y limitaciones detectadas durante la evaluación.</w:t>
      </w:r>
    </w:p>
    <w:p w14:paraId="0075106E" w14:textId="77777777" w:rsidR="00695C48" w:rsidRDefault="00000000">
      <w:pPr>
        <w:pStyle w:val="aa"/>
      </w:pPr>
      <w:r>
        <w:t>Sección 8: Conclusiones</w:t>
      </w:r>
    </w:p>
    <w:p w14:paraId="2603F73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octavo capítulo resume las aportaciones del trabajo y valora en qué medida se han cumplido los objetivos planteados al inicio del proyecto.</w:t>
      </w:r>
    </w:p>
    <w:p w14:paraId="01307B87" w14:textId="77777777" w:rsidR="00695C48" w:rsidRDefault="00000000">
      <w:pPr>
        <w:pStyle w:val="aa"/>
      </w:pPr>
      <w:r>
        <w:t>Sección 9: Trabajos futuros</w:t>
      </w:r>
    </w:p>
    <w:p w14:paraId="3BFF8C4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noveno capítulo propone posibles líneas de evolución, como la ampliación del escenario, nuevos modos visuales, mejoras en audio y hápticos o la realización de estudios con un mayor número de participantes.</w:t>
      </w:r>
    </w:p>
    <w:p w14:paraId="55B5A6BC" w14:textId="77777777" w:rsidR="00695C48" w:rsidRDefault="00000000">
      <w:pPr>
        <w:pStyle w:val="aa"/>
      </w:pPr>
      <w:r>
        <w:t>Sección 10: Bibliografía</w:t>
      </w:r>
    </w:p>
    <w:p w14:paraId="34CA53E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décimo capítulo reúne las referencias académicas, técnicas e institucionales consultadas, organizadas según el estilo APA.</w:t>
      </w:r>
    </w:p>
    <w:p w14:paraId="5101F4C6" w14:textId="77777777" w:rsidR="00695C48" w:rsidRDefault="00000000">
      <w:pPr>
        <w:pStyle w:val="aa"/>
      </w:pPr>
      <w:r>
        <w:t>Sección 11: Anexos</w:t>
      </w:r>
    </w:p>
    <w:p w14:paraId="531835A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Por último, el undécimo capítulo recoge los materiales complementarios del proyecto: el documento de relación con los Objetivos de Desarrollo Sostenible de la Agenda 2030, un enlace a un vídeo que muestra la ejecución de una partida en el simulador, el código desarrollado y el ejecutable del prototipo listo para su instalación y prueba.</w:t>
      </w:r>
    </w:p>
    <w:p w14:paraId="62D047AC" w14:textId="77777777" w:rsidR="00695C48" w:rsidRDefault="00000000">
      <w:r>
        <w:br w:type="page"/>
      </w:r>
    </w:p>
    <w:p w14:paraId="6B5A8E2A" w14:textId="77777777" w:rsidR="00695C48" w:rsidRDefault="00000000">
      <w:pPr>
        <w:pStyle w:val="1"/>
      </w:pPr>
      <w:bookmarkStart w:id="10" w:name="_Toc3077"/>
      <w:r>
        <w:lastRenderedPageBreak/>
        <w:t>2 Análisis del problema</w:t>
      </w:r>
      <w:bookmarkEnd w:id="10"/>
    </w:p>
    <w:p w14:paraId="0C0CC4B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Este capítulo analiza las dificultades de movilidad urbana asociadas a la discapacidad visual, las barreras presentes en la ciudad y el transporte público, la necesidad de sensibilización social y las limitaciones de las soluciones existentes. Este análisis permite delimitar el problema abordado por VLVS: Un Paso a Ciegas y situar su aportación respecto a otras propuestas.</w:t>
      </w:r>
    </w:p>
    <w:p w14:paraId="60E26F46" w14:textId="77777777" w:rsidR="00695C48" w:rsidRDefault="00000000">
      <w:pPr>
        <w:pStyle w:val="2"/>
      </w:pPr>
      <w:bookmarkStart w:id="11" w:name="_Toc20233"/>
      <w:r>
        <w:t>2.1 Discapacidad visual y movilidad urbana</w:t>
      </w:r>
      <w:bookmarkEnd w:id="11"/>
    </w:p>
    <w:p w14:paraId="69D3BA6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movilidad urbana no se limita a desplazarse de un punto a otro. Implica orientarse, interpretar el entorno, tomar decisiones con rapidez y hacerlo con un mínimo de seguridad. En condiciones normales, gran parte de esa información llega por la vista: dónde termina la acera, si el semáforo está en verde, si hay un coche aproximándose o si la entrada del metro está a la derecha o a la izquierda.</w:t>
      </w:r>
    </w:p>
    <w:p w14:paraId="7AA1EEE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Para una persona con discapacidad visual, esa información no siempre está disponible con la misma claridad. La OMS (2024) señala que la pérdida de visión puede afectar la calidad de vida, el acceso al empleo, la autonomía personal y el riesgo de caídas o accidentes. No se trata solo de “ver peor”, sino de reorganizar la forma de moverse y de confiar en otros sentidos, en ayudas técnicas o en el diseño del propio entorno.</w:t>
      </w:r>
    </w:p>
    <w:p w14:paraId="31581C8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Brock y Jouffrais (2015) insisten en que la orientación y la movilidad autónoma son retos centrales para este colectivo. En muchos casos, la persona no solo necesita conocer el recorrido, sino también disponer de referencias no visuales que le permitan confirmar que va por el camino correcto. Mapas táctiles, señales sonoras, pavimento podotáctil o aplicaciones de navegación accesible pueden ayudar, pero su presencia y su calidad dependen del lugar en el que se viva.</w:t>
      </w:r>
    </w:p>
    <w:p w14:paraId="1C4BD28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estudios recientes confirman que la movilidad no es homogénea dentro del colectivo. Pigeon et al. (2025) analizaron los hábitos de desplazamiento de 1.859 adultos con discapacidad visual en Francia y encontraron resultados muy distintos entre unos usuarios y otros: el 32 % se desplazaba de forma independiente en todo tipo de recorridos, el 50 % solo en algunos trayectos y el 18 % necesitaba ayuda para salir de casa. Entre los factores que influyen en esa independencia aparecen la edad, el uso de bastón o perro guía, la percepción de peligro, la accesibilidad del entorno y el grado de urbanización del lugar de residencia.</w:t>
      </w:r>
    </w:p>
    <w:p w14:paraId="23D8F45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España, la situación presenta rasgos parecidos. Según el Real Patronato sobre Discapacidad (s. f.), más de cuatro millones de personas conviven con alguna discapacidad, y una parte importante de ellas encuentra dificultades para moverse con normalidad en la vivienda, en el edificio o en el entorno urbano. Los datos del INE (2024) muestran, además, que la movilidad y la visión figuran entre los grupos de discapacidad más frecuentes en la población analizada. Esto confirma que el problema no es marginal: afecta a un número considerable de personas y condiciona su participación en la vida cotidiana.</w:t>
      </w:r>
    </w:p>
    <w:p w14:paraId="552373C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Desde el enfoque de derechos, la discapacidad no debe entenderse únicamente como una limitación individual, sino también como el resultado de un entorno que no contempla la diversidad funcional (Real Patronato sobre Discapacidad, s. f.). En el ámbito de la movilidad urbana, muchas barreras podrían reducirse mediante señalización accesible, referencias comprensibles y recorridos seguros. El prototipo representa algunas de las consecuencias prácticas que produce la ausencia de estos apoyos.</w:t>
      </w:r>
    </w:p>
    <w:p w14:paraId="4C1D1A31" w14:textId="77777777" w:rsidR="00695C48" w:rsidRDefault="00000000">
      <w:pPr>
        <w:pStyle w:val="2"/>
      </w:pPr>
      <w:bookmarkStart w:id="12" w:name="_Toc29766"/>
      <w:r>
        <w:t>2.2 Barreras en entornos urbanos y transporte público</w:t>
      </w:r>
      <w:bookmarkEnd w:id="12"/>
    </w:p>
    <w:p w14:paraId="1382AA8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Aunque dos personas tengan un grado parecido de discapacidad visual, su experiencia en la calle puede variar mucho según el entorno. No es lo mismo desplazarse por una acera amplia y bien señalizada que hacerlo por una zona con obras, mobiliario urbano mal colocado, vehículos invadiendo el paso de peatones o falta de referencias sonoras.</w:t>
      </w:r>
    </w:p>
    <w:p w14:paraId="16D5105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Barasche-Berdah et al. (2023) analizaron barreras reales y percibidas en entornos urbanos y encontraron problemas concretos: pasos de peatones inaccesibles, escaleras, alta densidad de obstáculos y casi ausencia de marcas de guía en algunas zonas analizadas. Estos datos encajan con situaciones habituales en la vida diaria: un bordillo sin rampa, un semáforo sin señal sonora, un contenedor en medio de la acera o una zona de obras sin alternativa clara pueden convertir un trayecto breve en un recorrido inseguro.</w:t>
      </w:r>
    </w:p>
    <w:p w14:paraId="06E12A9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Las barreras no son solo físicas. También influyen la confianza de la persona, el conocimiento previo del lugar, el apoyo social disponible y la sensación de peligro al cruzar una calle o entrar en un espacio desconocido. La percepción de inseguridad y la accesibilidad del entorno están directamente relacionadas con la movilidad independiente, según el estudio citado en el apartado anterior. En otras palabras, una persona puede tener buena orientación y buen manejo del bastón, pero si el entorno no ofrece apoyos suficientes, su autonomía se reduce.</w:t>
      </w:r>
    </w:p>
    <w:p w14:paraId="072B607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transporte público añade otra capa de complejidad. Localizar una parada, saber cuándo llega un autobús, encontrar la entrada del metro o reconocer la línea correcta son tareas que suelen apoyarse en información visual. Cuando esa información no está adaptada, aumenta la dependencia de ayuda externa, aplicaciones accesibles o del conocimiento previo del recorrido. La localización de una entrada de metro constituye, por tanto, una situación representativa de la movilidad urbana.</w:t>
      </w:r>
    </w:p>
    <w:p w14:paraId="2620498A" w14:textId="77777777" w:rsidR="00695C48" w:rsidRDefault="00000000">
      <w:pPr>
        <w:pStyle w:val="2"/>
      </w:pPr>
      <w:bookmarkStart w:id="13" w:name="_Toc13663"/>
      <w:r>
        <w:t>2.3 Necesidad de concienciación social</w:t>
      </w:r>
      <w:bookmarkEnd w:id="13"/>
    </w:p>
    <w:p w14:paraId="3FB1EF3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Muchas barreras de la ciudad no se perciben por quien no las experimenta. Una acera estrecha, un semáforo sin pitido, una señal poco contrastada o un paso de peatones mal diseñado pueden pasar desapercibidos hasta que se intenta recorrer ese espacio con visión reducida o sin visión.</w:t>
      </w:r>
    </w:p>
    <w:p w14:paraId="2833517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concienciación social cumple aquí una doble función. Por un lado, ayuda a comprender que la accesibilidad no es un tema secundario, sino una condición para que todas las personas puedan participar en la vida urbana. Por otro, puede influir en futuros diseñadores, desarrolladores, planificadores o simples ciudadanos que tomarán decisiones sobre entornos, productos y servicios. El Real Patronato sobre Discapacidad (s. f.) subraya que la sociedad suele diseñar “para lo normal” y deja fuera a quien no encaja en ese patrón. Cambiar esa mirada requiere información, pero también experiencias que hagan visible el problema.</w:t>
      </w:r>
    </w:p>
    <w:p w14:paraId="53C95AC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Las campañas, las charlas y los materiales divulgativos contribuyen a difundir información sobre accesibilidad, aunque no siempre permiten comprender cómo una limitación visual afecta a una tarea concreta de desplazamiento. Las herramientas digitales e inmersivas ofrecen la posibilidad de representar estas situaciones de manera controlada, si bien muchas propuestas se concentran en los efectos visuales y no incorporan un recorrido completo, como se analiza en el apartado 2.4.</w:t>
      </w:r>
    </w:p>
    <w:p w14:paraId="6EACA3F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realidad virtual permite recrear situaciones concretas sin exponer al usuario a un riesgo real y puede utilizarse como apoyo en talleres, exposiciones, asignaturas o demostraciones. Su función es ilustrar determinadas barreras y estrategias de orientación; no equivale a la experiencia de las personas con discapacidad visual ni sustituye su testimonio.</w:t>
      </w:r>
    </w:p>
    <w:p w14:paraId="701B177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VLVS: Un Paso a Ciegas, la sensibilización se integra en el recorrido. El usuario debe avanzar, detectar obstáculos, interpretar señales sonoras, cruzar una zona con tráfico y alcanzar un destino. La secuencia relaciona la limitación visual con decisiones de movilidad y con la disponibilidad de apoyos accesibles.</w:t>
      </w:r>
    </w:p>
    <w:p w14:paraId="5A6111D1" w14:textId="77777777" w:rsidR="00695C48" w:rsidRDefault="00000000">
      <w:pPr>
        <w:pStyle w:val="2"/>
      </w:pPr>
      <w:bookmarkStart w:id="14" w:name="_Toc11417"/>
      <w:r>
        <w:t>2.4 Análisis de soluciones existentes</w:t>
      </w:r>
      <w:bookmarkEnd w:id="14"/>
    </w:p>
    <w:p w14:paraId="58F55F0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Antes de iniciar el desarrollo se analizaron varias soluciones relacionadas con la simulación de alteraciones visuales y la movilidad en entornos virtuales: XREye (s. f.), See What I See (NEI, 2024), Tengo Baja Visión VR (Retina Gipuzkoa Begisare, s. f.) y BlindSimulator (Funnybon, s. f.). La selección no constituye un catálogo exhaustivo, pero reúne propuestas representativas para situar el proyecto.</w:t>
      </w:r>
    </w:p>
    <w:p w14:paraId="584C9E0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XREye (s. f.) permite experimentar distintas alteraciones visuales en realidad virtual, realidad aumentada o imágenes 360°, incluyendo degeneración macular, cataratas o enfermedades de la córnea. Su fortaleza está en la variedad de condiciones oculares y en la calidad visual de la simulación. Sin embargo, su enfoque principal es mostrar cómo cambia la percepción visual, no plantear una secuencia de tareas de movilidad urbana.</w:t>
      </w:r>
    </w:p>
    <w:p w14:paraId="0E56B19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See What I See (NEI, 2024), desarrollada por el National Eye Institute, sigue una línea parecida. La aplicación permite experimentar enfermedades como AMD, glaucoma, cataratas o retinopatía diabética, y añade material educativo y cuestionarios. Es una herramienta útil para divulgación y aprendizaje, pero no propone un recorrido urbano estructurado ni integra de forma central la interacción no visual.</w:t>
      </w:r>
    </w:p>
    <w:p w14:paraId="2EE7687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Tengo Baja Visión VR (Retina Gipuzkoa Begisare, s. f.) se orienta de forma más explícita a la sensibilización social. Simula síntomas como pérdida de campo visual, baja agudeza visual, fotofobia o reducción de contraste, y está pensada para usarse con gafas de realidad virtual. Su objetivo declarado es mejorar la comprensión y la interacción social con personas con baja visión. Aun así, la experiencia se apoya principalmente en filtros visuales sobre el entorno y no en una simulación completa de movilidad con tareas, obstáculos y evaluación del desempeño.</w:t>
      </w:r>
    </w:p>
    <w:p w14:paraId="7E9F4DB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BlindSimulator (Funnybon, s. f.) es la referencia más cercana al planteamiento de este TFG. La experiencia limita gran parte del campo visual, incorpora sonido espacial y retroalimentación háptica del bastón, y plantea desplazamientos por entornos urbanos, incluidos el transporte y los cruces de calle. VLVS comparte la limitación de la información visual y el uso del sonido y del bastón, pero se organiza en torno a un recorrido urbano cerrado, tres tareas progresivas, modos visuales seleccionables y una pantalla final con datos básicos de la sesión. Su alcance corresponde a un prototipo académico desarrollado y documentado en Unity.</w:t>
      </w:r>
    </w:p>
    <w:p w14:paraId="4075069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revisión también confirma que la movilidad depende de la interacción entre la información visual, los apoyos no visuales y las condiciones del entorno. Esta relación fundamentó la incorporación de semáforos sonoros, audio espacial, zonas de peligro, detección de obstáculos y retroalimentación háptica.</w:t>
      </w:r>
    </w:p>
    <w:p w14:paraId="648B008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Las soluciones revisadas presentan tres tendencias principales: predominio de la simulación de síntomas visuales, integración limitada de apoyos sonoros y hápticos, y escasez de recorridos breves con tareas evaluables. VLVS aborda estos aspectos mediante una secuencia urbana compuesta por acera, cruce y acceso al metro, con apoyos no visuales y registro básico de resultados. El prototipo se plantea como una herramienta de sensibilización de alcance acotado.</w:t>
      </w:r>
    </w:p>
    <w:p w14:paraId="439F6EC4" w14:textId="77777777" w:rsidR="00695C48" w:rsidRDefault="00000000">
      <w:r>
        <w:br w:type="page"/>
      </w:r>
    </w:p>
    <w:p w14:paraId="5669327D" w14:textId="77777777" w:rsidR="00695C48" w:rsidRDefault="00000000">
      <w:pPr>
        <w:pStyle w:val="1"/>
      </w:pPr>
      <w:bookmarkStart w:id="15" w:name="_Toc28813"/>
      <w:r>
        <w:t>3 Marco teórico</w:t>
      </w:r>
      <w:bookmarkEnd w:id="15"/>
    </w:p>
    <w:p w14:paraId="1CC2C4B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Este capítulo presenta los conceptos teóricos y técnicos que fundamentan el diseño del prototipo. Se abordan la accesibilidad universal, la discapacidad visual, la realidad virtual, la interacción no visual y las tecnologías utilizadas durante el desarrollo.</w:t>
      </w:r>
    </w:p>
    <w:p w14:paraId="7701A27A" w14:textId="77777777" w:rsidR="00695C48" w:rsidRDefault="00000000">
      <w:pPr>
        <w:pStyle w:val="2"/>
      </w:pPr>
      <w:bookmarkStart w:id="16" w:name="_Toc23609"/>
      <w:r>
        <w:t>3.1 Accesibilidad universal y diseño inclusivo</w:t>
      </w:r>
      <w:bookmarkEnd w:id="16"/>
    </w:p>
    <w:p w14:paraId="14C3282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accesibilidad universal parte de una idea sencilla: los entornos, productos y servicios deberían poder ser utilizados por el mayor número posible de personas, sin necesidad de adaptaciones especiales posteriores. En la práctica, esto implica pensar la ciudad, el transporte, la señalización o las interfaces digitales desde el inicio, y no como un añadido que solo aparece cuando alguien reclama una barrera concreta.</w:t>
      </w:r>
    </w:p>
    <w:p w14:paraId="1DE7D6C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los desplazamientos cotidianos, una acera estrecha, un obstáculo mal situado, la ausencia de pavimento podotáctil o un semáforo sin señal acústica pueden dificultar la orientación y aumentar la percepción de inseguridad. Estas barreras condicionan la autonomía y pueden llevar a evitar determinados trayectos.</w:t>
      </w:r>
    </w:p>
    <w:p w14:paraId="62285BA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Real Patronato sobre Discapacidad (s. f.) recuerda que gran parte de las dificultades asociadas a la discapacidad no se explican solo por una limitación individual, sino por un entorno diseñado en torno a un modelo de persona “estándar”. Una acera estrecha, un semáforo sin señal sonora o una aplicación con textos poco legibles no son problemas aislados: son decisiones de diseño que pueden excluir a quien no encaja en ese patrón. Desde la Convención sobre los Derechos de las Personas con Discapacidad, los Estados deben promover entornos, productos y servicios accesibles, y no limitarse a compensar la carencia con medidas puntuales. En términos cotidianos, eso significa que una ciudad no debería depender de que cada persona con discapacidad visual memorice cada esquina, sino de que el propio espacio ofrezca referencias comprensibles para distintos cuerpos y distintas formas de percibir.</w:t>
      </w:r>
    </w:p>
    <w:p w14:paraId="414FEB3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diseño inclusivo aplica estos principios desde las primeras fases del proceso de creación, en lugar de añadir adaptaciones una vez definida la solución. En movilidad urbana, esto implica ofrecer la información mediante varios canales, disponer referencias reconocibles y evitar que las señales de peligro dependan exclusivamente de la visión. Algunas medidas, como el pavimento podotáctil o la señalización acústica, también facilitan el uso del entorno a personas con necesidades diferentes.</w:t>
      </w:r>
    </w:p>
    <w:p w14:paraId="31FF212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Estos principios se trasladan al prototipo mediante semáforos sonoros, audio espacial, retroalimentación háptica del bastón y una secuencia de tareas. La combinación permite estudiar cómo los apoyos no visuales intervienen cuando la información visual resulta insuficiente.</w:t>
      </w:r>
    </w:p>
    <w:p w14:paraId="23A89BC8" w14:textId="77777777" w:rsidR="00695C48" w:rsidRDefault="00000000">
      <w:pPr>
        <w:pStyle w:val="2"/>
      </w:pPr>
      <w:bookmarkStart w:id="17" w:name="_Toc5452"/>
      <w:r>
        <w:t>3.2 Discapacidad visual</w:t>
      </w:r>
      <w:bookmarkEnd w:id="17"/>
    </w:p>
    <w:p w14:paraId="166D18B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discapacidad visual agrupa situaciones muy distintas. Una persona puede tener baja visión, visión borrosa, pérdida de campo visual, sensibilidad al contraste o ceguera total, y no todas estas condiciones se manifiestan de la misma forma en la vida diaria. Leer el número de un autobús a cierta distancia, reconocer un escalón en una zona poco iluminada o distinguir un bordillo del asfalto cuando hay reflejos en el suelo son tareas sencillas para muchas personas y, sin embargo, pueden resultar exigentes para otras. La OMS (2024) distingue entre distintos tipos de alteración visual y subraya que su impacto va más allá de la salud ocular: afecta la educación, el empleo, la movilidad, la autonomía y el riesgo de accidentes.</w:t>
      </w:r>
    </w:p>
    <w:p w14:paraId="725A85F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A efectos de este TFG, conviene separar dos planos. El primero es clínico: cada patología tiene características propias y requiere atención especializada. El segundo es funcional: en la calle, lo que más condiciona el desplazamiento no es el nombre de la enfermedad, sino cuánta información visual queda disponible y qué apoyos existen para compensarla. Una persona con baja visión puede orientarse con restos de visión útil si el entorno está bien iluminado y contrastado; otra, con visión muy reducida, dependerá casi por completo del oído, del tacto o de la memoria del recorrido. Por eso el prototipo no intenta reproducir con exactitud un diagnóstico concreto, sino representar distintos grados de dificultad visual dentro de una experiencia interactiva.</w:t>
      </w:r>
    </w:p>
    <w:p w14:paraId="15D1376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datos ayudan a situar el problema. La OMS (2024) estima que al menos 2.200 millones de personas en el mundo presentan algún tipo de alteración visual. En España, el INE (2024) recoge que la visión y la movilidad figuran entre los grupos de discapacidad más frecuentes en la población analizada, y el Real Patronato sobre Discapacidad (s. f.) señala que millones de personas encuentran dificultades para desenvolverse con normalidad en su vivienda, en el edificio o en el entorno urbano. No se trata, por tanto, de una situación marginal: forma parte del paisaje social y urbano en el que se inserta este trabajo.</w:t>
      </w:r>
    </w:p>
    <w:p w14:paraId="1646735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movilidad es uno de los ámbitos en los que estas limitaciones se hacen más visibles. Realizar compras, acudir a una cita, utilizar el transporte público o cruzar una calle exige tomar decisiones rápidas con información incompleta. Pigeon et al. (2025) muestran que la independencia al desplazarse depende de factores como la edad, el uso de bastón o perro guía, la percepción de peligro y la accesibilidad del entorno. Barasche-Berdah et al. (2023) añaden que las barreras urbanas influyen en la confianza, la actividad física y la participación social.</w:t>
      </w:r>
    </w:p>
    <w:p w14:paraId="27C4523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VLVS: Un Paso a Ciegas representa estas dificultades funcionales mediante un recorrido urbano breve que exige interpretar señales, evitar obstáculos y alcanzar un destino con información visual limitada. Los modos incluidos no corresponden a diagnósticos clínicos concretos, sino a distintos niveles de alteración perceptiva utilizados con fines pedagógicos.</w:t>
      </w:r>
    </w:p>
    <w:p w14:paraId="3192A787" w14:textId="77777777" w:rsidR="00695C48" w:rsidRDefault="00000000">
      <w:pPr>
        <w:pStyle w:val="2"/>
      </w:pPr>
      <w:bookmarkStart w:id="18" w:name="_Toc19905"/>
      <w:r>
        <w:t>3.3 Realidad virtual</w:t>
      </w:r>
      <w:bookmarkEnd w:id="18"/>
    </w:p>
    <w:p w14:paraId="6231AB93" w14:textId="77777777" w:rsidR="00695C48" w:rsidRDefault="00000000">
      <w:pPr>
        <w:pStyle w:val="3"/>
      </w:pPr>
      <w:bookmarkStart w:id="19" w:name="_Toc12673"/>
      <w:r>
        <w:t>3.3.1 Definiciones</w:t>
      </w:r>
      <w:bookmarkEnd w:id="19"/>
    </w:p>
    <w:p w14:paraId="269015D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realidad virtual (RV) genera entornos tridimensionales interactivos que responden a los movimientos del usuario y producen una sensación de presencia. Esta sensación depende, entre otros factores, de la latencia, el seguimiento de la cabeza y los controladores, la representación estereoscópica y la coherencia entre la información visual, sonora y háptica.</w:t>
      </w:r>
    </w:p>
    <w:p w14:paraId="00A1F6F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visores de RV sitúan el punto de vista del usuario dentro del entorno y permiten interactuar mediante controladores con seguimiento espacial y, en muchos casos, retroalimentación háptica. Estas características hacen posible recrear tareas de orientación y desplazamiento en condiciones controladas.</w:t>
      </w:r>
    </w:p>
    <w:p w14:paraId="608BA41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este proyecto, la RV se utiliza para relacionar la alteración visual con acciones y decisiones dentro de un escenario urbano. A diferencia de una imagen filtrada, el entorno interactivo exige desplazarse, interpretar señales y responder a las consecuencias de cada acción.</w:t>
      </w:r>
    </w:p>
    <w:p w14:paraId="6821E735" w14:textId="77777777" w:rsidR="00695C48" w:rsidRDefault="00000000">
      <w:pPr>
        <w:pStyle w:val="3"/>
      </w:pPr>
      <w:bookmarkStart w:id="20" w:name="_Toc30293"/>
      <w:r>
        <w:t>3.3.2 RV como herramienta educativa y de sensibilización</w:t>
      </w:r>
      <w:bookmarkEnd w:id="20"/>
    </w:p>
    <w:p w14:paraId="77AFC90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los últimos años han aparecido varias experiencias que utilizan la RV para acercar la discapacidad visual a públicos que no la viven de forma habitual. Algunas se centran en mostrar síntomas concretos; otras se orientan más a la comprensión social o a la movilidad con apoyos no visuales. El apartado 2.4 recoge el análisis detallado de las principales referencias consultadas.</w:t>
      </w:r>
    </w:p>
    <w:p w14:paraId="2DC0C7A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Las experiencias revisadas muestran la utilidad de la RV en talleres y contextos formativos, pero también evidencian limitaciones recurrentes: predominio de la reproducción visual, escenas poco estructuradas y escasa integración de tareas, riesgo y apoyos no visuales. Estos elementos se incorporaron como requisitos de diseño del prototipo.</w:t>
      </w:r>
    </w:p>
    <w:p w14:paraId="57B8E421" w14:textId="77777777" w:rsidR="00695C48" w:rsidRDefault="00000000">
      <w:pPr>
        <w:pStyle w:val="2"/>
      </w:pPr>
      <w:bookmarkStart w:id="21" w:name="_Toc20818"/>
      <w:r>
        <w:t>3.4 Interacción no visual (audio y hápticos)</w:t>
      </w:r>
      <w:bookmarkEnd w:id="21"/>
    </w:p>
    <w:p w14:paraId="6B14AD3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Cuando la información visual es insuficiente, otras vías sensoriales adquieren un peso mayor. En la movilidad urbana, el oído ayuda a detectar vehículos, semáforos, pasos o zonas con mayor ruido. El tacto, a través del bastón o del pie, permite reconocer superficies, bordillos u obstáculos. En VLVS: Un Paso a Ciegas, el audio cumple varias funciones. Por un lado, orienta hacia el objetivo mediante audio espacial, de forma que el usuario puede percibir la dirección del destino aunque no lo vea con claridad. Por otro, advierte de situaciones de riesgo a través de señales asociadas a zonas peligrosas o al tráfico. Los semáforos sonoros añaden una referencia temporal para saber cuándo puede ser más seguro cruzar. Estas soluciones no sustituyen las ayudas reales de una ciudad accesible, pero sí muestran por qué la señalización sonora resulta importante cuando la vista deja de ser la referencia principal.</w:t>
      </w:r>
    </w:p>
    <w:p w14:paraId="1346E28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retroalimentación háptica cumple un papel parecido en el bastón virtual. Cuando el usuario golpea distintas superficies u obstáculos, el mando puede transmitir vibraciones de distinta intensidad o duración. Otras experiencias inmersivas utilizan una lógica similar para reforzar la idea de exploración sin visión. En este proyecto, el sistema háptico se ha diseñado para que el contacto con el entorno no dependa solo de lo que aparece en pantalla, sino también de una respuesta física perceptible en las manos.</w:t>
      </w:r>
    </w:p>
    <w:p w14:paraId="216D98D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audio y la retroalimentación háptica complementan la información visual durante el recorrido. El sonido permite localizar objetivos y reconocer situaciones de riesgo, mientras que las vibraciones del mando aportan información sobre el contacto del bastón con superficies y obstáculos. La combinación de estos canales reduce la dependencia de los marcadores visuales.</w:t>
      </w:r>
    </w:p>
    <w:p w14:paraId="048CEEE9" w14:textId="77777777" w:rsidR="00695C48" w:rsidRDefault="00000000">
      <w:pPr>
        <w:pStyle w:val="2"/>
      </w:pPr>
      <w:bookmarkStart w:id="22" w:name="_Toc5859"/>
      <w:r>
        <w:t>3.5 Tecnologías para el desarrollo</w:t>
      </w:r>
      <w:bookmarkEnd w:id="22"/>
    </w:p>
    <w:p w14:paraId="2DB617B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desarrollo del prototipo se apoyó en herramientas de edición de código y modelado 3D, paquetes de Unity para realidad virtual y un visor Meta Quest 2. En los apartados siguientes se describe la función concreta de cada recurso dentro del proyecto.</w:t>
      </w:r>
    </w:p>
    <w:p w14:paraId="3DB8B4BA" w14:textId="77777777" w:rsidR="00695C48" w:rsidRDefault="00000000">
      <w:pPr>
        <w:pStyle w:val="3"/>
      </w:pPr>
      <w:bookmarkStart w:id="23" w:name="_Toc2504"/>
      <w:r>
        <w:t>3.5.1 Software</w:t>
      </w:r>
      <w:bookmarkEnd w:id="23"/>
    </w:p>
    <w:p w14:paraId="71FA16F6"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Visual Studio Code</w:t>
      </w:r>
    </w:p>
    <w:p w14:paraId="224FE1F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Visual Studio Code se utilizó para editar y depurar los scripts en C#. Su integración con Unity facilitó la navegación entre clases, la revisión de errores de compilación y el mantenimiento de componentes como GameManager, TaskManager, TrafficLightController, CaneHapticSystem y SpatialAudioManager.</w:t>
      </w:r>
    </w:p>
    <w:p w14:paraId="6D9B96B7"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Unity Hub y Unity Editor</w:t>
      </w:r>
    </w:p>
    <w:p w14:paraId="04F1E53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Unity Hub se utilizó para gestionar la versión del motor, y Unity 6000.0.58f2 constituyó el entorno principal de desarrollo. En él se construyeron las escenas Main.unity y Level_Street.unity, se configuraron la física, el audio, la interfaz y la iluminación, y se integraron los recursos tridimensionales y los paquetes XR. Las pruebas se ejecutaron tanto en el editor como en el visor Meta Quest 2.</w:t>
      </w:r>
    </w:p>
    <w:p w14:paraId="4EF336D6"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Autodesk 3ds Max</w:t>
      </w:r>
    </w:p>
    <w:p w14:paraId="638B90F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Autodesk 3ds Max se utilizó para modelar y adaptar elementos del entorno urbano, ajustar escalas y jerarquías, preparar las mallas y exportarlas mediante FBX. Este flujo permitió mantener proporciones coherentes en aceras, edificios, señales y mobiliario antes de su integración en Unity.</w:t>
      </w:r>
    </w:p>
    <w:p w14:paraId="7C467DFE"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Blender</w:t>
      </w:r>
    </w:p>
    <w:p w14:paraId="375C870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Blender se empleó para revisar la topología, adaptar modelos existentes y realizar correcciones puntuales en elementos sencillos del escenario. Los archivos se exportaron en FBX para mantener un flujo compatible con Unity. La combinación de ambas herramientas respondió a la distribución de tareas de modelado y ajuste durante el desarrollo.</w:t>
      </w:r>
    </w:p>
    <w:p w14:paraId="73B55795"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Git</w:t>
      </w:r>
    </w:p>
    <w:p w14:paraId="0EEDDDE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Git se utilizó para registrar cambios, recuperar versiones anteriores y organizar el trabajo por iteraciones. El historial del repositorio documentó modificaciones en los modos visuales, el bastón háptico, los semáforos sonoros y la lógica de tareas, y permitió regresar a versiones funcionales cuando aparecieron regresiones.</w:t>
      </w:r>
    </w:p>
    <w:p w14:paraId="56659FD5" w14:textId="77777777" w:rsidR="00695C48" w:rsidRDefault="00000000">
      <w:pPr>
        <w:pStyle w:val="3"/>
      </w:pPr>
      <w:bookmarkStart w:id="24" w:name="_Toc20673"/>
      <w:r>
        <w:t>3.5.2 Paquetes de Unity</w:t>
      </w:r>
      <w:bookmarkEnd w:id="24"/>
    </w:p>
    <w:p w14:paraId="13B196D5"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OpenXR Plugin (1.15.1)</w:t>
      </w:r>
    </w:p>
    <w:p w14:paraId="1EF424C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OpenXR Plugin se configuró como capa de compatibilidad entre Unity y el visor. El paquete habilitó el seguimiento de cabeza y controladores, la presentación estereoscópica y los perfiles de entrada necesarios para ejecutar la versión de PC con Meta Quest 2 y probar el desplazamiento, el bastón y la respuesta háptica.</w:t>
      </w:r>
    </w:p>
    <w:p w14:paraId="17348186"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XR Interaction Toolkit (3.0.10)</w:t>
      </w:r>
    </w:p>
    <w:p w14:paraId="5459BC3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XR Interaction Toolkit se utilizó para configurar la locomoción, la interacción con los controladores y los impulsos hápticos mediante componentes como HapticImpulsePlayer. Sus componentes base permitieron integrar estas funciones con la lógica específica de tareas, modos visuales y señales sonoras.</w:t>
      </w:r>
    </w:p>
    <w:p w14:paraId="11971960"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Input System (1.14.2)</w:t>
      </w:r>
    </w:p>
    <w:p w14:paraId="6CB5279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Input System gestionó las acciones y asignaciones de controles utilizadas en el editor y en los mandos de Meta Quest 2. Se empleó para vincular botones y gatillos con los menús, la pausa, la confirmación y la interacción con el bastón virtual.</w:t>
      </w:r>
    </w:p>
    <w:p w14:paraId="7CBD33D4"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Universal Render Pipeline (17.0.4)</w:t>
      </w:r>
    </w:p>
    <w:p w14:paraId="017A5A0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Universal Render Pipeline se configuró para renderizar Level_Street con un coste gráfico compatible con la realidad virtual. El ajuste priorizó la fluidez y la legibilidad del entorno frente al fotorrealismo, manteniendo iluminación y sombras suficientes para reconocer el espacio con los modos visuales activos.</w:t>
      </w:r>
    </w:p>
    <w:p w14:paraId="4DDBBA4B"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AI Navigation (2.0.9)</w:t>
      </w:r>
    </w:p>
    <w:p w14:paraId="0186B89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AI Navigation (2.0.9) permaneció instalado como recurso auxiliar de proyecto, pero no se utiliza para controlar vehículos ni peatones en la versión final. El tráfico funciona mediante TrafficSpawner y los transeúntes siguen trayectorias predefinidas con PedestrianWalker, sin NavMesh, navegación dinámica ni evitación inteligente.</w:t>
      </w:r>
    </w:p>
    <w:p w14:paraId="2864935C"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Unity FBX (5.1.5)</w:t>
      </w:r>
    </w:p>
    <w:p w14:paraId="3575F8B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Unity FBX se utilizó para importar los modelos creados en 3ds Max y Blender, conservar sus jerarquías y aplicar los materiales del proyecto. El paquete facilitó la actualización de elementos del mobiliario, la señalización y el cruce principal.</w:t>
      </w:r>
    </w:p>
    <w:p w14:paraId="09D3E7C7" w14:textId="77777777" w:rsidR="00695C48" w:rsidRDefault="00000000">
      <w:pPr>
        <w:pStyle w:val="aa"/>
        <w:widowControl/>
        <w:shd w:val="clear" w:color="auto" w:fill="FFFFFF"/>
        <w:spacing w:before="120" w:beforeAutospacing="0" w:after="120" w:afterAutospacing="0"/>
        <w:jc w:val="both"/>
        <w:rPr>
          <w:color w:val="000000"/>
          <w:sz w:val="22"/>
          <w:szCs w:val="22"/>
        </w:rPr>
      </w:pPr>
      <w:r>
        <w:rPr>
          <w:b/>
          <w:bCs/>
          <w:color w:val="104862"/>
          <w:sz w:val="22"/>
          <w:szCs w:val="22"/>
          <w:shd w:val="clear" w:color="auto" w:fill="FFFFFF"/>
        </w:rPr>
        <w:t>3.5.3 Hardware</w:t>
      </w:r>
    </w:p>
    <w:p w14:paraId="216F842D"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lastRenderedPageBreak/>
        <w:t>Meta Quest 2</w:t>
      </w:r>
    </w:p>
    <w:p w14:paraId="4E2E85B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Meta Quest 2 fue el dispositivo utilizado para validar la experiencia inmersiva. El seguimiento de seis grados de libertad, los controladores con respuesta háptica y la compatibilidad con OpenXR permitieron comprobar la locomoción, el uso del bastón, el audio espacial y los modos visuales. La versión final se probó con el visor conectado al ordenador, mientras que la ejecución autónoma quedó fuera del alcance de la entrega.</w:t>
      </w:r>
    </w:p>
    <w:p w14:paraId="69CDAA3B" w14:textId="77777777" w:rsidR="00695C48" w:rsidRDefault="00000000">
      <w:r>
        <w:br w:type="page"/>
      </w:r>
    </w:p>
    <w:p w14:paraId="12087BF8" w14:textId="77777777" w:rsidR="00695C48" w:rsidRDefault="00000000">
      <w:pPr>
        <w:pStyle w:val="1"/>
      </w:pPr>
      <w:bookmarkStart w:id="25" w:name="_Toc7564"/>
      <w:r>
        <w:lastRenderedPageBreak/>
        <w:t>4 Diseño de la solución</w:t>
      </w:r>
      <w:bookmarkEnd w:id="25"/>
    </w:p>
    <w:p w14:paraId="6A88871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Este capítulo describe los requisitos, el flujo de usuario, la organización del escenario, los modos visuales y los sistemas de interacción de VLVS: Un Paso a Ciegas. Las decisiones se revisaron durante las pruebas en el visor para comprobar su comprensión con los efectos visuales activos.</w:t>
      </w:r>
    </w:p>
    <w:p w14:paraId="12B3B828" w14:textId="77777777" w:rsidR="00695C48" w:rsidRDefault="00000000">
      <w:pPr>
        <w:pStyle w:val="2"/>
      </w:pPr>
      <w:bookmarkStart w:id="26" w:name="_Toc4086"/>
      <w:r>
        <w:t>4.1 Requisitos</w:t>
      </w:r>
      <w:bookmarkEnd w:id="26"/>
    </w:p>
    <w:p w14:paraId="13AC837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requisitos se definieron progresivamente a partir de los objetivos, el análisis del problema y las pruebas de las primeras versiones. La iteración inicial, basada principalmente en la reducción de la información visual, no ofrecía objetivos suficientes para orientar el recorrido. Por ello se incorporaron tareas secuenciales, retroalimentación del bastón, audio hacia el destino, avisos de peligro, semáforos sonoros y una pantalla final de resultados.</w:t>
      </w:r>
    </w:p>
    <w:p w14:paraId="5C3D2BA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Entre los requisitos funcionales se estableció la selección de un modo visual antes de cargar el nivel y la conservación de esa elección durante la sesión. El recorrido se dividió en tres tareas consecutivas —avanzar por la acera, cruzar la calzada y encontrar la entrada del metro— y únicamente se destacó el objetivo activo, con el fin de reducir la saturación de marcadores.</w:t>
      </w:r>
    </w:p>
    <w:p w14:paraId="31C065F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interacción debía ofrecer información más allá de la imagen. El bastón virtual distingue superficies mediante sonido y vibración; el audio espacial indica la dirección del destino; la calzada dispone de avisos específicos; y los semáforos proporcionan una referencia temporal para el cruce. Las colisiones y la permanencia en zonas de riesgo afectan a la salud, mientras que la pantalla final registra el tiempo, las colisiones y las pistas utilizadas.</w:t>
      </w:r>
    </w:p>
    <w:p w14:paraId="3D143C0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requisitos técnicos incluyeron un escenario ejecutado con Universal Render Pipeline, rendimiento estable en realidad virtual, código modular en C#, control de versiones con Git y compatibilidad con OpenXR. Los modos visuales se definieron como recursos pedagógicos y no como reproducciones clínicas de patologías concretas (OMS, 2024; NEI, 2024).</w:t>
      </w:r>
    </w:p>
    <w:p w14:paraId="4C4E973A" w14:textId="77777777" w:rsidR="00695C48" w:rsidRDefault="00000000">
      <w:pPr>
        <w:pStyle w:val="2"/>
      </w:pPr>
      <w:bookmarkStart w:id="27" w:name="_Toc13445"/>
      <w:r>
        <w:t>4.2 Diseño de la experiencia</w:t>
      </w:r>
      <w:bookmarkEnd w:id="27"/>
    </w:p>
    <w:p w14:paraId="7E0C73F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VLVS: Virtual Low-Vision Simulator. Un Paso a Ciegas es una simulación urbana de realidad virtual destinada a actividades de sensibilización y formación. El recorrido presenta un fragmento de ciudad en el que el usuario debe orientarse con bastón y audio, evitar obstáculos, cruzar una calzada y localizar la entrada del metro.</w:t>
      </w:r>
    </w:p>
    <w:p w14:paraId="3ECAD50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destinatarios principales son estudiantes, docentes y público general participante en talleres de accesibilidad. La experiencia representa determinadas barreras de movilidad en un entorno controlado, sin atribuir a la simulación equivalencia con la experiencia cotidiana de las personas con discapacidad visual. El diseño incorpora tareas secuenciales, apoyos no visuales, avisos de riesgo y una pantalla final con datos de la sesión.</w:t>
      </w:r>
    </w:p>
    <w:p w14:paraId="065A596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experiencia combina tres grupos funcionales: los modos visuales que limitan la percepción del entorno; las señales espaciales, sonoras y hápticas que apoyan la orientación; y los elementos de estado y progreso, como la salud, el tiempo, la lista de tareas y la pantalla de resultados.</w:t>
      </w:r>
    </w:p>
    <w:p w14:paraId="5324E70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plataforma principal de desarrollo y prueba fue un ordenador con Meta Quest 2 conectado mediante cable y configurado a través de OpenXR. Se prepararon ajustes para Meta Quest, pero la versión autónoma para Android no se validó en la entrega. Esta limitación se recoge en los trabajos futuros; el flujo de menús, las tareas y las reglas se mantuvieron independientes de la plataforma.</w:t>
      </w:r>
    </w:p>
    <w:p w14:paraId="49BF3E13"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Bucle principal del juego</w:t>
      </w:r>
    </w:p>
    <w:p w14:paraId="48BD2C8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La opción Cómo jugar resume los controles y el carácter pedagógico de la simulación. Configuración permite ajustar el volumen de la interfaz y la intensidad háptica antes de que distintos usuarios compartan el visor. Main.unity concentra, por tanto, la preparación de la sesión y la carga del nivel.</w:t>
      </w:r>
    </w:p>
    <w:p w14:paraId="1C6217C7"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2BA0285E" wp14:editId="3A397524">
            <wp:extent cx="4860290" cy="3081020"/>
            <wp:effectExtent l="0" t="0" r="3810" b="508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9"/>
                    <a:stretch>
                      <a:fillRect/>
                    </a:stretch>
                  </pic:blipFill>
                  <pic:spPr>
                    <a:xfrm>
                      <a:off x="0" y="0"/>
                      <a:ext cx="4860290" cy="3081020"/>
                    </a:xfrm>
                    <a:prstGeom prst="rect">
                      <a:avLst/>
                    </a:prstGeom>
                    <a:noFill/>
                    <a:ln w="9525">
                      <a:noFill/>
                    </a:ln>
                  </pic:spPr>
                </pic:pic>
              </a:graphicData>
            </a:graphic>
          </wp:inline>
        </w:drawing>
      </w:r>
    </w:p>
    <w:p w14:paraId="7A36F3DF"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 Menú principal de VLVS: Un Paso a Ciegas. Elaboración propia.</w:t>
      </w:r>
    </w:p>
    <w:p w14:paraId="2936B64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Tras iniciar, el usuario accede al panel de selección de nivel; en la versión actual solo está habilitado Level_Street, aunque la interfaz ya contempla la posibilidad de añadir más escenarios en el futuro. Mantener ese paso intermedio, aunque hoy solo exista un nivel, permite escalar el prototipo sin rediseñar el flujo de menús. A continuación elige uno de los tres modos de visión en el VisionModeSelectPanel: Modo para baja visión, Modo discapacidad visual o Modo de enfermedades visuales. El VisionModeManager guarda la selección en PlayerPrefs y la reaplica al cargar la escena de juego, de modo que la misma ruta puede repetirse con distintos grados de limitación visual sin reconfigurar la sesión manualmente. Después aparece el GameIntroPanel, donde se explican los controles básicos —movimiento con el joystick, uso del bastón, pausa y ajustes— y se recuerda que la simulación es pedagógica.</w:t>
      </w:r>
    </w:p>
    <w:p w14:paraId="32FAF2B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Una vez cargada Level_Street, el GameManager arranca el temporizador y activa el HUD con salud y tiempo. El usuario aparece en un punto de inicio situado entre edificios residenciales, no directamente en la acera abierta del cruce: debe avanzar primero por un paso estrecho flanqueado por fachadas antes de llegar a la calle principal. Ese tramo de arranque no constituye una tarea independiente: el HUD puede mostrar ya task_1 activa, pero el sistema no registra ningún hito hasta que el jugador alcanza la acera abierta. Entra con el bastón virtual en la mano y la vista ya limitada según el modo elegido. Desde el primer instante, la experiencia mezcla exploración y objetivo: no basta con mirar la escena; hay que avanzar.</w:t>
      </w:r>
    </w:p>
    <w:p w14:paraId="603F4B0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Antes de completar cualquier tarea, el jugador abandona la zona de nacimiento y recorre un paso angosto entre edificios donde el espacio libre se reduce y proliferan pequeños obstáculos en el suelo. Ese tramo funciona como introducción espacial: obliga a explorar con el bastón en un entorno confinado, a sortear latas, bolsas, cajas y contenedores de basura, y a percibir las fachadas laterales como límites físicos inmediatos, pero no genera por sí solo el completado de ningún objetivo. La primera tarea —task_1, «Cruzando la acera»— se activa desde el inicio de la partida y solo se marca como completada cuando el jugador entra en el volumen de la pasarela peatonal situado en la acera principal, ya fuera del callejón de arranque. Hasta entonces el riesgo es menor que </w:t>
      </w:r>
      <w:r>
        <w:rPr>
          <w:color w:val="000000"/>
          <w:sz w:val="22"/>
          <w:szCs w:val="22"/>
          <w:shd w:val="clear" w:color="auto" w:fill="FFFFFF"/>
        </w:rPr>
        <w:lastRenderedPageBreak/>
        <w:t>en la calzada, pero la visión está filtrada y el jugador debe acostumbrarse al bastón y al HUD mientras avanza hacia la zona donde puede cerrar la fase. Al entrar en task_1, el TaskManager marca la tarea como completada, registra una pista y desbloquea la segunda fase. Hasta ese momento solo el primer objetivo muestra un marcador verde cilíndrico en el entorno; a partir de ahí, la atención se desplaza hacia el cruce. Esa restricción responde a una decisión de diseño explícita: con visión reducida, mostrar varios objetivos a la vez saturaría la escena y reforzaría la dependencia de la vista; mostrar solo la tarea activa obliga a leer la lista en pantalla y a usar el audio cuando el marcador deja de ser útil.</w:t>
      </w:r>
    </w:p>
    <w:p w14:paraId="772E038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segunda tarea es la más tensa del recorrido. El usuario debe atravesar la calzada mientras circulan vehículos generados por los TrafficSpawner y mientras los semáforos alternan sus fases sonoras. El TrafficLightController bloquea el tráfico del eje correspondiente cuando suena el grupo activo, pero el jugador aún debe decidir cuándo avanzar, explorar el borde con el bastón y estar atento al audio de peligro que el SpatialAudioManager activa fuera de la acera. En la práctica, esta fase concentra varios aprendizajes a la vez: interpretar una señal sonora como referencia temporal, distinguir acera de calzada, tolerar la presencia de tráfico y corregir una mala decisión si se pisa la vía demasiado pronto. Si pisa la calzada antes de tiempo o se queda demasiado tiempo en ella, la salud baja y la sensación de riesgo aumenta.</w:t>
      </w:r>
    </w:p>
    <w:p w14:paraId="3B49ACB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tercera tarea lleva al usuario hacia la entrada del metro. Aquí el audio espacial del objetivo cobra más importancia, porque el destino queda algo apartado del cruce y el marcador visual puede pasar desapercibido con ciertos modos activos. Tras el cruce, el recorrido cambia de ritmo: ya no se trata tanto de evitar vehículos como de localizar un destino lateral en un entorno más abierto. En modos con campo visual muy reducido o desenfoque intenso, muchos usuarios dejan de buscar referencias lejanas y empiezan a confiar en la dirección del sonido de la meta, lo que reproduce —de forma simplificada— una lógica habitual de orientación no visual en ciudad.</w:t>
      </w:r>
    </w:p>
    <w:p w14:paraId="14744A6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Al entrar en el GoalZone con las tres tareas completadas, el GameManager finaliza la partida, congela la locomoción y muestra la pantalla de resultados. En la Figura 2 puede verse la interfaz de cierre de una sesión exitosa: el panel central informa de la llegada al área objetivo y resume, con cifras concretas, el tiempo empleado, las colisiones y las pistas activadas. En la Figura 3 aparece la versión de fracaso, donde el sistema especifica que la razón del fallo es la salud agotada. En ambos casos, la escena de fondo conserva la estética urbana oscura y el mismo efecto visual de visión, de modo que el final de la sesión sigue perteneciendo visualmente al mismo universo del recorrido y no parece una pantalla separada del juego.</w:t>
      </w:r>
    </w:p>
    <w:p w14:paraId="4C56AA9B"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494FBB7F" wp14:editId="12D8D3AD">
            <wp:extent cx="4860290" cy="2703830"/>
            <wp:effectExtent l="0" t="0" r="3810" b="127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0"/>
                    <a:stretch>
                      <a:fillRect/>
                    </a:stretch>
                  </pic:blipFill>
                  <pic:spPr>
                    <a:xfrm>
                      <a:off x="0" y="0"/>
                      <a:ext cx="4860290" cy="2703830"/>
                    </a:xfrm>
                    <a:prstGeom prst="rect">
                      <a:avLst/>
                    </a:prstGeom>
                    <a:noFill/>
                    <a:ln w="9525">
                      <a:noFill/>
                    </a:ln>
                  </pic:spPr>
                </pic:pic>
              </a:graphicData>
            </a:graphic>
          </wp:inline>
        </w:drawing>
      </w:r>
    </w:p>
    <w:p w14:paraId="33DBD2B4"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lastRenderedPageBreak/>
        <w:t>Figura 2. Pantalla de resultados de una sesión completada con éxito. Elaboración propia.</w:t>
      </w:r>
    </w:p>
    <w:p w14:paraId="132F076E"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233D53D7" wp14:editId="02C6173B">
            <wp:extent cx="4860290" cy="2964180"/>
            <wp:effectExtent l="0" t="0" r="3810" b="7620"/>
            <wp:docPr id="3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8"/>
                    <pic:cNvPicPr>
                      <a:picLocks noChangeAspect="1"/>
                    </pic:cNvPicPr>
                  </pic:nvPicPr>
                  <pic:blipFill>
                    <a:blip r:embed="rId11"/>
                    <a:stretch>
                      <a:fillRect/>
                    </a:stretch>
                  </pic:blipFill>
                  <pic:spPr>
                    <a:xfrm>
                      <a:off x="0" y="0"/>
                      <a:ext cx="4860290" cy="2964180"/>
                    </a:xfrm>
                    <a:prstGeom prst="rect">
                      <a:avLst/>
                    </a:prstGeom>
                    <a:noFill/>
                    <a:ln w="9525">
                      <a:noFill/>
                    </a:ln>
                  </pic:spPr>
                </pic:pic>
              </a:graphicData>
            </a:graphic>
          </wp:inline>
        </w:drawing>
      </w:r>
    </w:p>
    <w:p w14:paraId="0E3CB7BE"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3. Pantalla de resultados de una sesión fallida. Elaboración propia.</w:t>
      </w:r>
    </w:p>
    <w:p w14:paraId="4A61B10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bucle principal sigue esta secuencia: menú, selección de nivel, selección del modo visual, introducción, Level_Street, tres tareas consecutivas, meta y pantalla de resultados. La repetición de la sesión permite comparar modos visuales y analizar las dificultades observadas en el recorrido.</w:t>
      </w:r>
    </w:p>
    <w:p w14:paraId="20D0BAC0"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Acciones del jugador y reglas de la partida</w:t>
      </w:r>
    </w:p>
    <w:p w14:paraId="0299187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Durante la experiencia, el usuario se desplaza en primera persona mediante la locomoción continua del XR Origin, controla el bastón con el mando y consulta la lista de tareas. Desde la pausa puede modificar el volumen y la respuesta háptica, reiniciar el nivel o volver al menú principal. La interfaz se limita a los elementos necesarios para la orientación y el seguimiento de la sesión.</w:t>
      </w:r>
    </w:p>
    <w:p w14:paraId="464D4AD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Las acciones se agrupan en desplazamiento y exploración, orientación hacia los objetivos, gestión de la sesión y consulta del estado de partida. El bastón detecta superficies y obstáculos mediante señales sonoras y hápticas; el marcador de la tarea activa y el audio espacial apoyan la orientación; y el HUD muestra la salud, el tiempo y el progreso de las tareas.</w:t>
      </w:r>
    </w:p>
    <w:p w14:paraId="1E3D661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condición de victoria exige completar las tres tareas en orden y alcanzar la entrada del metro. TaskManager impide avanzar a la siguiente fase si no se ha completado la anterior, lo que garantiza que la sesión incluya toda la secuencia prevista.</w:t>
      </w:r>
    </w:p>
    <w:p w14:paraId="34814EA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La partida termina en fracaso cuando la salud, inicializada en cien puntos, se agota. Los obstáculos restan diez puntos por impacto y muestran un aviso, mientras que las zonas de peligro de la calzada aplican daño periódico sin incrementar el contador de colisiones. El contacto con un transeúnte también reduce la salud mediante un componente específico. Esta separación permite distinguir los impactos con objetos, el contacto con peatones y la permanencia en una zona insegura.</w:t>
      </w:r>
    </w:p>
    <w:p w14:paraId="5FB22FA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tiempo no provoca el fin de la partida, pero se registra como indicador de la duración del recorrido. TaskManager contabiliza las pistas activadas y la pantalla final muestra el resultado, el tiempo, las colisiones y las pistas utilizadas, manteniendo activo el modo visual seleccionado.</w:t>
      </w:r>
    </w:p>
    <w:p w14:paraId="51DB3093" w14:textId="77777777" w:rsidR="00695C48" w:rsidRDefault="00000000">
      <w:pPr>
        <w:pStyle w:val="2"/>
      </w:pPr>
      <w:bookmarkStart w:id="28" w:name="_Toc227"/>
      <w:r>
        <w:lastRenderedPageBreak/>
        <w:t>4.3 Diseño de escenarios virtuales</w:t>
      </w:r>
      <w:bookmarkEnd w:id="28"/>
    </w:p>
    <w:p w14:paraId="60E34A7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Para el diseño del entorno seguí un proceso parecido al de otros trabajos de producción 3D: primero definí qué debía ocurrir en el espacio, después fui colocando los elementos necesarios y por último ajusté activadores, audio y zonas de peligro hasta que el recorrido resultara comprensible con visión reducida. No empecé modelando una ciudad completa; empecé dibujando en papel el recorrido del usuario y las zonas en las que debía sentir seguridad, tensión u orientación. Ese boceto inicial marcaba tres bandas funcionales: una franja de inicio segura en acera, una franja de exposición en calzada y una franja de cierre junto al metro. Todo el modelado posterior se sometió a esa lógica, no al criterio de llenar la escena con más edificios o más tráfico.</w:t>
      </w:r>
    </w:p>
    <w:p w14:paraId="0AADD4D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La build incluye dos escenas. Main.unity funciona como hub de menú. El jugador aparece en un espacio VR sencillo con paneles flotantes, el VisionModeManager configurado como DontDestroyOnLoad y la locomoción restringida para que no se aleje de la interfaz. Esta escena no pretende simular la calle: concentra la configuración previa —modo visual, ajustes de audio y hápticos, recordatorio pedagógico— y evita cargar en memoria el tráfico y los activadores de Level_Street antes de tiempo. Level_Street.unity concentra toda la experiencia jugable.</w:t>
      </w:r>
    </w:p>
    <w:p w14:paraId="49CAE26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Figura 4 puede verse una vista aérea del nivel: un cruce en forma de cruz con cuatro pasos de peatones, aceras de tono gris claro, calzada oscura, edificios residenciales en las esquinas, coches y camiones circulando por los ejes norte-sur y este-oeste, y un marcador verde semitransparente sobre la acera que señala el objetivo activo. La ligera niebla que envuelve el conjunto reduce la visibilidad del fondo y ayuda a que incluso una vista general del escenario mantenga la idea de orientación condicionada por la dificultad perceptiva. La niebla no es un recurso decorativo aislado: suaviza edificios lejanos y evita que el horizonte compita con las referencias próximas que el usuario necesita para orientarse.</w:t>
      </w:r>
    </w:p>
    <w:p w14:paraId="075C0F91"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0475E7C9" wp14:editId="3A49CA16">
            <wp:extent cx="4860290" cy="3331845"/>
            <wp:effectExtent l="0" t="0" r="3810" b="8255"/>
            <wp:docPr id="2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9"/>
                    <pic:cNvPicPr>
                      <a:picLocks noChangeAspect="1"/>
                    </pic:cNvPicPr>
                  </pic:nvPicPr>
                  <pic:blipFill>
                    <a:blip r:embed="rId12"/>
                    <a:stretch>
                      <a:fillRect/>
                    </a:stretch>
                  </pic:blipFill>
                  <pic:spPr>
                    <a:xfrm>
                      <a:off x="0" y="0"/>
                      <a:ext cx="4860290" cy="3331845"/>
                    </a:xfrm>
                    <a:prstGeom prst="rect">
                      <a:avLst/>
                    </a:prstGeom>
                    <a:noFill/>
                    <a:ln w="9525">
                      <a:noFill/>
                    </a:ln>
                  </pic:spPr>
                </pic:pic>
              </a:graphicData>
            </a:graphic>
          </wp:inline>
        </w:drawing>
      </w:r>
    </w:p>
    <w:p w14:paraId="71CDDD1A"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4. Vista panorámica de la escena Level_Street. Elaboración propia.</w:t>
      </w:r>
    </w:p>
    <w:p w14:paraId="01A82DD4"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Composición del tramo urbano</w:t>
      </w:r>
    </w:p>
    <w:p w14:paraId="2BF2C96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Diseñé un tramo urbano cerrado con edificios residenciales en los laterales, una acera continua desde la zona inicial, una calzada con tráfico en dos direcciones y un cruce central regulado por semáforos. Los edificios </w:t>
      </w:r>
      <w:r>
        <w:rPr>
          <w:color w:val="000000"/>
          <w:sz w:val="22"/>
          <w:szCs w:val="22"/>
          <w:shd w:val="clear" w:color="auto" w:fill="FFFFFF"/>
        </w:rPr>
        <w:lastRenderedPageBreak/>
        <w:t>delimitan el área jugable y orientan el desplazamiento hacia el eje peatonal, reduciendo las alternativas que podrían confundir al usuario durante una demostración breve.</w:t>
      </w:r>
    </w:p>
    <w:p w14:paraId="1C252E6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Antes de llegar al cruce, el recorrido arranca en una zona de arranque entre bloques de viviendas modelados a partir de FBX de casas de distintos tamaños. Deliberadamente estreché algunos tramos de acera —con planos Ground_Sidewalk de menos de un metro de anchura útil— para que el jugador no disponga de margen lateral amplio y deba orientarse con el bastón y el audio antes de alcanzar la calle abierta. Los edificios laterales cuentan con colliders de daño y mensajes de aviso al rozarlos, de modo que las fachadas no son solo decoración, sino límites perceptibles del espacio transitable.</w:t>
      </w:r>
    </w:p>
    <w:p w14:paraId="59726E1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Coloqué árboles y farolas como referencias de escala y ritmo vertical; contenedores y pequeña basura en la acera para obligar al uso del bastón; y el pavimento podotáctil —modelo bland.fbx— como guía hacia el paso de peatones. La entrada de metro —modelo tran.fbx— marca el final del recorrido dentro del GoalZone. En la fase inicial del recorrido concentré la mayor densidad de obstáculos en el grupo Small Obstacle: alrededor de un centenar de instancias manuales de latas, bolsas, cajas de madera, envases y cubos de basura, cada una con DamageObject, SurfaceTag de obstáculo y retroalimentación sonora y háptica al golpearlas con el bastón. Busqué que el usuario no memorizara una ruta limpia, sino que tuviera que explorar el suelo paso a paso incluso en la zona inicialmente más segura, simulando la dificultad de transitar un espacio urbano estrecho y desordenado con visión reducida. Este bloque pertenece al diseño espacial previo a los hitos de TaskManager y no debe confundirse con una cuarta tarea.</w:t>
      </w:r>
    </w:p>
    <w:p w14:paraId="15F7295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Para dotar al escenario de mayor vitalidad y representar la presencia de otros usuarios de la vía, añadí un sistema de transeúntes vinculado al TrafficLightController. Dos PedestrianSpawner —Spawner_NS y Spawner_EW— generan personajes sobre ocho carriles de acera utilizando modelos humanos LOD. Cada peatón avanza en línea recta mediante PedestrianWalker, espera en el cruce cuando la señal lo exige y se desplaza con pequeñas variaciones de velocidad y posición lateral. También añadí un componente de daño por contacto: cuando un peatón choca con el jugador, se reduce su salud. Esta interacción introduce un riesgo adicional y representa de forma más realista el uso compartido del espacio urbano, sin intentar simular comportamientos sociales complejos.</w:t>
      </w:r>
    </w:p>
    <w:p w14:paraId="45F8AAE5"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Cruce y señalización</w:t>
      </w:r>
    </w:p>
    <w:p w14:paraId="6FC0DBF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Figura 5 se observa con más detalle el cruce desde una vista elevada en el editor: semáforos en las cuatro esquinas con sus señales roja, ámbar y verde, pasos de peatones con franjas blancas sobre el asfalto, aceras de tono gris claro que contrastan con la calzada oscura y edificios residenciales que delimitan el escenario. Esta organización facilita la identificación de los bordes de la calzada, la dirección del cruce y las referencias arquitectónicas cuando los modos visuales reducen el contraste o el campo visible.</w:t>
      </w:r>
    </w:p>
    <w:p w14:paraId="54C2BB1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semáforos se agruparon en dos conjuntos —A y B— en función de su posición respecto al centro del cruce (intersectionCenter). Esa agrupación no responde solo a una lógica visual, sino al sistema sonoro: solo el grupo activo reproduce el tono de cruce, de forma que la señal no compita consigo misma en las cuatro esquinas.</w:t>
      </w:r>
    </w:p>
    <w:p w14:paraId="4D8F413C"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Triggers, zonas y tráfico</w:t>
      </w:r>
    </w:p>
    <w:p w14:paraId="0BC66E4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Distribuí siete zonas de peligro sobre la calzada y varias zonas seguras de acera mediante SidewalkSafeZone y PlayerSidewalkTracker. La distinción entre ambas no es solo numérica: las zonas seguras permiten al sistema de audio de peligro silenciarse y al daño periódico de calzada detenerse; las zonas de peligro marcan volúmenes donde permanecer en la vía tiene consecuencias continuas aunque no haya un obstáculo físico delante.</w:t>
      </w:r>
    </w:p>
    <w:p w14:paraId="56810DE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Los activadores de objetivo cubren el paso de acera a cruce y el cruce en sí; el GoalZone envuelve la entrada del metro. Cada activador se dimensionó con un margen suficiente para no exigir precisión milimétrica con mandos XR, pero sin volverse tan amplio que complete la tarea por accidente al rozar el volumen.</w:t>
      </w:r>
    </w:p>
    <w:p w14:paraId="2FFE4F2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tráfico sale de cuatro puntos —CarSpawn_NS_L1, CarSpawn_NS_L2, CarSpawn_EW_L1 y CarSpawn_EW_L2— y los vehículos respetan una zona de parada sincronizada con las fases del semáforo (intersectionMin / intersectionMax). Separar spawners por eje permitió que el cruce se comportara como un nodo real: el tráfico norte-sur y este-oeste no comparten la misma lógica de detención, y el usuario percibe cambios de ritmo al cambiar de fase sonora.</w:t>
      </w:r>
    </w:p>
    <w:p w14:paraId="4A2F398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Elegí un fragmento corto a propósito: en las pruebas internas comprobé que un recorrido de tres a seis minutos mantiene la atención del usuario sin requerir un tutorial extenso. La escena prioriza legibilidad del espacio frente a densidad urbana: menos calles secundarias, menos tipos de vehículos y menos props interactivos, pero cada elemento colocado responde a una función de orientación, riesgo o meta.</w:t>
      </w:r>
    </w:p>
    <w:p w14:paraId="10BF9A69"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3BDA8413" wp14:editId="4909B281">
            <wp:extent cx="4860290" cy="3429635"/>
            <wp:effectExtent l="0" t="0" r="3810" b="12065"/>
            <wp:docPr id="2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60"/>
                    <pic:cNvPicPr>
                      <a:picLocks noChangeAspect="1"/>
                    </pic:cNvPicPr>
                  </pic:nvPicPr>
                  <pic:blipFill>
                    <a:blip r:embed="rId13"/>
                    <a:stretch>
                      <a:fillRect/>
                    </a:stretch>
                  </pic:blipFill>
                  <pic:spPr>
                    <a:xfrm>
                      <a:off x="0" y="0"/>
                      <a:ext cx="4860290" cy="3429635"/>
                    </a:xfrm>
                    <a:prstGeom prst="rect">
                      <a:avLst/>
                    </a:prstGeom>
                    <a:noFill/>
                    <a:ln w="9525">
                      <a:noFill/>
                    </a:ln>
                  </pic:spPr>
                </pic:pic>
              </a:graphicData>
            </a:graphic>
          </wp:inline>
        </w:drawing>
      </w:r>
    </w:p>
    <w:p w14:paraId="21936CDD"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5. Detalle del cruce principal en Level_Street. Elaboración propia.</w:t>
      </w:r>
    </w:p>
    <w:p w14:paraId="2FC40F0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Para complementar la vista del cruce, las Figuras 6 y 7 documentan el callejón de arranque previo a la acera principal. La primera ofrece una vista cenital del editor con la distribución del paso estrecho y la densidad de obstáculos pequeños; la segunda muestra la misma zona en primera persona, con task_1 todavía pendiente mientras el jugador avanza por el entorno confinado.</w:t>
      </w:r>
    </w:p>
    <w:p w14:paraId="0F81A151"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1411E465" wp14:editId="0D73AEE4">
            <wp:extent cx="4860290" cy="3434715"/>
            <wp:effectExtent l="0" t="0" r="3810" b="6985"/>
            <wp:docPr id="3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IMG_261"/>
                    <pic:cNvPicPr>
                      <a:picLocks noChangeAspect="1"/>
                    </pic:cNvPicPr>
                  </pic:nvPicPr>
                  <pic:blipFill>
                    <a:blip r:embed="rId14"/>
                    <a:stretch>
                      <a:fillRect/>
                    </a:stretch>
                  </pic:blipFill>
                  <pic:spPr>
                    <a:xfrm>
                      <a:off x="0" y="0"/>
                      <a:ext cx="4860290" cy="3434715"/>
                    </a:xfrm>
                    <a:prstGeom prst="rect">
                      <a:avLst/>
                    </a:prstGeom>
                    <a:noFill/>
                    <a:ln w="9525">
                      <a:noFill/>
                    </a:ln>
                  </pic:spPr>
                </pic:pic>
              </a:graphicData>
            </a:graphic>
          </wp:inline>
        </w:drawing>
      </w:r>
    </w:p>
    <w:p w14:paraId="7B165A1E"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6. Vista cenital de la zona de arranque, el paso estrecho entre edificios y la transición hacia la acera principal. Elaboración propia.</w:t>
      </w:r>
    </w:p>
    <w:p w14:paraId="238C2BDC"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2A091D26" wp14:editId="3AAFF6BF">
            <wp:extent cx="4860290" cy="2772410"/>
            <wp:effectExtent l="0" t="0" r="3810" b="8890"/>
            <wp:docPr id="2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IMG_262"/>
                    <pic:cNvPicPr>
                      <a:picLocks noChangeAspect="1"/>
                    </pic:cNvPicPr>
                  </pic:nvPicPr>
                  <pic:blipFill>
                    <a:blip r:embed="rId15"/>
                    <a:stretch>
                      <a:fillRect/>
                    </a:stretch>
                  </pic:blipFill>
                  <pic:spPr>
                    <a:xfrm>
                      <a:off x="0" y="0"/>
                      <a:ext cx="4860290" cy="2772410"/>
                    </a:xfrm>
                    <a:prstGeom prst="rect">
                      <a:avLst/>
                    </a:prstGeom>
                    <a:noFill/>
                    <a:ln w="9525">
                      <a:noFill/>
                    </a:ln>
                  </pic:spPr>
                </pic:pic>
              </a:graphicData>
            </a:graphic>
          </wp:inline>
        </w:drawing>
      </w:r>
    </w:p>
    <w:p w14:paraId="537B4D3E"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7. Paso estrecho inicial con obstáculos pequeños; task_1 permanece activa pero aún no completada. Elaboración propia.</w:t>
      </w:r>
    </w:p>
    <w:p w14:paraId="3C4F37D0" w14:textId="77777777" w:rsidR="00695C48" w:rsidRDefault="00000000">
      <w:pPr>
        <w:pStyle w:val="2"/>
      </w:pPr>
      <w:bookmarkStart w:id="29" w:name="_Toc9563"/>
      <w:r>
        <w:t>4.4 Diseño de la simulación visual</w:t>
      </w:r>
      <w:bookmarkEnd w:id="29"/>
    </w:p>
    <w:p w14:paraId="461CFCC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Definí tres modos de visión seleccionables antes de cargar el nivel. Cada modo es una capa de interfaz sobre la cámara del jugador, gestionada por VisionModeManager y registrada en la escena mediante VisionEffectCanvasRef. No utilicé postprocesado médico ni shaders de enfermedad concreta: busco que el usuario perciba distintos grados de dificultad para orientarse, no que memorice cómo se ve una patología en un fondo de ojo. Técnicamente, los tres efectos visuales conviven en la jerarquía de la escena, pero solo uno </w:t>
      </w:r>
      <w:r>
        <w:rPr>
          <w:color w:val="000000"/>
          <w:sz w:val="22"/>
          <w:szCs w:val="22"/>
          <w:shd w:val="clear" w:color="auto" w:fill="FFFFFF"/>
        </w:rPr>
        <w:lastRenderedPageBreak/>
        <w:t>permanece activo según el enum VisionMode (NearlyBlind, Blurry, VisualDisability); al volver a Main.unity, el manager desactiva todas las capas para no contaminar el menú.</w:t>
      </w:r>
    </w:p>
    <w:p w14:paraId="611B474C"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Modo para baja visión</w:t>
      </w:r>
    </w:p>
    <w:p w14:paraId="6E8B0DF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modo para baja visión reduce el campo visible a un óvalo central y oscurece casi por completo la periferia. En la Figura 8 puede verse cómo el usuario solo dispone de una ventana estrecha sobre el entorno. Dentro de esa apertura central aún se distinguen la acera, parte de los edificios y el marcador verde del objetivo, pero toda la periferia queda anulada, de modo que la exploración depende de pequeños cambios de orientación de la cabeza y del uso constante del audio y del bastón.</w:t>
      </w:r>
    </w:p>
    <w:p w14:paraId="67A4ABE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el diseño de esta capa prioricé dos restricciones: que el HUD y el panel OBJETIVOS permanezcan dentro de la zona visible, y que el borde del óvalo no oculte el marcador de tarea cuando el usuario gira ligeramente la cabeza. Por eso el efecto visual se implementó como canvas de pantalla completa y no como máscara estrecha sobre el centro del mundo: la información de estado debe seguir siendo operativa aunque el entorno periférico desaparezca.</w:t>
      </w:r>
    </w:p>
    <w:p w14:paraId="3362B214"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0B99E338" wp14:editId="29AE890D">
            <wp:extent cx="4860290" cy="3036570"/>
            <wp:effectExtent l="0" t="0" r="3810" b="11430"/>
            <wp:docPr id="2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descr="IMG_263"/>
                    <pic:cNvPicPr>
                      <a:picLocks noChangeAspect="1"/>
                    </pic:cNvPicPr>
                  </pic:nvPicPr>
                  <pic:blipFill>
                    <a:blip r:embed="rId16"/>
                    <a:stretch>
                      <a:fillRect/>
                    </a:stretch>
                  </pic:blipFill>
                  <pic:spPr>
                    <a:xfrm>
                      <a:off x="0" y="0"/>
                      <a:ext cx="4860290" cy="3036570"/>
                    </a:xfrm>
                    <a:prstGeom prst="rect">
                      <a:avLst/>
                    </a:prstGeom>
                    <a:noFill/>
                    <a:ln w="9525">
                      <a:noFill/>
                    </a:ln>
                  </pic:spPr>
                </pic:pic>
              </a:graphicData>
            </a:graphic>
          </wp:inline>
        </w:drawing>
      </w:r>
    </w:p>
    <w:p w14:paraId="6C566CD9"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8. Modo para baja visión. Elaboración propia.</w:t>
      </w:r>
    </w:p>
    <w:p w14:paraId="4A9ABAE4"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Modo discapacidad visual</w:t>
      </w:r>
    </w:p>
    <w:p w14:paraId="2D00929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modo discapacidad visual aplica un desenfoque general sobre la imagen y es el que dejé como predeterminado porque, en las pruebas iniciales, equilibraba mejor dificultad y capacidad de completar el recorrido sin ayuda externa. En la Figura 9 se aprecia cómo los contornos de edificios, vehículos y del marcador verde pierden nitidez, pero siguen siendo reconocibles a corta distancia.</w:t>
      </w:r>
    </w:p>
    <w:p w14:paraId="0A05B6C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Aquí el reto de diseño fue distinto al del modo anterior: no se trata de eliminar periferia, sino de retardar la lectura del espacio. El usuario puede ver algo, pero necesita acercarse para confirmar bordillos, señales o el contorno del paso de peatones. Eso hace más evidente el papel del bastón y del audio espacial sin llegar a una pantalla casi negra. También permitió que participantes con distinta sensibilidad al mareo o al desconfort visual completaran la sesión con menor abandono que en el modo más agresivo.</w:t>
      </w:r>
    </w:p>
    <w:p w14:paraId="1841C20B"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27CC89EC" wp14:editId="6CD3E02C">
            <wp:extent cx="4860290" cy="3036570"/>
            <wp:effectExtent l="0" t="0" r="3810" b="11430"/>
            <wp:docPr id="3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64"/>
                    <pic:cNvPicPr>
                      <a:picLocks noChangeAspect="1"/>
                    </pic:cNvPicPr>
                  </pic:nvPicPr>
                  <pic:blipFill>
                    <a:blip r:embed="rId17"/>
                    <a:stretch>
                      <a:fillRect/>
                    </a:stretch>
                  </pic:blipFill>
                  <pic:spPr>
                    <a:xfrm>
                      <a:off x="0" y="0"/>
                      <a:ext cx="4860290" cy="3036570"/>
                    </a:xfrm>
                    <a:prstGeom prst="rect">
                      <a:avLst/>
                    </a:prstGeom>
                    <a:noFill/>
                    <a:ln w="9525">
                      <a:noFill/>
                    </a:ln>
                  </pic:spPr>
                </pic:pic>
              </a:graphicData>
            </a:graphic>
          </wp:inline>
        </w:drawing>
      </w:r>
    </w:p>
    <w:p w14:paraId="2DBDD9FE"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9. Modo discapacidad visual. Elaboración propia.</w:t>
      </w:r>
    </w:p>
    <w:p w14:paraId="6760AF60"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Modo de enfermedades visuales</w:t>
      </w:r>
    </w:p>
    <w:p w14:paraId="0334E85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modo de enfermedades visuales reduce de forma más agresiva el contraste y la luminosidad mediante un velo amarillento que envuelve toda la escena. En la Figura 10 los bloques residenciales, la calzada y el cielo quedan con una tonalidad uniforme que dificulta distinguir profundidad, bordes y detalle fino, especialmente en elementos lejanos como fachadas, ventanas o vehículos.</w:t>
      </w:r>
    </w:p>
    <w:p w14:paraId="1FC3269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Este modo penaliza sobre todo la separación figura-fondo a distancia media y larga. Por eso el marcador verde del objetivo y las franjas del paso de peatones pierden utilidad antes que en los otros dos modos, y el diseño del escenario —contraste acera/calzada, podotáctil, señales sonoras— pasa a sostener casi por completo la orientación. En las sesiones de prueba resultó el más exigente, pero también el que mejor mostró en debates posteriores por qué un entorno urbano mal contrastado puede volver inútil incluso un resto de visión útil.</w:t>
      </w:r>
    </w:p>
    <w:p w14:paraId="1CACD49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conjunto, los tres modos no representan una escala clínica, sino tres perfiles de dificultad perceptiva dentro del mismo layout. Esa decisión permitió reutilizar Level_Street sin rehacer la geometría y centrar la comparación en cómo cambia la misma ruta cuando se altera la información visual disponible.</w:t>
      </w:r>
    </w:p>
    <w:p w14:paraId="2D646BE4"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174BF617" wp14:editId="582C9ECE">
            <wp:extent cx="4860290" cy="3036570"/>
            <wp:effectExtent l="0" t="0" r="3810" b="11430"/>
            <wp:docPr id="3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65"/>
                    <pic:cNvPicPr>
                      <a:picLocks noChangeAspect="1"/>
                    </pic:cNvPicPr>
                  </pic:nvPicPr>
                  <pic:blipFill>
                    <a:blip r:embed="rId18"/>
                    <a:stretch>
                      <a:fillRect/>
                    </a:stretch>
                  </pic:blipFill>
                  <pic:spPr>
                    <a:xfrm>
                      <a:off x="0" y="0"/>
                      <a:ext cx="4860290" cy="3036570"/>
                    </a:xfrm>
                    <a:prstGeom prst="rect">
                      <a:avLst/>
                    </a:prstGeom>
                    <a:noFill/>
                    <a:ln w="9525">
                      <a:noFill/>
                    </a:ln>
                  </pic:spPr>
                </pic:pic>
              </a:graphicData>
            </a:graphic>
          </wp:inline>
        </w:drawing>
      </w:r>
    </w:p>
    <w:p w14:paraId="008BC4CD"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10. Modo de enfermedades visuales. Elaboración propia.</w:t>
      </w:r>
    </w:p>
    <w:p w14:paraId="0D099E14" w14:textId="77777777" w:rsidR="00695C48" w:rsidRDefault="00000000">
      <w:pPr>
        <w:pStyle w:val="2"/>
      </w:pPr>
      <w:bookmarkStart w:id="30" w:name="_Toc13359"/>
      <w:r>
        <w:t>4.5 Diseño de la interacción</w:t>
      </w:r>
      <w:bookmarkEnd w:id="30"/>
    </w:p>
    <w:p w14:paraId="4502222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interacción se apoya en locomoción en primera persona, bastón virtual y señales no visuales. El diseño no añade mecánicas paralelas —inventario, combate o puzzles— porque cada canal sensorial ya cumple una función específica en la simulación.</w:t>
      </w:r>
    </w:p>
    <w:p w14:paraId="7DE63DE6"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Bastón virtual y superficies</w:t>
      </w:r>
    </w:p>
    <w:p w14:paraId="04E19A6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bastón —objeto prefabricado BlindCane— lleva un CaneDetector en la punta que reconoce superficies mediante SurfaceTag. El sistema distingue, como mínimo, las categorías Ground, Wall, Wood, Metal, Obstacle y TactilePaving. Al golpear, el sistema calcula la intensidad del impacto en función de la velocidad del bastón (minHitSpeed / maxHitSpeed) y envía un impulso háptico al mando con intensidad variable a través de CaneHapticSystem.</w:t>
      </w:r>
    </w:p>
    <w:p w14:paraId="5DECAF4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Si el usuario arrastra el bastón por el suelo o el podotáctil durante más de 0,35 segundos (slideContactDelay), el audio pasa de golpe puntual a deslizamiento continuo, siempre que la velocidad supere minSlideSpeed. Esa transición imita la exploración real del suelo y evita una ráfaga de sonidos repetitivos al rozar una misma superficie. Los obstáculos físicos usan DamageObject y pueden llevar un clip o mensaje propio; el podotáctil, en cambio, se diseñó como superficie continua sin daño, para reforzar la idea de guía segura hacia el paso de peatones.</w:t>
      </w:r>
    </w:p>
    <w:p w14:paraId="5C0D963A"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Audio espacial y semáforos</w:t>
      </w:r>
    </w:p>
    <w:p w14:paraId="104921F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audio espacial del objetivo se intensifica al acercarse hasta un radio de unos veinticinco metros (goalMaxDistance), con un volumen mínimo residual para que la meta nunca desaparezca por completo del paisaje sonoro. El audio de peligro pulsa cuando el jugador está en la calzada y se silencia en acera gracias al PlayerSidewalkTracker, con intervalos que se acortan al aproximarse a zonas de mayor riesgo (dangerSlowInterval / dangerFastInterval).</w:t>
      </w:r>
    </w:p>
    <w:p w14:paraId="60A7B91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Los semáforos alternan dos grupos cada dieciocho segundos, con una pausa de 0,8 segundos entre fases, y reproducen un tono en bucle mientras el grupo está activo; el tráfico del eje correspondiente se detiene en </w:t>
      </w:r>
      <w:r>
        <w:rPr>
          <w:color w:val="000000"/>
          <w:sz w:val="22"/>
          <w:szCs w:val="22"/>
          <w:shd w:val="clear" w:color="auto" w:fill="FFFFFF"/>
        </w:rPr>
        <w:lastRenderedPageBreak/>
        <w:t>consecuencia. El TrafficLightController vincula cada grupo con un spawner —norte-sur o este-oeste— de forma que la señal sonora no solo informe al peatón, sino que también condicione el movimiento visible de vehículos en el eje activo. Esa coherencia entre oído y movimiento del entorno fue clave para que la señal se interpretara como referencia temporal y no como ruido ambiental.</w:t>
      </w:r>
    </w:p>
    <w:p w14:paraId="1D75B84D" w14:textId="77777777" w:rsidR="00695C48" w:rsidRDefault="00000000">
      <w:pPr>
        <w:pStyle w:val="aa"/>
        <w:widowControl/>
        <w:shd w:val="clear" w:color="auto" w:fill="FFFFFF"/>
        <w:spacing w:before="120" w:beforeAutospacing="0" w:after="60" w:afterAutospacing="0"/>
        <w:rPr>
          <w:color w:val="000000"/>
          <w:sz w:val="22"/>
          <w:szCs w:val="22"/>
        </w:rPr>
      </w:pPr>
      <w:r>
        <w:rPr>
          <w:b/>
          <w:bCs/>
          <w:color w:val="000000"/>
          <w:sz w:val="22"/>
          <w:szCs w:val="22"/>
          <w:shd w:val="clear" w:color="auto" w:fill="FFFFFF"/>
        </w:rPr>
        <w:t>Daño, peligro y mapa de interacción</w:t>
      </w:r>
    </w:p>
    <w:p w14:paraId="482C13E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Los obstáculos con DamageObject restan salud, incrementan el contador de colisiones y muestran un mensaje breve en ObstacleHitHintUI. Las zonas de peligro aplican daño periódico sin contar como colisión. Los peatones incorporan un componente de contacto independiente que reduce la salud cuando chocan con el jugador. De este modo, el sistema diferencia un impacto con un objeto, el contacto con otro usuario de la acera y la permanencia en una zona insegura.</w:t>
      </w:r>
    </w:p>
    <w:p w14:paraId="5E03512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Figura 11 se resume en planta la disposición de zonas seguras de acera, zonas de peligro en la calzada, los tres puntos de tarea y el GoalZone junto a la entrada del metro. Este diagrama cerró la fase de diseño de interacción: permitió comprobar que ningún activador quedaba aislado del sistema de audio o del flujo de tareas, y que el usuario siempre atraviesa, en orden, una zona de exploración, una zona de exposición y una zona de cierre orientado por meta sonora.</w:t>
      </w:r>
    </w:p>
    <w:p w14:paraId="404D9B77"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42D5257E" wp14:editId="060C38C1">
            <wp:extent cx="4860290" cy="4900295"/>
            <wp:effectExtent l="0" t="0" r="3810" b="190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19"/>
                    <a:stretch>
                      <a:fillRect/>
                    </a:stretch>
                  </pic:blipFill>
                  <pic:spPr>
                    <a:xfrm>
                      <a:off x="0" y="0"/>
                      <a:ext cx="4860290" cy="4900295"/>
                    </a:xfrm>
                    <a:prstGeom prst="rect">
                      <a:avLst/>
                    </a:prstGeom>
                    <a:noFill/>
                    <a:ln w="9525">
                      <a:noFill/>
                    </a:ln>
                  </pic:spPr>
                </pic:pic>
              </a:graphicData>
            </a:graphic>
          </wp:inline>
        </w:drawing>
      </w:r>
    </w:p>
    <w:p w14:paraId="7C51EA96"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11. Esquema en planta del cruce, las zonas de riesgo y los objetivos. Elaboración propia.</w:t>
      </w:r>
    </w:p>
    <w:p w14:paraId="6DA16BD5" w14:textId="77777777" w:rsidR="00695C48" w:rsidRDefault="00000000">
      <w:r>
        <w:br w:type="page"/>
      </w:r>
    </w:p>
    <w:p w14:paraId="64B2C795" w14:textId="77777777" w:rsidR="00695C48" w:rsidRDefault="00000000">
      <w:pPr>
        <w:pStyle w:val="1"/>
      </w:pPr>
      <w:bookmarkStart w:id="31" w:name="_Toc2096"/>
      <w:r>
        <w:lastRenderedPageBreak/>
        <w:t>5 Desarrollo de la solución</w:t>
      </w:r>
      <w:bookmarkEnd w:id="31"/>
    </w:p>
    <w:p w14:paraId="399F8D0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 continuación se describen los pasos seguidos para desarrollar el prototipo, desde la configuración inicial en Unity hasta la integración de los sistemas de interacción VR, la lógica de tareas, el tráfico y el audio espacial. La descripción abarca la creación del proyecto con URP, la organización de carpetas, la importación de modelos, la puesta en marcha del XR Interaction Toolkit y la programación de los módulos en C#, así como las pruebas en PC y Meta Quest 2.</w:t>
      </w:r>
    </w:p>
    <w:p w14:paraId="38F2F11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Organicé la implementación de lo general a lo particular: primero un entorno ejecutable con locomoción VR estable, después los apoyos de accesibilidad —modos de visión, bastón, audio— y por último los sistemas que conviven en la misma escena y pueden interferir entre sí, como el tráfico, los semáforos y el mezclado sonoro. Esa secuencia respondió tanto al tiempo disponible del TFG como a la necesidad de probar cada bloque de forma aislada antes de integrarlo en Level_Street.</w:t>
      </w:r>
    </w:p>
    <w:p w14:paraId="5B187A4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práctica, repartí el desarrollo entre tres tipos de trabajo que se solaparon en distintas fases. El primero fue de configuración: versión de Unity, paquetes XR, sistema de renderizado y estructura de carpetas. El segundo correspondió a la creación de contenido: importación de modelos FBX, materiales, prefabs de vehículos y montaje de la escena urbana. El tercero fue de programación: scripts en C# para el flujo de partida, las tareas, el daño, el tráfico, los peatones y el audio espacial. Cada vez que un módulo funcionaba en una escena de prueba, lo incorporaba a la escena principal y registraba el avance en Git, de modo que podía regresar a un estado estable si una integración afectaba a una función ya validada.</w:t>
      </w:r>
    </w:p>
    <w:p w14:paraId="55184EC9" w14:textId="77777777" w:rsidR="00695C48" w:rsidRDefault="00000000">
      <w:pPr>
        <w:pStyle w:val="2"/>
      </w:pPr>
      <w:bookmarkStart w:id="32" w:name="_Toc27427"/>
      <w:r>
        <w:t>5.1 Software</w:t>
      </w:r>
      <w:bookmarkEnd w:id="32"/>
    </w:p>
    <w:p w14:paraId="2093500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Configuré el proyecto en Unity Hub con la versión 6000.0.58f2. Se eligió Unity porque concentra en un solo entorno la escena, la física, el audio, la interfaz y la lógica de juego, y porque ya se había utilizado en asignaturas anteriores del grado. Como editor de código utilicé Visual Studio, integrado con Unity mediante el paquete com.unity.ide.visualstudio para depurar scripts C#, poner breakpoints en GameManager o TrafficLightController y revisar en tiempo de ejecución qué referencias faltaban en el Inspector.</w:t>
      </w:r>
    </w:p>
    <w:p w14:paraId="4E731D8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Para el renderizado activé Universal Render Pipeline 17.0.4 y configuré el asset PC_RPAsset con una calidad media orientada a RV. La prioridad no era el fotorrealismo, sino mantener un framerate estable con overlays activos, sombras razonables en objetos cercanos y materiales legibles para acera, asfalto y fachadas. En un simulador de visión limitada, la legibilidad del suelo y del borde de la calzada importa más que el detalle lejano de los edificios; por eso se ajustaron la iluminación y los materiales de Level_Street pensando en contraste y lectura cercana, no en una ciudad hiperdetallada. URP también facilitó mantener un perfil único para PC y visor, sin tener que rehacer shaders al cambiar de plataforma.</w:t>
      </w:r>
    </w:p>
    <w:p w14:paraId="314081D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La realidad virtual se implementó sobre OpenXR 1.15.1. Instalé el paquete desde el Package Manager, habilité el loader en Windows Standalone y configuré perfiles para la familia Meta Quest y mandos Touch. Sobre esa base integré XR Interaction Toolkit 3.0.10, que aporta locomoción continua, interacción por rayo y envío de impulsos hápticos mediante HapticImpulsePlayer. Partí del prefab XR Origin (XR Rig) incluido en los Starter Assets del toolkit y lo adapté a Main.unity y Level_Street.unity, conservando la jerarquía estándar —cámara, manos, interactor y nodo Locomotion— porque más adelante el GameplayFreezeController necesitaba desactivar ese nodo al pausar o al terminar la partida.</w:t>
      </w:r>
    </w:p>
    <w:p w14:paraId="12C2A92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lastRenderedPageBreak/>
        <w:t>El Input System 1.14.2 gestiona las acciones del rig XR. Implementé la lógica propia del juego en C# y la organicé por responsabilidades en carpetas como Assets/Scripts/SceneLogic, Accessibility, Audio y Traffic, dejando los scripts del bastón en Assets/Scenes/Scripts por su vinculación directa con el prefab BlindCane. Los recursos visuales y de interfaz quedaron separados en Assets/Model, Assets/Prefab, Assets/UI y Assets/Localizacion, lo que permitió localizar rápidamente modelos, sonidos de impacto o paneles de menú sin mezclarlos con la lógica de escena.</w:t>
      </w:r>
    </w:p>
    <w:p w14:paraId="50DFAA3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Importé modelos con com.unity.formats.fbx 5.1.5 —tranvía, contenedores, edificios y coches— y utilicé TextMesh Pro para los menús, el HUD, la lista de tareas y la pantalla de resultados. Para la escena urbana combiné recursos propios y modelos externos, revisando la escala y el pivote al importar para que coincidieran con los colliders de acera y calzada. AI Navigation 2.0.9 permaneció instalado, pero no interviene en el movimiento de vehículos o peatones de la versión final.</w:t>
      </w:r>
    </w:p>
    <w:p w14:paraId="2F91B52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Durante todo el desarrollo utilicé Git: cada vez que un sistema funcionaba de forma aislada realizaba un commit antes de integrarlo en la escena principal. Esa rutina fue especialmente útil con el cruce de tráfico y los semáforos, donde un ajuste en los límites intersectionMin e intersectionMax podía desincronizar coches y señales sonoras. Los commits intermedios permitieron comparar versiones y recuperar una configuración estable sin rehacer todo el nivel.</w:t>
      </w:r>
    </w:p>
    <w:p w14:paraId="03E07E35" w14:textId="77777777" w:rsidR="00695C48" w:rsidRDefault="00000000">
      <w:pPr>
        <w:pStyle w:val="2"/>
      </w:pPr>
      <w:bookmarkStart w:id="33" w:name="_Toc17426"/>
      <w:r>
        <w:t>5.2 Hardware</w:t>
      </w:r>
      <w:bookmarkEnd w:id="33"/>
    </w:p>
    <w:p w14:paraId="5656583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Realicé el desarrollo y las pruebas principales en un PC con Windows 11, GPU NVIDIA y dieciséis gigabytes de RAM. Ese equipo asumió la compilación del proyecto, la edición de escenas con URP activo y, en la mayoría de las sesiones de prueba, también el renderizado en el visor. Conecté un Meta Quest 2 mediante Oculus Link para validar la experiencia con hápticos reales, campo visual del casco y sensación de desplazamiento en primera persona. Los mandos Touch fueron imprescindibles: en el simulador XR del editor podía comprobar la lógica del bastón y la locomoción, pero la intensidad de la vibración al golpear un obstáculo o al deslizar la punta por el pavimento solo resultaba fiable con hardware físico.</w:t>
      </w:r>
    </w:p>
    <w:p w14:paraId="4983598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elección de probar por cable respondió al contexto del TFG. En el laboratorio era más sencillo repetir sesiones con distintos modos de visión, ajustar scripts y volver a entrar en Level_Street sin depender de empaquetados Android ni de la latencia inalámbrica. Además, el PC ofrecía más margen para depurar picos de rendimiento cuando convivían overlays visuales, vehículos activos y varias fuentes de audio espacial.</w:t>
      </w:r>
    </w:p>
    <w:p w14:paraId="4F0F3DB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Dejé preparada la versión para Android con arquitectura ARM64 y SDK mínimo veintitrés, coherente con Quest, pero el loader XR de Android quedó vacío en la entrega. Las pruebas en Quest se hicieron por cable, con el PC asumiendo el renderizado. Aun así, mantuve el perfil Android porque el diseño del proyecto —OpenXR, Input System, prefabs XR— ya contempla una posible portabilidad futura; lo que faltó en esta entrega no fue la estructura del código, sino tiempo para validar de forma exhaustiva una build autónoma en el visor.</w:t>
      </w:r>
    </w:p>
    <w:p w14:paraId="16BF072C" w14:textId="77777777" w:rsidR="00695C48" w:rsidRDefault="00000000">
      <w:pPr>
        <w:pStyle w:val="2"/>
      </w:pPr>
      <w:bookmarkStart w:id="34" w:name="_Toc6108"/>
      <w:r>
        <w:t>5.3 Implementación</w:t>
      </w:r>
      <w:bookmarkEnd w:id="34"/>
    </w:p>
    <w:p w14:paraId="3982E23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 xml:space="preserve">No implementé todos los sistemas a la vez. Primero conseguí que el jugador se moviera en Level_Street con el rig XR y locomoción continua. Después añadí el bastón y calibré superficies en BaseSystemTest.unity, una escena reducida donde era posible probar impactos, deslizamientos y retroalimentación háptica sin el ruido del tráfico ni de las tareas. Luego se incorporó TaskManager, </w:t>
      </w:r>
      <w:r>
        <w:rPr>
          <w:color w:val="000000"/>
          <w:shd w:val="clear" w:color="auto" w:fill="FFFFFF"/>
        </w:rPr>
        <w:lastRenderedPageBreak/>
        <w:t>los activadores de objetivo y el marcador visual de la tarea activa. Por último se integró tráfico, semáforos, peatones y audio espacial, que fue la parte más delicada porque cada sistema funcionaba por separado pero interfería con los demás al convivir en la misma escena.</w:t>
      </w:r>
    </w:p>
    <w:p w14:paraId="6D2D8A3C"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Ciclo de partida y gestión de tareas</w:t>
      </w:r>
    </w:p>
    <w:p w14:paraId="071CFE5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GameManager, en Assets/Scripts/SceneLogic/GameManager.cs, controla el ciclo de partida: inicio, pausa, victoria y derrota. Al cargar el nivel arranca el temporizador, activa el HUD y expone el estado PLAYING; si la salud llega a cero, registra el fracaso y congela la acción. Al completar el recorrido, congela la locomoción mediante GameplayFreezeController —que desactiva el nodo Locomotion del XR Origin— y envía estadísticas al ResultUIController: tiempo empleado, número de colisiones con obstáculos y pistas activadas. Distinguí además las colisiones físicas registradas por DamageObject del daño periódico de las zonas de peligro en calzada, para que la pantalla final refleje mejor qué tipo de error cometió el usuario.</w:t>
      </w:r>
    </w:p>
    <w:p w14:paraId="7E56CBE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TaskManager mantiene tres tareas en orden estricto y solo permite completar la pendiente: task_1 «Cruzando la acera», task_2 «Cruzando el carril» y task_3 «Encuentra la entrada del metro». Cada objetivo se asocia a un ObjectiveTriggerZone en la escena; si el jugador entra en una zona posterior sin haber completado la anterior, el sistema rechaza el avance. Cuando una tarea se completa, el componente ObjectiveZoneVisual oculta el marcador cilíndrico verde y el flujo pasa a la siguiente entrada de la lista. En la Figura 12 se aprecia el Inspector de Unity con ambos componentes en el objeto Managers: el GameManager registra el estado de partida, las estadísticas de tiempo, colisiones y pistas, y las referencias al HUD y a la pantalla de resultados; el TaskManager define las tres entradas con sus descripciones en español. Esta organización en un único bloque de gestión permitió centralizar la lógica del flujo jugable y revisar, desde el propio Inspector, qué valores y referencias intervenían en cada fase de la experiencia.</w:t>
      </w:r>
    </w:p>
    <w:p w14:paraId="62D8B3B5" w14:textId="77777777" w:rsidR="00695C48" w:rsidRDefault="00000000">
      <w:pPr>
        <w:widowControl/>
        <w:spacing w:after="0"/>
        <w:jc w:val="center"/>
      </w:pPr>
      <w:r>
        <w:rPr>
          <w:rFonts w:eastAsia="宋体"/>
          <w:noProof/>
          <w:kern w:val="0"/>
          <w:sz w:val="24"/>
          <w:lang w:val="en-US" w:bidi="ar"/>
        </w:rPr>
        <w:lastRenderedPageBreak/>
        <w:drawing>
          <wp:inline distT="0" distB="0" distL="114300" distR="114300" wp14:anchorId="1DE9FFC2" wp14:editId="35057F6F">
            <wp:extent cx="4860290" cy="4806315"/>
            <wp:effectExtent l="0" t="0" r="3810" b="6985"/>
            <wp:docPr id="3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IMG_267"/>
                    <pic:cNvPicPr>
                      <a:picLocks noChangeAspect="1"/>
                    </pic:cNvPicPr>
                  </pic:nvPicPr>
                  <pic:blipFill>
                    <a:blip r:embed="rId20"/>
                    <a:stretch>
                      <a:fillRect/>
                    </a:stretch>
                  </pic:blipFill>
                  <pic:spPr>
                    <a:xfrm>
                      <a:off x="0" y="0"/>
                      <a:ext cx="4860290" cy="4806315"/>
                    </a:xfrm>
                    <a:prstGeom prst="rect">
                      <a:avLst/>
                    </a:prstGeom>
                    <a:noFill/>
                    <a:ln w="9525">
                      <a:noFill/>
                    </a:ln>
                  </pic:spPr>
                </pic:pic>
              </a:graphicData>
            </a:graphic>
          </wp:inline>
        </w:drawing>
      </w:r>
    </w:p>
    <w:p w14:paraId="2E73047E" w14:textId="77777777" w:rsidR="00695C48" w:rsidRDefault="00000000">
      <w:pPr>
        <w:pStyle w:val="aa"/>
        <w:widowControl/>
        <w:shd w:val="clear" w:color="auto" w:fill="FFFFFF"/>
        <w:spacing w:beforeAutospacing="0" w:after="160" w:afterAutospacing="0"/>
        <w:jc w:val="center"/>
        <w:rPr>
          <w:color w:val="000000"/>
          <w:sz w:val="22"/>
          <w:szCs w:val="22"/>
        </w:rPr>
      </w:pPr>
      <w:r>
        <w:rPr>
          <w:i/>
          <w:iCs/>
          <w:color w:val="000000"/>
          <w:sz w:val="18"/>
          <w:szCs w:val="18"/>
          <w:shd w:val="clear" w:color="auto" w:fill="FFFFFF"/>
        </w:rPr>
        <w:t>Figura 12a. Componente GameManager en el Inspector de Unity. Elaboración propia.</w:t>
      </w:r>
    </w:p>
    <w:p w14:paraId="0D80122B" w14:textId="77777777" w:rsidR="00695C48" w:rsidRDefault="00000000">
      <w:pPr>
        <w:widowControl/>
        <w:spacing w:after="0"/>
        <w:jc w:val="center"/>
      </w:pPr>
      <w:r>
        <w:rPr>
          <w:rFonts w:eastAsia="宋体"/>
          <w:noProof/>
          <w:kern w:val="0"/>
          <w:sz w:val="24"/>
          <w:lang w:val="en-US" w:bidi="ar"/>
        </w:rPr>
        <w:lastRenderedPageBreak/>
        <w:drawing>
          <wp:inline distT="0" distB="0" distL="114300" distR="114300" wp14:anchorId="2EF68384" wp14:editId="42202FA7">
            <wp:extent cx="4860290" cy="4628515"/>
            <wp:effectExtent l="0" t="0" r="3810" b="6985"/>
            <wp:docPr id="3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8"/>
                    <pic:cNvPicPr>
                      <a:picLocks noChangeAspect="1"/>
                    </pic:cNvPicPr>
                  </pic:nvPicPr>
                  <pic:blipFill>
                    <a:blip r:embed="rId21"/>
                    <a:stretch>
                      <a:fillRect/>
                    </a:stretch>
                  </pic:blipFill>
                  <pic:spPr>
                    <a:xfrm>
                      <a:off x="0" y="0"/>
                      <a:ext cx="4860290" cy="4628515"/>
                    </a:xfrm>
                    <a:prstGeom prst="rect">
                      <a:avLst/>
                    </a:prstGeom>
                    <a:noFill/>
                    <a:ln w="9525">
                      <a:noFill/>
                    </a:ln>
                  </pic:spPr>
                </pic:pic>
              </a:graphicData>
            </a:graphic>
          </wp:inline>
        </w:drawing>
      </w:r>
    </w:p>
    <w:p w14:paraId="0545BE89" w14:textId="77777777" w:rsidR="00695C48" w:rsidRDefault="00000000">
      <w:pPr>
        <w:pStyle w:val="aa"/>
        <w:widowControl/>
        <w:shd w:val="clear" w:color="auto" w:fill="FFFFFF"/>
        <w:spacing w:beforeAutospacing="0" w:after="160" w:afterAutospacing="0"/>
        <w:jc w:val="center"/>
        <w:rPr>
          <w:color w:val="000000"/>
          <w:sz w:val="22"/>
          <w:szCs w:val="22"/>
        </w:rPr>
      </w:pPr>
      <w:r>
        <w:rPr>
          <w:i/>
          <w:iCs/>
          <w:color w:val="000000"/>
          <w:sz w:val="18"/>
          <w:szCs w:val="18"/>
          <w:shd w:val="clear" w:color="auto" w:fill="FFFFFF"/>
        </w:rPr>
        <w:t>Figura 12b. Componente TaskManager y definición de tareas en el Inspector de Unity. Elaboración propia.</w:t>
      </w:r>
    </w:p>
    <w:p w14:paraId="5FAB491C"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Modos de visión y bastón</w:t>
      </w:r>
    </w:p>
    <w:p w14:paraId="4920B1F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VisionModeManager persiste entre Main y Level_Street gracias a DontDestroyOnLoad, guarda el modo seleccionado en PlayerPrefs y activa la capa visual correspondiente al cargar el nivel mediante RegisterSceneOverlays. De este modo, la elección hecha en el menú se mantiene sin reconfigurar la sesión manualmente. En la escena de juego, cada modo activa un overlay distinto —baja visión, discapacidad visual o enfermedades visuales— que convive con el HUD y con el resto de la interfaz.</w:t>
      </w:r>
    </w:p>
    <w:p w14:paraId="0658B8D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bastón utiliza CaneDetector, CaneAudioSystem y CaneHapticSystem en la punta del prefab BlindCane. El detector mide la velocidad del movimiento para calcular la intensidad del impacto y distingue un golpe puntual de un deslizamiento continuo sobre acera o calzada mediante SurfaceTag. Esa separación fue importante para que el usuario recibiera una respuesta creíble al explorar el entorno: un golpe seco contra un contenedor no suena ni vibra igual que arrastrar la punta por el pavimento. Los clips de audio del bastón están en Assets/UI/Audio/Cane, diferenciados por material y tipo de obstáculo.</w:t>
      </w:r>
    </w:p>
    <w:p w14:paraId="14B89F20"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Tráfico, semáforos y zonas de riesgo</w:t>
      </w:r>
    </w:p>
    <w:p w14:paraId="09BD41E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El sistema de tráfico agrupa dos TrafficSpawner por eje —norte-sur y este-oeste—, cada uno con varios carriles definidos en TrafficLaneConfig, intervalo de aparición, velocidad y tope de vehículos activos. Los prefabs de coches y camiones se instancian de forma aleatoria y avanzan hasta un punto de desaparición al otro lado de la escena. El TrafficLightController alterna dos grupos de señales peatonales cada dieciocho segundos, reproduce honglvdeng.mp3 en bucle mientras un grupo está activo y bloquea el tráfico del eje correspondiente mediante </w:t>
      </w:r>
      <w:r>
        <w:rPr>
          <w:color w:val="000000"/>
          <w:sz w:val="22"/>
          <w:szCs w:val="22"/>
          <w:shd w:val="clear" w:color="auto" w:fill="FFFFFF"/>
        </w:rPr>
        <w:lastRenderedPageBreak/>
        <w:t>SetCrossingBlocked. Entre fases deja una breve pausa —switchPause— para que el cambio de señal resulte perceptible.</w:t>
      </w:r>
    </w:p>
    <w:p w14:paraId="3C95118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El sistema peatonal replica la lógica de carriles sobre las aceras. PedestrianSpawner instancia los modelos almacenados en Assets/Prefab/Pedestrians, registra cada instancia en PedestrianWalker y consulta el estado del TrafficLightController para detener el avance en la zona del cruce. Ajusté spawnInterval, maxActivePedestrians y releaseDelay para que el flujo peatonal acompañara al tráfico sin saturar la acera. Cada peatón avanza por una trayectoria predefinida, sin navegación dinámica ni evitación inteligente. Para gestionar el daño por contacto, cada personaje incluye un objeto hijo denominado Damage Trigger con el componente DamageObject. Cuando ese activador entra en contacto con el jugador, descuenta aproximadamente cinco puntos de salud y aplica un tiempo de espera de un segundo antes de permitir una nueva penalización, lo que evita que el daño se repita en cada fotograma. Los obstáculos pequeños del tramo inicial no se generan por script: están agrupados bajo Small Obstacle y utilizan AutoFitTriggerToMesh para adaptar el collider de DamageObject a la malla importada, lo que me permitió colocar numerosos elementos en el pasillo estrecho sin calibrar cada activador manualmente.</w:t>
      </w:r>
    </w:p>
    <w:p w14:paraId="3DCD679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Uno de los errores que más tiempo requirió fue que los coches atravesaban el cruce porque intersectionMin e intersectionMax no coincidían con la geometría real del paso de peatones. Se reajustaron esos valores en el Inspector, probando en Play Mode hasta que el bloqueo del tráfico y la señal sonora quedaron sincronizados. En paralelo, configuré SidewalkSafeZone y PlayerSidewalkTracker para saber si el jugador seguía en acera, y DangerZone para aplicar daño periódico cuando permanece en calzada. Esa distinción entre tropiezo con un obstáculo y permanencia en zona peligrosa también quedó reflejada en las estadísticas que muestra el GameManager.</w:t>
      </w:r>
    </w:p>
    <w:p w14:paraId="0C0CE581"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Audio espacial e interfaz en juego</w:t>
      </w:r>
    </w:p>
    <w:p w14:paraId="65CD35D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SpatialAudioManager orienta con audio de meta hacia el objetivo activo y advierte con pulsos de peligro cuando el jugador sale de la acera. El volumen del objetivo se modula según la distancia a la cabeza del jugador; el audio de peligro acelera su ritmo a medida que el usuario se adentra en la calzada. Fue necesario priorizar en el mezclador el audio de objetivo y de peligro por encima del motor de los coches, porque en una prueba inicial el tráfico tapaba las señales que debían guiar al jugador. También se configuró el sistema para que dejara de actualizar el audio espacial cuando la partida está pausada o terminada, para evitar pulsos de peligro o indicaciones de meta fuera de contexto en la pantalla de resultados.</w:t>
      </w:r>
    </w:p>
    <w:p w14:paraId="0C96765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Figura 13 se muestra el HUD activo durante una partida, con salud, tiempo, estado PLAYING y la lista de objetivos con la primera tarea resaltada. La distribución del HUD en la zona superior de la imagen evita tapar el centro visual del recorrido y permite consultar el estado de la sesión sin ocultar los elementos más relevantes del espacio urbano. La lista de tareas se actualiza cuando TaskManager emite el evento OnTasksChanged, de modo que el jugador siempre ve cuál es el objetivo pendiente sin depender únicamente del marcador verde en escena —algo especialmente importante en los modos con campo visual muy reducido.</w:t>
      </w:r>
    </w:p>
    <w:p w14:paraId="03475C53"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67D0E532" wp14:editId="53F58C99">
            <wp:extent cx="3599815" cy="1696720"/>
            <wp:effectExtent l="0" t="0" r="6985" b="5080"/>
            <wp:docPr id="2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69"/>
                    <pic:cNvPicPr>
                      <a:picLocks noChangeAspect="1"/>
                    </pic:cNvPicPr>
                  </pic:nvPicPr>
                  <pic:blipFill>
                    <a:blip r:embed="rId22"/>
                    <a:stretch>
                      <a:fillRect/>
                    </a:stretch>
                  </pic:blipFill>
                  <pic:spPr>
                    <a:xfrm>
                      <a:off x="0" y="0"/>
                      <a:ext cx="3599815" cy="1696720"/>
                    </a:xfrm>
                    <a:prstGeom prst="rect">
                      <a:avLst/>
                    </a:prstGeom>
                    <a:noFill/>
                    <a:ln w="9525">
                      <a:noFill/>
                    </a:ln>
                  </pic:spPr>
                </pic:pic>
              </a:graphicData>
            </a:graphic>
          </wp:inline>
        </w:drawing>
      </w:r>
    </w:p>
    <w:p w14:paraId="63AD98C4"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13. HUD durante una partida en Level_Street. Elaboración propia.</w:t>
      </w:r>
    </w:p>
    <w:p w14:paraId="15CA956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conjunto, la implementación siguió una lógica modular: cada script tiene una responsabilidad clara, pero el comportamiento final emerge de su interacción en Level_Street. El menú selecciona el modo visual, el GameManager marca el ritmo de la sesión, el TaskManager secuencia los objetivos, el bastón y el audio espacial compensan la información que la vista ya no ofrece, el tráfico con sus semáforos introduce la tensión del cruce urbano y los peatones añaden movimiento en las aceras, recordando que el espacio urbano es compartido. Esa arquitectura no pretendía ser un motor reutilizable, sino una base suficientemente ordenada para que el prototipo pudiera evolucionar —añadiendo escenarios, afinando filtros visuales o validando la build Android— sin rehacer el flujo completo de la experiencia.</w:t>
      </w:r>
    </w:p>
    <w:p w14:paraId="17D1BCF3" w14:textId="77777777" w:rsidR="00695C48" w:rsidRDefault="00000000">
      <w:r>
        <w:br w:type="page"/>
      </w:r>
    </w:p>
    <w:p w14:paraId="644A82C7" w14:textId="77777777" w:rsidR="00695C48" w:rsidRDefault="00000000">
      <w:pPr>
        <w:pStyle w:val="1"/>
      </w:pPr>
      <w:bookmarkStart w:id="35" w:name="_Toc5354"/>
      <w:r>
        <w:lastRenderedPageBreak/>
        <w:t>6 Pruebas</w:t>
      </w:r>
      <w:bookmarkEnd w:id="35"/>
    </w:p>
    <w:p w14:paraId="1987F79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Antes de dar por cerrado el prototipo se sometió la experiencia a un ciclo de pruebas continuas: módulos aislados, integración en escena, sesiones en visor y una pequeña validación con compañeros del grado. No se implementaron tests automatizados con Unity Test Framework; todas las comprobaciones fueron manuales, complementadas con XR Device Simulator cuando no tenía el visor a mano.</w:t>
      </w:r>
    </w:p>
    <w:p w14:paraId="103239E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Esta decisión respondió al alcance y al tiempo del TFG. El objetivo no era certificar el software con una batería formal de regresión, sino comprobar que el flujo descrito en los capítulos 4 y 5 funcionaba de extremo a extremo y que un usuario sin conocimiento previo del proyecto podía completar el recorrido en modo discapacidad visual. Por ello se combinaron tres niveles de comprobación: pruebas de componente en escenas reducidas, pruebas de integración en Level_Street y pruebas de uso con hardware XR real. Cada fallo detectado —un semáforo desincronizado, un audio tapado por el tráfico, un marcador visible cuando no debía estarlo— llevaba de nuevo al apartado de implementación antes de considerar cerrada la versión entregada.</w:t>
      </w:r>
    </w:p>
    <w:p w14:paraId="71E3B81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Tampoco se trataron las pruebas como una fase final aislada. Cada vez que se integró un sistema nuevo se repitió al menos una pasada por los criterios básicos: ¿el jugador puede moverse?, ¿la tarea activa avanza solo cuando corresponde?, ¿el audio de peligro distingue acera de calzada?, ¿la sesión termina con estadísticas coherentes? Esa repetición manual resultó tediosa, pero en RV muchos problemas solo se perciben con el visor puesto: la escala del bastón, la legibilidad del HUD con overlay activo o la sensación de urgencia en el cruce no aparecen con la misma claridad en el Game view del editor.</w:t>
      </w:r>
    </w:p>
    <w:p w14:paraId="481A4982" w14:textId="77777777" w:rsidR="00695C48" w:rsidRDefault="00000000">
      <w:pPr>
        <w:pStyle w:val="2"/>
      </w:pPr>
      <w:bookmarkStart w:id="36" w:name="_Toc14322"/>
      <w:r>
        <w:t>6.1 Plan de pruebas</w:t>
      </w:r>
      <w:bookmarkEnd w:id="36"/>
    </w:p>
    <w:p w14:paraId="3382E38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 organizó el trabajo de prueba en cuatro fases que se solaparon en el tiempo. La primera validó el bastón y las superficies en BaseSystemTest.unity. La segunda comprobó tareas, salud y victoria en Level_Street sin visor. La tercera repitió la experiencia completa en PC con Meta Quest 2, con overlays y hápticos activos. La cuarta reunió a tres compañeros que no habían visto el proyecto, con una breve conversación posterior sobre claridad de tareas y utilidad del audio. Como criterio general establecí que un usuario debía poder completar las tres tareas en modo discapacidad visual sin errores bloqueantes y que el framerate debía mantenerse por encima de setenta y dos FPS en PC con tráfico activo.</w:t>
      </w:r>
    </w:p>
    <w:p w14:paraId="3F5EBF8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fase 1 se centró en el prefab BlindCane y en los scripts CaneDetector, CaneAudioSystem y CaneHapticSystem. En BaseSystemTest.unity coloqué planos con distintos SurfaceTag —acera, pared, pavimento táctil, obstáculo— y comprobé que el sonido y la vibración variaban de forma perceptible. También verifiqué la transición entre impacto puntual y deslizamiento continuo, porque esa distinción condiciona la credibilidad del bastón como apoyo exploratorio.</w:t>
      </w:r>
    </w:p>
    <w:p w14:paraId="30E76F7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fase 2 probé la lógica de partida sin depender del hardware XR. Desde el editor ejecuté Level_Street con el simulador de dispositivo y comprobé que GameManager iniciara el temporizador, que TaskManager rechazara tareas fuera de orden, que DamageObject, DangerZone y el componente de contacto de los peatones aplicaran sus penalizaciones correspondientes, y que ResultUIController mostrara la victoria o la derrota con datos coherentes. Esta fase permitió depurar activadores y referencias del Inspector antes de encadenar las sesiones con el visor.</w:t>
      </w:r>
    </w:p>
    <w:p w14:paraId="39AB3F7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fase 3 fue la más representativa del uso previsto. Se conectó Meta Quest 2 por cable, se activaron los tres modos de visión y repetí el recorrido completo comprobando overlays, audio espacial, semáforos, tráfico y hápticos. En esta fase se detectó la mayoría de los problemas de balance: volumen insuficiente del objetivo, vibración demasiado suave en golpes leves y sensación de saturación sonora en el cruce.</w:t>
      </w:r>
    </w:p>
    <w:p w14:paraId="79AF2E1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La fase 4 incorporó observación externa. Tres compañeros del grado —sin experiencia previa con el proyecto ni con discapacidad visual— completaron una sesión cada uno en modo discapacidad visual. No apliqué un cuestionario estandarizado; tras cada prueba mantuve una conversación breve de cinco a diez minutos sobre qué parte del recorrido resultó más difícil, si entendieron las tareas y si el audio les ayudó a orientarse. Esas notas orientaron ajustes de volumen y de redacción en el GameIntroPanel, pero no sustituyen un estudio con usuarios expertos ni con personas con discapacidad visual real.</w:t>
      </w:r>
    </w:p>
    <w:p w14:paraId="508740F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Como criterios de aceptación se definieron cuatro umbrales. Funcionalidad: completar task_1, task_2 y task_3 en orden y alcanzar GoalZone sin bloqueos. Accesibilidad operativa: distinguir acera y calzada mediante bastón, audio de peligro y señal sonora del cruce. Persistencia: conservar modo visual y ajustes de volumen/hápticos entre sesiones. Rendimiento: mantener al menos setenta y dos FPS de media en PC con tráfico activo y overlays encendidos. Ningún criterio exigía perfección clínica ni tiempos de recorrido homogéneos; buscaba un prototipo demostrable y estable para talleres formativos.</w:t>
      </w:r>
    </w:p>
    <w:p w14:paraId="6FD3B75D" w14:textId="77777777" w:rsidR="00695C48" w:rsidRDefault="00000000">
      <w:pPr>
        <w:pStyle w:val="2"/>
      </w:pPr>
      <w:bookmarkStart w:id="37" w:name="_Toc13811"/>
      <w:r>
        <w:t>6.2 Pruebas funcionales</w:t>
      </w:r>
      <w:bookmarkEnd w:id="37"/>
    </w:p>
    <w:p w14:paraId="282E6C1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 comprobó de forma repetida que la selección de modo visual persiste tras cerrar la aplicación, que no se puede completar una tarea fuera de orden, que solo el objetivo activo muestra marcador verde y que la pantalla de victoria aparece únicamente tras las tres tareas y la entrada en el GoalZone. Para el bastón golpeé suelo, pared y pavimento táctil verificando que sonido y vibración cambiaban de forma perceptible. En acera junto a una zona de peligro comprobé que la alarma no sonaba; al pisar la calzada, sí. Los semáforos alternaron fases con tono audible y el tráfico se detuvo de forma coherente tras corregir los límites del cruce. La pausa congeló la locomoción y los ajustes de volumen y hápticos se conservaron tras reiniciar.</w:t>
      </w:r>
    </w:p>
    <w:p w14:paraId="17F65BCB"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Persistencia y flujo de tareas</w:t>
      </w:r>
    </w:p>
    <w:p w14:paraId="612C4A9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 verificó que VisionModeManager guarda el modo en PlayerPrefs y lo reaplica al cargar Level_Street. Tras cerrar la aplicación y volver a iniciar, la selección del menú se mantuvo en las tres combinaciones probadas. En cuanto a tareas, intenté entrar en task_2 y task_3 sin completar las anteriores; TaskManager rechazó el avance y el marcador verde solo apareció sobre la tarea pendiente. Cuando una fase se completaba, ObjectiveZoneVisual ocultaba el cilindro correspondiente y la lista del HUD tachaba la entrada anterior. La pantalla de victoria solo se activó tras completar las tres tareas y entrar en GoalZone; si la salud llegaba a cero antes, ResultUIController mostraba fracaso con la razón indicada.</w:t>
      </w:r>
    </w:p>
    <w:p w14:paraId="7B37815C"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Bastón, acera y zonas de peligro</w:t>
      </w:r>
    </w:p>
    <w:p w14:paraId="1B6AB13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las pruebas del bastón golpeé la acera, una pared, un contenedor y el pavimento táctil. El cambio de clip y la intensidad háptica fueron perceptibles en el visor, especialmente al pasar de un impacto puntual al deslizamiento sobre una superficie continua. Para comprobar las zonas de riesgo, caminé por la acera junto a una DangerZone sin activar la alarma; al entrar en la calzada, SpatialAudioManager reprodujo los pulsos de peligro y DangerZone aplicó daño periódico sin incrementar el contador de colisiones físicas. También provoqué una colisión con un peatón para verificar que el componente de contacto reducía la salud del jugador. Estas diferencias se reflejaron en la pantalla final, donde la pérdida de salud puede proceder de una zona peligrosa, de un obstáculo o del contacto con un transeúnte.</w:t>
      </w:r>
    </w:p>
    <w:p w14:paraId="671C678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 prestó especial atención al tramo de nacimiento entre edificios: en sesiones con visor se comprobó que el bastón distinguía el suelo, los obstáculos pequeños del grupo Small Obstacle y las fachadas laterales, y que los mensajes de hint identificaban contenedores, latas u otros objetos urbanos al impactar.</w:t>
      </w:r>
    </w:p>
    <w:p w14:paraId="47BDD315"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Tráfico, semáforos y pausa</w:t>
      </w:r>
    </w:p>
    <w:p w14:paraId="5857A95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Los semáforos alternaron cada dieciocho segundos con honglvdeng.mp3 audible en el grupo activo. Tras corregir intersectionMin e intersectionMax, el tráfico del eje correspondiente se detuvo de forma coherente con la fase sonora. En varias repeticiones intenté cruzar justo antes y justo después del cambio de señal para comprobar que el riesgo percibido variaba según el momento elegido. La pausa, por su parte, congeló la locomoción mediante GameplayFreezeController y detuvo la actualización del audio espacial; al reanudar, el estado de la partida se conservó. Los ajustes de volumen de interfaz y hápticos definidos en Main.unity también persistieron tras reiniciar la aplicación.</w:t>
      </w:r>
    </w:p>
    <w:p w14:paraId="3607565A"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Evidencia visual del recorrido</w:t>
      </w:r>
    </w:p>
    <w:p w14:paraId="528890F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las Figuras 14, 15 y 16 recojo el panel OBJETIVOS en cada una de las tres fases del recorrido. La Figura 14 corresponde a task_1 en la acera principal, junto a la pasarela peatonal, con el marcador verde visible y «Cruzando la acera» como objetivo activo; la Figura 15 refleja el momento de mayor tensión en el cruce, con la primera tarea tachada y task_2 activa; la Figura 16 desplaza la atención hacia la entrada del metro, donde las dos primeras tareas ya aparecen completadas y el usuario debe localizar el destino final. El paso estrecho inicial queda documentado aparte en las Figuras 6 y 7, porque no constituye por sí mismo el cierre de una tarea. Esas capturas permiten comparar cómo cambia la interfaz mientras el foco del jugador pasa de la acera al cruce y, después, a la búsqueda lateral del metro.</w:t>
      </w:r>
    </w:p>
    <w:p w14:paraId="5C2D23A6"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0E1FB6D5" wp14:editId="71B5B668">
            <wp:extent cx="4860290" cy="3077210"/>
            <wp:effectExtent l="0" t="0" r="3810" b="8890"/>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23"/>
                    <a:stretch>
                      <a:fillRect/>
                    </a:stretch>
                  </pic:blipFill>
                  <pic:spPr>
                    <a:xfrm>
                      <a:off x="0" y="0"/>
                      <a:ext cx="4860290" cy="3077210"/>
                    </a:xfrm>
                    <a:prstGeom prst="rect">
                      <a:avLst/>
                    </a:prstGeom>
                    <a:noFill/>
                    <a:ln w="9525">
                      <a:noFill/>
                    </a:ln>
                  </pic:spPr>
                </pic:pic>
              </a:graphicData>
            </a:graphic>
          </wp:inline>
        </w:drawing>
      </w:r>
    </w:p>
    <w:p w14:paraId="4ABD76B0"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14. Panel OBJETIVOS durante task_1 en la pasarela peatonal de la acera principal. Elaboración propia.</w:t>
      </w:r>
    </w:p>
    <w:p w14:paraId="617F208B"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6323BA5A" wp14:editId="6CB0F139">
            <wp:extent cx="4860290" cy="3309620"/>
            <wp:effectExtent l="0" t="0" r="3810" b="508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24"/>
                    <a:stretch>
                      <a:fillRect/>
                    </a:stretch>
                  </pic:blipFill>
                  <pic:spPr>
                    <a:xfrm>
                      <a:off x="0" y="0"/>
                      <a:ext cx="4860290" cy="3309620"/>
                    </a:xfrm>
                    <a:prstGeom prst="rect">
                      <a:avLst/>
                    </a:prstGeom>
                    <a:noFill/>
                    <a:ln w="9525">
                      <a:noFill/>
                    </a:ln>
                  </pic:spPr>
                </pic:pic>
              </a:graphicData>
            </a:graphic>
          </wp:inline>
        </w:drawing>
      </w:r>
    </w:p>
    <w:p w14:paraId="65104FD5"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15. Panel OBJETIVOS durante task_2 en el borde del cruce. Elaboración propia.</w:t>
      </w:r>
    </w:p>
    <w:p w14:paraId="3DD38854" w14:textId="77777777" w:rsidR="00695C48" w:rsidRDefault="00000000">
      <w:pPr>
        <w:widowControl/>
        <w:spacing w:after="0"/>
        <w:jc w:val="center"/>
        <w:rPr>
          <w:sz w:val="24"/>
          <w:lang w:val="en-US"/>
        </w:rPr>
      </w:pPr>
      <w:r>
        <w:rPr>
          <w:rFonts w:eastAsia="宋体"/>
          <w:noProof/>
          <w:kern w:val="0"/>
          <w:sz w:val="24"/>
          <w:lang w:val="en-US" w:bidi="ar"/>
        </w:rPr>
        <w:drawing>
          <wp:inline distT="0" distB="0" distL="114300" distR="114300" wp14:anchorId="5B231270" wp14:editId="6B8740E8">
            <wp:extent cx="4860290" cy="3037840"/>
            <wp:effectExtent l="0" t="0" r="3810" b="10160"/>
            <wp:docPr id="2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2"/>
                    <pic:cNvPicPr>
                      <a:picLocks noChangeAspect="1"/>
                    </pic:cNvPicPr>
                  </pic:nvPicPr>
                  <pic:blipFill>
                    <a:blip r:embed="rId25"/>
                    <a:stretch>
                      <a:fillRect/>
                    </a:stretch>
                  </pic:blipFill>
                  <pic:spPr>
                    <a:xfrm>
                      <a:off x="0" y="0"/>
                      <a:ext cx="4860290" cy="3037840"/>
                    </a:xfrm>
                    <a:prstGeom prst="rect">
                      <a:avLst/>
                    </a:prstGeom>
                    <a:noFill/>
                    <a:ln w="9525">
                      <a:noFill/>
                    </a:ln>
                  </pic:spPr>
                </pic:pic>
              </a:graphicData>
            </a:graphic>
          </wp:inline>
        </w:drawing>
      </w:r>
    </w:p>
    <w:p w14:paraId="7721D235"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16. Panel OBJETIVOS durante task_3 con la entrada del metro como destino final. Elaboración propia.</w:t>
      </w:r>
    </w:p>
    <w:p w14:paraId="678A375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Figura 17 aparece el mensaje de hint tras golpear un contenedor, con la salud reducida a noventa y seis puntos. La prueba confirmó que DamageObject muestra un aviso breve relacionado con el elemento impactado, resta diez puntos de salud y respeta un tiempo de espera entre golpes para evitar penalizaciones en cascada. En sesión con visor, esa retroalimentación resultó útil para relacionar el daño con un obstáculo concreto del entorno y no solo con un número en el HUD.</w:t>
      </w:r>
    </w:p>
    <w:p w14:paraId="3C79B04A"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3ED1E58A" wp14:editId="155FB048">
            <wp:extent cx="4860290" cy="2788285"/>
            <wp:effectExtent l="0" t="0" r="3810" b="5715"/>
            <wp:docPr id="2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IMG_273"/>
                    <pic:cNvPicPr>
                      <a:picLocks noChangeAspect="1"/>
                    </pic:cNvPicPr>
                  </pic:nvPicPr>
                  <pic:blipFill>
                    <a:blip r:embed="rId26"/>
                    <a:stretch>
                      <a:fillRect/>
                    </a:stretch>
                  </pic:blipFill>
                  <pic:spPr>
                    <a:xfrm>
                      <a:off x="0" y="0"/>
                      <a:ext cx="4860290" cy="2788285"/>
                    </a:xfrm>
                    <a:prstGeom prst="rect">
                      <a:avLst/>
                    </a:prstGeom>
                    <a:noFill/>
                    <a:ln w="9525">
                      <a:noFill/>
                    </a:ln>
                  </pic:spPr>
                </pic:pic>
              </a:graphicData>
            </a:graphic>
          </wp:inline>
        </w:drawing>
      </w:r>
    </w:p>
    <w:p w14:paraId="236CDCC1"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17. Aviso de colisión con un obstáculo. Elaboración propia.</w:t>
      </w:r>
    </w:p>
    <w:p w14:paraId="225D91BC" w14:textId="77777777" w:rsidR="00695C48" w:rsidRDefault="00000000">
      <w:pPr>
        <w:pStyle w:val="2"/>
      </w:pPr>
      <w:bookmarkStart w:id="38" w:name="_Toc9616"/>
      <w:r>
        <w:t>6.3 Pruebas de rendimiento</w:t>
      </w:r>
      <w:bookmarkEnd w:id="38"/>
    </w:p>
    <w:p w14:paraId="7AACA6E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Además de la corrección funcional, se comprobó que la experiencia se mantuviera fluida con todos los sistemas activos. El objetivo no era optimizar al máximo el proyecto, sino verificar que un portátil de desarrollo con GPU NVIDIA y visor conectado por cable pudiera sostener una sesión jugable sin caídas prolongadas de framerate. Para ello se utilizó el Profiler de Unity durante partidas completas en Level_Street, con tráfico en marcha, overlays de visión activos y audio espacial actualizándose en tiempo real.</w:t>
      </w:r>
    </w:p>
    <w:p w14:paraId="4C8C8C7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la Figura 18 aparece una captura representativa de esa monitorización. La mayor parte del tiempo el framerate se mantuvo por encima del umbral de setenta y dos FPS fijado como referencia para RV en PC. Los picos más notorios coincidieron con la zona del cruce, donde conviven varios vehículos instanciados, fuentes de audio simultáneas y el overlay visual del modo activo. Aun así, no observé bloqueos que impidieran jugar ni mareos claros asociados a tirones prolongados en las sesiones de prueba realizadas.</w:t>
      </w:r>
    </w:p>
    <w:p w14:paraId="46F59E4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También se revisó el coste relativo de los subsistemas visibles en el Profiler. El renderizado URP y los postprocesados asociados a los modos de visión concentraron buena parte del trabajo de GPU, mientras que la lógica de spawners, semáforos y audio ocupó una fracción menor de CPU en comparación. Esta observación confirmó la decisión tomada en el apartado 5.1 de priorizar legibilidad cercana y estabilidad por encima del detalle lejano de la escena. Cuando fue necesario comprobar scripts sin visor, el XR Device Simulator permitió validar flujo y referencias, pero no sustituyó la comprobación de rendimiento percibido con el casco puesto; por eso las conclusiones de esta sección se apoyan principalmente en las sesiones con Meta Quest 2 conectado por cable.</w:t>
      </w:r>
    </w:p>
    <w:p w14:paraId="57C4E21A" w14:textId="77777777" w:rsidR="00695C48"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12FA8922" wp14:editId="306BA210">
            <wp:extent cx="4860290" cy="2902585"/>
            <wp:effectExtent l="0" t="0" r="3810" b="5715"/>
            <wp:docPr id="3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74"/>
                    <pic:cNvPicPr>
                      <a:picLocks noChangeAspect="1"/>
                    </pic:cNvPicPr>
                  </pic:nvPicPr>
                  <pic:blipFill>
                    <a:blip r:embed="rId27"/>
                    <a:stretch>
                      <a:fillRect/>
                    </a:stretch>
                  </pic:blipFill>
                  <pic:spPr>
                    <a:xfrm>
                      <a:off x="0" y="0"/>
                      <a:ext cx="4860290" cy="2902585"/>
                    </a:xfrm>
                    <a:prstGeom prst="rect">
                      <a:avLst/>
                    </a:prstGeom>
                    <a:noFill/>
                    <a:ln w="9525">
                      <a:noFill/>
                    </a:ln>
                  </pic:spPr>
                </pic:pic>
              </a:graphicData>
            </a:graphic>
          </wp:inline>
        </w:drawing>
      </w:r>
    </w:p>
    <w:p w14:paraId="3722EC04" w14:textId="77777777" w:rsidR="00695C48" w:rsidRDefault="00000000">
      <w:pPr>
        <w:pStyle w:val="aa"/>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18. Profiler de Unity durante una sesión de prueba. Elaboración propia.</w:t>
      </w:r>
    </w:p>
    <w:p w14:paraId="51C536DC" w14:textId="77777777" w:rsidR="00695C48" w:rsidRDefault="00000000">
      <w:pPr>
        <w:pStyle w:val="2"/>
      </w:pPr>
      <w:bookmarkStart w:id="39" w:name="_Toc32013"/>
      <w:r>
        <w:t>6.4 Validación de los escenarios</w:t>
      </w:r>
      <w:bookmarkEnd w:id="39"/>
    </w:p>
    <w:p w14:paraId="15D674D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 validó que Main.unity cumple su función de filtro: los usuarios localizaron sin ayuda los botones de iniciar, elegir modo y leer la introducción. En Level_Street el recorrido completo en modo discapacidad visual duró entre tres minutos veinte segundos y cinco minutos diez segundos. Los tres compañeros completaron las tareas sin manual externo; dos pidieron subir el volumen del audio de objetivo, y tras ese ajuste los tres localizaron el metro también por sonido en una segunda ronda. El pavimento táctil fue reconocido por el audio del bastón en todas las sesiones.</w:t>
      </w:r>
    </w:p>
    <w:p w14:paraId="5F4DD4B7"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Menú e introducción</w:t>
      </w:r>
    </w:p>
    <w:p w14:paraId="47E6648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Main.unity ninguno de los tres participantes necesitó instrucciones externas para iniciar partida, abrir la selección de modo visual o llegar al GameIntroPanel. Todos leyeron o escucharon con atención la introducción antes de entrar en la calle, lo que sugiere que el menú cumple su función de preparación y filtrado. La opción de ajustar volumen antes de jugar resultó especialmente útil en la segunda ronda, cuando dos participantes consideraron bajo el audio de objetivo en la primera pasada.</w:t>
      </w:r>
    </w:p>
    <w:p w14:paraId="6CAC1032"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Tiempos, errores y comentarios</w:t>
      </w:r>
    </w:p>
    <w:p w14:paraId="1FF636F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tiempos de recorrido completado oscilaron entre tres minutos veinte segundos y cinco minutos diez segundos en modo discapacidad visual. Las diferencias se explicaron más por cautela al cruzar que por bloqueos del software: nadie quedó atascado sin poder avanzar, aunque dos usuarios golpearon varios obstáculos en la acera inicial y uno perdió salud de forma significativa al permanecer demasiado tiempo en calzada. En la conversación posterior, los tres coincidieron en que la fase del cruce fue la más tensa y que el audio del semáforo ayudó a decidir cuándo avanzar, aunque uno indicó que al principio no supo distinguir si debía esperar al cambio de tono o moverse en cuanto dejara de oír tráfico cercano.</w:t>
      </w:r>
    </w:p>
    <w:p w14:paraId="43A8663F" w14:textId="77777777" w:rsidR="00695C48" w:rsidRDefault="00000000">
      <w:pPr>
        <w:pStyle w:val="aa"/>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Orientación hacia el metro y lectura del entorno</w:t>
      </w:r>
    </w:p>
    <w:p w14:paraId="2E674CA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Tras ajustar el volumen del objetivo, los tres participantes localizaron la entrada del metro en la segunda ronda sin depender del marcador verde, apoyándose en el audio espacial. El pavimento táctil fue reconocido en todas las sesiones por el cambio de sonido del bastón, lo que reforzó la idea de que un apoyo podotáctil simplificado </w:t>
      </w:r>
      <w:r>
        <w:rPr>
          <w:color w:val="000000"/>
          <w:sz w:val="22"/>
          <w:szCs w:val="22"/>
          <w:shd w:val="clear" w:color="auto" w:fill="FFFFFF"/>
        </w:rPr>
        <w:lastRenderedPageBreak/>
        <w:t>también puede comunicarse en la simulación. En cambio, la entrada del metro resultó menos evidente en la primera ronda, cuando el objetivo sonoro competía con el ruido del entorno urbano; ese resultado justificó elevar la prioridad del audio de meta en el mezclador, como ya se indicó en el apartado 5.3.</w:t>
      </w:r>
    </w:p>
    <w:p w14:paraId="4BF4DE1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Conviene matizar el alcance de estas pruebas. La validación se realizó con tres personas sin discapacidad visual y sin cuestionario formal; por tanto, sirve para detectar problemas iniciales de claridad y estabilidad, pero no permite extraer conclusiones clínicas ni de accesibilidad universal. En las sesiones realizadas, los participantes pudieron comprender el flujo básico, utilizar los apoyos no visuales y completar una demostración en aula o laboratorio con intervenciones externas limitadas. Estos resultados deben considerarse indicios preliminares y no una validación generalizable.</w:t>
      </w:r>
    </w:p>
    <w:p w14:paraId="0BF7F085" w14:textId="77777777" w:rsidR="00695C48" w:rsidRDefault="00000000">
      <w:r>
        <w:br w:type="page"/>
      </w:r>
    </w:p>
    <w:p w14:paraId="41D2D696" w14:textId="77777777" w:rsidR="00695C48" w:rsidRDefault="00000000">
      <w:pPr>
        <w:pStyle w:val="1"/>
      </w:pPr>
      <w:bookmarkStart w:id="40" w:name="_Toc6667"/>
      <w:r>
        <w:lastRenderedPageBreak/>
        <w:t>7 Resultados</w:t>
      </w:r>
      <w:bookmarkEnd w:id="40"/>
    </w:p>
    <w:p w14:paraId="507F222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Tras el desarrollo y las pruebas descritas en el capítulo anterior, en este apartado se presentan los resultados alcanzados por VLVS: Un Paso a Ciegas. No se trata de una evaluación clínica ni de un estudio con una muestra amplia de personas con discapacidad visual, sino de una valoración del prototipo como TFG: en qué medida responde a los objetivos planteados al inicio, qué comportamiento mostró en las pruebas y qué limitaciones quedan abiertas.</w:t>
      </w:r>
    </w:p>
    <w:p w14:paraId="384D9D4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capítulo se organiza en cuatro bloques. Primero se revisa el cumplimiento de los objetivos definidos en el apartado 1.2. Después se sintetizan los datos más relevantes de las pruebas con usuarios y de las sesiones de control. A continuación se sitúa el prototipo frente a las soluciones analizadas en el apartado 2.4. Por último se enumeran los entregables concretos y el estado en el que queda la build al cierre del trabajo. La intención no es presentar un resultado definitivo, sino demostrar que el TFG ha producido un artefacto funcional, evaluable y útil para sensibilización en un contexto académico.</w:t>
      </w:r>
    </w:p>
    <w:p w14:paraId="1496F98C" w14:textId="77777777" w:rsidR="00695C48" w:rsidRDefault="00000000">
      <w:pPr>
        <w:pStyle w:val="2"/>
      </w:pPr>
      <w:bookmarkStart w:id="41" w:name="_Toc21851"/>
      <w:r>
        <w:t>7.1 Cumplimiento de los objetivos</w:t>
      </w:r>
      <w:bookmarkEnd w:id="41"/>
    </w:p>
    <w:p w14:paraId="7EF01A0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Al revisar el prototipo final frente a lo definido en el capítulo 1, el trabajo ha conseguido traducir la revisión bibliográfica en una experiencia jugable concreta. Level_Street comunica la secuencia acera–cruce–metro sin plano externo. Los tres modos del menú de selección alteran de forma clara la percepción, siendo el modo discapacidad visual con desenfoque el más equilibrado para una primera sesión y el modo de enfermedades visuales el más exigente.</w:t>
      </w:r>
    </w:p>
    <w:p w14:paraId="5C23FBF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cuanto al objetivo general —diseñar y desarrollar un prototipo de RV para sensibilizar sobre la movilidad urbana con visión reducida—, el resultado es un simulador demostrable que recorre un fragmento de ciudad con tareas, riesgo y apoyos no visuales. No alcanza la profundidad de una herramienta profesional de rehabilitación, pero sí cumple la finalidad formativa prevista: situar al público general en una situación concreta donde la limitación visual condiciona decisiones de desplazamiento y favorece la reflexión sobre accesibilidad.</w:t>
      </w:r>
    </w:p>
    <w:p w14:paraId="6B857F1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objetivos específicos también encuentran respuesta en el producto final. La revisión bibliográfica del capítulo 2 y la fundamentación del capítulo 3 orientaron las decisiones de diseño sobre accesibilidad urbana, apoyos no visuales y uso pedagógico de la RV. El análisis de soluciones existentes en el apartado 2.4 permitió distinguir entre simuladores centrados en síntomas oculares, experiencias de sensibilización y propuestas más cercanas a la movilidad inmersiva; de ese contraste surgieron las prioridades de VLVS: recorrido estructurado, tareas secuenciales e integración de bastón, audio y semáforos sonoros.</w:t>
      </w:r>
    </w:p>
    <w:p w14:paraId="7B6A02E0"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experiencia inmersiva urbana quedó materializada en Main.unity y Level_Street.unity. El menú prepara la sesión y el nivel concentra acera, cruce, tráfico, obstáculos y entrada de metro en un tramo cerrado y reconocible. El avance se orienta mediante la lista de tareas, el audio espacial y los elementos del entorno, sin mapa, línea de ruta visible, registro de trayectoria ni representación del recorrido en la pantalla de resultados.</w:t>
      </w:r>
    </w:p>
    <w:p w14:paraId="2CFD4416"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modos de visión reducida se implementaron mediante VisionModeManager y tres overlays diferenciados. Según la observación realizada durante las pruebas, cada modo modificó de forma perceptible la lectura del entorno. En las sesiones realizadas, el modo discapacidad visual tendió a resultar más adecuado para una primera toma de contacto, mientras que el modo de enfermedades visuales requirió más correcciones y una mayor dependencia del audio y del bastón. Estas observaciones describen el comportamiento de la muestra probada y no permiten establecer una clasificación general de dificultad.</w:t>
      </w:r>
    </w:p>
    <w:p w14:paraId="0B29CB7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lastRenderedPageBreak/>
        <w:t>El sistema de interacción accesible integró señales visuales limitadas —HUD, marcador de tarea activa— con audio espacial de meta y peligro, vibración del bastón y señal sonora del cruce. La interacción no visual diferenció claramente las versiones finales de las primeras iteraciones. En las conversaciones informales posteriores a las pruebas, los compañeros señalaron el audio de objetivo y la vibración del bastón como los apoyos más útiles, por delante del marcador verde. Esa preferencia refuerza la idea defendida en el capítulo 3: cuando la vista deja de ser fiable, otros canales adquieren protagonismo.</w:t>
      </w:r>
    </w:p>
    <w:p w14:paraId="5D6EAAE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La estructura por tareas progresivas quedó resuelta con TaskManager, tres ObjectiveTriggerZone (activadores de objetivo) y pantalla final de resultados. El usuario no puede saltar fases ni completar el recorrido sin pasar por acera, cruce y búsqueda del metro. La pantalla de resultados de la Figura 2, con cuarenta coma siete segundos, cinco colisiones y tres pistas en una sesión de éxito, cierra la experiencia con datos concretos para comentar en un taller. Esa captura corresponde a una sesión concreta de control; en las pruebas con usuarios los tiempos fueron más largos, pero la lógica de cierre —tiempo, colisiones y pistas— se mantuvo estable en todos los casos. Además, comprobé que el contacto con los peatones reduce la salud del jugador sin alterar el orden de las tareas.</w:t>
      </w:r>
    </w:p>
    <w:p w14:paraId="799E6B1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Por último, la evaluación técnica y de experiencia se abordó en el capítulo 6. Se comprobó la persistencia de ajustes, el orden de las tareas, el comportamiento del tráfico y el rendimiento con Profiler, y se observó la comprensión del flujo por parte de tres participantes externos. La prueba no constituyó un estudio formal, pero permitió verificar el funcionamiento del prototipo en el entorno de laboratorio e identificar mejoras concretas a partir de las sesiones realizadas.</w:t>
      </w:r>
    </w:p>
    <w:p w14:paraId="4D7FBDD4" w14:textId="77777777" w:rsidR="00695C48" w:rsidRDefault="00000000">
      <w:pPr>
        <w:pStyle w:val="2"/>
      </w:pPr>
      <w:bookmarkStart w:id="42" w:name="_Toc13952"/>
      <w:r>
        <w:t>7.2 Resultados de las pruebas con usuarios</w:t>
      </w:r>
      <w:bookmarkEnd w:id="42"/>
    </w:p>
    <w:p w14:paraId="38A251B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Las sesiones con usuarios fueron breves y orientadas a detectar problemas de claridad. Se invitó a tres compañeros del grado y se completaron además sesiones de control. En modo discapacidad visual se registraron recorridos completos con tiempos entre poco más de tres minutos y algo más de seis, según la familiaridad con la locomoción en RV. Las colisiones medias con obstáculos físicos se situaron en torno a dos por partida. En modo de enfermedades visuales varios intentos terminaron en fracaso por salud agotada en la calzada, como ilustra la Figura 3.</w:t>
      </w:r>
    </w:p>
    <w:p w14:paraId="4626DD2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Las pruebas externas se realizaron en un único entorno controlado, con una sesión principal por participante y, en dos casos, una segunda ronda tras aumentar el volumen del audio de objetivo. Ninguno de los tres había visto el proyecto con anterioridad ni declaraba experiencia habitual con discapacidad visual. Los tres completaron las tareas en la primera o segunda pasada en modo discapacidad visual. En el contexto limitado de estas sesiones, este resultado sugiere que el flujo de menús, la introducción y la secuencia de objetivos podían comprenderse con intervenciones externas limitadas.</w:t>
      </w:r>
    </w:p>
    <w:p w14:paraId="5BFF406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cuanto a tiempos, el rango observado —entre tres minutos veinte segundos y algo más de seis minutos— respondió más a la cautela individual que a bloqueos del software. Los participantes con más experiencia en RV avanzaron con mayor fluidez por la acera inicial; los menos habituados dedicaron más tiempo a explorar con el bastón antes de internarse en el cruce. En las sesiones de control se repitió el recorrido en los tres modos: el modo para baja visión permitió completar la ruta con menor estrés, mientras que el modo de enfermedades visuales exigió más correcciones de trayectoria y mayor dependencia del audio de meta en la fase final hacia el metro.</w:t>
      </w:r>
    </w:p>
    <w:p w14:paraId="6A5615A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Respecto a colisiones y errores, la media de unas dos colisiones físicas por partida se explica sobre todo por impactos con contenedores y mobiliario urbano en la acera inicial. Un participante perdió salud de forma </w:t>
      </w:r>
      <w:r>
        <w:rPr>
          <w:color w:val="000000"/>
          <w:sz w:val="22"/>
          <w:szCs w:val="22"/>
          <w:shd w:val="clear" w:color="auto" w:fill="FFFFFF"/>
        </w:rPr>
        <w:lastRenderedPageBreak/>
        <w:t>significativa al permanecer demasiado tiempo en calzada, lo que activó tanto DangerZone como el audio de peligro. En modo de enfermedades visuales varios intentos terminaron en fracaso antes de alcanzar la meta, no por confusión con las tareas, sino por acumulación de daño en el cruce. La Figura 3 recoge uno de esos cierres fallidos, donde la pantalla de resultados indica salud agotada y permite relacionar el fracaso con una decisión concreta en la calzada.</w:t>
      </w:r>
    </w:p>
    <w:p w14:paraId="0389223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comentarios posteriores convergieron en tres puntos. Primero, el cruce fue la fase más tensa y el audio del semáforo resultó útil, aunque uno de los participantes necesitó una segunda sesión para interpretar con confianza cuándo avanzar. Segundo, el audio de objetivo fue decisivo para localizar el metro una vez superado el cruce, especialmente tras aumentar su volumen en ajustes. Tercero, el pavimento táctil se reconoció de forma consistente por el cambio de sonido del bastón, lo que abrió conversaciones sobre el valor del podotáctil incluso en una simulación simplificada.</w:t>
      </w:r>
    </w:p>
    <w:p w14:paraId="3EF1CE67"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Estos resultados deben leerse con cautela. Tres participantes sin discapacidad visual y sin un instrumento de evaluación estandarizado no permiten generalizar sobre accesibilidad real ni sobre aprendizaje a largo plazo. Las sesiones sí permitieron observar que los participantes utilizaron los apoyos no visuales y que parámetros como el volumen del objetivo, la intensidad háptica y la claridad del cambio de señal influyeron en su interacción con el prototipo.</w:t>
      </w:r>
    </w:p>
    <w:p w14:paraId="5D881105" w14:textId="77777777" w:rsidR="00695C48" w:rsidRDefault="00000000">
      <w:pPr>
        <w:pStyle w:val="2"/>
      </w:pPr>
      <w:bookmarkStart w:id="43" w:name="_Toc15368"/>
      <w:r>
        <w:t>7.3 Comparación con soluciones de referencia</w:t>
      </w:r>
      <w:bookmarkEnd w:id="43"/>
    </w:p>
    <w:p w14:paraId="4801D13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Respecto a las soluciones analizadas en el apartado 2.4, VLVS ofrece menor fidelidad clínica que las herramientas centradas en síntomas oculares, pero añade un recorrido urbano estructurado, tareas de movilidad y apoyos no visuales integrados en la jugabilidad. Frente a las propuestas orientadas sobre todo a la sensibilización visual, incorpora tráfico dinámico, daño por calzada, semáforos sonoros y métricas al finalizar. Y frente a la referencia más cercana en movilidad inmersiva, mantiene un alcance menor en extensión, pero ofrece una estructura pedagógica de tareas más explícita para talleres.</w:t>
      </w:r>
    </w:p>
    <w:p w14:paraId="08C43A7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Frente a See What I See (NEI, 2024) y XREye (s. f.), VLVS renuncia a la precisión centrada en patologías oculares concretas para concentrarse en una situación urbana completa. Aquellas herramientas resultan muy valiosas para comprender cómo cambia la percepción visual de un síntoma, pero no plantean habitualmente un cruce con tráfico, una secuencia de tareas ni un cierre con estadísticas de comportamiento. En ese sentido, el prototipo ocupa un hueco distinto: no explica una enfermedad, sino una situación de movilidad.</w:t>
      </w:r>
    </w:p>
    <w:p w14:paraId="6B03E15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Frente a Tengo Baja Visión VR (Retina Gipuzkoa Begisare, s. f.), que también se orienta a la sensibilización social, VLVS comparte el interés pedagógico e incorpora vehículos en movimiento, daño por permanencia en calzada, alternancia sonora de semáforos y bastón con retroalimentación háptica. La propuesta de Begisare aborda la baja visión en contextos variados, mientras que VLVS utiliza un único escenario estructurado para comparar modos y debatir decisiones de desplazamiento.</w:t>
      </w:r>
    </w:p>
    <w:p w14:paraId="0EE9897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comparación más directa es con BlindSimulator (Funnybon, s. f.), por su proximidad a la movilidad inmersiva y a la reducción del campo visual. BlindSimulator ofrece una experiencia más amplia centrada en la exploración con visión muy limitada; VLVS utiliza un entorno más acotado y organiza la progresión mediante TaskManager, el HUD de objetivos y la pantalla final de resultados. También incorpora una señal sonora específica para el cruce y registra colisiones y pistas, datos que pueden utilizarse en la reflexión posterior de un taller.</w:t>
      </w:r>
    </w:p>
    <w:p w14:paraId="304BB4F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 xml:space="preserve">La aportación del prototipo se concreta en la integración de tres modos visuales seleccionables, tres tareas secuenciales de movilidad urbana, apoyos sonoros y hápticos, riesgos asociados al tráfico y una pantalla final </w:t>
      </w:r>
      <w:r>
        <w:rPr>
          <w:color w:val="000000"/>
          <w:sz w:val="22"/>
          <w:szCs w:val="22"/>
          <w:shd w:val="clear" w:color="auto" w:fill="FFFFFF"/>
        </w:rPr>
        <w:lastRenderedPageBreak/>
        <w:t>con tiempo, colisiones y pistas. Estos componentes definen el alcance del sistema desarrollado y permiten diferenciarlo de las soluciones centradas exclusivamente en la reproducción visual de síntomas.</w:t>
      </w:r>
    </w:p>
    <w:p w14:paraId="6369F836" w14:textId="77777777" w:rsidR="00695C48" w:rsidRDefault="00000000">
      <w:pPr>
        <w:pStyle w:val="2"/>
      </w:pPr>
      <w:bookmarkStart w:id="44" w:name="_Toc18937"/>
      <w:r>
        <w:t>7.4 Entregables y estado final del prototipo</w:t>
      </w:r>
      <w:bookmarkEnd w:id="44"/>
    </w:p>
    <w:p w14:paraId="73642E51"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Como resultado tangible del TFG se entrega un prototipo jugable en Unity 6000.0.58f2 con las escenas Main y Level_Street, un repositorio Git con scripts C# organizados por módulos, esta memoria y una build de Windows probada con visor OpenXR. El prototipo está listo para demostración en laboratorio; no está listo para publicación en tienda ni para uso clínico.</w:t>
      </w:r>
    </w:p>
    <w:p w14:paraId="6551DF8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Los entregables técnicos incluyen el proyecto Unity completo, con URP 17.0.4, OpenXR 1.15.1, XR Interaction Toolkit 3.0.10 e Input System 1.14.2; los scripts organizados en carpetas como SceneLogic, Accessibility, Audio y Traffic; prefabs y escenas montadas; y una build de Windows validada con Meta Quest 2 conectado por cable. El repositorio Git documenta la evolución del desarrollo y permite localizar cada módulo descrito en los capítulos 5 y 6.</w:t>
      </w:r>
    </w:p>
    <w:p w14:paraId="10F9DD19"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Los entregables documentales son esta memoria, con la descripción del diseño, la implementación, las pruebas y los resultados, junto con las figuras que ilustran menús, escena, modos visuales, componentes de gestión, HUD y pruebas. Las capturas no sustituyen a una evaluación formal, pero dejan constancia visual del estado final del prototipo.</w:t>
      </w:r>
    </w:p>
    <w:p w14:paraId="5CA3B66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hd w:val="clear" w:color="auto" w:fill="FFFFFF"/>
        </w:rPr>
        <w:t>En cuanto al estado funcional, la versión entregada permite iniciar sesión, elegir modo visual, completar las tres tareas en Level_Street, recibir daño por obstáculos, calzada y contacto con peatones, y finalizar con pantalla de éxito o fracaso y repetir la experiencia con ajustes persistentes de volumen y hápticos. Los sistemas principales descritos a lo largo de la memoria están integrados y probados manualmente. Quedan fuera del alcance cerrado del TFG la build Android autónoma para Quest, la narración completa de pistas de voz —el toggle existe en SettingsManager, pero no gobierna aún un sistema narrado— y cualquier validación con usuarios expertos o con personas con discapacidad visual.</w:t>
      </w:r>
    </w:p>
    <w:p w14:paraId="0F98D78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Por tanto, el estado final es el de un prototipo académico demostrable: útil para talleres de sensibilización, presentación ante tribunal y base de continuidad futura, pero no de un producto terminado para distribución general ni de una herramienta de diagnóstico o entrenamiento profesional.</w:t>
      </w:r>
    </w:p>
    <w:p w14:paraId="7591D8B1" w14:textId="77777777" w:rsidR="00695C48" w:rsidRDefault="00000000">
      <w:r>
        <w:br w:type="page"/>
      </w:r>
    </w:p>
    <w:p w14:paraId="7732FF66" w14:textId="77777777" w:rsidR="00695C48" w:rsidRDefault="00000000">
      <w:pPr>
        <w:pStyle w:val="1"/>
      </w:pPr>
      <w:bookmarkStart w:id="45" w:name="_Toc14393"/>
      <w:r>
        <w:lastRenderedPageBreak/>
        <w:t>8 Conclusiones</w:t>
      </w:r>
      <w:bookmarkEnd w:id="45"/>
    </w:p>
    <w:p w14:paraId="7A7CEB0E"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desarrollo de VLVS: Un Paso a Ciegas ha permitido construir, documentar y probar un prototipo de realidad virtual orientado a la movilidad urbana con visión reducida. La decisión más importante fue no limitarse a un filtro visual aislado: al incorporar bastón con hápticos, audio espacial, semáforos sonoros y tareas concretas, las sesiones empezaron a generar comentarios sobre señalización urbana y utilidad del podotáctil.</w:t>
      </w:r>
    </w:p>
    <w:p w14:paraId="255273CB"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 lo largo del TFG se constató que un simulador de este tipo no se define solo por el efecto visual aplicado sobre la cámara, sino por la relación entre limitación perceptiva, entorno y apoyos alternativos. Cuando el proyecto todavía consistía en una calle con un overlay y locomoción básica, la experiencia era visualmente sugerente, pero poco formativa. Fue al añadir tareas, riesgo, daño diferenciado y señales no visuales cuando empezó a emerger una dinámica reconocible de movilidad urbana. Esa lección de diseño ha sido, el resultado más valioso del trabajo.</w:t>
      </w:r>
    </w:p>
    <w:p w14:paraId="67310863"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A nivel técnico, OpenXR 1.15.1, XR Interaction Toolkit 3.0.10 y URP 17.0.4 resultaron adecuados para un TFG en Unity 6. La integración de locomoción, overlays, audio espacial y lógica de partida en un único nivel fue más costosa de lo previsto, especialmente en lo relativo a sincronización entre tráfico, semáforos y mezcla sonora. Se comprobó que en un proyecto VR muchos fallos solo se perciben con el visor puesto: la escala del bastón, la legibilidad del HUD con visión reducida o la sensación de urgencia en el cruce no se evalúan con la misma fiabilidad desde el editor. El uso de Git y de escenas de prueba como BaseSystemTest.unity ayudó a aislar problemas y a no perder versiones estables cuando una integración nueva rompía algo que ya funcionaba.</w:t>
      </w:r>
    </w:p>
    <w:p w14:paraId="5F1BAF68"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relación con la motivación inicial del trabajo, el prototipo se alinea con la necesidad de sensibilización que describen OMS (2024) y Real Patronato sobre Discapacidad (s. f.): no sustituye la experiencia vivida por una persona con discapacidad visual ni se plantea como una ayuda de movilidad para ese colectivo, pero sí proporciona un contexto controlado para que el público general pueda experimentar algunas incomodidades cotidianas y reflexionar sobre ellas. Las conversaciones posteriores a las pruebas tocaron temas como la utilidad del pavimento táctil, la ansiedad en el cruce o la importancia del volumen adecuado de las señales sonoras, lo que confirma que el objetivo formativo era alcanzable con el alcance escogido.</w:t>
      </w:r>
    </w:p>
    <w:p w14:paraId="442502C5"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Se valora positivamente el resultado final porque existe un producto demostrable, coherente con la bibliografía revisada y suficientemente estable para una defensa en laboratorio. Al mismo tiempo, es preciso señalar sus límites: muestra de usuarios reducida, ausencia de validación clínica, un único escenario jugable y varias funciones aún preparadas solo a nivel de interfaz. Esos límites no invalidan el TFG, pero marcan con claridad el punto en el que termina este trabajo y comienzan las mejoras que se recogen en el capítulo siguiente.</w:t>
      </w:r>
    </w:p>
    <w:p w14:paraId="5AE81F2C" w14:textId="77777777" w:rsidR="00695C48" w:rsidRDefault="00000000">
      <w:r>
        <w:br w:type="page"/>
      </w:r>
    </w:p>
    <w:p w14:paraId="1600D27F" w14:textId="77777777" w:rsidR="00695C48" w:rsidRDefault="00000000">
      <w:pPr>
        <w:pStyle w:val="1"/>
      </w:pPr>
      <w:bookmarkStart w:id="46" w:name="_Toc2605"/>
      <w:r>
        <w:lastRenderedPageBreak/>
        <w:t>9 Trabajos futuros</w:t>
      </w:r>
      <w:bookmarkEnd w:id="46"/>
    </w:p>
    <w:p w14:paraId="3898211D"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El prototipo cumple los objetivos del TFG dentro de un alcance acotado, pero deja abiertas varias líneas de mejora que podrían desarrollarse en trabajos posteriores, en un máster o en una continuidad del proyecto fuera del ámbito académico inmediato.</w:t>
      </w:r>
    </w:p>
    <w:p w14:paraId="3F3B1A3F"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La primera línea consiste en ampliar el contenido jugable. Hoy solo Level_Street está habilitado en el selector de niveles, aunque la interfaz ya contempla la posibilidad de añadir más escenarios. Un desarrollo futuro podría introducir un segundo tramo urbano —con obras, transporte público, semáforos distintos o mayor densidad de obstáculos— o variar condiciones ambientales como lluvia, noche o mayor ruido de fondo. Eso permitiría comparar no solo modos visuales, sino también contextos urbanos con distinta carga cognitiva.</w:t>
      </w:r>
    </w:p>
    <w:p w14:paraId="596AAC0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segundo lugar, convendría incorporar más granularidad en los modos visuales sin perder el aviso pedagógico de que se trata de una simulación formativa. Sería posible añadir submodos dentro de baja visión o enfermedades visuales, parametrizar intensidad de desenfoque, campo visual o contraste, o permitir combinaciones orientadas a talleres más avanzados. Cualquier ampliación debería mantener la advertencia de no equivalencia clínica, pero podría acercar la experiencia a casos más diversos sin convertir el prototipo en una herramienta de diagnóstico.</w:t>
      </w:r>
    </w:p>
    <w:p w14:paraId="6C55FA14"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Otra mejora clara es conectar el toggle de pistas de voz del SettingsManager a un sistema narrado. En la versión actual el ajuste existe y persiste en PlayerPrefs, pero no activa aún un flujo de ayudas habladas durante la partida. Implementar ese sistema —por ejemplo, reforzar con voz la tarea activa, avisar de proximidad a la calzada o recordar el significado del cambio de señal sonora— reforzaría la accesibilidad pedagógica y permitiría estudiar si las pistas verbales reducen errores en usuarios noveles.</w:t>
      </w:r>
    </w:p>
    <w:p w14:paraId="3967CF4C"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el plano técnico, una prioridad natural es completar OpenXR en Android para Quest autónomo. El proyecto ya contempla perfiles y build ARM64, pero el loader XR de Android quedó vacío en la entrega y las pruebas se hicieron por cable con el PC asumiendo el renderizado. Disponer de una versión standalone facilitaría demostraciones sin ordenador y acercaría el prototipo al entorno de consumo en el que se mueven referencias como BlindSimulator.</w:t>
      </w:r>
    </w:p>
    <w:p w14:paraId="5E885E2A"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Por último, la mejora más relevante desde el punto de vista formativo y social sería realizar un estudio con más participantes y, de ser posible, con orientadores de movilidad o personas con discapacidad visual. Una muestra mayor, un protocolo de observación más riguroso y la participación de perfiles expertos permitirían evaluar con más fundamento la claridad de las tareas, la utilidad de los apoyos no visuales y el lenguaje empleado en mensajes y resultados. Ese paso transformaría el prototipo de ejercicio académico demostrable en herramienta con evidencia empírica más sólida, sin dejar de ser una simulación y no un instrumento clínico.</w:t>
      </w:r>
    </w:p>
    <w:p w14:paraId="30915D02" w14:textId="77777777" w:rsidR="00695C48" w:rsidRDefault="00000000">
      <w:pPr>
        <w:pStyle w:val="aa"/>
        <w:widowControl/>
        <w:shd w:val="clear" w:color="auto" w:fill="FFFFFF"/>
        <w:spacing w:beforeAutospacing="0" w:after="120" w:afterAutospacing="0"/>
        <w:jc w:val="both"/>
        <w:rPr>
          <w:color w:val="000000"/>
          <w:sz w:val="22"/>
          <w:szCs w:val="22"/>
        </w:rPr>
      </w:pPr>
      <w:r>
        <w:rPr>
          <w:color w:val="000000"/>
          <w:sz w:val="22"/>
          <w:szCs w:val="22"/>
          <w:shd w:val="clear" w:color="auto" w:fill="FFFFFF"/>
        </w:rPr>
        <w:t>En conjunto, estas líneas no parten de un fallo del TFG, sino de su naturaleza deliberadamente acotada. El trabajo actual demuestra viabilidad técnica y utilidad pedagógica inicial; las mejoras futuras deberían profundizar en contenido, accesibilidad, portabilidad y validación con usuarios reales.</w:t>
      </w:r>
    </w:p>
    <w:p w14:paraId="53A9D0D8" w14:textId="77777777" w:rsidR="00695C48" w:rsidRDefault="00000000">
      <w:r>
        <w:br w:type="page"/>
      </w:r>
    </w:p>
    <w:p w14:paraId="34BDD45F" w14:textId="77777777" w:rsidR="00695C48" w:rsidRDefault="00000000">
      <w:pPr>
        <w:pStyle w:val="1"/>
      </w:pPr>
      <w:bookmarkStart w:id="47" w:name="_Toc20330"/>
      <w:r>
        <w:lastRenderedPageBreak/>
        <w:t>10 Bibliografía</w:t>
      </w:r>
      <w:bookmarkEnd w:id="47"/>
    </w:p>
    <w:p w14:paraId="71891B8C"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r>
        <w:rPr>
          <w:color w:val="000000"/>
          <w:sz w:val="20"/>
          <w:szCs w:val="20"/>
          <w:shd w:val="clear" w:color="auto" w:fill="FFFFFF"/>
        </w:rPr>
        <w:t xml:space="preserve">Barasche-Berdah, D., Paltiel, O., &amp; Raz, R. (2023). </w:t>
      </w:r>
      <w:r>
        <w:rPr>
          <w:color w:val="000000"/>
          <w:sz w:val="20"/>
          <w:szCs w:val="20"/>
          <w:shd w:val="clear" w:color="auto" w:fill="FFFFFF"/>
          <w:lang w:val="en-US"/>
        </w:rPr>
        <w:t>Active lifestyle and mobility of adults with vision impairment: A multiphase mixed-methods study. International Journal of Environmental Research and Public Health, 20(19), 6839. https://doi.org/10.3390/ijerph20196839</w:t>
      </w:r>
    </w:p>
    <w:p w14:paraId="33F2BE4D"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r>
        <w:rPr>
          <w:color w:val="000000"/>
          <w:sz w:val="20"/>
          <w:szCs w:val="20"/>
          <w:shd w:val="clear" w:color="auto" w:fill="FFFFFF"/>
          <w:lang w:val="en-US"/>
        </w:rPr>
        <w:t xml:space="preserve">Brock, A. M., &amp; </w:t>
      </w:r>
      <w:proofErr w:type="spellStart"/>
      <w:r>
        <w:rPr>
          <w:color w:val="000000"/>
          <w:sz w:val="20"/>
          <w:szCs w:val="20"/>
          <w:shd w:val="clear" w:color="auto" w:fill="FFFFFF"/>
          <w:lang w:val="en-US"/>
        </w:rPr>
        <w:t>Jouffrais</w:t>
      </w:r>
      <w:proofErr w:type="spellEnd"/>
      <w:r>
        <w:rPr>
          <w:color w:val="000000"/>
          <w:sz w:val="20"/>
          <w:szCs w:val="20"/>
          <w:shd w:val="clear" w:color="auto" w:fill="FFFFFF"/>
          <w:lang w:val="en-US"/>
        </w:rPr>
        <w:t>, C. (2015). Interactive audio-tactile maps for visually impaired people. ACM SIGACCESS Accessibility and Computing, (113), 3-12. https://doi.org/10.1145/2850440.2850441</w:t>
      </w:r>
    </w:p>
    <w:p w14:paraId="027B4DF1"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proofErr w:type="spellStart"/>
      <w:r>
        <w:rPr>
          <w:color w:val="000000"/>
          <w:sz w:val="20"/>
          <w:szCs w:val="20"/>
          <w:shd w:val="clear" w:color="auto" w:fill="FFFFFF"/>
          <w:lang w:val="en-US"/>
        </w:rPr>
        <w:t>Funnybon</w:t>
      </w:r>
      <w:proofErr w:type="spellEnd"/>
      <w:r>
        <w:rPr>
          <w:color w:val="000000"/>
          <w:sz w:val="20"/>
          <w:szCs w:val="20"/>
          <w:shd w:val="clear" w:color="auto" w:fill="FFFFFF"/>
          <w:lang w:val="en-US"/>
        </w:rPr>
        <w:t xml:space="preserve">. (s. f.). </w:t>
      </w:r>
      <w:r>
        <w:rPr>
          <w:color w:val="000000"/>
          <w:sz w:val="20"/>
          <w:szCs w:val="20"/>
          <w:shd w:val="clear" w:color="auto" w:fill="FFFFFF"/>
        </w:rPr>
        <w:t xml:space="preserve">BlindSimulator [Aplicación de realidad virtual]. </w:t>
      </w:r>
      <w:r>
        <w:rPr>
          <w:color w:val="000000"/>
          <w:sz w:val="20"/>
          <w:szCs w:val="20"/>
          <w:shd w:val="clear" w:color="auto" w:fill="FFFFFF"/>
          <w:lang w:val="en-US"/>
        </w:rPr>
        <w:t>Meta Quest Store. https://www.meta.com/es-es/experiences/blindsimulator/8740541632714213/</w:t>
      </w:r>
    </w:p>
    <w:p w14:paraId="4F69D258" w14:textId="77777777" w:rsidR="00695C48" w:rsidRDefault="00000000">
      <w:pPr>
        <w:pStyle w:val="aa"/>
        <w:widowControl/>
        <w:shd w:val="clear" w:color="auto" w:fill="FFFFFF"/>
        <w:spacing w:beforeAutospacing="0" w:after="120" w:afterAutospacing="0" w:line="10" w:lineRule="atLeast"/>
        <w:ind w:hanging="720"/>
        <w:rPr>
          <w:color w:val="000000"/>
          <w:sz w:val="22"/>
          <w:szCs w:val="22"/>
        </w:rPr>
      </w:pPr>
      <w:r>
        <w:rPr>
          <w:color w:val="000000"/>
          <w:sz w:val="20"/>
          <w:szCs w:val="20"/>
          <w:shd w:val="clear" w:color="auto" w:fill="FFFFFF"/>
        </w:rPr>
        <w:t>Instituto Nacional de Estadística. (2024). Encuesta de discapacidad, autonomía personal y situaciones de dependencia. Población residente en centros (EDAD centros). Año 2023. https://www.ine.es/dyngs/INEbase/es/operacion.htm?c=Estadistica_C&amp;cid=1254736176782&amp;idp=1254735573175</w:t>
      </w:r>
    </w:p>
    <w:p w14:paraId="29B751DD"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r>
        <w:rPr>
          <w:color w:val="000000"/>
          <w:sz w:val="20"/>
          <w:szCs w:val="20"/>
          <w:shd w:val="clear" w:color="auto" w:fill="FFFFFF"/>
          <w:lang w:val="en-US"/>
        </w:rPr>
        <w:t>National Eye Institute. (2024). See What I See: Virtual reality eye disease experience. https://www.nei.nih.gov/about/education-and-outreach/see-what-i-see-virtual-reality-eye-disease-experience</w:t>
      </w:r>
    </w:p>
    <w:p w14:paraId="78CC583C" w14:textId="77777777" w:rsidR="00695C48" w:rsidRDefault="00000000">
      <w:pPr>
        <w:pStyle w:val="aa"/>
        <w:widowControl/>
        <w:shd w:val="clear" w:color="auto" w:fill="FFFFFF"/>
        <w:spacing w:beforeAutospacing="0" w:after="120" w:afterAutospacing="0" w:line="10" w:lineRule="atLeast"/>
        <w:ind w:hanging="720"/>
        <w:rPr>
          <w:color w:val="000000"/>
          <w:sz w:val="22"/>
          <w:szCs w:val="22"/>
        </w:rPr>
      </w:pPr>
      <w:r>
        <w:rPr>
          <w:color w:val="000000"/>
          <w:sz w:val="20"/>
          <w:szCs w:val="20"/>
          <w:shd w:val="clear" w:color="auto" w:fill="FFFFFF"/>
        </w:rPr>
        <w:t>Organización Mundial de la Salud. (2024). Ceguera y discapacidad visual. https://www.who.int/news-room/fact-sheets/detail/blindness-and-visual-impairment</w:t>
      </w:r>
    </w:p>
    <w:p w14:paraId="5261E48A"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r>
        <w:rPr>
          <w:color w:val="000000"/>
          <w:sz w:val="20"/>
          <w:szCs w:val="20"/>
          <w:shd w:val="clear" w:color="auto" w:fill="FFFFFF"/>
          <w:lang w:val="en-US"/>
        </w:rPr>
        <w:t xml:space="preserve">Pigeon, C., </w:t>
      </w:r>
      <w:proofErr w:type="spellStart"/>
      <w:r>
        <w:rPr>
          <w:color w:val="000000"/>
          <w:sz w:val="20"/>
          <w:szCs w:val="20"/>
          <w:shd w:val="clear" w:color="auto" w:fill="FFFFFF"/>
          <w:lang w:val="en-US"/>
        </w:rPr>
        <w:t>Baltenneck</w:t>
      </w:r>
      <w:proofErr w:type="spellEnd"/>
      <w:r>
        <w:rPr>
          <w:color w:val="000000"/>
          <w:sz w:val="20"/>
          <w:szCs w:val="20"/>
          <w:shd w:val="clear" w:color="auto" w:fill="FFFFFF"/>
          <w:lang w:val="en-US"/>
        </w:rPr>
        <w:t xml:space="preserve">, N., </w:t>
      </w:r>
      <w:proofErr w:type="spellStart"/>
      <w:r>
        <w:rPr>
          <w:color w:val="000000"/>
          <w:sz w:val="20"/>
          <w:szCs w:val="20"/>
          <w:shd w:val="clear" w:color="auto" w:fill="FFFFFF"/>
          <w:lang w:val="en-US"/>
        </w:rPr>
        <w:t>Evennou</w:t>
      </w:r>
      <w:proofErr w:type="spellEnd"/>
      <w:r>
        <w:rPr>
          <w:color w:val="000000"/>
          <w:sz w:val="20"/>
          <w:szCs w:val="20"/>
          <w:shd w:val="clear" w:color="auto" w:fill="FFFFFF"/>
          <w:lang w:val="en-US"/>
        </w:rPr>
        <w:t xml:space="preserve">, M., Uzan, G., &amp; Galiano, A. R. (2025). Mobility in adults with visual impairment: Results from an online survey. Transportation Research Part F: Traffic Psychology and </w:t>
      </w:r>
      <w:proofErr w:type="spellStart"/>
      <w:r>
        <w:rPr>
          <w:color w:val="000000"/>
          <w:sz w:val="20"/>
          <w:szCs w:val="20"/>
          <w:shd w:val="clear" w:color="auto" w:fill="FFFFFF"/>
          <w:lang w:val="en-US"/>
        </w:rPr>
        <w:t>Behaviour</w:t>
      </w:r>
      <w:proofErr w:type="spellEnd"/>
      <w:r>
        <w:rPr>
          <w:color w:val="000000"/>
          <w:sz w:val="20"/>
          <w:szCs w:val="20"/>
          <w:shd w:val="clear" w:color="auto" w:fill="FFFFFF"/>
          <w:lang w:val="en-US"/>
        </w:rPr>
        <w:t>, 116, 103429. https://doi.org/10.1016/j.trf.2025.103429</w:t>
      </w:r>
    </w:p>
    <w:p w14:paraId="10896DF5" w14:textId="77777777" w:rsidR="00695C48" w:rsidRDefault="00000000">
      <w:pPr>
        <w:pStyle w:val="aa"/>
        <w:widowControl/>
        <w:shd w:val="clear" w:color="auto" w:fill="FFFFFF"/>
        <w:spacing w:beforeAutospacing="0" w:after="120" w:afterAutospacing="0" w:line="10" w:lineRule="atLeast"/>
        <w:ind w:hanging="720"/>
        <w:rPr>
          <w:color w:val="000000"/>
          <w:sz w:val="22"/>
          <w:szCs w:val="22"/>
        </w:rPr>
      </w:pPr>
      <w:r>
        <w:rPr>
          <w:color w:val="000000"/>
          <w:sz w:val="20"/>
          <w:szCs w:val="20"/>
          <w:shd w:val="clear" w:color="auto" w:fill="FFFFFF"/>
        </w:rPr>
        <w:t>Real Patronato sobre Discapacidad. (s. f.). Enfoque y datos sobre discapacidad. https://www.rpdiscapacidad.gob.es/discapacidad-derechos-humanos/enfoque.htm</w:t>
      </w:r>
    </w:p>
    <w:p w14:paraId="034C1218"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r>
        <w:rPr>
          <w:color w:val="000000"/>
          <w:sz w:val="20"/>
          <w:szCs w:val="20"/>
          <w:shd w:val="clear" w:color="auto" w:fill="FFFFFF"/>
          <w:lang w:val="en-US"/>
        </w:rPr>
        <w:t xml:space="preserve">Retina Gipuzkoa </w:t>
      </w:r>
      <w:proofErr w:type="spellStart"/>
      <w:r>
        <w:rPr>
          <w:color w:val="000000"/>
          <w:sz w:val="20"/>
          <w:szCs w:val="20"/>
          <w:shd w:val="clear" w:color="auto" w:fill="FFFFFF"/>
          <w:lang w:val="en-US"/>
        </w:rPr>
        <w:t>Begisare</w:t>
      </w:r>
      <w:proofErr w:type="spellEnd"/>
      <w:r>
        <w:rPr>
          <w:color w:val="000000"/>
          <w:sz w:val="20"/>
          <w:szCs w:val="20"/>
          <w:shd w:val="clear" w:color="auto" w:fill="FFFFFF"/>
          <w:lang w:val="en-US"/>
        </w:rPr>
        <w:t>. (s. f.). VR APP "I have low vision". https://www.tengobajavision.com/en/app/vr-simulator/</w:t>
      </w:r>
    </w:p>
    <w:p w14:paraId="185EDE24" w14:textId="77777777" w:rsidR="00695C48" w:rsidRDefault="00000000">
      <w:pPr>
        <w:pStyle w:val="aa"/>
        <w:widowControl/>
        <w:shd w:val="clear" w:color="auto" w:fill="FFFFFF"/>
        <w:spacing w:beforeAutospacing="0" w:after="120" w:afterAutospacing="0" w:line="10" w:lineRule="atLeast"/>
        <w:ind w:hanging="720"/>
        <w:rPr>
          <w:color w:val="000000"/>
          <w:sz w:val="22"/>
          <w:szCs w:val="22"/>
          <w:lang w:val="en-US"/>
        </w:rPr>
      </w:pPr>
      <w:proofErr w:type="spellStart"/>
      <w:r>
        <w:rPr>
          <w:color w:val="000000"/>
          <w:sz w:val="20"/>
          <w:szCs w:val="20"/>
          <w:shd w:val="clear" w:color="auto" w:fill="FFFFFF"/>
          <w:lang w:val="en-US"/>
        </w:rPr>
        <w:t>XREye</w:t>
      </w:r>
      <w:proofErr w:type="spellEnd"/>
      <w:r>
        <w:rPr>
          <w:color w:val="000000"/>
          <w:sz w:val="20"/>
          <w:szCs w:val="20"/>
          <w:shd w:val="clear" w:color="auto" w:fill="FFFFFF"/>
          <w:lang w:val="en-US"/>
        </w:rPr>
        <w:t>. (s. f.). Vision impairment simulator demo. https://xreye.io/demo/</w:t>
      </w:r>
    </w:p>
    <w:p w14:paraId="0A7CC022" w14:textId="77777777" w:rsidR="00695C48" w:rsidRDefault="00695C48">
      <w:pPr>
        <w:rPr>
          <w:lang w:val="en-US"/>
        </w:rPr>
      </w:pPr>
    </w:p>
    <w:p w14:paraId="6EE3938B" w14:textId="77777777" w:rsidR="00695C48" w:rsidRDefault="00695C48">
      <w:pPr>
        <w:rPr>
          <w:lang w:val="en-US"/>
        </w:rPr>
      </w:pPr>
    </w:p>
    <w:sectPr w:rsidR="00695C48">
      <w:headerReference w:type="default" r:id="rId28"/>
      <w:footerReference w:type="default" r:id="rId29"/>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DC7E3" w14:textId="77777777" w:rsidR="00707289" w:rsidRDefault="00707289">
      <w:pPr>
        <w:spacing w:after="0"/>
      </w:pPr>
      <w:r>
        <w:separator/>
      </w:r>
    </w:p>
  </w:endnote>
  <w:endnote w:type="continuationSeparator" w:id="0">
    <w:p w14:paraId="4231F603" w14:textId="77777777" w:rsidR="00707289" w:rsidRDefault="007072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C6A5" w14:textId="77777777" w:rsidR="00695C48" w:rsidRDefault="00695C4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5E72" w14:textId="77777777" w:rsidR="00695C48" w:rsidRDefault="00000000">
    <w:pPr>
      <w:pStyle w:val="a4"/>
    </w:pPr>
    <w:r>
      <w:rPr>
        <w:noProof/>
      </w:rPr>
      <mc:AlternateContent>
        <mc:Choice Requires="wps">
          <w:drawing>
            <wp:anchor distT="0" distB="0" distL="114300" distR="114300" simplePos="0" relativeHeight="251659264" behindDoc="0" locked="0" layoutInCell="1" allowOverlap="1" wp14:anchorId="0422FC59" wp14:editId="4D37A40B">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9D1F4C" w14:textId="77777777" w:rsidR="00695C48" w:rsidRDefault="00000000">
                          <w:pPr>
                            <w:pStyle w:val="a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07E087F">
                    <w:pPr>
                      <w:pStyle w:val="1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54A1" w14:textId="77777777" w:rsidR="00707289" w:rsidRDefault="00707289">
      <w:pPr>
        <w:spacing w:after="0"/>
      </w:pPr>
      <w:r>
        <w:separator/>
      </w:r>
    </w:p>
  </w:footnote>
  <w:footnote w:type="continuationSeparator" w:id="0">
    <w:p w14:paraId="469C356E" w14:textId="77777777" w:rsidR="00707289" w:rsidRDefault="007072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A455" w14:textId="77777777" w:rsidR="00695C48" w:rsidRDefault="00695C4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80FE" w14:textId="77777777" w:rsidR="00695C48" w:rsidRDefault="00695C48">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667"/>
    <w:rsid w:val="00054F90"/>
    <w:rsid w:val="000D2957"/>
    <w:rsid w:val="000D5027"/>
    <w:rsid w:val="0014754F"/>
    <w:rsid w:val="0016229E"/>
    <w:rsid w:val="00165CFA"/>
    <w:rsid w:val="001A1B3C"/>
    <w:rsid w:val="001D4914"/>
    <w:rsid w:val="001F467C"/>
    <w:rsid w:val="0023333A"/>
    <w:rsid w:val="00270298"/>
    <w:rsid w:val="00283F6D"/>
    <w:rsid w:val="002F637F"/>
    <w:rsid w:val="003B6AB9"/>
    <w:rsid w:val="00441D92"/>
    <w:rsid w:val="00462145"/>
    <w:rsid w:val="00501096"/>
    <w:rsid w:val="00503DF1"/>
    <w:rsid w:val="005E39B2"/>
    <w:rsid w:val="00610F41"/>
    <w:rsid w:val="006238C3"/>
    <w:rsid w:val="00695C48"/>
    <w:rsid w:val="006A2173"/>
    <w:rsid w:val="006A5B38"/>
    <w:rsid w:val="006F4F27"/>
    <w:rsid w:val="00707289"/>
    <w:rsid w:val="007470CC"/>
    <w:rsid w:val="007C000A"/>
    <w:rsid w:val="007C2752"/>
    <w:rsid w:val="007C59D3"/>
    <w:rsid w:val="007E3722"/>
    <w:rsid w:val="00812910"/>
    <w:rsid w:val="00907F0E"/>
    <w:rsid w:val="00917C38"/>
    <w:rsid w:val="00917EE0"/>
    <w:rsid w:val="009360D9"/>
    <w:rsid w:val="00942BA1"/>
    <w:rsid w:val="009E74F9"/>
    <w:rsid w:val="00A01552"/>
    <w:rsid w:val="00A11D1A"/>
    <w:rsid w:val="00A75B69"/>
    <w:rsid w:val="00A83510"/>
    <w:rsid w:val="00AA3C5F"/>
    <w:rsid w:val="00AA5279"/>
    <w:rsid w:val="00BD6EA3"/>
    <w:rsid w:val="00C265CB"/>
    <w:rsid w:val="00C67E8F"/>
    <w:rsid w:val="00CE3883"/>
    <w:rsid w:val="00D14121"/>
    <w:rsid w:val="00D237B9"/>
    <w:rsid w:val="00D7121D"/>
    <w:rsid w:val="00DD236D"/>
    <w:rsid w:val="00E04B22"/>
    <w:rsid w:val="00E3423A"/>
    <w:rsid w:val="00E51D3A"/>
    <w:rsid w:val="00E6448B"/>
    <w:rsid w:val="00E647C5"/>
    <w:rsid w:val="00E80667"/>
    <w:rsid w:val="00F17F3F"/>
    <w:rsid w:val="00F51AAB"/>
    <w:rsid w:val="00F61D68"/>
    <w:rsid w:val="00F8417D"/>
    <w:rsid w:val="00FA712D"/>
    <w:rsid w:val="00FB4105"/>
    <w:rsid w:val="00FE6BD4"/>
    <w:rsid w:val="01664602"/>
    <w:rsid w:val="01F43598"/>
    <w:rsid w:val="02FE3E7B"/>
    <w:rsid w:val="05666F9C"/>
    <w:rsid w:val="05B22721"/>
    <w:rsid w:val="06344371"/>
    <w:rsid w:val="06A44D39"/>
    <w:rsid w:val="07002A5F"/>
    <w:rsid w:val="07074DBF"/>
    <w:rsid w:val="071403AB"/>
    <w:rsid w:val="07CD1AEB"/>
    <w:rsid w:val="095C18FB"/>
    <w:rsid w:val="0AEA3D79"/>
    <w:rsid w:val="0B462863"/>
    <w:rsid w:val="0D845C3B"/>
    <w:rsid w:val="0DBE3D35"/>
    <w:rsid w:val="0ECF7889"/>
    <w:rsid w:val="0F341288"/>
    <w:rsid w:val="0FFF1232"/>
    <w:rsid w:val="108E1AF0"/>
    <w:rsid w:val="13610944"/>
    <w:rsid w:val="14BA088A"/>
    <w:rsid w:val="1562078A"/>
    <w:rsid w:val="15CA354C"/>
    <w:rsid w:val="161143C5"/>
    <w:rsid w:val="1880423F"/>
    <w:rsid w:val="198A3085"/>
    <w:rsid w:val="198E4EFC"/>
    <w:rsid w:val="1ADD1F50"/>
    <w:rsid w:val="1AE94233"/>
    <w:rsid w:val="1CF766D7"/>
    <w:rsid w:val="207B7D02"/>
    <w:rsid w:val="2101390B"/>
    <w:rsid w:val="22761828"/>
    <w:rsid w:val="24DB0907"/>
    <w:rsid w:val="26955FF5"/>
    <w:rsid w:val="27215685"/>
    <w:rsid w:val="28623427"/>
    <w:rsid w:val="286926D3"/>
    <w:rsid w:val="295B4BE8"/>
    <w:rsid w:val="2BC43604"/>
    <w:rsid w:val="2C1300E8"/>
    <w:rsid w:val="2E8420A2"/>
    <w:rsid w:val="2F7E3AF9"/>
    <w:rsid w:val="2FA84669"/>
    <w:rsid w:val="30DB1837"/>
    <w:rsid w:val="319B4252"/>
    <w:rsid w:val="319C6C78"/>
    <w:rsid w:val="32CE76E8"/>
    <w:rsid w:val="338E184F"/>
    <w:rsid w:val="34202508"/>
    <w:rsid w:val="342A7A2B"/>
    <w:rsid w:val="3431735D"/>
    <w:rsid w:val="34964D7B"/>
    <w:rsid w:val="34CE2DFE"/>
    <w:rsid w:val="36272711"/>
    <w:rsid w:val="36447F21"/>
    <w:rsid w:val="36A24542"/>
    <w:rsid w:val="37FA721E"/>
    <w:rsid w:val="38677D19"/>
    <w:rsid w:val="39645EEF"/>
    <w:rsid w:val="39752375"/>
    <w:rsid w:val="39A86127"/>
    <w:rsid w:val="3A95616C"/>
    <w:rsid w:val="3AFC14E4"/>
    <w:rsid w:val="3B4300C7"/>
    <w:rsid w:val="3F2C4235"/>
    <w:rsid w:val="3F93711E"/>
    <w:rsid w:val="412F5ED4"/>
    <w:rsid w:val="416D1EB3"/>
    <w:rsid w:val="41710612"/>
    <w:rsid w:val="429B3D16"/>
    <w:rsid w:val="42BB07CE"/>
    <w:rsid w:val="446F66A6"/>
    <w:rsid w:val="45DE4E6B"/>
    <w:rsid w:val="46250B75"/>
    <w:rsid w:val="46AE17A4"/>
    <w:rsid w:val="47FD2D33"/>
    <w:rsid w:val="480D6CA5"/>
    <w:rsid w:val="49A452DD"/>
    <w:rsid w:val="4C6438D9"/>
    <w:rsid w:val="4D1F0243"/>
    <w:rsid w:val="501F2DE8"/>
    <w:rsid w:val="50CE6F9F"/>
    <w:rsid w:val="51586F03"/>
    <w:rsid w:val="51CE67F9"/>
    <w:rsid w:val="53047EDA"/>
    <w:rsid w:val="5370108F"/>
    <w:rsid w:val="539909DF"/>
    <w:rsid w:val="540909EB"/>
    <w:rsid w:val="55322ADD"/>
    <w:rsid w:val="55671C2C"/>
    <w:rsid w:val="56E80E23"/>
    <w:rsid w:val="574F2137"/>
    <w:rsid w:val="5798750E"/>
    <w:rsid w:val="58D64DCB"/>
    <w:rsid w:val="599C52A8"/>
    <w:rsid w:val="5C9757F6"/>
    <w:rsid w:val="5D242E5C"/>
    <w:rsid w:val="5D8B7388"/>
    <w:rsid w:val="5DB06C95"/>
    <w:rsid w:val="5E8F0FA0"/>
    <w:rsid w:val="61171AD8"/>
    <w:rsid w:val="62562501"/>
    <w:rsid w:val="6350047D"/>
    <w:rsid w:val="6412472C"/>
    <w:rsid w:val="64587746"/>
    <w:rsid w:val="654C011B"/>
    <w:rsid w:val="6585041D"/>
    <w:rsid w:val="65DA33AA"/>
    <w:rsid w:val="67860E67"/>
    <w:rsid w:val="67A27F96"/>
    <w:rsid w:val="67AF1242"/>
    <w:rsid w:val="67F820A0"/>
    <w:rsid w:val="692840D6"/>
    <w:rsid w:val="6ADC731B"/>
    <w:rsid w:val="6B452B0C"/>
    <w:rsid w:val="6CDB2BA3"/>
    <w:rsid w:val="6DA560EA"/>
    <w:rsid w:val="6E03170B"/>
    <w:rsid w:val="6EDF562C"/>
    <w:rsid w:val="70AF11CD"/>
    <w:rsid w:val="717E613F"/>
    <w:rsid w:val="718D1AD0"/>
    <w:rsid w:val="72403330"/>
    <w:rsid w:val="72427182"/>
    <w:rsid w:val="727D297F"/>
    <w:rsid w:val="72D51F74"/>
    <w:rsid w:val="7590080A"/>
    <w:rsid w:val="78063F86"/>
    <w:rsid w:val="7A7B3808"/>
    <w:rsid w:val="7AC53928"/>
    <w:rsid w:val="7C9B6A7C"/>
    <w:rsid w:val="7D087430"/>
    <w:rsid w:val="7E125364"/>
    <w:rsid w:val="7E494870"/>
    <w:rsid w:val="7E9A6542"/>
    <w:rsid w:val="7F261F7E"/>
    <w:rsid w:val="7F342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DCAFC7"/>
  <w15:docId w15:val="{021EFA0C-2C6D-453A-8C4C-B76695F4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jc w:val="both"/>
    </w:pPr>
    <w:rPr>
      <w:rFonts w:eastAsiaTheme="minorEastAsia"/>
      <w:kern w:val="2"/>
      <w:sz w:val="22"/>
      <w:szCs w:val="24"/>
      <w:lang w:val="es-ES"/>
      <w14:ligatures w14:val="standardContextual"/>
    </w:rPr>
  </w:style>
  <w:style w:type="paragraph" w:styleId="1">
    <w:name w:val="heading 1"/>
    <w:basedOn w:val="a"/>
    <w:next w:val="a"/>
    <w:link w:val="10"/>
    <w:uiPriority w:val="9"/>
    <w:qFormat/>
    <w:pPr>
      <w:keepNext/>
      <w:keepLines/>
      <w:spacing w:before="240"/>
      <w:outlineLvl w:val="0"/>
    </w:pPr>
    <w:rPr>
      <w:rFonts w:eastAsiaTheme="majorEastAsia"/>
      <w:b/>
      <w:color w:val="0F4761" w:themeColor="accent1" w:themeShade="BF"/>
      <w:sz w:val="24"/>
      <w:szCs w:val="48"/>
    </w:rPr>
  </w:style>
  <w:style w:type="paragraph" w:styleId="2">
    <w:name w:val="heading 2"/>
    <w:basedOn w:val="a"/>
    <w:next w:val="a"/>
    <w:link w:val="20"/>
    <w:uiPriority w:val="9"/>
    <w:unhideWhenUsed/>
    <w:qFormat/>
    <w:pPr>
      <w:keepNext/>
      <w:keepLines/>
      <w:spacing w:before="240"/>
      <w:outlineLvl w:val="1"/>
    </w:pPr>
    <w:rPr>
      <w:rFonts w:eastAsiaTheme="majorEastAsia"/>
      <w:b/>
      <w:color w:val="0F4761" w:themeColor="accent1" w:themeShade="BF"/>
      <w:szCs w:val="40"/>
    </w:rPr>
  </w:style>
  <w:style w:type="paragraph" w:styleId="3">
    <w:name w:val="heading 3"/>
    <w:basedOn w:val="a"/>
    <w:next w:val="a"/>
    <w:link w:val="30"/>
    <w:uiPriority w:val="9"/>
    <w:unhideWhenUsed/>
    <w:qFormat/>
    <w:pPr>
      <w:keepNext/>
      <w:keepLines/>
      <w:spacing w:before="240"/>
      <w:outlineLvl w:val="2"/>
    </w:pPr>
    <w:rPr>
      <w:rFonts w:eastAsiaTheme="majorEastAsia"/>
      <w:b/>
      <w:color w:val="0F4761" w:themeColor="accent1" w:themeShade="BF"/>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uiPriority w:val="39"/>
    <w:semiHidden/>
    <w:unhideWhenUsed/>
    <w:qFormat/>
    <w:pPr>
      <w:ind w:leftChars="400" w:left="84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uiPriority w:val="39"/>
    <w:semiHidden/>
    <w:unhideWhenUsed/>
    <w:qFormat/>
    <w:pPr>
      <w:ind w:leftChars="200" w:left="420"/>
    </w:pPr>
  </w:style>
  <w:style w:type="paragraph" w:styleId="aa">
    <w:name w:val="Normal (Web)"/>
    <w:basedOn w:val="a"/>
    <w:uiPriority w:val="99"/>
    <w:unhideWhenUsed/>
    <w:qFormat/>
    <w:pPr>
      <w:spacing w:beforeAutospacing="1" w:after="0" w:afterAutospacing="1"/>
      <w:jc w:val="left"/>
    </w:pPr>
    <w:rPr>
      <w:kern w:val="0"/>
      <w:sz w:val="24"/>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d">
    <w:name w:val="Strong"/>
    <w:basedOn w:val="a0"/>
    <w:uiPriority w:val="22"/>
    <w:qFormat/>
    <w:rPr>
      <w:b/>
    </w:rPr>
  </w:style>
  <w:style w:type="character" w:customStyle="1" w:styleId="10">
    <w:name w:val="标题 1 字符"/>
    <w:basedOn w:val="a0"/>
    <w:link w:val="1"/>
    <w:uiPriority w:val="9"/>
    <w:qFormat/>
    <w:rPr>
      <w:rFonts w:ascii="Times New Roman" w:eastAsiaTheme="majorEastAsia" w:hAnsi="Times New Roman" w:cs="Times New Roman"/>
      <w:b/>
      <w:color w:val="0F4761" w:themeColor="accent1" w:themeShade="BF"/>
      <w:sz w:val="24"/>
      <w:szCs w:val="48"/>
    </w:rPr>
  </w:style>
  <w:style w:type="character" w:customStyle="1" w:styleId="20">
    <w:name w:val="标题 2 字符"/>
    <w:basedOn w:val="a0"/>
    <w:link w:val="2"/>
    <w:uiPriority w:val="9"/>
    <w:semiHidden/>
    <w:qFormat/>
    <w:rPr>
      <w:rFonts w:ascii="Times New Roman" w:eastAsiaTheme="majorEastAsia" w:hAnsi="Times New Roman" w:cs="Times New Roman"/>
      <w:b/>
      <w:color w:val="0F4761" w:themeColor="accent1" w:themeShade="BF"/>
      <w:sz w:val="22"/>
      <w:szCs w:val="40"/>
    </w:rPr>
  </w:style>
  <w:style w:type="character" w:customStyle="1" w:styleId="30">
    <w:name w:val="标题 3 字符"/>
    <w:basedOn w:val="a0"/>
    <w:link w:val="3"/>
    <w:uiPriority w:val="9"/>
    <w:semiHidden/>
    <w:qFormat/>
    <w:rPr>
      <w:rFonts w:ascii="Times New Roman" w:eastAsiaTheme="majorEastAsia" w:hAnsi="Times New Roman" w:cs="Times New Roman"/>
      <w:b/>
      <w:color w:val="0F4761" w:themeColor="accent1" w:themeShade="BF"/>
      <w:sz w:val="2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rFonts w:ascii="Times New Roman" w:hAnsi="Times New Roman" w:cs="Times New Roman"/>
      <w:kern w:val="2"/>
      <w:sz w:val="18"/>
      <w:szCs w:val="18"/>
      <w14:ligatures w14:val="standardContextual"/>
    </w:rPr>
  </w:style>
  <w:style w:type="character" w:customStyle="1" w:styleId="a5">
    <w:name w:val="页脚 字符"/>
    <w:basedOn w:val="a0"/>
    <w:link w:val="a4"/>
    <w:uiPriority w:val="99"/>
    <w:qFormat/>
    <w:rPr>
      <w:rFonts w:ascii="Times New Roman" w:hAnsi="Times New Roman" w:cs="Times New Roman"/>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20233</Words>
  <Characters>111488</Characters>
  <Application>Microsoft Office Word</Application>
  <DocSecurity>0</DocSecurity>
  <Lines>1506</Lines>
  <Paragraphs>508</Paragraphs>
  <ScaleCrop>false</ScaleCrop>
  <Company/>
  <LinksUpToDate>false</LinksUpToDate>
  <CharactersWithSpaces>131213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Chen</dc:creator>
  <cp:lastModifiedBy>Yixuan Chen</cp:lastModifiedBy>
  <cp:revision>20</cp:revision>
  <dcterms:created xsi:type="dcterms:W3CDTF">2026-07-05T12:00:00Z</dcterms:created>
  <dcterms:modified xsi:type="dcterms:W3CDTF">2026-07-14T09:12:00Z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eyJoZGlkIjoiNGE1YjAwYzZlN2I5NDJlZWQ1YzI4ODkxZTNmYTY0ODEiLCJ1c2VySWQiOiIxOTc5NDQ2NTAifQ==</vt:lpwstr>
  </property>
  <property fmtid="{D5CDD505-2E9C-101B-9397-08002B2CF9AE}" pid="3" name="KSOProductBuildVer">
    <vt:lpwstr>2052-12.1.0.26895</vt:lpwstr>
  </property>
  <property fmtid="{D5CDD505-2E9C-101B-9397-08002B2CF9AE}" pid="4" name="ICV">
    <vt:lpwstr>B9AD590F68C64FA7ABF52B47527554A9_12</vt:lpwstr>
  </property>
</Properties>
</file>