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2280B8">
      <w:pPr>
        <w:pStyle w:val="18"/>
        <w:keepNext w:val="0"/>
        <w:keepLines w:val="0"/>
        <w:widowControl/>
        <w:suppressLineNumbers w:val="0"/>
      </w:pPr>
      <w:r>
        <w:rPr>
          <w:rStyle w:val="22"/>
        </w:rPr>
        <w:t>Resumen</w:t>
      </w:r>
    </w:p>
    <w:p w14:paraId="25E2036D">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VLVS: Virtual Low-Vision Simulator. Un Paso a Ciegas es un prototipo de realidad virtual dirigido al público general para acercarlo, de forma controlada, a algunas dificultades asociadas a la movilidad urbana con visión reducida. No pretende sustituir la experiencia real de las personas con discapacidad visual ni ofrecer una solución de movilidad, sino fomentar la reflexión sobre la accesibilidad y el diseño urbano inclusivo.</w:t>
      </w:r>
    </w:p>
    <w:p w14:paraId="0C23B68F">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Desarrollado en Unity, el prototipo presenta un entorno urbano en el que el usuario debe completar varias tareas: avanzar por la acera, evitar obstáculos, cruzar un carril y localizar la entrada del metro. Antes de comenzar, puede elegir entre distintos modos de visión reducida. Para evitar que la experiencia dependa únicamente de la imagen, se incorporan señales acústicas, audio espacial, semáforos sonoros, avisos de peligro, detección de zonas de riesgo y retroalimentación ante colisiones.</w:t>
      </w:r>
    </w:p>
    <w:p w14:paraId="1BD804E6">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Al finalizar, la aplicación muestra datos básicos, como el tiempo empleado, el número de colisiones y las pistas utilizadas. En conjunto, el proyecto permite observar cómo determinadas características del entorno influyen en la orientación, la seguridad y la autonomía. El resultado es una herramienta experimental de sensibilización que combina simulación visual, interacción inmersiva y reflexión sobre accesibilidad urbana.</w:t>
      </w:r>
    </w:p>
    <w:p w14:paraId="6CDFD28C">
      <w:pPr>
        <w:spacing w:after="120" w:line="240" w:lineRule="auto"/>
        <w:jc w:val="both"/>
        <w:rPr>
          <w:rFonts w:ascii="Times New Roman" w:hAnsi="Times New Roman" w:cs="Times New Roman"/>
        </w:rPr>
      </w:pPr>
      <w:r>
        <w:rPr>
          <w:rFonts w:ascii="Times New Roman" w:hAnsi="Times New Roman" w:cs="Times New Roman"/>
        </w:rPr>
        <w:t>Palabras clave: Realidad Virtual; Discapacidad visual; Diseño accesible; Simulación; Inmersión.</w:t>
      </w:r>
    </w:p>
    <w:p w14:paraId="584909E2">
      <w:pPr>
        <w:pStyle w:val="18"/>
        <w:keepNext w:val="0"/>
        <w:keepLines w:val="0"/>
        <w:widowControl/>
        <w:suppressLineNumbers w:val="0"/>
      </w:pPr>
      <w:r>
        <w:rPr>
          <w:rStyle w:val="22"/>
        </w:rPr>
        <w:t>Resum</w:t>
      </w:r>
    </w:p>
    <w:p w14:paraId="271B1636">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VLVS: Virtual Low-Vision Simulator. Un Paso a Ciegas és un prototip de realitat virtual adreçat al públic general. Permet aproximar-se, de manera controlada, a algunes de les dificultats associades a la mobilitat urbana amb visió reduïda. El projecte no pretén substituir l’experiència real de les persones amb discapacitat visual ni oferir una solució de mobilitat. La seua finalitat és fomentar la reflexió sobre l’accessibilitat i el disseny urbà inclusiu.</w:t>
      </w:r>
    </w:p>
    <w:p w14:paraId="3322CE33">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Desenvolupat en Unity, el prototip presenta un entorn urbà en què l’usuari ha de completar diverses tasques, com avançar per la vorera, evitar obstacles, creuar un carril i localitzar l’entrada del metro. Abans de començar, pot seleccionar diferents modes de visió reduïda. Perquè l’experiència no depenga únicament de la informació visual, el sistema incorpora senyals acústics, àudio espacial, semàfors sonors, avisos de perill, detecció de zones de risc i retroalimentació després de les col·lisions.</w:t>
      </w:r>
    </w:p>
    <w:p w14:paraId="042C82B2">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En finalitzar la sessió, l’aplicació mostra dades bàsiques com el temps emprat, el nombre de col·lisions i les pistes utilitzades. En conjunt, el projecte mostra com determinades característiques de l’entorn poden afectar l’orientació, la seguretat i l’autonomia. El resultat és una eina experimental de sensibilització que combina simulació visual, interacció immersiva i reflexió sobre l’accessibilitat urbana.</w:t>
      </w:r>
    </w:p>
    <w:p w14:paraId="3F570BA5">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Paraules clau: Realitat virtual; Discapacitat visual; Disseny accessible; Simulació; Immersió.</w:t>
      </w:r>
    </w:p>
    <w:p w14:paraId="1524858E">
      <w:pPr>
        <w:pStyle w:val="18"/>
        <w:keepNext w:val="0"/>
        <w:keepLines w:val="0"/>
        <w:widowControl/>
        <w:suppressLineNumbers w:val="0"/>
      </w:pPr>
      <w:r>
        <w:rPr>
          <w:rStyle w:val="22"/>
        </w:rPr>
        <w:t>Abstract</w:t>
      </w:r>
    </w:p>
    <w:p w14:paraId="43046D11">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VLVS: Virtual Low-Vision Simulator. Un Paso a Ciegas is a virtual reality prototype aimed at the general public. It provides a controlled way to approach some of the difficulties associated with urban mobility under reduced-vision conditions. The project does not attempt to replace the lived experience of people with visual impairments or provide a mobility solution. Its purpose is to encourage reflection on accessibility and inclusive urban design.</w:t>
      </w:r>
    </w:p>
    <w:p w14:paraId="72CB427B">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Developed in Unity, the prototype presents an urban environment in which the user must complete several tasks, including walking along the pavement, avoiding obstacles, crossing a traffic lane and locating the entrance to a metro station. Before starting, the user can select from different reduced-vision modes. To ensure that the experience does not rely only on visual information, the system includes acoustic cues, spatial audio, audible traffic lights, danger warnings, risk-zone detection and feedback after collisions.</w:t>
      </w:r>
    </w:p>
    <w:p w14:paraId="000C592A">
      <w:pPr>
        <w:pStyle w:val="18"/>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eastAsiaTheme="minorEastAsia"/>
          <w:kern w:val="2"/>
          <w:sz w:val="22"/>
          <w:szCs w:val="24"/>
          <w:lang w:val="en-US" w:eastAsia="zh-CN" w:bidi="ar-SA"/>
          <w14:ligatures w14:val="standardContextual"/>
        </w:rPr>
        <w:t>At the end of the session, the application displays basic data such as completion time, number of collisions and hints used. Overall, the project shows how certain features of the environment can affect orientation, safety and autonomy. The result is an experimental awareness tool that combines visual simulation, immersive interaction and reflection on urban accessibility.</w:t>
      </w:r>
    </w:p>
    <w:p w14:paraId="0ED9FB83">
      <w:pPr>
        <w:spacing w:after="120" w:line="240" w:lineRule="auto"/>
        <w:jc w:val="both"/>
        <w:rPr>
          <w:rFonts w:ascii="Times New Roman" w:hAnsi="Times New Roman" w:cs="Times New Roman"/>
        </w:rPr>
      </w:pPr>
      <w:r>
        <w:rPr>
          <w:rFonts w:ascii="Times New Roman" w:hAnsi="Times New Roman" w:cs="Times New Roman"/>
        </w:rPr>
        <w:t>Keywords: Virtual reality; Visual impairment; Accessible design; Simulation; Immersion.</w:t>
      </w:r>
    </w:p>
    <w:p w14:paraId="6534BACF">
      <w:pPr>
        <w:spacing w:after="120" w:line="240" w:lineRule="auto"/>
        <w:jc w:val="both"/>
        <w:rPr>
          <w:rFonts w:ascii="Times New Roman" w:hAnsi="Times New Roman" w:cs="Times New Roman"/>
        </w:rPr>
      </w:pPr>
    </w:p>
    <w:p w14:paraId="3D0ED519">
      <w:pPr>
        <w:spacing w:after="120" w:line="240" w:lineRule="auto"/>
        <w:jc w:val="both"/>
        <w:rPr>
          <w:rFonts w:ascii="Times New Roman" w:hAnsi="Times New Roman" w:cs="Times New Roman"/>
        </w:rPr>
      </w:pPr>
    </w:p>
    <w:p w14:paraId="76DDC899">
      <w:pPr>
        <w:spacing w:after="120" w:line="240" w:lineRule="auto"/>
        <w:jc w:val="both"/>
        <w:rPr>
          <w:rFonts w:ascii="Times New Roman" w:hAnsi="Times New Roman" w:cs="Times New Roman"/>
        </w:rPr>
      </w:pPr>
    </w:p>
    <w:p w14:paraId="38C5B983">
      <w:pPr>
        <w:spacing w:after="120" w:line="240" w:lineRule="auto"/>
        <w:jc w:val="both"/>
        <w:rPr>
          <w:rFonts w:ascii="Times New Roman" w:hAnsi="Times New Roman" w:cs="Times New Roman"/>
        </w:rPr>
      </w:pPr>
    </w:p>
    <w:p w14:paraId="611D5C34">
      <w:pPr>
        <w:spacing w:after="120" w:line="240" w:lineRule="auto"/>
        <w:jc w:val="both"/>
        <w:rPr>
          <w:rFonts w:ascii="Times New Roman" w:hAnsi="Times New Roman" w:cs="Times New Roman"/>
        </w:rPr>
      </w:pPr>
    </w:p>
    <w:p w14:paraId="1C1793CD">
      <w:pPr>
        <w:spacing w:after="120" w:line="240" w:lineRule="auto"/>
        <w:jc w:val="both"/>
        <w:rPr>
          <w:rFonts w:ascii="Times New Roman" w:hAnsi="Times New Roman" w:cs="Times New Roman"/>
        </w:rPr>
      </w:pPr>
    </w:p>
    <w:p w14:paraId="38A1E98A">
      <w:pPr>
        <w:spacing w:after="120" w:line="240" w:lineRule="auto"/>
        <w:jc w:val="both"/>
        <w:rPr>
          <w:rFonts w:ascii="Times New Roman" w:hAnsi="Times New Roman" w:cs="Times New Roman"/>
        </w:rPr>
      </w:pPr>
    </w:p>
    <w:p w14:paraId="19F2DCD6">
      <w:pPr>
        <w:spacing w:after="120" w:line="240" w:lineRule="auto"/>
        <w:jc w:val="both"/>
        <w:rPr>
          <w:rFonts w:ascii="Times New Roman" w:hAnsi="Times New Roman" w:cs="Times New Roman"/>
        </w:rPr>
      </w:pPr>
    </w:p>
    <w:p w14:paraId="17EDE125">
      <w:pPr>
        <w:spacing w:after="120" w:line="240" w:lineRule="auto"/>
        <w:jc w:val="both"/>
        <w:rPr>
          <w:rFonts w:ascii="Times New Roman" w:hAnsi="Times New Roman" w:cs="Times New Roman"/>
        </w:rPr>
      </w:pPr>
    </w:p>
    <w:p w14:paraId="2E373BB1">
      <w:pPr>
        <w:spacing w:after="120" w:line="240" w:lineRule="auto"/>
        <w:jc w:val="both"/>
        <w:rPr>
          <w:rFonts w:ascii="Times New Roman" w:hAnsi="Times New Roman" w:cs="Times New Roman"/>
        </w:rPr>
      </w:pPr>
    </w:p>
    <w:p w14:paraId="7D4F604D">
      <w:pPr>
        <w:spacing w:after="120" w:line="240" w:lineRule="auto"/>
        <w:jc w:val="both"/>
        <w:rPr>
          <w:rFonts w:ascii="Times New Roman" w:hAnsi="Times New Roman" w:cs="Times New Roman"/>
        </w:rPr>
      </w:pPr>
    </w:p>
    <w:p w14:paraId="64FDCCBF">
      <w:pPr>
        <w:spacing w:after="120" w:line="240" w:lineRule="auto"/>
        <w:jc w:val="both"/>
        <w:rPr>
          <w:rFonts w:ascii="Times New Roman" w:hAnsi="Times New Roman" w:cs="Times New Roman"/>
        </w:rPr>
      </w:pPr>
    </w:p>
    <w:p w14:paraId="57848F3F">
      <w:pPr>
        <w:spacing w:after="120" w:line="240" w:lineRule="auto"/>
        <w:jc w:val="both"/>
        <w:rPr>
          <w:rFonts w:ascii="Times New Roman" w:hAnsi="Times New Roman" w:cs="Times New Roman"/>
        </w:rPr>
      </w:pPr>
    </w:p>
    <w:p w14:paraId="5C0D223B">
      <w:pPr>
        <w:spacing w:after="120" w:line="240" w:lineRule="auto"/>
        <w:jc w:val="both"/>
        <w:rPr>
          <w:rFonts w:ascii="Times New Roman" w:hAnsi="Times New Roman" w:cs="Times New Roman"/>
        </w:rPr>
      </w:pPr>
    </w:p>
    <w:p w14:paraId="40A12971">
      <w:pPr>
        <w:spacing w:after="120" w:line="240" w:lineRule="auto"/>
        <w:jc w:val="both"/>
        <w:rPr>
          <w:rFonts w:ascii="Times New Roman" w:hAnsi="Times New Roman" w:cs="Times New Roman"/>
        </w:rPr>
      </w:pPr>
    </w:p>
    <w:sdt>
      <w:sdtPr>
        <w:rPr>
          <w:rFonts w:ascii="宋体" w:hAnsi="宋体" w:eastAsia="宋体" w:cs="Times New Roman"/>
          <w:kern w:val="2"/>
          <w:sz w:val="21"/>
          <w:szCs w:val="24"/>
          <w:lang w:val="en-US" w:eastAsia="zh-CN" w:bidi="ar-SA"/>
          <w14:ligatures w14:val="standardContextual"/>
        </w:rPr>
        <w:id w:val="147463744"/>
        <w15:color w:val="DBDBDB"/>
        <w:docPartObj>
          <w:docPartGallery w:val="Table of Contents"/>
          <w:docPartUnique/>
        </w:docPartObj>
      </w:sdtPr>
      <w:sdtEndPr>
        <w:rPr>
          <w:rFonts w:ascii="Times New Roman" w:hAnsi="Times New Roman" w:cs="Times New Roman" w:eastAsiaTheme="minorEastAsia"/>
          <w:kern w:val="2"/>
          <w:sz w:val="22"/>
          <w:szCs w:val="24"/>
          <w:lang w:val="en-US" w:eastAsia="zh-CN" w:bidi="ar-SA"/>
          <w14:ligatures w14:val="standardContextual"/>
        </w:rPr>
      </w:sdtEndPr>
      <w:sdtContent>
        <w:p w14:paraId="5809ED0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0F12C43">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TOC \o "1-3" \h \u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HYPERLINK \l _Toc12453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n-US" w:eastAsia="zh-CN" w:bidi="ar-SA"/>
              <w14:ligatures w14:val="standardContextual"/>
            </w:rPr>
            <w:t>1 Introducción</w:t>
          </w:r>
          <w:r>
            <w:tab/>
          </w:r>
          <w:r>
            <w:fldChar w:fldCharType="begin"/>
          </w:r>
          <w:r>
            <w:instrText xml:space="preserve"> PAGEREF _Toc12453 \h </w:instrText>
          </w:r>
          <w:r>
            <w:fldChar w:fldCharType="separate"/>
          </w:r>
          <w:r>
            <w:t>5</w:t>
          </w:r>
          <w:r>
            <w:fldChar w:fldCharType="end"/>
          </w:r>
          <w:r>
            <w:rPr>
              <w:rFonts w:ascii="Times New Roman" w:hAnsi="Times New Roman" w:cs="Times New Roman"/>
            </w:rPr>
            <w:fldChar w:fldCharType="end"/>
          </w:r>
        </w:p>
        <w:p w14:paraId="42ED76F2">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_Toc4226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1.1 Contextualización</w:t>
          </w:r>
          <w:r>
            <w:tab/>
          </w:r>
          <w:r>
            <w:fldChar w:fldCharType="begin"/>
          </w:r>
          <w:r>
            <w:instrText xml:space="preserve"> PAGEREF _Toc4226 \h </w:instrText>
          </w:r>
          <w:r>
            <w:fldChar w:fldCharType="separate"/>
          </w:r>
          <w:r>
            <w:t>6</w:t>
          </w:r>
          <w:r>
            <w:fldChar w:fldCharType="end"/>
          </w:r>
          <w:r>
            <w:rPr>
              <w:rFonts w:ascii="Times New Roman" w:hAnsi="Times New Roman" w:cs="Times New Roman"/>
            </w:rPr>
            <w:fldChar w:fldCharType="end"/>
          </w:r>
        </w:p>
        <w:p w14:paraId="7EF2FA37">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_Toc20574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1.2 Objetivos</w:t>
          </w:r>
          <w:r>
            <w:tab/>
          </w:r>
          <w:r>
            <w:fldChar w:fldCharType="begin"/>
          </w:r>
          <w:r>
            <w:instrText xml:space="preserve"> PAGEREF _Toc20574 \h </w:instrText>
          </w:r>
          <w:r>
            <w:fldChar w:fldCharType="separate"/>
          </w:r>
          <w:r>
            <w:t>7</w:t>
          </w:r>
          <w:r>
            <w:fldChar w:fldCharType="end"/>
          </w:r>
          <w:r>
            <w:rPr>
              <w:rFonts w:ascii="Times New Roman" w:hAnsi="Times New Roman" w:cs="Times New Roman"/>
            </w:rPr>
            <w:fldChar w:fldCharType="end"/>
          </w:r>
        </w:p>
        <w:p w14:paraId="7571E155">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_Toc29669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1.3 Metodología</w:t>
          </w:r>
          <w:r>
            <w:tab/>
          </w:r>
          <w:r>
            <w:fldChar w:fldCharType="begin"/>
          </w:r>
          <w:r>
            <w:instrText xml:space="preserve"> PAGEREF _Toc29669 \h </w:instrText>
          </w:r>
          <w:r>
            <w:fldChar w:fldCharType="separate"/>
          </w:r>
          <w:r>
            <w:t>9</w:t>
          </w:r>
          <w:r>
            <w:fldChar w:fldCharType="end"/>
          </w:r>
          <w:r>
            <w:rPr>
              <w:rFonts w:ascii="Times New Roman" w:hAnsi="Times New Roman" w:cs="Times New Roman"/>
            </w:rPr>
            <w:fldChar w:fldCharType="end"/>
          </w:r>
        </w:p>
        <w:p w14:paraId="62446B59">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_Toc7085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1.4 Etapas del proyecto</w:t>
          </w:r>
          <w:r>
            <w:tab/>
          </w:r>
          <w:r>
            <w:fldChar w:fldCharType="begin"/>
          </w:r>
          <w:r>
            <w:instrText xml:space="preserve"> PAGEREF _Toc7085 \h </w:instrText>
          </w:r>
          <w:r>
            <w:fldChar w:fldCharType="separate"/>
          </w:r>
          <w:r>
            <w:t>10</w:t>
          </w:r>
          <w:r>
            <w:fldChar w:fldCharType="end"/>
          </w:r>
          <w:r>
            <w:rPr>
              <w:rFonts w:ascii="Times New Roman" w:hAnsi="Times New Roman" w:cs="Times New Roman"/>
            </w:rPr>
            <w:fldChar w:fldCharType="end"/>
          </w:r>
        </w:p>
        <w:p w14:paraId="0D0D29FD">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_Toc31275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1 Investigación:</w:t>
          </w:r>
          <w:r>
            <w:tab/>
          </w:r>
          <w:r>
            <w:fldChar w:fldCharType="begin"/>
          </w:r>
          <w:r>
            <w:instrText xml:space="preserve"> PAGEREF _Toc31275 \h </w:instrText>
          </w:r>
          <w:r>
            <w:fldChar w:fldCharType="separate"/>
          </w:r>
          <w:r>
            <w:t>10</w:t>
          </w:r>
          <w:r>
            <w:fldChar w:fldCharType="end"/>
          </w:r>
          <w:r>
            <w:rPr>
              <w:rFonts w:ascii="Times New Roman" w:hAnsi="Times New Roman" w:cs="Times New Roman"/>
            </w:rPr>
            <w:fldChar w:fldCharType="end"/>
          </w:r>
        </w:p>
        <w:p w14:paraId="791EBF83">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_Toc30307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2. Planificación:</w:t>
          </w:r>
          <w:r>
            <w:tab/>
          </w:r>
          <w:r>
            <w:fldChar w:fldCharType="begin"/>
          </w:r>
          <w:r>
            <w:instrText xml:space="preserve"> PAGEREF _Toc30307 \h </w:instrText>
          </w:r>
          <w:r>
            <w:fldChar w:fldCharType="separate"/>
          </w:r>
          <w:r>
            <w:t>11</w:t>
          </w:r>
          <w:r>
            <w:fldChar w:fldCharType="end"/>
          </w:r>
          <w:r>
            <w:rPr>
              <w:rFonts w:ascii="Times New Roman" w:hAnsi="Times New Roman" w:cs="Times New Roman"/>
            </w:rPr>
            <w:fldChar w:fldCharType="end"/>
          </w:r>
        </w:p>
        <w:p w14:paraId="645DA84D">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_Toc12052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3. Desarrollo e implementación:</w:t>
          </w:r>
          <w:r>
            <w:tab/>
          </w:r>
          <w:r>
            <w:fldChar w:fldCharType="begin"/>
          </w:r>
          <w:r>
            <w:instrText xml:space="preserve"> PAGEREF _Toc12052 \h </w:instrText>
          </w:r>
          <w:r>
            <w:fldChar w:fldCharType="separate"/>
          </w:r>
          <w:r>
            <w:t>11</w:t>
          </w:r>
          <w:r>
            <w:fldChar w:fldCharType="end"/>
          </w:r>
          <w:r>
            <w:rPr>
              <w:rFonts w:ascii="Times New Roman" w:hAnsi="Times New Roman" w:cs="Times New Roman"/>
            </w:rPr>
            <w:fldChar w:fldCharType="end"/>
          </w:r>
        </w:p>
        <w:p w14:paraId="07F25E75">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_Toc24485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4. Prueba:</w:t>
          </w:r>
          <w:r>
            <w:tab/>
          </w:r>
          <w:r>
            <w:fldChar w:fldCharType="begin"/>
          </w:r>
          <w:r>
            <w:instrText xml:space="preserve"> PAGEREF _Toc24485 \h </w:instrText>
          </w:r>
          <w:r>
            <w:fldChar w:fldCharType="separate"/>
          </w:r>
          <w:r>
            <w:t>11</w:t>
          </w:r>
          <w:r>
            <w:fldChar w:fldCharType="end"/>
          </w:r>
          <w:r>
            <w:rPr>
              <w:rFonts w:ascii="Times New Roman" w:hAnsi="Times New Roman" w:cs="Times New Roman"/>
            </w:rPr>
            <w:fldChar w:fldCharType="end"/>
          </w:r>
        </w:p>
        <w:p w14:paraId="40F101E9">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_Toc22004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1.5 Estructura del documento</w:t>
          </w:r>
          <w:r>
            <w:tab/>
          </w:r>
          <w:r>
            <w:fldChar w:fldCharType="begin"/>
          </w:r>
          <w:r>
            <w:instrText xml:space="preserve"> PAGEREF _Toc22004 \h </w:instrText>
          </w:r>
          <w:r>
            <w:fldChar w:fldCharType="separate"/>
          </w:r>
          <w:r>
            <w:t>11</w:t>
          </w:r>
          <w:r>
            <w:fldChar w:fldCharType="end"/>
          </w:r>
          <w:r>
            <w:rPr>
              <w:rFonts w:ascii="Times New Roman" w:hAnsi="Times New Roman" w:cs="Times New Roman"/>
            </w:rPr>
            <w:fldChar w:fldCharType="end"/>
          </w:r>
        </w:p>
        <w:p w14:paraId="2C5A8BA3">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_Toc21303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1: Introducción</w:t>
          </w:r>
          <w:r>
            <w:tab/>
          </w:r>
          <w:r>
            <w:fldChar w:fldCharType="begin"/>
          </w:r>
          <w:r>
            <w:instrText xml:space="preserve"> PAGEREF _Toc21303 \h </w:instrText>
          </w:r>
          <w:r>
            <w:fldChar w:fldCharType="separate"/>
          </w:r>
          <w:r>
            <w:t>12</w:t>
          </w:r>
          <w:r>
            <w:fldChar w:fldCharType="end"/>
          </w:r>
          <w:r>
            <w:rPr>
              <w:rFonts w:ascii="Times New Roman" w:hAnsi="Times New Roman" w:cs="Times New Roman"/>
            </w:rPr>
            <w:fldChar w:fldCharType="end"/>
          </w:r>
        </w:p>
        <w:p w14:paraId="1AE8E22F">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_Toc4688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2: Análisis del problema</w:t>
          </w:r>
          <w:r>
            <w:tab/>
          </w:r>
          <w:r>
            <w:fldChar w:fldCharType="begin"/>
          </w:r>
          <w:r>
            <w:instrText xml:space="preserve"> PAGEREF _Toc4688 \h </w:instrText>
          </w:r>
          <w:r>
            <w:fldChar w:fldCharType="separate"/>
          </w:r>
          <w:r>
            <w:t>12</w:t>
          </w:r>
          <w:r>
            <w:fldChar w:fldCharType="end"/>
          </w:r>
          <w:r>
            <w:rPr>
              <w:rFonts w:ascii="Times New Roman" w:hAnsi="Times New Roman" w:cs="Times New Roman"/>
            </w:rPr>
            <w:fldChar w:fldCharType="end"/>
          </w:r>
        </w:p>
        <w:p w14:paraId="6D053341">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_Toc27148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3: Marco teórico</w:t>
          </w:r>
          <w:r>
            <w:tab/>
          </w:r>
          <w:r>
            <w:fldChar w:fldCharType="begin"/>
          </w:r>
          <w:r>
            <w:instrText xml:space="preserve"> PAGEREF _Toc27148 \h </w:instrText>
          </w:r>
          <w:r>
            <w:fldChar w:fldCharType="separate"/>
          </w:r>
          <w:r>
            <w:t>12</w:t>
          </w:r>
          <w:r>
            <w:fldChar w:fldCharType="end"/>
          </w:r>
          <w:r>
            <w:rPr>
              <w:rFonts w:ascii="Times New Roman" w:hAnsi="Times New Roman" w:cs="Times New Roman"/>
            </w:rPr>
            <w:fldChar w:fldCharType="end"/>
          </w:r>
        </w:p>
        <w:p w14:paraId="63059759">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_Toc14000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4: Diseño de la solución</w:t>
          </w:r>
          <w:r>
            <w:tab/>
          </w:r>
          <w:r>
            <w:fldChar w:fldCharType="begin"/>
          </w:r>
          <w:r>
            <w:instrText xml:space="preserve"> PAGEREF _Toc14000 \h </w:instrText>
          </w:r>
          <w:r>
            <w:fldChar w:fldCharType="separate"/>
          </w:r>
          <w:r>
            <w:t>12</w:t>
          </w:r>
          <w:r>
            <w:fldChar w:fldCharType="end"/>
          </w:r>
          <w:r>
            <w:rPr>
              <w:rFonts w:ascii="Times New Roman" w:hAnsi="Times New Roman" w:cs="Times New Roman"/>
            </w:rPr>
            <w:fldChar w:fldCharType="end"/>
          </w:r>
        </w:p>
        <w:p w14:paraId="4AF7E1F2">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_Toc23661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5: Desarrollo de la solución</w:t>
          </w:r>
          <w:r>
            <w:tab/>
          </w:r>
          <w:r>
            <w:fldChar w:fldCharType="begin"/>
          </w:r>
          <w:r>
            <w:instrText xml:space="preserve"> PAGEREF _Toc23661 \h </w:instrText>
          </w:r>
          <w:r>
            <w:fldChar w:fldCharType="separate"/>
          </w:r>
          <w:r>
            <w:t>12</w:t>
          </w:r>
          <w:r>
            <w:fldChar w:fldCharType="end"/>
          </w:r>
          <w:r>
            <w:rPr>
              <w:rFonts w:ascii="Times New Roman" w:hAnsi="Times New Roman" w:cs="Times New Roman"/>
            </w:rPr>
            <w:fldChar w:fldCharType="end"/>
          </w:r>
        </w:p>
        <w:p w14:paraId="671E9D37">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_Toc29359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6: Pruebas</w:t>
          </w:r>
          <w:r>
            <w:tab/>
          </w:r>
          <w:r>
            <w:fldChar w:fldCharType="begin"/>
          </w:r>
          <w:r>
            <w:instrText xml:space="preserve"> PAGEREF _Toc29359 \h </w:instrText>
          </w:r>
          <w:r>
            <w:fldChar w:fldCharType="separate"/>
          </w:r>
          <w:r>
            <w:t>12</w:t>
          </w:r>
          <w:r>
            <w:fldChar w:fldCharType="end"/>
          </w:r>
          <w:r>
            <w:rPr>
              <w:rFonts w:ascii="Times New Roman" w:hAnsi="Times New Roman" w:cs="Times New Roman"/>
            </w:rPr>
            <w:fldChar w:fldCharType="end"/>
          </w:r>
        </w:p>
        <w:p w14:paraId="11724F70">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_Toc23087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7: Resultados</w:t>
          </w:r>
          <w:r>
            <w:tab/>
          </w:r>
          <w:r>
            <w:fldChar w:fldCharType="begin"/>
          </w:r>
          <w:r>
            <w:instrText xml:space="preserve"> PAGEREF _Toc23087 \h </w:instrText>
          </w:r>
          <w:r>
            <w:fldChar w:fldCharType="separate"/>
          </w:r>
          <w:r>
            <w:t>12</w:t>
          </w:r>
          <w:r>
            <w:fldChar w:fldCharType="end"/>
          </w:r>
          <w:r>
            <w:rPr>
              <w:rFonts w:ascii="Times New Roman" w:hAnsi="Times New Roman" w:cs="Times New Roman"/>
            </w:rPr>
            <w:fldChar w:fldCharType="end"/>
          </w:r>
        </w:p>
        <w:p w14:paraId="7762A102">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_Toc8905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8: Conclusiones</w:t>
          </w:r>
          <w:r>
            <w:tab/>
          </w:r>
          <w:r>
            <w:fldChar w:fldCharType="begin"/>
          </w:r>
          <w:r>
            <w:instrText xml:space="preserve"> PAGEREF _Toc8905 \h </w:instrText>
          </w:r>
          <w:r>
            <w:fldChar w:fldCharType="separate"/>
          </w:r>
          <w:r>
            <w:t>12</w:t>
          </w:r>
          <w:r>
            <w:fldChar w:fldCharType="end"/>
          </w:r>
          <w:r>
            <w:rPr>
              <w:rFonts w:ascii="Times New Roman" w:hAnsi="Times New Roman" w:cs="Times New Roman"/>
            </w:rPr>
            <w:fldChar w:fldCharType="end"/>
          </w:r>
        </w:p>
        <w:p w14:paraId="1DBE8044">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_Toc4568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9: Trabajos futuros</w:t>
          </w:r>
          <w:r>
            <w:tab/>
          </w:r>
          <w:r>
            <w:fldChar w:fldCharType="begin"/>
          </w:r>
          <w:r>
            <w:instrText xml:space="preserve"> PAGEREF _Toc4568 \h </w:instrText>
          </w:r>
          <w:r>
            <w:fldChar w:fldCharType="separate"/>
          </w:r>
          <w:r>
            <w:t>13</w:t>
          </w:r>
          <w:r>
            <w:fldChar w:fldCharType="end"/>
          </w:r>
          <w:r>
            <w:rPr>
              <w:rFonts w:ascii="Times New Roman" w:hAnsi="Times New Roman" w:cs="Times New Roman"/>
            </w:rPr>
            <w:fldChar w:fldCharType="end"/>
          </w:r>
        </w:p>
        <w:p w14:paraId="37A64E9A">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_Toc22406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10: Bibliografía</w:t>
          </w:r>
          <w:r>
            <w:tab/>
          </w:r>
          <w:r>
            <w:fldChar w:fldCharType="begin"/>
          </w:r>
          <w:r>
            <w:instrText xml:space="preserve"> PAGEREF _Toc22406 \h </w:instrText>
          </w:r>
          <w:r>
            <w:fldChar w:fldCharType="separate"/>
          </w:r>
          <w:r>
            <w:t>13</w:t>
          </w:r>
          <w:r>
            <w:fldChar w:fldCharType="end"/>
          </w:r>
          <w:r>
            <w:rPr>
              <w:rFonts w:ascii="Times New Roman" w:hAnsi="Times New Roman" w:cs="Times New Roman"/>
            </w:rPr>
            <w:fldChar w:fldCharType="end"/>
          </w:r>
        </w:p>
        <w:p w14:paraId="52371FF1">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_Toc17821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Sección 11: Anexos</w:t>
          </w:r>
          <w:r>
            <w:tab/>
          </w:r>
          <w:r>
            <w:fldChar w:fldCharType="begin"/>
          </w:r>
          <w:r>
            <w:instrText xml:space="preserve"> PAGEREF _Toc17821 \h </w:instrText>
          </w:r>
          <w:r>
            <w:fldChar w:fldCharType="separate"/>
          </w:r>
          <w:r>
            <w:t>13</w:t>
          </w:r>
          <w:r>
            <w:fldChar w:fldCharType="end"/>
          </w:r>
          <w:r>
            <w:rPr>
              <w:rFonts w:ascii="Times New Roman" w:hAnsi="Times New Roman" w:cs="Times New Roman"/>
            </w:rPr>
            <w:fldChar w:fldCharType="end"/>
          </w:r>
        </w:p>
        <w:p w14:paraId="0354FA46">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_Toc5858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n-US" w:eastAsia="zh-CN" w:bidi="ar-SA"/>
              <w14:ligatures w14:val="standardContextual"/>
            </w:rPr>
            <w:t>2 Análisis del problema</w:t>
          </w:r>
          <w:r>
            <w:tab/>
          </w:r>
          <w:r>
            <w:fldChar w:fldCharType="begin"/>
          </w:r>
          <w:r>
            <w:instrText xml:space="preserve"> PAGEREF _Toc5858 \h </w:instrText>
          </w:r>
          <w:r>
            <w:fldChar w:fldCharType="separate"/>
          </w:r>
          <w:r>
            <w:t>13</w:t>
          </w:r>
          <w:r>
            <w:fldChar w:fldCharType="end"/>
          </w:r>
          <w:r>
            <w:rPr>
              <w:rFonts w:ascii="Times New Roman" w:hAnsi="Times New Roman" w:cs="Times New Roman"/>
            </w:rPr>
            <w:fldChar w:fldCharType="end"/>
          </w:r>
        </w:p>
        <w:p w14:paraId="1C66205A">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_Toc1440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2.1 Discapacidad visual y movilidad urbana</w:t>
          </w:r>
          <w:r>
            <w:tab/>
          </w:r>
          <w:r>
            <w:fldChar w:fldCharType="begin"/>
          </w:r>
          <w:r>
            <w:instrText xml:space="preserve"> PAGEREF _Toc1440 \h </w:instrText>
          </w:r>
          <w:r>
            <w:fldChar w:fldCharType="separate"/>
          </w:r>
          <w:r>
            <w:t>13</w:t>
          </w:r>
          <w:r>
            <w:fldChar w:fldCharType="end"/>
          </w:r>
          <w:r>
            <w:rPr>
              <w:rFonts w:ascii="Times New Roman" w:hAnsi="Times New Roman" w:cs="Times New Roman"/>
            </w:rPr>
            <w:fldChar w:fldCharType="end"/>
          </w:r>
        </w:p>
        <w:p w14:paraId="31DD3189">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_Toc12847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2.2 Barreras en entornos urbanos y transporte público</w:t>
          </w:r>
          <w:r>
            <w:tab/>
          </w:r>
          <w:r>
            <w:fldChar w:fldCharType="begin"/>
          </w:r>
          <w:r>
            <w:instrText xml:space="preserve"> PAGEREF _Toc12847 \h </w:instrText>
          </w:r>
          <w:r>
            <w:fldChar w:fldCharType="separate"/>
          </w:r>
          <w:r>
            <w:t>14</w:t>
          </w:r>
          <w:r>
            <w:fldChar w:fldCharType="end"/>
          </w:r>
          <w:r>
            <w:rPr>
              <w:rFonts w:ascii="Times New Roman" w:hAnsi="Times New Roman" w:cs="Times New Roman"/>
            </w:rPr>
            <w:fldChar w:fldCharType="end"/>
          </w:r>
        </w:p>
        <w:p w14:paraId="4C097E48">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_Toc8412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2.3 Necesidad de concienciación social</w:t>
          </w:r>
          <w:r>
            <w:tab/>
          </w:r>
          <w:r>
            <w:fldChar w:fldCharType="begin"/>
          </w:r>
          <w:r>
            <w:instrText xml:space="preserve"> PAGEREF _Toc8412 \h </w:instrText>
          </w:r>
          <w:r>
            <w:fldChar w:fldCharType="separate"/>
          </w:r>
          <w:r>
            <w:t>15</w:t>
          </w:r>
          <w:r>
            <w:fldChar w:fldCharType="end"/>
          </w:r>
          <w:r>
            <w:rPr>
              <w:rFonts w:ascii="Times New Roman" w:hAnsi="Times New Roman" w:cs="Times New Roman"/>
            </w:rPr>
            <w:fldChar w:fldCharType="end"/>
          </w:r>
        </w:p>
        <w:p w14:paraId="26E1FA75">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_Toc7100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2.4 Análisis de soluciones existentes</w:t>
          </w:r>
          <w:r>
            <w:tab/>
          </w:r>
          <w:r>
            <w:fldChar w:fldCharType="begin"/>
          </w:r>
          <w:r>
            <w:instrText xml:space="preserve"> PAGEREF _Toc7100 \h </w:instrText>
          </w:r>
          <w:r>
            <w:fldChar w:fldCharType="separate"/>
          </w:r>
          <w:r>
            <w:t>15</w:t>
          </w:r>
          <w:r>
            <w:fldChar w:fldCharType="end"/>
          </w:r>
          <w:r>
            <w:rPr>
              <w:rFonts w:ascii="Times New Roman" w:hAnsi="Times New Roman" w:cs="Times New Roman"/>
            </w:rPr>
            <w:fldChar w:fldCharType="end"/>
          </w:r>
        </w:p>
        <w:p w14:paraId="21546187">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_Toc10902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n-US" w:eastAsia="zh-CN" w:bidi="ar-SA"/>
              <w14:ligatures w14:val="standardContextual"/>
            </w:rPr>
            <w:t>3 Marco teórico</w:t>
          </w:r>
          <w:r>
            <w:tab/>
          </w:r>
          <w:r>
            <w:fldChar w:fldCharType="begin"/>
          </w:r>
          <w:r>
            <w:instrText xml:space="preserve"> PAGEREF _Toc10902 \h </w:instrText>
          </w:r>
          <w:r>
            <w:fldChar w:fldCharType="separate"/>
          </w:r>
          <w:r>
            <w:t>17</w:t>
          </w:r>
          <w:r>
            <w:fldChar w:fldCharType="end"/>
          </w:r>
          <w:r>
            <w:rPr>
              <w:rFonts w:ascii="Times New Roman" w:hAnsi="Times New Roman" w:cs="Times New Roman"/>
            </w:rPr>
            <w:fldChar w:fldCharType="end"/>
          </w:r>
        </w:p>
        <w:p w14:paraId="0C42DCD7">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_Toc17161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22"/>
              <w:lang w:val="en-US" w:eastAsia="zh-CN" w:bidi="ar-SA"/>
              <w14:ligatures w14:val="standardContextual"/>
            </w:rPr>
            <w:t>3.1 Accesibilidad universal y diseño inclusivo</w:t>
          </w:r>
          <w:r>
            <w:tab/>
          </w:r>
          <w:r>
            <w:fldChar w:fldCharType="begin"/>
          </w:r>
          <w:r>
            <w:instrText xml:space="preserve"> PAGEREF _Toc17161 \h </w:instrText>
          </w:r>
          <w:r>
            <w:fldChar w:fldCharType="separate"/>
          </w:r>
          <w:r>
            <w:t>17</w:t>
          </w:r>
          <w:r>
            <w:fldChar w:fldCharType="end"/>
          </w:r>
          <w:r>
            <w:rPr>
              <w:rFonts w:ascii="Times New Roman" w:hAnsi="Times New Roman" w:cs="Times New Roman"/>
            </w:rPr>
            <w:fldChar w:fldCharType="end"/>
          </w:r>
        </w:p>
        <w:p w14:paraId="7A2D7D23">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_Toc8282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22"/>
              <w:lang w:val="en-US" w:eastAsia="zh-CN" w:bidi="ar-SA"/>
              <w14:ligatures w14:val="standardContextual"/>
            </w:rPr>
            <w:t>3.2 Discapacidad visual</w:t>
          </w:r>
          <w:r>
            <w:tab/>
          </w:r>
          <w:r>
            <w:fldChar w:fldCharType="begin"/>
          </w:r>
          <w:r>
            <w:instrText xml:space="preserve"> PAGEREF _Toc8282 \h </w:instrText>
          </w:r>
          <w:r>
            <w:fldChar w:fldCharType="separate"/>
          </w:r>
          <w:r>
            <w:t>18</w:t>
          </w:r>
          <w:r>
            <w:fldChar w:fldCharType="end"/>
          </w:r>
          <w:r>
            <w:rPr>
              <w:rFonts w:ascii="Times New Roman" w:hAnsi="Times New Roman" w:cs="Times New Roman"/>
            </w:rPr>
            <w:fldChar w:fldCharType="end"/>
          </w:r>
        </w:p>
        <w:p w14:paraId="289EB194">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_Toc29526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3.3 Realidad virtual</w:t>
          </w:r>
          <w:r>
            <w:tab/>
          </w:r>
          <w:r>
            <w:fldChar w:fldCharType="begin"/>
          </w:r>
          <w:r>
            <w:instrText xml:space="preserve"> PAGEREF _Toc29526 \h </w:instrText>
          </w:r>
          <w:r>
            <w:fldChar w:fldCharType="separate"/>
          </w:r>
          <w:r>
            <w:t>19</w:t>
          </w:r>
          <w:r>
            <w:fldChar w:fldCharType="end"/>
          </w:r>
          <w:r>
            <w:rPr>
              <w:rFonts w:ascii="Times New Roman" w:hAnsi="Times New Roman" w:cs="Times New Roman"/>
            </w:rPr>
            <w:fldChar w:fldCharType="end"/>
          </w:r>
        </w:p>
        <w:p w14:paraId="1A3C0CF1">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_Toc23749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3.3.1 Definiciones</w:t>
          </w:r>
          <w:r>
            <w:tab/>
          </w:r>
          <w:r>
            <w:fldChar w:fldCharType="begin"/>
          </w:r>
          <w:r>
            <w:instrText xml:space="preserve"> PAGEREF _Toc23749 \h </w:instrText>
          </w:r>
          <w:r>
            <w:fldChar w:fldCharType="separate"/>
          </w:r>
          <w:r>
            <w:t>19</w:t>
          </w:r>
          <w:r>
            <w:fldChar w:fldCharType="end"/>
          </w:r>
          <w:r>
            <w:rPr>
              <w:rFonts w:ascii="Times New Roman" w:hAnsi="Times New Roman" w:cs="Times New Roman"/>
            </w:rPr>
            <w:fldChar w:fldCharType="end"/>
          </w:r>
        </w:p>
        <w:p w14:paraId="03628AD1">
          <w:pPr>
            <w:pStyle w:val="12"/>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_Toc20417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32"/>
              <w:lang w:val="en-US" w:eastAsia="zh-CN" w:bidi="ar-SA"/>
              <w14:ligatures w14:val="standardContextual"/>
            </w:rPr>
            <w:t>3.3.2 RV como herramienta educativa y de sensibilización</w:t>
          </w:r>
          <w:r>
            <w:tab/>
          </w:r>
          <w:r>
            <w:fldChar w:fldCharType="begin"/>
          </w:r>
          <w:r>
            <w:instrText xml:space="preserve"> PAGEREF _Toc20417 \h </w:instrText>
          </w:r>
          <w:r>
            <w:fldChar w:fldCharType="separate"/>
          </w:r>
          <w:r>
            <w:t>19</w:t>
          </w:r>
          <w:r>
            <w:fldChar w:fldCharType="end"/>
          </w:r>
          <w:r>
            <w:rPr>
              <w:rFonts w:ascii="Times New Roman" w:hAnsi="Times New Roman" w:cs="Times New Roman"/>
            </w:rPr>
            <w:fldChar w:fldCharType="end"/>
          </w:r>
        </w:p>
        <w:p w14:paraId="60D205B2">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_Toc9638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3.4 Interacción no visual (audio y hápticos)</w:t>
          </w:r>
          <w:r>
            <w:tab/>
          </w:r>
          <w:r>
            <w:fldChar w:fldCharType="begin"/>
          </w:r>
          <w:r>
            <w:instrText xml:space="preserve"> PAGEREF _Toc9638 \h </w:instrText>
          </w:r>
          <w:r>
            <w:fldChar w:fldCharType="separate"/>
          </w:r>
          <w:r>
            <w:t>20</w:t>
          </w:r>
          <w:r>
            <w:fldChar w:fldCharType="end"/>
          </w:r>
          <w:r>
            <w:rPr>
              <w:rFonts w:ascii="Times New Roman" w:hAnsi="Times New Roman" w:cs="Times New Roman"/>
            </w:rPr>
            <w:fldChar w:fldCharType="end"/>
          </w:r>
        </w:p>
        <w:p w14:paraId="11DD7064">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_Toc8537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3.5 Tecnologías para el desarrollo</w:t>
          </w:r>
          <w:r>
            <w:tab/>
          </w:r>
          <w:r>
            <w:fldChar w:fldCharType="begin"/>
          </w:r>
          <w:r>
            <w:instrText xml:space="preserve"> PAGEREF _Toc8537 \h </w:instrText>
          </w:r>
          <w:r>
            <w:fldChar w:fldCharType="separate"/>
          </w:r>
          <w:r>
            <w:t>20</w:t>
          </w:r>
          <w:r>
            <w:fldChar w:fldCharType="end"/>
          </w:r>
          <w:r>
            <w:rPr>
              <w:rFonts w:ascii="Times New Roman" w:hAnsi="Times New Roman" w:cs="Times New Roman"/>
            </w:rPr>
            <w:fldChar w:fldCharType="end"/>
          </w:r>
        </w:p>
        <w:p w14:paraId="5D99C06C">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_Toc22601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22"/>
              <w:lang w:val="en-US" w:eastAsia="zh-CN" w:bidi="ar-SA"/>
              <w14:ligatures w14:val="standardContextual"/>
            </w:rPr>
            <w:t>3.5.1 Software</w:t>
          </w:r>
          <w:r>
            <w:tab/>
          </w:r>
          <w:r>
            <w:fldChar w:fldCharType="begin"/>
          </w:r>
          <w:r>
            <w:instrText xml:space="preserve"> PAGEREF _Toc22601 \h </w:instrText>
          </w:r>
          <w:r>
            <w:fldChar w:fldCharType="separate"/>
          </w:r>
          <w:r>
            <w:t>20</w:t>
          </w:r>
          <w:r>
            <w:fldChar w:fldCharType="end"/>
          </w:r>
          <w:r>
            <w:rPr>
              <w:rFonts w:ascii="Times New Roman" w:hAnsi="Times New Roman" w:cs="Times New Roman"/>
            </w:rPr>
            <w:fldChar w:fldCharType="end"/>
          </w:r>
        </w:p>
        <w:p w14:paraId="784D27C8">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_Toc3792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22"/>
              <w:lang w:val="en-US" w:eastAsia="zh-CN" w:bidi="ar-SA"/>
              <w14:ligatures w14:val="standardContextual"/>
            </w:rPr>
            <w:t>3.5.2 Paquetes de Unity</w:t>
          </w:r>
          <w:r>
            <w:tab/>
          </w:r>
          <w:r>
            <w:fldChar w:fldCharType="begin"/>
          </w:r>
          <w:r>
            <w:instrText xml:space="preserve"> PAGEREF _Toc3792 \h </w:instrText>
          </w:r>
          <w:r>
            <w:fldChar w:fldCharType="separate"/>
          </w:r>
          <w:r>
            <w:t>21</w:t>
          </w:r>
          <w:r>
            <w:fldChar w:fldCharType="end"/>
          </w:r>
          <w:r>
            <w:rPr>
              <w:rFonts w:ascii="Times New Roman" w:hAnsi="Times New Roman" w:cs="Times New Roman"/>
            </w:rPr>
            <w:fldChar w:fldCharType="end"/>
          </w:r>
        </w:p>
        <w:p w14:paraId="23545CE1">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_Toc3296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22"/>
              <w:lang w:val="en-US" w:eastAsia="zh-CN" w:bidi="ar-SA"/>
              <w14:ligatures w14:val="standardContextual"/>
            </w:rPr>
            <w:t>3.5.3 Hardware</w:t>
          </w:r>
          <w:r>
            <w:tab/>
          </w:r>
          <w:r>
            <w:fldChar w:fldCharType="begin"/>
          </w:r>
          <w:r>
            <w:instrText xml:space="preserve"> PAGEREF _Toc3296 \h </w:instrText>
          </w:r>
          <w:r>
            <w:fldChar w:fldCharType="separate"/>
          </w:r>
          <w:r>
            <w:t>23</w:t>
          </w:r>
          <w:r>
            <w:fldChar w:fldCharType="end"/>
          </w:r>
          <w:r>
            <w:rPr>
              <w:rFonts w:ascii="Times New Roman" w:hAnsi="Times New Roman" w:cs="Times New Roman"/>
            </w:rPr>
            <w:fldChar w:fldCharType="end"/>
          </w:r>
        </w:p>
        <w:p w14:paraId="67AD8619">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_Toc21170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n-US" w:eastAsia="zh-CN" w:bidi="ar-SA"/>
              <w14:ligatures w14:val="standardContextual"/>
            </w:rPr>
            <w:t>4 Diseño de la solución</w:t>
          </w:r>
          <w:r>
            <w:tab/>
          </w:r>
          <w:r>
            <w:fldChar w:fldCharType="begin"/>
          </w:r>
          <w:r>
            <w:instrText xml:space="preserve"> PAGEREF _Toc21170 \h </w:instrText>
          </w:r>
          <w:r>
            <w:fldChar w:fldCharType="separate"/>
          </w:r>
          <w:r>
            <w:t>23</w:t>
          </w:r>
          <w:r>
            <w:fldChar w:fldCharType="end"/>
          </w:r>
          <w:r>
            <w:rPr>
              <w:rFonts w:ascii="Times New Roman" w:hAnsi="Times New Roman" w:cs="Times New Roman"/>
            </w:rPr>
            <w:fldChar w:fldCharType="end"/>
          </w:r>
        </w:p>
        <w:p w14:paraId="52087E02">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_Toc4709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4.1 Requisitos</w:t>
          </w:r>
          <w:r>
            <w:tab/>
          </w:r>
          <w:r>
            <w:fldChar w:fldCharType="begin"/>
          </w:r>
          <w:r>
            <w:instrText xml:space="preserve"> PAGEREF _Toc4709 \h </w:instrText>
          </w:r>
          <w:r>
            <w:fldChar w:fldCharType="separate"/>
          </w:r>
          <w:r>
            <w:t>23</w:t>
          </w:r>
          <w:r>
            <w:fldChar w:fldCharType="end"/>
          </w:r>
          <w:r>
            <w:rPr>
              <w:rFonts w:ascii="Times New Roman" w:hAnsi="Times New Roman" w:cs="Times New Roman"/>
            </w:rPr>
            <w:fldChar w:fldCharType="end"/>
          </w:r>
        </w:p>
        <w:p w14:paraId="685ED64B">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_Toc27717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4.2 Diseño de la experiencia</w:t>
          </w:r>
          <w:r>
            <w:tab/>
          </w:r>
          <w:r>
            <w:fldChar w:fldCharType="begin"/>
          </w:r>
          <w:r>
            <w:instrText xml:space="preserve"> PAGEREF _Toc27717 \h </w:instrText>
          </w:r>
          <w:r>
            <w:fldChar w:fldCharType="separate"/>
          </w:r>
          <w:r>
            <w:t>24</w:t>
          </w:r>
          <w:r>
            <w:fldChar w:fldCharType="end"/>
          </w:r>
          <w:r>
            <w:rPr>
              <w:rFonts w:ascii="Times New Roman" w:hAnsi="Times New Roman" w:cs="Times New Roman"/>
            </w:rPr>
            <w:fldChar w:fldCharType="end"/>
          </w:r>
        </w:p>
        <w:p w14:paraId="44226FD2">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_Toc28271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4.3 Diseño de escenarios virtuales</w:t>
          </w:r>
          <w:r>
            <w:tab/>
          </w:r>
          <w:r>
            <w:fldChar w:fldCharType="begin"/>
          </w:r>
          <w:r>
            <w:instrText xml:space="preserve"> PAGEREF _Toc28271 \h </w:instrText>
          </w:r>
          <w:r>
            <w:fldChar w:fldCharType="separate"/>
          </w:r>
          <w:r>
            <w:t>29</w:t>
          </w:r>
          <w:r>
            <w:fldChar w:fldCharType="end"/>
          </w:r>
          <w:r>
            <w:rPr>
              <w:rFonts w:ascii="Times New Roman" w:hAnsi="Times New Roman" w:cs="Times New Roman"/>
            </w:rPr>
            <w:fldChar w:fldCharType="end"/>
          </w:r>
        </w:p>
        <w:p w14:paraId="319939CC">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_Toc26753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4.4 Diseño de la simulación visual</w:t>
          </w:r>
          <w:r>
            <w:tab/>
          </w:r>
          <w:r>
            <w:fldChar w:fldCharType="begin"/>
          </w:r>
          <w:r>
            <w:instrText xml:space="preserve"> PAGEREF _Toc26753 \h </w:instrText>
          </w:r>
          <w:r>
            <w:fldChar w:fldCharType="separate"/>
          </w:r>
          <w:r>
            <w:t>34</w:t>
          </w:r>
          <w:r>
            <w:fldChar w:fldCharType="end"/>
          </w:r>
          <w:r>
            <w:rPr>
              <w:rFonts w:ascii="Times New Roman" w:hAnsi="Times New Roman" w:cs="Times New Roman"/>
            </w:rPr>
            <w:fldChar w:fldCharType="end"/>
          </w:r>
        </w:p>
        <w:p w14:paraId="4325044B">
          <w:pPr>
            <w:pStyle w:val="17"/>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_Toc10447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0"/>
              <w:lang w:val="en-US" w:eastAsia="zh-CN" w:bidi="ar-SA"/>
              <w14:ligatures w14:val="standardContextual"/>
            </w:rPr>
            <w:t>4.5 Diseño de la interacción</w:t>
          </w:r>
          <w:r>
            <w:tab/>
          </w:r>
          <w:r>
            <w:fldChar w:fldCharType="begin"/>
          </w:r>
          <w:r>
            <w:instrText xml:space="preserve"> PAGEREF _Toc10447 \h </w:instrText>
          </w:r>
          <w:r>
            <w:fldChar w:fldCharType="separate"/>
          </w:r>
          <w:r>
            <w:t>36</w:t>
          </w:r>
          <w:r>
            <w:fldChar w:fldCharType="end"/>
          </w:r>
          <w:r>
            <w:rPr>
              <w:rFonts w:ascii="Times New Roman" w:hAnsi="Times New Roman" w:cs="Times New Roman"/>
            </w:rPr>
            <w:fldChar w:fldCharType="end"/>
          </w:r>
        </w:p>
        <w:p w14:paraId="7F7C4535">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_Toc3013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n-US" w:eastAsia="zh-CN" w:bidi="ar-SA"/>
              <w14:ligatures w14:val="standardContextual"/>
            </w:rPr>
            <w:t>5 Desarrollo de la solución</w:t>
          </w:r>
          <w:r>
            <w:tab/>
          </w:r>
          <w:r>
            <w:fldChar w:fldCharType="begin"/>
          </w:r>
          <w:r>
            <w:instrText xml:space="preserve"> PAGEREF _Toc3013 \h </w:instrText>
          </w:r>
          <w:r>
            <w:fldChar w:fldCharType="separate"/>
          </w:r>
          <w:r>
            <w:t>38</w:t>
          </w:r>
          <w:r>
            <w:fldChar w:fldCharType="end"/>
          </w:r>
          <w:r>
            <w:rPr>
              <w:rFonts w:ascii="Times New Roman" w:hAnsi="Times New Roman" w:cs="Times New Roman"/>
            </w:rPr>
            <w:fldChar w:fldCharType="end"/>
          </w:r>
        </w:p>
        <w:p w14:paraId="5B16AFD8">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_Toc10481 </w:instrText>
          </w:r>
          <w:r>
            <w:rPr>
              <w:rFonts w:ascii="Times New Roman" w:hAnsi="Times New Roman" w:cs="Times New Roman"/>
            </w:rPr>
            <w:fldChar w:fldCharType="separate"/>
          </w:r>
          <w:r>
            <w:rPr>
              <w:rFonts w:ascii="Times New Roman" w:hAnsi="Times New Roman"/>
              <w:szCs w:val="22"/>
            </w:rPr>
            <w:t>5.1 Software</w:t>
          </w:r>
          <w:r>
            <w:tab/>
          </w:r>
          <w:r>
            <w:fldChar w:fldCharType="begin"/>
          </w:r>
          <w:r>
            <w:instrText xml:space="preserve"> PAGEREF _Toc10481 \h </w:instrText>
          </w:r>
          <w:r>
            <w:fldChar w:fldCharType="separate"/>
          </w:r>
          <w:r>
            <w:t>39</w:t>
          </w:r>
          <w:r>
            <w:fldChar w:fldCharType="end"/>
          </w:r>
          <w:r>
            <w:rPr>
              <w:rFonts w:ascii="Times New Roman" w:hAnsi="Times New Roman" w:cs="Times New Roman"/>
            </w:rPr>
            <w:fldChar w:fldCharType="end"/>
          </w:r>
        </w:p>
        <w:p w14:paraId="78BDEE81">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_Toc10802 </w:instrText>
          </w:r>
          <w:r>
            <w:rPr>
              <w:rFonts w:ascii="Times New Roman" w:hAnsi="Times New Roman" w:cs="Times New Roman"/>
            </w:rPr>
            <w:fldChar w:fldCharType="separate"/>
          </w:r>
          <w:r>
            <w:rPr>
              <w:rFonts w:ascii="Times New Roman" w:hAnsi="Times New Roman"/>
              <w:szCs w:val="22"/>
            </w:rPr>
            <w:t>5.2 Hardware</w:t>
          </w:r>
          <w:r>
            <w:tab/>
          </w:r>
          <w:r>
            <w:fldChar w:fldCharType="begin"/>
          </w:r>
          <w:r>
            <w:instrText xml:space="preserve"> PAGEREF _Toc10802 \h </w:instrText>
          </w:r>
          <w:r>
            <w:fldChar w:fldCharType="separate"/>
          </w:r>
          <w:r>
            <w:t>40</w:t>
          </w:r>
          <w:r>
            <w:fldChar w:fldCharType="end"/>
          </w:r>
          <w:r>
            <w:rPr>
              <w:rFonts w:ascii="Times New Roman" w:hAnsi="Times New Roman" w:cs="Times New Roman"/>
            </w:rPr>
            <w:fldChar w:fldCharType="end"/>
          </w:r>
        </w:p>
        <w:p w14:paraId="3B514853">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_Toc23374 </w:instrText>
          </w:r>
          <w:r>
            <w:rPr>
              <w:rFonts w:ascii="Times New Roman" w:hAnsi="Times New Roman" w:cs="Times New Roman"/>
            </w:rPr>
            <w:fldChar w:fldCharType="separate"/>
          </w:r>
          <w:r>
            <w:rPr>
              <w:rFonts w:ascii="Times New Roman" w:hAnsi="Times New Roman"/>
              <w:szCs w:val="22"/>
            </w:rPr>
            <w:t>5.3 Implementación</w:t>
          </w:r>
          <w:r>
            <w:tab/>
          </w:r>
          <w:r>
            <w:fldChar w:fldCharType="begin"/>
          </w:r>
          <w:r>
            <w:instrText xml:space="preserve"> PAGEREF _Toc23374 \h </w:instrText>
          </w:r>
          <w:r>
            <w:fldChar w:fldCharType="separate"/>
          </w:r>
          <w:r>
            <w:t>40</w:t>
          </w:r>
          <w:r>
            <w:fldChar w:fldCharType="end"/>
          </w:r>
          <w:r>
            <w:rPr>
              <w:rFonts w:ascii="Times New Roman" w:hAnsi="Times New Roman" w:cs="Times New Roman"/>
            </w:rPr>
            <w:fldChar w:fldCharType="end"/>
          </w:r>
        </w:p>
        <w:p w14:paraId="70628940">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_Toc11216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n-US" w:eastAsia="zh-CN" w:bidi="ar-SA"/>
              <w14:ligatures w14:val="standardContextual"/>
            </w:rPr>
            <w:t>6 Pruebas</w:t>
          </w:r>
          <w:r>
            <w:tab/>
          </w:r>
          <w:r>
            <w:fldChar w:fldCharType="begin"/>
          </w:r>
          <w:r>
            <w:instrText xml:space="preserve"> PAGEREF _Toc11216 \h </w:instrText>
          </w:r>
          <w:r>
            <w:fldChar w:fldCharType="separate"/>
          </w:r>
          <w:r>
            <w:t>43</w:t>
          </w:r>
          <w:r>
            <w:fldChar w:fldCharType="end"/>
          </w:r>
          <w:r>
            <w:rPr>
              <w:rFonts w:ascii="Times New Roman" w:hAnsi="Times New Roman" w:cs="Times New Roman"/>
            </w:rPr>
            <w:fldChar w:fldCharType="end"/>
          </w:r>
        </w:p>
        <w:p w14:paraId="36CED387">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_Toc18296 </w:instrText>
          </w:r>
          <w:r>
            <w:rPr>
              <w:rFonts w:ascii="Times New Roman" w:hAnsi="Times New Roman" w:cs="Times New Roman"/>
            </w:rPr>
            <w:fldChar w:fldCharType="separate"/>
          </w:r>
          <w:r>
            <w:rPr>
              <w:rFonts w:ascii="Times New Roman" w:hAnsi="Times New Roman"/>
              <w:szCs w:val="22"/>
            </w:rPr>
            <w:t>6.1 Plan de pruebas</w:t>
          </w:r>
          <w:r>
            <w:tab/>
          </w:r>
          <w:r>
            <w:fldChar w:fldCharType="begin"/>
          </w:r>
          <w:r>
            <w:instrText xml:space="preserve"> PAGEREF _Toc18296 \h </w:instrText>
          </w:r>
          <w:r>
            <w:fldChar w:fldCharType="separate"/>
          </w:r>
          <w:r>
            <w:t>44</w:t>
          </w:r>
          <w:r>
            <w:fldChar w:fldCharType="end"/>
          </w:r>
          <w:r>
            <w:rPr>
              <w:rFonts w:ascii="Times New Roman" w:hAnsi="Times New Roman" w:cs="Times New Roman"/>
            </w:rPr>
            <w:fldChar w:fldCharType="end"/>
          </w:r>
        </w:p>
        <w:p w14:paraId="7450B183">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_Toc25321 </w:instrText>
          </w:r>
          <w:r>
            <w:rPr>
              <w:rFonts w:ascii="Times New Roman" w:hAnsi="Times New Roman" w:cs="Times New Roman"/>
            </w:rPr>
            <w:fldChar w:fldCharType="separate"/>
          </w:r>
          <w:r>
            <w:rPr>
              <w:rFonts w:ascii="Times New Roman" w:hAnsi="Times New Roman"/>
              <w:szCs w:val="22"/>
            </w:rPr>
            <w:t>6.2 Pruebas funcionales</w:t>
          </w:r>
          <w:r>
            <w:tab/>
          </w:r>
          <w:r>
            <w:fldChar w:fldCharType="begin"/>
          </w:r>
          <w:r>
            <w:instrText xml:space="preserve"> PAGEREF _Toc25321 \h </w:instrText>
          </w:r>
          <w:r>
            <w:fldChar w:fldCharType="separate"/>
          </w:r>
          <w:r>
            <w:t>45</w:t>
          </w:r>
          <w:r>
            <w:fldChar w:fldCharType="end"/>
          </w:r>
          <w:r>
            <w:rPr>
              <w:rFonts w:ascii="Times New Roman" w:hAnsi="Times New Roman" w:cs="Times New Roman"/>
            </w:rPr>
            <w:fldChar w:fldCharType="end"/>
          </w:r>
        </w:p>
        <w:p w14:paraId="0A1D7CE4">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_Toc17287 </w:instrText>
          </w:r>
          <w:r>
            <w:rPr>
              <w:rFonts w:ascii="Times New Roman" w:hAnsi="Times New Roman" w:cs="Times New Roman"/>
            </w:rPr>
            <w:fldChar w:fldCharType="separate"/>
          </w:r>
          <w:r>
            <w:rPr>
              <w:rFonts w:ascii="Times New Roman" w:hAnsi="Times New Roman"/>
              <w:szCs w:val="22"/>
            </w:rPr>
            <w:t>6.3 Pruebas de rendimiento</w:t>
          </w:r>
          <w:r>
            <w:tab/>
          </w:r>
          <w:r>
            <w:fldChar w:fldCharType="begin"/>
          </w:r>
          <w:r>
            <w:instrText xml:space="preserve"> PAGEREF _Toc17287 \h </w:instrText>
          </w:r>
          <w:r>
            <w:fldChar w:fldCharType="separate"/>
          </w:r>
          <w:r>
            <w:t>48</w:t>
          </w:r>
          <w:r>
            <w:fldChar w:fldCharType="end"/>
          </w:r>
          <w:r>
            <w:rPr>
              <w:rFonts w:ascii="Times New Roman" w:hAnsi="Times New Roman" w:cs="Times New Roman"/>
            </w:rPr>
            <w:fldChar w:fldCharType="end"/>
          </w:r>
        </w:p>
        <w:p w14:paraId="4608F456">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_Toc20037 </w:instrText>
          </w:r>
          <w:r>
            <w:rPr>
              <w:rFonts w:ascii="Times New Roman" w:hAnsi="Times New Roman" w:cs="Times New Roman"/>
            </w:rPr>
            <w:fldChar w:fldCharType="separate"/>
          </w:r>
          <w:r>
            <w:rPr>
              <w:rFonts w:ascii="Times New Roman" w:hAnsi="Times New Roman"/>
              <w:szCs w:val="22"/>
            </w:rPr>
            <w:t>6.4 Validación de los escenarios</w:t>
          </w:r>
          <w:r>
            <w:tab/>
          </w:r>
          <w:r>
            <w:fldChar w:fldCharType="begin"/>
          </w:r>
          <w:r>
            <w:instrText xml:space="preserve"> PAGEREF _Toc20037 \h </w:instrText>
          </w:r>
          <w:r>
            <w:fldChar w:fldCharType="separate"/>
          </w:r>
          <w:r>
            <w:t>49</w:t>
          </w:r>
          <w:r>
            <w:fldChar w:fldCharType="end"/>
          </w:r>
          <w:r>
            <w:rPr>
              <w:rFonts w:ascii="Times New Roman" w:hAnsi="Times New Roman" w:cs="Times New Roman"/>
            </w:rPr>
            <w:fldChar w:fldCharType="end"/>
          </w:r>
        </w:p>
        <w:p w14:paraId="31AFB231">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_Toc6131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n-US" w:eastAsia="zh-CN" w:bidi="ar-SA"/>
              <w14:ligatures w14:val="standardContextual"/>
            </w:rPr>
            <w:t>7 Resultados</w:t>
          </w:r>
          <w:r>
            <w:tab/>
          </w:r>
          <w:r>
            <w:fldChar w:fldCharType="begin"/>
          </w:r>
          <w:r>
            <w:instrText xml:space="preserve"> PAGEREF _Toc6131 \h </w:instrText>
          </w:r>
          <w:r>
            <w:fldChar w:fldCharType="separate"/>
          </w:r>
          <w:r>
            <w:t>51</w:t>
          </w:r>
          <w:r>
            <w:fldChar w:fldCharType="end"/>
          </w:r>
          <w:r>
            <w:rPr>
              <w:rFonts w:ascii="Times New Roman" w:hAnsi="Times New Roman" w:cs="Times New Roman"/>
            </w:rPr>
            <w:fldChar w:fldCharType="end"/>
          </w:r>
        </w:p>
        <w:p w14:paraId="1BF35254">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_Toc28196 </w:instrText>
          </w:r>
          <w:r>
            <w:rPr>
              <w:rFonts w:ascii="Times New Roman" w:hAnsi="Times New Roman" w:cs="Times New Roman"/>
            </w:rPr>
            <w:fldChar w:fldCharType="separate"/>
          </w:r>
          <w:r>
            <w:rPr>
              <w:rFonts w:ascii="Times New Roman" w:hAnsi="Times New Roman"/>
              <w:szCs w:val="22"/>
            </w:rPr>
            <w:t>7.1 Cumplimiento de los objetivos</w:t>
          </w:r>
          <w:r>
            <w:tab/>
          </w:r>
          <w:r>
            <w:fldChar w:fldCharType="begin"/>
          </w:r>
          <w:r>
            <w:instrText xml:space="preserve"> PAGEREF _Toc28196 \h </w:instrText>
          </w:r>
          <w:r>
            <w:fldChar w:fldCharType="separate"/>
          </w:r>
          <w:r>
            <w:t>52</w:t>
          </w:r>
          <w:r>
            <w:fldChar w:fldCharType="end"/>
          </w:r>
          <w:r>
            <w:rPr>
              <w:rFonts w:ascii="Times New Roman" w:hAnsi="Times New Roman" w:cs="Times New Roman"/>
            </w:rPr>
            <w:fldChar w:fldCharType="end"/>
          </w:r>
        </w:p>
        <w:p w14:paraId="43102B94">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_Toc16148 </w:instrText>
          </w:r>
          <w:r>
            <w:rPr>
              <w:rFonts w:ascii="Times New Roman" w:hAnsi="Times New Roman" w:cs="Times New Roman"/>
            </w:rPr>
            <w:fldChar w:fldCharType="separate"/>
          </w:r>
          <w:r>
            <w:rPr>
              <w:rFonts w:ascii="Times New Roman" w:hAnsi="Times New Roman"/>
              <w:szCs w:val="22"/>
            </w:rPr>
            <w:t>7.2 Resultados de las pruebas con usuarios</w:t>
          </w:r>
          <w:r>
            <w:tab/>
          </w:r>
          <w:r>
            <w:fldChar w:fldCharType="begin"/>
          </w:r>
          <w:r>
            <w:instrText xml:space="preserve"> PAGEREF _Toc16148 \h </w:instrText>
          </w:r>
          <w:r>
            <w:fldChar w:fldCharType="separate"/>
          </w:r>
          <w:r>
            <w:t>53</w:t>
          </w:r>
          <w:r>
            <w:fldChar w:fldCharType="end"/>
          </w:r>
          <w:r>
            <w:rPr>
              <w:rFonts w:ascii="Times New Roman" w:hAnsi="Times New Roman" w:cs="Times New Roman"/>
            </w:rPr>
            <w:fldChar w:fldCharType="end"/>
          </w:r>
        </w:p>
        <w:p w14:paraId="47C9F695">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_Toc18985 </w:instrText>
          </w:r>
          <w:r>
            <w:rPr>
              <w:rFonts w:ascii="Times New Roman" w:hAnsi="Times New Roman" w:cs="Times New Roman"/>
            </w:rPr>
            <w:fldChar w:fldCharType="separate"/>
          </w:r>
          <w:r>
            <w:rPr>
              <w:rFonts w:ascii="Times New Roman" w:hAnsi="Times New Roman"/>
              <w:szCs w:val="22"/>
            </w:rPr>
            <w:t>7.3 Comparación con soluciones de referencia</w:t>
          </w:r>
          <w:r>
            <w:tab/>
          </w:r>
          <w:r>
            <w:fldChar w:fldCharType="begin"/>
          </w:r>
          <w:r>
            <w:instrText xml:space="preserve"> PAGEREF _Toc18985 \h </w:instrText>
          </w:r>
          <w:r>
            <w:fldChar w:fldCharType="separate"/>
          </w:r>
          <w:r>
            <w:t>54</w:t>
          </w:r>
          <w:r>
            <w:fldChar w:fldCharType="end"/>
          </w:r>
          <w:r>
            <w:rPr>
              <w:rFonts w:ascii="Times New Roman" w:hAnsi="Times New Roman" w:cs="Times New Roman"/>
            </w:rPr>
            <w:fldChar w:fldCharType="end"/>
          </w:r>
        </w:p>
        <w:p w14:paraId="31EE92BF">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_Toc1514 </w:instrText>
          </w:r>
          <w:r>
            <w:rPr>
              <w:rFonts w:ascii="Times New Roman" w:hAnsi="Times New Roman" w:cs="Times New Roman"/>
            </w:rPr>
            <w:fldChar w:fldCharType="separate"/>
          </w:r>
          <w:r>
            <w:rPr>
              <w:rFonts w:ascii="Times New Roman" w:hAnsi="Times New Roman"/>
              <w:szCs w:val="22"/>
            </w:rPr>
            <w:t>7.4 Entregables y estado final del prototipo</w:t>
          </w:r>
          <w:r>
            <w:tab/>
          </w:r>
          <w:r>
            <w:fldChar w:fldCharType="begin"/>
          </w:r>
          <w:r>
            <w:instrText xml:space="preserve"> PAGEREF _Toc1514 \h </w:instrText>
          </w:r>
          <w:r>
            <w:fldChar w:fldCharType="separate"/>
          </w:r>
          <w:r>
            <w:t>55</w:t>
          </w:r>
          <w:r>
            <w:fldChar w:fldCharType="end"/>
          </w:r>
          <w:r>
            <w:rPr>
              <w:rFonts w:ascii="Times New Roman" w:hAnsi="Times New Roman" w:cs="Times New Roman"/>
            </w:rPr>
            <w:fldChar w:fldCharType="end"/>
          </w:r>
        </w:p>
        <w:p w14:paraId="2F596499">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_Toc30620 </w:instrText>
          </w:r>
          <w:r>
            <w:rPr>
              <w:rFonts w:ascii="Times New Roman" w:hAnsi="Times New Roman" w:cs="Times New Roman"/>
            </w:rPr>
            <w:fldChar w:fldCharType="separate"/>
          </w:r>
          <w:r>
            <w:rPr>
              <w:rFonts w:ascii="Times New Roman" w:hAnsi="Times New Roman"/>
              <w:szCs w:val="22"/>
            </w:rPr>
            <w:t>8 Conclusiones</w:t>
          </w:r>
          <w:r>
            <w:tab/>
          </w:r>
          <w:r>
            <w:fldChar w:fldCharType="begin"/>
          </w:r>
          <w:r>
            <w:instrText xml:space="preserve"> PAGEREF _Toc30620 \h </w:instrText>
          </w:r>
          <w:r>
            <w:fldChar w:fldCharType="separate"/>
          </w:r>
          <w:r>
            <w:t>55</w:t>
          </w:r>
          <w:r>
            <w:fldChar w:fldCharType="end"/>
          </w:r>
          <w:r>
            <w:rPr>
              <w:rFonts w:ascii="Times New Roman" w:hAnsi="Times New Roman" w:cs="Times New Roman"/>
            </w:rPr>
            <w:fldChar w:fldCharType="end"/>
          </w:r>
        </w:p>
        <w:p w14:paraId="4D32A6AD">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_Toc16343 </w:instrText>
          </w:r>
          <w:r>
            <w:rPr>
              <w:rFonts w:ascii="Times New Roman" w:hAnsi="Times New Roman" w:cs="Times New Roman"/>
            </w:rPr>
            <w:fldChar w:fldCharType="separate"/>
          </w:r>
          <w:r>
            <w:rPr>
              <w:rFonts w:ascii="Times New Roman" w:hAnsi="Times New Roman"/>
              <w:szCs w:val="22"/>
            </w:rPr>
            <w:t>9 Trabajos futuros</w:t>
          </w:r>
          <w:r>
            <w:tab/>
          </w:r>
          <w:r>
            <w:fldChar w:fldCharType="begin"/>
          </w:r>
          <w:r>
            <w:instrText xml:space="preserve"> PAGEREF _Toc16343 \h </w:instrText>
          </w:r>
          <w:r>
            <w:fldChar w:fldCharType="separate"/>
          </w:r>
          <w:r>
            <w:t>56</w:t>
          </w:r>
          <w:r>
            <w:fldChar w:fldCharType="end"/>
          </w:r>
          <w:r>
            <w:rPr>
              <w:rFonts w:ascii="Times New Roman" w:hAnsi="Times New Roman" w:cs="Times New Roman"/>
            </w:rPr>
            <w:fldChar w:fldCharType="end"/>
          </w:r>
        </w:p>
        <w:p w14:paraId="3A52E35B">
          <w:pPr>
            <w:pStyle w:val="15"/>
            <w:tabs>
              <w:tab w:val="right" w:leader="dot" w:pos="8306"/>
            </w:tabs>
          </w:pPr>
          <w:r>
            <w:rPr>
              <w:rFonts w:ascii="Times New Roman" w:hAnsi="Times New Roman" w:cs="Times New Roman"/>
            </w:rPr>
            <w:fldChar w:fldCharType="begin"/>
          </w:r>
          <w:r>
            <w:rPr>
              <w:rFonts w:ascii="Times New Roman" w:hAnsi="Times New Roman" w:cs="Times New Roman"/>
            </w:rPr>
            <w:instrText xml:space="preserve"> HYPERLINK \l _Toc10916 </w:instrText>
          </w:r>
          <w:r>
            <w:rPr>
              <w:rFonts w:ascii="Times New Roman" w:hAnsi="Times New Roman" w:cs="Times New Roman"/>
            </w:rPr>
            <w:fldChar w:fldCharType="separate"/>
          </w:r>
          <w:r>
            <w:rPr>
              <w:rFonts w:ascii="Times New Roman" w:hAnsi="Times New Roman" w:cs="Times New Roman" w:eastAsiaTheme="majorEastAsia"/>
              <w:color w:val="355A65" w:themeColor="hyperlink" w:themeShade="BF"/>
              <w:kern w:val="2"/>
              <w:szCs w:val="48"/>
              <w:lang w:val="en-US" w:eastAsia="zh-CN" w:bidi="ar-SA"/>
              <w14:ligatures w14:val="standardContextual"/>
            </w:rPr>
            <w:t>10 Bibliografía</w:t>
          </w:r>
          <w:r>
            <w:tab/>
          </w:r>
          <w:r>
            <w:fldChar w:fldCharType="begin"/>
          </w:r>
          <w:r>
            <w:instrText xml:space="preserve"> PAGEREF _Toc10916 \h </w:instrText>
          </w:r>
          <w:r>
            <w:fldChar w:fldCharType="separate"/>
          </w:r>
          <w:r>
            <w:t>57</w:t>
          </w:r>
          <w:r>
            <w:fldChar w:fldCharType="end"/>
          </w:r>
          <w:r>
            <w:rPr>
              <w:rFonts w:ascii="Times New Roman" w:hAnsi="Times New Roman" w:cs="Times New Roman"/>
            </w:rPr>
            <w:fldChar w:fldCharType="end"/>
          </w:r>
        </w:p>
        <w:p w14:paraId="3E66CEE4">
          <w:pPr>
            <w:spacing w:after="120" w:line="240" w:lineRule="auto"/>
            <w:jc w:val="both"/>
            <w:rPr>
              <w:rFonts w:ascii="Times New Roman" w:hAnsi="Times New Roman" w:cs="Times New Roman" w:eastAsiaTheme="minorEastAsia"/>
              <w:kern w:val="2"/>
              <w:sz w:val="22"/>
              <w:szCs w:val="24"/>
              <w:lang w:val="en-US" w:eastAsia="zh-CN" w:bidi="ar-SA"/>
              <w14:ligatures w14:val="standardContextual"/>
            </w:rPr>
          </w:pPr>
          <w:r>
            <w:rPr>
              <w:rFonts w:ascii="Times New Roman" w:hAnsi="Times New Roman" w:cs="Times New Roman"/>
            </w:rPr>
            <w:fldChar w:fldCharType="end"/>
          </w:r>
        </w:p>
      </w:sdtContent>
    </w:sdt>
    <w:p w14:paraId="61E27B8B">
      <w:pPr>
        <w:spacing w:after="120" w:line="240" w:lineRule="auto"/>
        <w:jc w:val="both"/>
        <w:rPr>
          <w:rFonts w:ascii="Times New Roman" w:hAnsi="Times New Roman" w:cs="Times New Roman" w:eastAsiaTheme="minorEastAsia"/>
          <w:kern w:val="2"/>
          <w:sz w:val="22"/>
          <w:szCs w:val="24"/>
          <w:lang w:val="en-US" w:eastAsia="zh-CN" w:bidi="ar-SA"/>
          <w14:ligatures w14:val="standardContextual"/>
        </w:rPr>
      </w:pPr>
    </w:p>
    <w:p w14:paraId="1474AC6E">
      <w:pPr>
        <w:spacing w:after="120" w:line="240" w:lineRule="auto"/>
        <w:jc w:val="both"/>
        <w:rPr>
          <w:rFonts w:ascii="Times New Roman" w:hAnsi="Times New Roman" w:cs="Times New Roman"/>
        </w:rPr>
      </w:pPr>
    </w:p>
    <w:p w14:paraId="0753D63E">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bookmarkStart w:id="60" w:name="_GoBack"/>
      <w:bookmarkEnd w:id="60"/>
      <w:bookmarkStart w:id="0" w:name="_Toc12453"/>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1 Introducción</w:t>
      </w:r>
      <w:bookmarkEnd w:id="0"/>
    </w:p>
    <w:p w14:paraId="14067A7B">
      <w:pPr>
        <w:spacing w:after="120" w:line="240" w:lineRule="auto"/>
        <w:jc w:val="both"/>
        <w:rPr>
          <w:rFonts w:ascii="Times New Roman" w:hAnsi="Times New Roman" w:cs="Times New Roman"/>
        </w:rPr>
      </w:pPr>
      <w:r>
        <w:rPr>
          <w:rFonts w:ascii="Times New Roman" w:hAnsi="Times New Roman" w:cs="Times New Roman"/>
        </w:rPr>
        <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
      </w:r>
    </w:p>
    <w:p w14:paraId="463CE38B">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1" w:name="_Toc4226"/>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1.1 Contextualización</w:t>
      </w:r>
      <w:bookmarkEnd w:id="1"/>
    </w:p>
    <w:p w14:paraId="2CA9E3B8">
      <w:pPr>
        <w:spacing w:after="120" w:line="240" w:lineRule="auto"/>
        <w:jc w:val="both"/>
        <w:rPr>
          <w:rFonts w:ascii="Times New Roman" w:hAnsi="Times New Roman" w:cs="Times New Roman"/>
        </w:rPr>
      </w:pPr>
      <w:r>
        <w:rPr>
          <w:rFonts w:ascii="Times New Roman" w:hAnsi="Times New Roman" w:cs="Times New Roman"/>
        </w:rPr>
        <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
      </w:r>
    </w:p>
    <w:p w14:paraId="6068BE7C">
      <w:pPr>
        <w:spacing w:after="120" w:line="240" w:lineRule="auto"/>
        <w:jc w:val="both"/>
        <w:rPr>
          <w:rFonts w:ascii="Times New Roman" w:hAnsi="Times New Roman" w:cs="Times New Roman"/>
        </w:rPr>
      </w:pPr>
      <w:r>
        <w:rPr>
          <w:rFonts w:ascii="Times New Roman" w:hAnsi="Times New Roman" w:cs="Times New Roman"/>
        </w:rPr>
        <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
      </w:r>
    </w:p>
    <w:p w14:paraId="57885B42">
      <w:pPr>
        <w:spacing w:after="120" w:line="240" w:lineRule="auto"/>
        <w:jc w:val="both"/>
        <w:rPr>
          <w:rFonts w:ascii="Times New Roman" w:hAnsi="Times New Roman" w:cs="Times New Roman"/>
        </w:rPr>
      </w:pPr>
      <w:r>
        <w:rPr>
          <w:rFonts w:ascii="Times New Roman" w:hAnsi="Times New Roman" w:cs="Times New Roman"/>
        </w:rPr>
        <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
      </w:r>
    </w:p>
    <w:p w14:paraId="3CE539C2">
      <w:pPr>
        <w:spacing w:after="120" w:line="240" w:lineRule="auto"/>
        <w:jc w:val="both"/>
        <w:rPr>
          <w:rFonts w:ascii="Times New Roman" w:hAnsi="Times New Roman" w:cs="Times New Roman"/>
        </w:rPr>
      </w:pPr>
      <w:r>
        <w:rPr>
          <w:rFonts w:ascii="Times New Roman" w:hAnsi="Times New Roman" w:cs="Times New Roman"/>
        </w:rPr>
        <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
      </w:r>
    </w:p>
    <w:p w14:paraId="435504BA">
      <w:pPr>
        <w:spacing w:after="120" w:line="240" w:lineRule="auto"/>
        <w:jc w:val="both"/>
        <w:rPr>
          <w:rFonts w:ascii="Times New Roman" w:hAnsi="Times New Roman" w:cs="Times New Roman"/>
        </w:rPr>
      </w:pPr>
      <w:r>
        <w:rPr>
          <w:rFonts w:ascii="Times New Roman" w:hAnsi="Times New Roman" w:cs="Times New Roman"/>
        </w:rPr>
        <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
      </w:r>
    </w:p>
    <w:p w14:paraId="5F535948">
      <w:pPr>
        <w:spacing w:after="120" w:line="240" w:lineRule="auto"/>
        <w:jc w:val="both"/>
        <w:rPr>
          <w:rFonts w:ascii="Times New Roman" w:hAnsi="Times New Roman" w:cs="Times New Roman"/>
        </w:rPr>
      </w:pPr>
      <w:r>
        <w:rPr>
          <w:rFonts w:ascii="Times New Roman" w:hAnsi="Times New Roman" w:cs="Times New Roman"/>
        </w:rPr>
        <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
      </w:r>
    </w:p>
    <w:p w14:paraId="30ED4EA8">
      <w:pPr>
        <w:spacing w:after="120" w:line="240" w:lineRule="auto"/>
        <w:jc w:val="both"/>
        <w:rPr>
          <w:rFonts w:ascii="Times New Roman" w:hAnsi="Times New Roman" w:cs="Times New Roman"/>
        </w:rPr>
      </w:pPr>
      <w:r>
        <w:rPr>
          <w:rFonts w:ascii="Times New Roman" w:hAnsi="Times New Roman" w:cs="Times New Roman"/>
        </w:rPr>
        <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ni ofrecer una herramienta de movilidad para personas con discapacidad visual, sino permitir que el público general experimente, de forma práctica, cómo cambian la orientación y la seguridad cuando la vista deja de ser la principal fuente de información, y qué papel tienen los apoyos accesibles en ese proceso, con el fin de favorecer la reflexión y la concienciación.</w:t>
      </w:r>
    </w:p>
    <w:p w14:paraId="729E552D">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2" w:name="_Toc20574"/>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1.2 Objetivos</w:t>
      </w:r>
      <w:bookmarkEnd w:id="2"/>
    </w:p>
    <w:p w14:paraId="4EEBE5FB">
      <w:pPr>
        <w:spacing w:after="120" w:line="240" w:lineRule="auto"/>
        <w:jc w:val="both"/>
        <w:rPr>
          <w:rFonts w:ascii="Times New Roman" w:hAnsi="Times New Roman" w:cs="Times New Roman"/>
        </w:rPr>
      </w:pPr>
      <w:r>
        <w:rPr>
          <w:rFonts w:ascii="Times New Roman" w:hAnsi="Times New Roman" w:cs="Times New Roman"/>
        </w:rPr>
        <w:t>En este apartado se describen brevemente los objetivos que orientan el desarrollo del presente Trabajo Fin de Grado. En primer lugar, y como objetivo general, se plantea diseñar y desarrollar un prototipo de realidad virtual orientado a la sensibilización del público general sobre la discapacidad visual y la accesibilidad en entornos urbanos, mediante una experiencia inmersiva en la que el usuario —sin discapacidad visual habitual— experimente las dificultades del desplazamiento urbano con visión reducida. No se persigue ofrecer una solución de movilidad para personas con discapacidad visual, sino favorecer la reflexión y la concienciación a partir de esa experiencia. Para alcanzar este propósito general, se establecen los siguientes objetivos específicos:</w:t>
      </w:r>
    </w:p>
    <w:p w14:paraId="17D94A2D">
      <w:pPr>
        <w:spacing w:after="120" w:line="240" w:lineRule="auto"/>
        <w:jc w:val="both"/>
        <w:rPr>
          <w:rFonts w:ascii="Times New Roman" w:hAnsi="Times New Roman" w:cs="Times New Roman"/>
        </w:rPr>
      </w:pPr>
      <w:r>
        <w:rPr>
          <w:rFonts w:ascii="Times New Roman" w:hAnsi="Times New Roman" w:cs="Times New Roman"/>
        </w:rPr>
        <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
      </w:r>
    </w:p>
    <w:p w14:paraId="67EFEE84">
      <w:pPr>
        <w:spacing w:after="120" w:line="240" w:lineRule="auto"/>
        <w:jc w:val="both"/>
        <w:rPr>
          <w:rFonts w:ascii="Times New Roman" w:hAnsi="Times New Roman" w:cs="Times New Roman"/>
        </w:rPr>
      </w:pPr>
      <w:r>
        <w:rPr>
          <w:rFonts w:ascii="Times New Roman" w:hAnsi="Times New Roman" w:cs="Times New Roman"/>
        </w:rPr>
        <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
      </w:r>
    </w:p>
    <w:p w14:paraId="66BB004A">
      <w:pPr>
        <w:spacing w:after="120" w:line="240" w:lineRule="auto"/>
        <w:jc w:val="both"/>
        <w:rPr>
          <w:rFonts w:ascii="Times New Roman" w:hAnsi="Times New Roman" w:cs="Times New Roman"/>
        </w:rPr>
      </w:pPr>
      <w:r>
        <w:rPr>
          <w:rFonts w:ascii="Times New Roman" w:hAnsi="Times New Roman" w:cs="Times New Roman"/>
        </w:rPr>
        <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
      </w:r>
    </w:p>
    <w:p w14:paraId="105CBAA8">
      <w:pPr>
        <w:spacing w:after="120" w:line="240" w:lineRule="auto"/>
        <w:jc w:val="both"/>
        <w:rPr>
          <w:rFonts w:ascii="Times New Roman" w:hAnsi="Times New Roman" w:cs="Times New Roman"/>
        </w:rPr>
      </w:pPr>
      <w:r>
        <w:rPr>
          <w:rFonts w:ascii="Times New Roman" w:hAnsi="Times New Roman" w:cs="Times New Roman"/>
        </w:rPr>
        <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
      </w:r>
    </w:p>
    <w:p w14:paraId="54D0FAF5">
      <w:pPr>
        <w:spacing w:after="120" w:line="240" w:lineRule="auto"/>
        <w:jc w:val="both"/>
        <w:rPr>
          <w:rFonts w:ascii="Times New Roman" w:hAnsi="Times New Roman" w:cs="Times New Roman"/>
        </w:rPr>
      </w:pPr>
      <w:r>
        <w:rPr>
          <w:rFonts w:ascii="Times New Roman" w:hAnsi="Times New Roman" w:cs="Times New Roman"/>
        </w:rPr>
        <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
      </w:r>
    </w:p>
    <w:p w14:paraId="5E0BB0D3">
      <w:pPr>
        <w:spacing w:after="120" w:line="240" w:lineRule="auto"/>
        <w:jc w:val="both"/>
        <w:rPr>
          <w:rFonts w:ascii="Times New Roman" w:hAnsi="Times New Roman" w:cs="Times New Roman"/>
        </w:rPr>
      </w:pPr>
      <w:r>
        <w:rPr>
          <w:rFonts w:ascii="Times New Roman" w:hAnsi="Times New Roman" w:cs="Times New Roman"/>
        </w:rPr>
        <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
      </w:r>
    </w:p>
    <w:p w14:paraId="167A8511">
      <w:pPr>
        <w:spacing w:after="120" w:line="240" w:lineRule="auto"/>
        <w:jc w:val="both"/>
        <w:rPr>
          <w:rFonts w:ascii="Times New Roman" w:hAnsi="Times New Roman" w:cs="Times New Roman"/>
        </w:rPr>
      </w:pPr>
      <w:r>
        <w:rPr>
          <w:rFonts w:ascii="Times New Roman" w:hAnsi="Times New Roman" w:cs="Times New Roman"/>
        </w:rPr>
        <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
      </w:r>
    </w:p>
    <w:p w14:paraId="061825C1">
      <w:pPr>
        <w:spacing w:after="120" w:line="240" w:lineRule="auto"/>
        <w:jc w:val="both"/>
        <w:rPr>
          <w:rFonts w:ascii="Times New Roman" w:hAnsi="Times New Roman" w:cs="Times New Roman"/>
        </w:rPr>
      </w:pPr>
      <w:r>
        <w:rPr>
          <w:rFonts w:ascii="Times New Roman" w:hAnsi="Times New Roman" w:cs="Times New Roman"/>
        </w:rPr>
        <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
      </w:r>
    </w:p>
    <w:p w14:paraId="5B729C0E">
      <w:pPr>
        <w:spacing w:after="120" w:line="240" w:lineRule="auto"/>
        <w:jc w:val="both"/>
        <w:rPr>
          <w:rFonts w:ascii="Times New Roman" w:hAnsi="Times New Roman" w:cs="Times New Roman"/>
        </w:rPr>
      </w:pPr>
      <w:r>
        <w:rPr>
          <w:rFonts w:ascii="Times New Roman" w:hAnsi="Times New Roman" w:cs="Times New Roman"/>
        </w:rPr>
        <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
      </w:r>
    </w:p>
    <w:p w14:paraId="6D400727">
      <w:pPr>
        <w:spacing w:after="120" w:line="240" w:lineRule="auto"/>
        <w:jc w:val="both"/>
        <w:rPr>
          <w:rFonts w:ascii="Times New Roman" w:hAnsi="Times New Roman" w:cs="Times New Roman"/>
        </w:rPr>
      </w:pPr>
      <w:r>
        <w:rPr>
          <w:rFonts w:ascii="Times New Roman" w:hAnsi="Times New Roman" w:cs="Times New Roman"/>
        </w:rPr>
        <w:t>A través de este objetivo se pretende destacar el valor de los apoyos no visuales en la movilidad y mostrar, de forma práctica, cómo cambian la percepción y las estrategias de desplazamiento cuando la vista deja de ser la principal referencia.</w:t>
      </w:r>
    </w:p>
    <w:p w14:paraId="34704DE0">
      <w:pPr>
        <w:spacing w:after="120" w:line="240" w:lineRule="auto"/>
        <w:jc w:val="both"/>
        <w:rPr>
          <w:rFonts w:ascii="Times New Roman" w:hAnsi="Times New Roman" w:cs="Times New Roman"/>
        </w:rPr>
      </w:pPr>
      <w:r>
        <w:rPr>
          <w:rFonts w:ascii="Times New Roman" w:hAnsi="Times New Roman" w:cs="Times New Roman"/>
        </w:rPr>
        <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
      </w:r>
    </w:p>
    <w:p w14:paraId="0380BDF1">
      <w:pPr>
        <w:spacing w:after="120" w:line="240" w:lineRule="auto"/>
        <w:jc w:val="both"/>
        <w:rPr>
          <w:rFonts w:ascii="Times New Roman" w:hAnsi="Times New Roman" w:cs="Times New Roman"/>
        </w:rPr>
      </w:pPr>
      <w:r>
        <w:rPr>
          <w:rFonts w:ascii="Times New Roman" w:hAnsi="Times New Roman" w:cs="Times New Roman"/>
        </w:rPr>
        <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
      </w:r>
    </w:p>
    <w:p w14:paraId="5364D8E0">
      <w:pPr>
        <w:spacing w:after="120" w:line="240" w:lineRule="auto"/>
        <w:jc w:val="both"/>
        <w:rPr>
          <w:rFonts w:ascii="Times New Roman" w:hAnsi="Times New Roman" w:cs="Times New Roman"/>
        </w:rPr>
      </w:pPr>
      <w:r>
        <w:rPr>
          <w:rFonts w:ascii="Times New Roman" w:hAnsi="Times New Roman" w:cs="Times New Roman"/>
        </w:rPr>
        <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
      </w:r>
    </w:p>
    <w:p w14:paraId="0F38259A">
      <w:pPr>
        <w:spacing w:after="120" w:line="240" w:lineRule="auto"/>
        <w:jc w:val="both"/>
        <w:rPr>
          <w:rFonts w:ascii="Times New Roman" w:hAnsi="Times New Roman" w:cs="Times New Roman"/>
        </w:rPr>
      </w:pPr>
      <w:r>
        <w:rPr>
          <w:rFonts w:ascii="Times New Roman" w:hAnsi="Times New Roman" w:cs="Times New Roman"/>
        </w:rPr>
        <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
      </w:r>
    </w:p>
    <w:p w14:paraId="31578C14">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3" w:name="_Toc29669"/>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1.3 Metodología</w:t>
      </w:r>
      <w:bookmarkEnd w:id="3"/>
    </w:p>
    <w:p w14:paraId="283086ED">
      <w:pPr>
        <w:spacing w:after="120" w:line="240" w:lineRule="auto"/>
        <w:jc w:val="both"/>
        <w:rPr>
          <w:rFonts w:ascii="Times New Roman" w:hAnsi="Times New Roman" w:cs="Times New Roman"/>
        </w:rPr>
      </w:pPr>
      <w:r>
        <w:rPr>
          <w:rFonts w:ascii="Times New Roman" w:hAnsi="Times New Roman" w:cs="Times New Roman"/>
        </w:rPr>
        <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
      </w:r>
    </w:p>
    <w:p w14:paraId="676DFF1F">
      <w:pPr>
        <w:spacing w:after="120" w:line="240" w:lineRule="auto"/>
        <w:jc w:val="both"/>
        <w:rPr>
          <w:rFonts w:ascii="Times New Roman" w:hAnsi="Times New Roman" w:cs="Times New Roman"/>
        </w:rPr>
      </w:pPr>
      <w:r>
        <w:rPr>
          <w:rFonts w:ascii="Times New Roman" w:hAnsi="Times New Roman" w:cs="Times New Roman"/>
        </w:rPr>
        <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
      </w:r>
    </w:p>
    <w:p w14:paraId="0ACE68D8">
      <w:pPr>
        <w:spacing w:after="120" w:line="240" w:lineRule="auto"/>
        <w:jc w:val="both"/>
        <w:rPr>
          <w:rFonts w:ascii="Times New Roman" w:hAnsi="Times New Roman" w:cs="Times New Roman"/>
        </w:rPr>
      </w:pPr>
      <w:r>
        <w:rPr>
          <w:rFonts w:ascii="Times New Roman" w:hAnsi="Times New Roman" w:cs="Times New Roman"/>
        </w:rPr>
        <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
      </w:r>
    </w:p>
    <w:p w14:paraId="7D8FB664">
      <w:pPr>
        <w:spacing w:after="120" w:line="240" w:lineRule="auto"/>
        <w:jc w:val="both"/>
        <w:rPr>
          <w:rFonts w:ascii="Times New Roman" w:hAnsi="Times New Roman" w:cs="Times New Roman"/>
        </w:rPr>
      </w:pPr>
      <w:r>
        <w:rPr>
          <w:rFonts w:hint="eastAsia" w:ascii="Times New Roman" w:hAnsi="Times New Roman" w:cs="Times New Roman"/>
        </w:rPr>
        <w:t>En cuanto al desarrollo técnico, el flujo de trabajo siguió una dinámica de integración continua parcial: primero se definieron el recorrido y las funciones principales mediante diagramas en Canva; después se implementó el código en Unity y se realizaron pruebas en el simulador XR o directamente en las gafas de realidad virtual; una vez comprobada la estabilidad de cada bloque funcional, se registraron los cambios en Git mediante la interfaz de GitKraken, lo que permitió mantener un historial ordenado del proyecto y recuperar versiones anteriores cuando fue necesario. La producción sonora, incluida la ambientación del entorno, se preparó con FL Studio 2025 antes de su incorporación al motor del juego.</w:t>
      </w:r>
    </w:p>
    <w:p w14:paraId="60204F4D">
      <w:pPr>
        <w:spacing w:after="120" w:line="240" w:lineRule="auto"/>
        <w:jc w:val="both"/>
        <w:rPr>
          <w:rFonts w:ascii="Times New Roman" w:hAnsi="Times New Roman" w:cs="Times New Roman"/>
        </w:rPr>
      </w:pPr>
      <w:r>
        <w:rPr>
          <w:rFonts w:hint="eastAsia" w:ascii="Times New Roman" w:hAnsi="Times New Roman" w:cs="Times New Roman"/>
        </w:rPr>
        <w:t>Por último,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
      </w:r>
    </w:p>
    <w:p w14:paraId="7DC45B76">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4" w:name="_Toc7085"/>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1.4 Etapas del proyecto</w:t>
      </w:r>
      <w:bookmarkEnd w:id="4"/>
    </w:p>
    <w:p w14:paraId="5435C56F">
      <w:pPr>
        <w:spacing w:after="120" w:line="240" w:lineRule="auto"/>
        <w:jc w:val="both"/>
        <w:rPr>
          <w:rFonts w:ascii="Times New Roman" w:hAnsi="Times New Roman" w:cs="Times New Roman"/>
        </w:rPr>
      </w:pPr>
      <w:r>
        <w:rPr>
          <w:rFonts w:ascii="Times New Roman" w:hAnsi="Times New Roman" w:cs="Times New Roman"/>
        </w:rPr>
        <w:t>Para asegurar el avance ordenado y adaptable del proyecto, el desarrollo del prototipo se articuló en cuatro etapas diferenciadas, que abarcan el periodo comprendido entre los meses de marzo y agosto.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 y de experiencia antes de avanzar. A continuación, se describe brevemente cada etapa de desarrollo:</w:t>
      </w:r>
    </w:p>
    <w:p w14:paraId="27547C19">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5" w:name="_Toc31275"/>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1 Investigación:</w:t>
      </w:r>
      <w:bookmarkEnd w:id="5"/>
    </w:p>
    <w:p w14:paraId="4A2FE46E">
      <w:pPr>
        <w:spacing w:after="120" w:line="240" w:lineRule="auto"/>
        <w:ind w:firstLine="420" w:firstLineChars="0"/>
        <w:jc w:val="both"/>
        <w:rPr>
          <w:rFonts w:ascii="Times New Roman" w:hAnsi="Times New Roman" w:cs="Times New Roman"/>
        </w:rPr>
      </w:pPr>
      <w:r>
        <w:rPr>
          <w:rFonts w:ascii="Times New Roman" w:hAnsi="Times New Roman" w:cs="Times New Roman"/>
        </w:rPr>
        <w:t>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Jouffrais, 2015; NEI, 2024), de los cuales se extrajeron buenas prácticas, limitaciones de aproximaciones previas y vacíos que orientaron el enfoque del prototipo. Posteriormente se analizaron experiencias representativas como Tengo Baja Visión VR (Retina Gipuzkoa Begisare, s. f.), BlindSimulator (Funnybon, s. f.) y XREye (s. f.), valorando su grado de inmersión, tipo de simulación visual, presencia de apoyos no visuales y utilidad para contextos formativos, lo que permitió detectar fortalezas a preservar y carencias a evitar. A continuación se perfilaron usuarios potenciales del simulador —público general, personas interesadas en la accesibilidad urbana y participantes de talleres formativos, no personas con discapacidad visual como destinatarios de una solución de movilidad—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usuario y con los retos técnicos del prototipo.</w:t>
      </w:r>
    </w:p>
    <w:p w14:paraId="53EC18AC">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6" w:name="_Toc30307"/>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2. Planificación:</w:t>
      </w:r>
      <w:bookmarkEnd w:id="6"/>
    </w:p>
    <w:p w14:paraId="72509B07">
      <w:pPr>
        <w:spacing w:after="120" w:line="240" w:lineRule="auto"/>
        <w:ind w:firstLine="420" w:firstLineChars="0"/>
        <w:jc w:val="both"/>
        <w:rPr>
          <w:rFonts w:ascii="Times New Roman" w:hAnsi="Times New Roman" w:cs="Times New Roman"/>
        </w:rPr>
      </w:pPr>
      <w:r>
        <w:rPr>
          <w:rFonts w:ascii="Times New Roman" w:hAnsi="Times New Roman" w:cs="Times New Roman"/>
        </w:rPr>
        <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
      </w:r>
    </w:p>
    <w:p w14:paraId="5173568A">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7" w:name="_Toc12052"/>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3. Desarrollo e implementación:</w:t>
      </w:r>
      <w:bookmarkEnd w:id="7"/>
    </w:p>
    <w:p w14:paraId="1BB38FFB">
      <w:pPr>
        <w:spacing w:after="120" w:line="240" w:lineRule="auto"/>
        <w:ind w:firstLine="420" w:firstLineChars="0"/>
        <w:jc w:val="both"/>
        <w:rPr>
          <w:rFonts w:ascii="Times New Roman" w:hAnsi="Times New Roman" w:cs="Times New Roman"/>
        </w:rPr>
      </w:pPr>
      <w:r>
        <w:rPr>
          <w:rFonts w:ascii="Times New Roman" w:hAnsi="Times New Roman" w:cs="Times New Roman"/>
        </w:rPr>
        <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
      </w:r>
    </w:p>
    <w:p w14:paraId="21489B41">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8" w:name="_Toc24485"/>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4. Prueba:</w:t>
      </w:r>
      <w:bookmarkEnd w:id="8"/>
    </w:p>
    <w:p w14:paraId="1B406076">
      <w:pPr>
        <w:spacing w:after="120" w:line="240" w:lineRule="auto"/>
        <w:ind w:firstLine="420" w:firstLineChars="0"/>
        <w:jc w:val="both"/>
        <w:rPr>
          <w:rFonts w:ascii="Times New Roman" w:hAnsi="Times New Roman" w:cs="Times New Roman"/>
        </w:rPr>
      </w:pPr>
      <w:r>
        <w:rPr>
          <w:rFonts w:ascii="Times New Roman" w:hAnsi="Times New Roman" w:cs="Times New Roman"/>
        </w:rPr>
        <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
      </w:r>
    </w:p>
    <w:p w14:paraId="586B7F0D">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9" w:name="_Toc22004"/>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1.5 Estructura del documento</w:t>
      </w:r>
      <w:bookmarkEnd w:id="9"/>
    </w:p>
    <w:p w14:paraId="61A56631">
      <w:pPr>
        <w:spacing w:after="120" w:line="240" w:lineRule="auto"/>
        <w:jc w:val="both"/>
        <w:rPr>
          <w:rFonts w:ascii="Times New Roman" w:hAnsi="Times New Roman" w:cs="Times New Roman"/>
        </w:rPr>
      </w:pPr>
      <w:r>
        <w:rPr>
          <w:rFonts w:ascii="Times New Roman" w:hAnsi="Times New Roman" w:cs="Times New Roman"/>
        </w:rPr>
        <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
      </w:r>
    </w:p>
    <w:p w14:paraId="6337C35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0" w:name="_Toc21303"/>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1: Introducción</w:t>
      </w:r>
      <w:bookmarkEnd w:id="10"/>
    </w:p>
    <w:p w14:paraId="7F05ED2C">
      <w:pPr>
        <w:spacing w:after="120" w:line="240" w:lineRule="auto"/>
        <w:jc w:val="both"/>
        <w:rPr>
          <w:rFonts w:ascii="Times New Roman" w:hAnsi="Times New Roman" w:cs="Times New Roman"/>
        </w:rPr>
      </w:pPr>
      <w:r>
        <w:rPr>
          <w:rFonts w:ascii="Times New Roman" w:hAnsi="Times New Roman" w:cs="Times New Roman"/>
        </w:rPr>
        <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
      </w:r>
    </w:p>
    <w:p w14:paraId="298099D4">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1" w:name="_Toc4688"/>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2: Análisis del problema</w:t>
      </w:r>
      <w:bookmarkEnd w:id="11"/>
    </w:p>
    <w:p w14:paraId="32393CC9">
      <w:pPr>
        <w:spacing w:after="120" w:line="240" w:lineRule="auto"/>
        <w:jc w:val="both"/>
        <w:rPr>
          <w:rFonts w:ascii="Times New Roman" w:hAnsi="Times New Roman" w:cs="Times New Roman"/>
        </w:rPr>
      </w:pPr>
      <w:r>
        <w:rPr>
          <w:rFonts w:ascii="Times New Roman" w:hAnsi="Times New Roman" w:cs="Times New Roman"/>
        </w:rPr>
        <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
      </w:r>
    </w:p>
    <w:p w14:paraId="75CACD9A">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2" w:name="_Toc27148"/>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3: Marco teórico</w:t>
      </w:r>
      <w:bookmarkEnd w:id="12"/>
    </w:p>
    <w:p w14:paraId="36E845F6">
      <w:pPr>
        <w:spacing w:after="120" w:line="240" w:lineRule="auto"/>
        <w:jc w:val="both"/>
        <w:rPr>
          <w:rFonts w:ascii="Times New Roman" w:hAnsi="Times New Roman" w:cs="Times New Roman"/>
        </w:rPr>
      </w:pPr>
      <w:r>
        <w:rPr>
          <w:rFonts w:ascii="Times New Roman" w:hAnsi="Times New Roman" w:cs="Times New Roman"/>
        </w:rPr>
        <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
      </w:r>
    </w:p>
    <w:p w14:paraId="677582EA">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3" w:name="_Toc14000"/>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4: Diseño de la solución</w:t>
      </w:r>
      <w:bookmarkEnd w:id="13"/>
    </w:p>
    <w:p w14:paraId="2ADDB620">
      <w:pPr>
        <w:spacing w:after="120" w:line="240" w:lineRule="auto"/>
        <w:jc w:val="both"/>
        <w:rPr>
          <w:rFonts w:ascii="Times New Roman" w:hAnsi="Times New Roman" w:cs="Times New Roman"/>
        </w:rPr>
      </w:pPr>
      <w:r>
        <w:rPr>
          <w:rFonts w:ascii="Times New Roman" w:hAnsi="Times New Roman" w:cs="Times New Roman"/>
        </w:rPr>
        <w:t>El cuarto capítulo describe el diseño del prototipo: requisitos, experiencia de usuario, escenario urbano, simulación de la visión reducida mediante distintos modos visuales e interacción no visual con bastón virtual, audio espacial y señales sonoras.</w:t>
      </w:r>
    </w:p>
    <w:p w14:paraId="13E25802">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4" w:name="_Toc23661"/>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5: Desarrollo de la solución</w:t>
      </w:r>
      <w:bookmarkEnd w:id="14"/>
    </w:p>
    <w:p w14:paraId="4A255247">
      <w:pPr>
        <w:spacing w:after="120" w:line="240" w:lineRule="auto"/>
        <w:jc w:val="both"/>
        <w:rPr>
          <w:rFonts w:ascii="Times New Roman" w:hAnsi="Times New Roman" w:cs="Times New Roman"/>
        </w:rPr>
      </w:pPr>
      <w:r>
        <w:rPr>
          <w:rFonts w:ascii="Times New Roman" w:hAnsi="Times New Roman" w:cs="Times New Roman"/>
        </w:rPr>
        <w:t>El quinto capítulo expone la implementación en Unity, la organización de escenas y scripts, la integración de modelos tridimensionales, la lógica de tareas, el tráfico, los modos visuales y la adaptación final a realidad virtual con OpenXR y Meta Quest 2.</w:t>
      </w:r>
    </w:p>
    <w:p w14:paraId="41BF7626">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5" w:name="_Toc29359"/>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6: Pruebas</w:t>
      </w:r>
      <w:bookmarkEnd w:id="15"/>
    </w:p>
    <w:p w14:paraId="577C304D">
      <w:pPr>
        <w:spacing w:after="120" w:line="240" w:lineRule="auto"/>
        <w:jc w:val="both"/>
        <w:rPr>
          <w:rFonts w:ascii="Times New Roman" w:hAnsi="Times New Roman" w:cs="Times New Roman"/>
        </w:rPr>
      </w:pPr>
      <w:r>
        <w:rPr>
          <w:rFonts w:ascii="Times New Roman" w:hAnsi="Times New Roman" w:cs="Times New Roman"/>
        </w:rPr>
        <w:t>El sexto capítulo documenta las pruebas funcionales en editor, simulador XR y visor, las comprobaciones de rendimiento y las sesiones con usuarios orientadas a evaluar la comprensión, la usabilidad y la utilidad del simulador.</w:t>
      </w:r>
    </w:p>
    <w:p w14:paraId="396A9FD1">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6" w:name="_Toc23087"/>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7: Resultados</w:t>
      </w:r>
      <w:bookmarkEnd w:id="16"/>
    </w:p>
    <w:p w14:paraId="648B2077">
      <w:pPr>
        <w:spacing w:after="120" w:line="240" w:lineRule="auto"/>
        <w:jc w:val="both"/>
        <w:rPr>
          <w:rFonts w:ascii="Times New Roman" w:hAnsi="Times New Roman" w:cs="Times New Roman"/>
        </w:rPr>
      </w:pPr>
      <w:r>
        <w:rPr>
          <w:rFonts w:ascii="Times New Roman" w:hAnsi="Times New Roman" w:cs="Times New Roman"/>
        </w:rPr>
        <w:t>En el séptimo capítulo se presentan los principales hallazgos: rendimiento del sistema, estabilidad de la interacción en realidad virtual, impresiones de los participantes y limitaciones detectadas durante la evaluación.</w:t>
      </w:r>
    </w:p>
    <w:p w14:paraId="526EB9A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7" w:name="_Toc8905"/>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8: Conclusiones</w:t>
      </w:r>
      <w:bookmarkEnd w:id="17"/>
    </w:p>
    <w:p w14:paraId="546A1DA1">
      <w:pPr>
        <w:spacing w:after="120" w:line="240" w:lineRule="auto"/>
        <w:jc w:val="both"/>
        <w:rPr>
          <w:rFonts w:ascii="Times New Roman" w:hAnsi="Times New Roman" w:cs="Times New Roman"/>
        </w:rPr>
      </w:pPr>
      <w:r>
        <w:rPr>
          <w:rFonts w:ascii="Times New Roman" w:hAnsi="Times New Roman" w:cs="Times New Roman"/>
        </w:rPr>
        <w:t>El octavo capítulo resume las aportaciones del trabajo y valora en qué medida se han cumplido los objetivos planteados al inicio del proyecto.</w:t>
      </w:r>
    </w:p>
    <w:p w14:paraId="1E5EC53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8" w:name="_Toc4568"/>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9: Trabajos futuros</w:t>
      </w:r>
      <w:bookmarkEnd w:id="18"/>
    </w:p>
    <w:p w14:paraId="4C2BBCED">
      <w:pPr>
        <w:spacing w:after="120" w:line="240" w:lineRule="auto"/>
        <w:jc w:val="both"/>
        <w:rPr>
          <w:rFonts w:ascii="Times New Roman" w:hAnsi="Times New Roman" w:cs="Times New Roman"/>
        </w:rPr>
      </w:pPr>
      <w:r>
        <w:rPr>
          <w:rFonts w:ascii="Times New Roman" w:hAnsi="Times New Roman" w:cs="Times New Roman"/>
        </w:rPr>
        <w:t>El noveno capítulo propone posibles líneas de evolución, como la ampliación del escenario, nuevos modos visuales, mejoras en audio y hápticos o la realización de estudios con un mayor número de participantes.</w:t>
      </w:r>
    </w:p>
    <w:p w14:paraId="7356050D">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19" w:name="_Toc22406"/>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10: Bibliografía</w:t>
      </w:r>
      <w:bookmarkEnd w:id="19"/>
    </w:p>
    <w:p w14:paraId="2A5DA380">
      <w:pPr>
        <w:spacing w:after="120" w:line="240" w:lineRule="auto"/>
        <w:jc w:val="both"/>
        <w:rPr>
          <w:rFonts w:ascii="Times New Roman" w:hAnsi="Times New Roman" w:cs="Times New Roman"/>
        </w:rPr>
      </w:pPr>
      <w:r>
        <w:rPr>
          <w:rFonts w:ascii="Times New Roman" w:hAnsi="Times New Roman" w:cs="Times New Roman"/>
        </w:rPr>
        <w:t>El décimo capítulo reúne las referencias académicas, técnicas e institucionales consultadas, organizadas según el estilo APA.</w:t>
      </w:r>
    </w:p>
    <w:p w14:paraId="77523F0F">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20" w:name="_Toc17821"/>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11: Anexos</w:t>
      </w:r>
      <w:bookmarkEnd w:id="20"/>
    </w:p>
    <w:p w14:paraId="41705CF9">
      <w:pPr>
        <w:spacing w:after="120" w:line="240" w:lineRule="auto"/>
        <w:jc w:val="both"/>
        <w:rPr>
          <w:rFonts w:ascii="Times New Roman" w:hAnsi="Times New Roman" w:cs="Times New Roman"/>
        </w:rPr>
      </w:pPr>
      <w:r>
        <w:rPr>
          <w:rFonts w:ascii="Times New Roman" w:hAnsi="Times New Roman" w:cs="Times New Roman"/>
        </w:rPr>
        <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
      </w:r>
    </w:p>
    <w:p w14:paraId="0B874D30">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bookmarkStart w:id="21" w:name="_Toc5858"/>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2 Análisis del problema</w:t>
      </w:r>
      <w:bookmarkEnd w:id="21"/>
    </w:p>
    <w:p w14:paraId="74282D4E">
      <w:pPr>
        <w:spacing w:after="120" w:line="240" w:lineRule="auto"/>
        <w:jc w:val="both"/>
        <w:rPr>
          <w:rFonts w:ascii="Times New Roman" w:hAnsi="Times New Roman" w:cs="Times New Roman"/>
        </w:rPr>
      </w:pPr>
      <w:r>
        <w:rPr>
          <w:rFonts w:ascii="Times New Roman" w:hAnsi="Times New Roman" w:cs="Times New Roman"/>
        </w:rPr>
        <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
      </w:r>
    </w:p>
    <w:p w14:paraId="67CEE4EC">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22" w:name="_Toc1440"/>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2.1 Discapacidad visual y movilidad urbana</w:t>
      </w:r>
      <w:bookmarkEnd w:id="22"/>
    </w:p>
    <w:p w14:paraId="57E696BA">
      <w:pPr>
        <w:spacing w:after="120" w:line="240" w:lineRule="auto"/>
        <w:jc w:val="both"/>
        <w:rPr>
          <w:rFonts w:ascii="Times New Roman" w:hAnsi="Times New Roman" w:cs="Times New Roman"/>
        </w:rPr>
      </w:pPr>
      <w:r>
        <w:rPr>
          <w:rFonts w:hint="eastAsia" w:ascii="Times New Roman" w:hAnsi="Times New Roman" w:cs="Times New Roman"/>
        </w:rPr>
        <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
      </w:r>
    </w:p>
    <w:p w14:paraId="7F160693">
      <w:pPr>
        <w:spacing w:after="120" w:line="240" w:lineRule="auto"/>
        <w:jc w:val="both"/>
        <w:rPr>
          <w:rFonts w:ascii="Times New Roman" w:hAnsi="Times New Roman" w:cs="Times New Roman"/>
        </w:rPr>
      </w:pPr>
      <w:r>
        <w:rPr>
          <w:rFonts w:hint="eastAsia" w:ascii="Times New Roman" w:hAnsi="Times New Roman" w:cs="Times New Roman"/>
        </w:rPr>
        <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
      </w:r>
    </w:p>
    <w:p w14:paraId="5E654FFC">
      <w:pPr>
        <w:spacing w:after="120" w:line="240" w:lineRule="auto"/>
        <w:jc w:val="both"/>
        <w:rPr>
          <w:rFonts w:ascii="Times New Roman" w:hAnsi="Times New Roman" w:cs="Times New Roman"/>
        </w:rPr>
      </w:pPr>
      <w:r>
        <w:rPr>
          <w:rFonts w:hint="eastAsia" w:ascii="Times New Roman" w:hAnsi="Times New Roman" w:cs="Times New Roman"/>
        </w:rPr>
        <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
      </w:r>
    </w:p>
    <w:p w14:paraId="1C8A15AF">
      <w:pPr>
        <w:spacing w:after="120" w:line="240" w:lineRule="auto"/>
        <w:jc w:val="both"/>
        <w:rPr>
          <w:rFonts w:ascii="Times New Roman" w:hAnsi="Times New Roman" w:cs="Times New Roman"/>
        </w:rPr>
      </w:pPr>
      <w:r>
        <w:rPr>
          <w:rFonts w:hint="eastAsia" w:ascii="Times New Roman" w:hAnsi="Times New Roman" w:cs="Times New Roman"/>
        </w:rPr>
        <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
      </w:r>
    </w:p>
    <w:p w14:paraId="12D5820E">
      <w:pPr>
        <w:spacing w:after="120" w:line="240" w:lineRule="auto"/>
        <w:jc w:val="both"/>
        <w:rPr>
          <w:rFonts w:ascii="Times New Roman" w:hAnsi="Times New Roman" w:cs="Times New Roman"/>
        </w:rPr>
      </w:pPr>
      <w:r>
        <w:rPr>
          <w:rFonts w:hint="eastAsia" w:ascii="Times New Roman" w:hAnsi="Times New Roman" w:cs="Times New Roman"/>
        </w:rPr>
        <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
      </w:r>
    </w:p>
    <w:p w14:paraId="75699851">
      <w:pPr>
        <w:spacing w:after="120" w:line="240" w:lineRule="auto"/>
        <w:jc w:val="both"/>
        <w:rPr>
          <w:rFonts w:ascii="Times New Roman" w:hAnsi="Times New Roman" w:cs="Times New Roman"/>
        </w:rPr>
      </w:pPr>
      <w:r>
        <w:rPr>
          <w:rFonts w:hint="eastAsia" w:ascii="Times New Roman" w:hAnsi="Times New Roman" w:cs="Times New Roman"/>
        </w:rPr>
        <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
      </w:r>
    </w:p>
    <w:p w14:paraId="65094D0B">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23" w:name="_Toc12847"/>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2.2 Barreras en entornos urbanos y transporte público</w:t>
      </w:r>
      <w:bookmarkEnd w:id="23"/>
    </w:p>
    <w:p w14:paraId="7C2EB11D">
      <w:pPr>
        <w:spacing w:after="120" w:line="240" w:lineRule="auto"/>
        <w:jc w:val="both"/>
        <w:rPr>
          <w:rFonts w:ascii="Times New Roman" w:hAnsi="Times New Roman" w:cs="Times New Roman"/>
        </w:rPr>
      </w:pPr>
      <w:r>
        <w:rPr>
          <w:rFonts w:ascii="Times New Roman" w:hAnsi="Times New Roman" w:cs="Times New Roman"/>
        </w:rPr>
        <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
      </w:r>
    </w:p>
    <w:p w14:paraId="2D699280">
      <w:pPr>
        <w:spacing w:after="120" w:line="240" w:lineRule="auto"/>
        <w:jc w:val="both"/>
        <w:rPr>
          <w:rFonts w:ascii="Times New Roman" w:hAnsi="Times New Roman" w:cs="Times New Roman"/>
        </w:rPr>
      </w:pPr>
      <w:r>
        <w:rPr>
          <w:rFonts w:ascii="Times New Roman" w:hAnsi="Times New Roman" w:cs="Times New Roman"/>
        </w:rPr>
        <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
      </w:r>
    </w:p>
    <w:p w14:paraId="6D781E01">
      <w:pPr>
        <w:spacing w:after="120" w:line="240" w:lineRule="auto"/>
        <w:jc w:val="both"/>
        <w:rPr>
          <w:rFonts w:ascii="Times New Roman" w:hAnsi="Times New Roman" w:cs="Times New Roman"/>
        </w:rPr>
      </w:pPr>
      <w:r>
        <w:rPr>
          <w:rFonts w:ascii="Times New Roman" w:hAnsi="Times New Roman" w:cs="Times New Roman"/>
        </w:rPr>
        <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
      </w:r>
    </w:p>
    <w:p w14:paraId="60AA1CDD">
      <w:pPr>
        <w:spacing w:after="120" w:line="240" w:lineRule="auto"/>
        <w:jc w:val="both"/>
        <w:rPr>
          <w:rFonts w:ascii="Times New Roman" w:hAnsi="Times New Roman" w:cs="Times New Roman"/>
        </w:rPr>
      </w:pPr>
      <w:r>
        <w:rPr>
          <w:rFonts w:ascii="Times New Roman" w:hAnsi="Times New Roman" w:cs="Times New Roman"/>
        </w:rPr>
        <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
      </w:r>
    </w:p>
    <w:p w14:paraId="7CB542CC">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24" w:name="_Toc8412"/>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2.3 Necesidad de concienciación social</w:t>
      </w:r>
      <w:bookmarkEnd w:id="24"/>
    </w:p>
    <w:p w14:paraId="7E98C297">
      <w:pPr>
        <w:spacing w:after="120" w:line="240" w:lineRule="auto"/>
        <w:jc w:val="both"/>
        <w:rPr>
          <w:rFonts w:ascii="Times New Roman" w:hAnsi="Times New Roman" w:cs="Times New Roman"/>
        </w:rPr>
      </w:pPr>
      <w:r>
        <w:rPr>
          <w:rFonts w:ascii="Times New Roman" w:hAnsi="Times New Roman" w:cs="Times New Roman"/>
        </w:rPr>
        <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
      </w:r>
    </w:p>
    <w:p w14:paraId="3542AABB">
      <w:pPr>
        <w:spacing w:after="120" w:line="240" w:lineRule="auto"/>
        <w:jc w:val="both"/>
        <w:rPr>
          <w:rFonts w:ascii="Times New Roman" w:hAnsi="Times New Roman" w:cs="Times New Roman"/>
        </w:rPr>
      </w:pPr>
      <w:r>
        <w:rPr>
          <w:rFonts w:ascii="Times New Roman" w:hAnsi="Times New Roman" w:cs="Times New Roman"/>
        </w:rPr>
        <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
      </w:r>
    </w:p>
    <w:p w14:paraId="26ACBAF8">
      <w:pPr>
        <w:spacing w:after="120" w:line="240" w:lineRule="auto"/>
        <w:jc w:val="both"/>
        <w:rPr>
          <w:rFonts w:ascii="Times New Roman" w:hAnsi="Times New Roman" w:cs="Times New Roman"/>
        </w:rPr>
      </w:pPr>
      <w:r>
        <w:rPr>
          <w:rFonts w:ascii="Times New Roman" w:hAnsi="Times New Roman" w:cs="Times New Roman"/>
        </w:rPr>
        <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
      </w:r>
    </w:p>
    <w:p w14:paraId="714022BE">
      <w:pPr>
        <w:spacing w:after="120" w:line="240" w:lineRule="auto"/>
        <w:jc w:val="both"/>
        <w:rPr>
          <w:rFonts w:ascii="Times New Roman" w:hAnsi="Times New Roman" w:cs="Times New Roman"/>
        </w:rPr>
      </w:pPr>
      <w:r>
        <w:rPr>
          <w:rFonts w:ascii="Times New Roman" w:hAnsi="Times New Roman" w:cs="Times New Roman"/>
        </w:rPr>
        <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
      </w:r>
    </w:p>
    <w:p w14:paraId="51FFA062">
      <w:pPr>
        <w:spacing w:after="120" w:line="240" w:lineRule="auto"/>
        <w:jc w:val="both"/>
        <w:rPr>
          <w:rFonts w:ascii="Times New Roman" w:hAnsi="Times New Roman" w:cs="Times New Roman"/>
        </w:rPr>
      </w:pPr>
      <w:r>
        <w:rPr>
          <w:rFonts w:ascii="Times New Roman" w:hAnsi="Times New Roman" w:cs="Times New Roman"/>
        </w:rPr>
        <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
      </w:r>
    </w:p>
    <w:p w14:paraId="6F5709A7">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25" w:name="_Toc7100"/>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2.4 Análisis de soluciones existentes</w:t>
      </w:r>
      <w:bookmarkEnd w:id="25"/>
    </w:p>
    <w:p w14:paraId="632193F6">
      <w:pPr>
        <w:spacing w:after="120" w:line="240" w:lineRule="auto"/>
        <w:jc w:val="both"/>
        <w:rPr>
          <w:rFonts w:ascii="Times New Roman" w:hAnsi="Times New Roman" w:cs="Times New Roman"/>
        </w:rPr>
      </w:pPr>
      <w:r>
        <w:rPr>
          <w:rFonts w:ascii="Times New Roman" w:hAnsi="Times New Roman" w:cs="Times New Roman"/>
        </w:rPr>
        <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
      </w:r>
    </w:p>
    <w:p w14:paraId="55F49582">
      <w:pPr>
        <w:spacing w:after="120" w:line="240" w:lineRule="auto"/>
        <w:jc w:val="both"/>
        <w:rPr>
          <w:rFonts w:ascii="Times New Roman" w:hAnsi="Times New Roman" w:cs="Times New Roman"/>
        </w:rPr>
      </w:pPr>
      <w:r>
        <w:rPr>
          <w:rFonts w:ascii="Times New Roman" w:hAnsi="Times New Roman" w:cs="Times New Roman"/>
        </w:rPr>
        <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
      </w:r>
    </w:p>
    <w:p w14:paraId="5A50E454">
      <w:pPr>
        <w:spacing w:after="120" w:line="240" w:lineRule="auto"/>
        <w:jc w:val="both"/>
        <w:rPr>
          <w:rFonts w:ascii="Times New Roman" w:hAnsi="Times New Roman" w:cs="Times New Roman"/>
        </w:rPr>
      </w:pPr>
      <w:r>
        <w:rPr>
          <w:rFonts w:ascii="Times New Roman" w:hAnsi="Times New Roman" w:cs="Times New Roman"/>
        </w:rPr>
        <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
      </w:r>
    </w:p>
    <w:p w14:paraId="6FD29CB7">
      <w:pPr>
        <w:spacing w:after="120" w:line="240" w:lineRule="auto"/>
        <w:jc w:val="both"/>
        <w:rPr>
          <w:rFonts w:ascii="Times New Roman" w:hAnsi="Times New Roman" w:cs="Times New Roman"/>
        </w:rPr>
      </w:pPr>
      <w:r>
        <w:rPr>
          <w:rFonts w:ascii="Times New Roman" w:hAnsi="Times New Roman" w:cs="Times New Roman"/>
        </w:rPr>
        <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
      </w:r>
    </w:p>
    <w:p w14:paraId="73D64EA5">
      <w:pPr>
        <w:spacing w:after="120" w:line="240" w:lineRule="auto"/>
        <w:jc w:val="both"/>
        <w:rPr>
          <w:rFonts w:ascii="Times New Roman" w:hAnsi="Times New Roman" w:cs="Times New Roman"/>
        </w:rPr>
      </w:pPr>
      <w:r>
        <w:rPr>
          <w:rFonts w:ascii="Times New Roman" w:hAnsi="Times New Roman" w:cs="Times New Roman"/>
        </w:rPr>
        <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
      </w:r>
    </w:p>
    <w:p w14:paraId="1440C893">
      <w:pPr>
        <w:spacing w:after="120" w:line="240" w:lineRule="auto"/>
        <w:jc w:val="both"/>
        <w:rPr>
          <w:rFonts w:ascii="Times New Roman" w:hAnsi="Times New Roman" w:cs="Times New Roman"/>
        </w:rPr>
      </w:pPr>
      <w:r>
        <w:rPr>
          <w:rFonts w:ascii="Times New Roman" w:hAnsi="Times New Roman" w:cs="Times New Roman"/>
        </w:rPr>
        <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
      </w:r>
    </w:p>
    <w:p w14:paraId="491C33C5">
      <w:pPr>
        <w:spacing w:after="120" w:line="240" w:lineRule="auto"/>
        <w:jc w:val="both"/>
        <w:rPr>
          <w:rFonts w:ascii="Times New Roman" w:hAnsi="Times New Roman" w:cs="Times New Roman"/>
        </w:rPr>
      </w:pPr>
      <w:r>
        <w:rPr>
          <w:rFonts w:ascii="Times New Roman" w:hAnsi="Times New Roman" w:cs="Times New Roman"/>
        </w:rPr>
        <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
      </w:r>
    </w:p>
    <w:p w14:paraId="271EDBB5">
      <w:pPr>
        <w:spacing w:after="120" w:line="240" w:lineRule="auto"/>
        <w:jc w:val="both"/>
        <w:rPr>
          <w:rFonts w:ascii="Times New Roman" w:hAnsi="Times New Roman" w:cs="Times New Roman"/>
        </w:rPr>
      </w:pPr>
      <w:r>
        <w:rPr>
          <w:rFonts w:ascii="Times New Roman" w:hAnsi="Times New Roman" w:cs="Times New Roman"/>
        </w:rPr>
        <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
      </w:r>
    </w:p>
    <w:p w14:paraId="0B7A3616">
      <w:pPr>
        <w:keepNext/>
        <w:keepLines/>
        <w:pageBreakBefore/>
        <w:widowControl w:val="0"/>
        <w:spacing w:before="240" w:after="120" w:line="278" w:lineRule="auto"/>
        <w:jc w:val="both"/>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bookmarkStart w:id="26" w:name="_Toc10902"/>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3 Marco teórico</w:t>
      </w:r>
      <w:bookmarkEnd w:id="26"/>
    </w:p>
    <w:p w14:paraId="4BC4AF0D">
      <w:pPr>
        <w:spacing w:after="120" w:line="240" w:lineRule="auto"/>
        <w:jc w:val="both"/>
        <w:rPr>
          <w:rFonts w:ascii="Times New Roman" w:hAnsi="Times New Roman" w:cs="Times New Roman"/>
        </w:rPr>
      </w:pPr>
      <w:r>
        <w:rPr>
          <w:rFonts w:ascii="Times New Roman" w:hAnsi="Times New Roman" w:cs="Times New Roman"/>
          <w:sz w:val="22"/>
          <w:szCs w:val="22"/>
        </w:rPr>
        <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
      </w:r>
    </w:p>
    <w:p w14:paraId="2DA6C912">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27" w:name="_Toc17161"/>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3.1 Accesibilidad universal y diseño inclusivo</w:t>
      </w:r>
      <w:bookmarkEnd w:id="27"/>
    </w:p>
    <w:p w14:paraId="2F66A672">
      <w:pPr>
        <w:spacing w:after="120" w:line="240" w:lineRule="auto"/>
        <w:jc w:val="both"/>
        <w:rPr>
          <w:rFonts w:ascii="Times New Roman" w:hAnsi="Times New Roman" w:cs="Times New Roman"/>
        </w:rPr>
      </w:pPr>
      <w:r>
        <w:rPr>
          <w:rFonts w:ascii="Times New Roman" w:hAnsi="Times New Roman" w:cs="Times New Roman"/>
          <w:sz w:val="22"/>
          <w:szCs w:val="22"/>
        </w:rPr>
        <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
      </w:r>
    </w:p>
    <w:p w14:paraId="4BF87E94">
      <w:pPr>
        <w:spacing w:after="120" w:line="240" w:lineRule="auto"/>
        <w:jc w:val="both"/>
        <w:rPr>
          <w:rFonts w:ascii="Times New Roman" w:hAnsi="Times New Roman" w:cs="Times New Roman"/>
        </w:rPr>
      </w:pPr>
      <w:r>
        <w:rPr>
          <w:rFonts w:ascii="Times New Roman" w:hAnsi="Times New Roman" w:cs="Times New Roman"/>
          <w:sz w:val="22"/>
          <w:szCs w:val="22"/>
        </w:rPr>
        <w:t>Piense en una mañana cualquiera.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
      </w:r>
    </w:p>
    <w:p w14:paraId="6309B8CF">
      <w:pPr>
        <w:spacing w:after="120" w:line="240" w:lineRule="auto"/>
        <w:jc w:val="both"/>
        <w:rPr>
          <w:rFonts w:ascii="Times New Roman" w:hAnsi="Times New Roman" w:cs="Times New Roman"/>
        </w:rPr>
      </w:pPr>
      <w:r>
        <w:rPr>
          <w:rFonts w:ascii="Times New Roman" w:hAnsi="Times New Roman" w:cs="Times New Roman"/>
          <w:sz w:val="22"/>
          <w:szCs w:val="22"/>
        </w:rPr>
        <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
      </w:r>
    </w:p>
    <w:p w14:paraId="749B101F">
      <w:pPr>
        <w:spacing w:after="120" w:line="240" w:lineRule="auto"/>
        <w:jc w:val="both"/>
        <w:rPr>
          <w:rFonts w:ascii="Times New Roman" w:hAnsi="Times New Roman" w:cs="Times New Roman"/>
        </w:rPr>
      </w:pPr>
      <w:r>
        <w:rPr>
          <w:rFonts w:ascii="Times New Roman" w:hAnsi="Times New Roman" w:cs="Times New Roman"/>
          <w:sz w:val="22"/>
          <w:szCs w:val="22"/>
        </w:rPr>
        <w:t>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referencias reconocibles? ¿las señales de peligro son comprensibles sin depender solo de la vista?</w:t>
      </w:r>
    </w:p>
    <w:p w14:paraId="27D96FE5">
      <w:pPr>
        <w:spacing w:after="120" w:line="240" w:lineRule="auto"/>
        <w:jc w:val="both"/>
        <w:rPr>
          <w:rFonts w:ascii="Times New Roman" w:hAnsi="Times New Roman" w:cs="Times New Roman"/>
        </w:rPr>
      </w:pPr>
      <w:r>
        <w:rPr>
          <w:rFonts w:ascii="Times New Roman" w:hAnsi="Times New Roman" w:cs="Times New Roman"/>
          <w:sz w:val="22"/>
          <w:szCs w:val="22"/>
        </w:rPr>
        <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
      </w:r>
    </w:p>
    <w:p w14:paraId="714B39DB">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28" w:name="_Toc8282"/>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3.2 Discapacidad visual</w:t>
      </w:r>
      <w:bookmarkEnd w:id="28"/>
    </w:p>
    <w:p w14:paraId="3DC71B55">
      <w:pPr>
        <w:spacing w:after="120" w:line="240" w:lineRule="auto"/>
        <w:jc w:val="both"/>
        <w:rPr>
          <w:rFonts w:ascii="Times New Roman" w:hAnsi="Times New Roman" w:cs="Times New Roman"/>
        </w:rPr>
      </w:pPr>
      <w:r>
        <w:rPr>
          <w:rFonts w:ascii="Times New Roman" w:hAnsi="Times New Roman" w:cs="Times New Roman"/>
          <w:sz w:val="22"/>
          <w:szCs w:val="22"/>
        </w:rPr>
        <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
      </w:r>
    </w:p>
    <w:p w14:paraId="50C065A7">
      <w:pPr>
        <w:spacing w:after="120" w:line="240" w:lineRule="auto"/>
        <w:jc w:val="both"/>
        <w:rPr>
          <w:rFonts w:ascii="Times New Roman" w:hAnsi="Times New Roman" w:cs="Times New Roman"/>
        </w:rPr>
      </w:pPr>
      <w:r>
        <w:rPr>
          <w:rFonts w:ascii="Times New Roman" w:hAnsi="Times New Roman" w:cs="Times New Roman"/>
          <w:sz w:val="22"/>
          <w:szCs w:val="22"/>
        </w:rPr>
        <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
      </w:r>
    </w:p>
    <w:p w14:paraId="1B2782C0">
      <w:pPr>
        <w:spacing w:after="120" w:line="240" w:lineRule="auto"/>
        <w:jc w:val="both"/>
        <w:rPr>
          <w:rFonts w:ascii="Times New Roman" w:hAnsi="Times New Roman" w:cs="Times New Roman"/>
        </w:rPr>
      </w:pPr>
      <w:r>
        <w:rPr>
          <w:rFonts w:ascii="Times New Roman" w:hAnsi="Times New Roman" w:cs="Times New Roman"/>
          <w:sz w:val="22"/>
          <w:szCs w:val="22"/>
        </w:rPr>
        <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
      </w:r>
    </w:p>
    <w:p w14:paraId="5DFBBAE8">
      <w:pPr>
        <w:spacing w:after="120" w:line="240" w:lineRule="auto"/>
        <w:jc w:val="both"/>
        <w:rPr>
          <w:rFonts w:ascii="Times New Roman" w:hAnsi="Times New Roman" w:cs="Times New Roman"/>
        </w:rPr>
      </w:pPr>
      <w:r>
        <w:rPr>
          <w:rFonts w:ascii="Times New Roman" w:hAnsi="Times New Roman" w:cs="Times New Roman"/>
          <w:sz w:val="22"/>
          <w:szCs w:val="22"/>
        </w:rPr>
        <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solo retrasan un desplazamiento; pueden hacer que alguien renuncie a salir solo.</w:t>
      </w:r>
    </w:p>
    <w:p w14:paraId="5FA91E47">
      <w:pPr>
        <w:spacing w:after="120" w:line="240" w:lineRule="auto"/>
        <w:jc w:val="both"/>
        <w:rPr>
          <w:rFonts w:ascii="Times New Roman" w:hAnsi="Times New Roman" w:cs="Times New Roman"/>
        </w:rPr>
      </w:pPr>
      <w:r>
        <w:rPr>
          <w:rFonts w:ascii="Times New Roman" w:hAnsi="Times New Roman" w:cs="Times New Roman"/>
          <w:sz w:val="22"/>
          <w:szCs w:val="22"/>
        </w:rPr>
        <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moverse por la ciudad.</w:t>
      </w:r>
    </w:p>
    <w:p w14:paraId="7A954339">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29" w:name="_Toc29526"/>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3.3 Realidad virtual</w:t>
      </w:r>
      <w:bookmarkEnd w:id="29"/>
    </w:p>
    <w:p w14:paraId="1BD82F8F">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30" w:name="_Toc23749"/>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3.3.1 Definiciones</w:t>
      </w:r>
      <w:bookmarkEnd w:id="30"/>
    </w:p>
    <w:p w14:paraId="4231A8D5">
      <w:pPr>
        <w:spacing w:after="120" w:line="240" w:lineRule="auto"/>
        <w:jc w:val="both"/>
        <w:rPr>
          <w:rFonts w:ascii="Times New Roman" w:hAnsi="Times New Roman" w:cs="Times New Roman"/>
        </w:rPr>
      </w:pPr>
      <w:r>
        <w:rPr>
          <w:rFonts w:ascii="Times New Roman" w:hAnsi="Times New Roman" w:cs="Times New Roman"/>
        </w:rPr>
        <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
      </w:r>
    </w:p>
    <w:p w14:paraId="69FDFD46">
      <w:pPr>
        <w:spacing w:after="120" w:line="240" w:lineRule="auto"/>
        <w:jc w:val="both"/>
        <w:rPr>
          <w:rFonts w:ascii="Times New Roman" w:hAnsi="Times New Roman" w:cs="Times New Roman"/>
        </w:rPr>
      </w:pPr>
      <w:r>
        <w:rPr>
          <w:rFonts w:ascii="Times New Roman" w:hAnsi="Times New Roman" w:cs="Times New Roman"/>
        </w:rPr>
        <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
      </w:r>
    </w:p>
    <w:p w14:paraId="7B750779">
      <w:pPr>
        <w:spacing w:after="120" w:line="240" w:lineRule="auto"/>
        <w:jc w:val="both"/>
        <w:rPr>
          <w:rFonts w:ascii="Times New Roman" w:hAnsi="Times New Roman" w:cs="Times New Roman"/>
        </w:rPr>
      </w:pPr>
      <w:r>
        <w:rPr>
          <w:rFonts w:ascii="Times New Roman" w:hAnsi="Times New Roman" w:cs="Times New Roman"/>
        </w:rPr>
        <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
      </w:r>
    </w:p>
    <w:p w14:paraId="3930C370">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bookmarkStart w:id="31" w:name="_Toc20417"/>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3.3.2 RV como herramienta educativa y de sensibilización</w:t>
      </w:r>
      <w:bookmarkEnd w:id="31"/>
    </w:p>
    <w:p w14:paraId="58B054AC">
      <w:pPr>
        <w:spacing w:after="120" w:line="240" w:lineRule="auto"/>
        <w:jc w:val="both"/>
        <w:rPr>
          <w:rFonts w:ascii="Times New Roman" w:hAnsi="Times New Roman" w:cs="Times New Roman"/>
        </w:rPr>
      </w:pPr>
      <w:r>
        <w:rPr>
          <w:rFonts w:ascii="Times New Roman" w:hAnsi="Times New Roman" w:cs="Times New Roman"/>
        </w:rPr>
        <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
      </w:r>
    </w:p>
    <w:p w14:paraId="097C4AE2">
      <w:pPr>
        <w:spacing w:after="120" w:line="240" w:lineRule="auto"/>
        <w:jc w:val="both"/>
        <w:rPr>
          <w:rFonts w:ascii="Times New Roman" w:hAnsi="Times New Roman" w:cs="Times New Roman"/>
        </w:rPr>
      </w:pPr>
      <w:r>
        <w:rPr>
          <w:rFonts w:ascii="Times New Roman" w:hAnsi="Times New Roman" w:cs="Times New Roman"/>
        </w:rPr>
        <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
      </w:r>
    </w:p>
    <w:p w14:paraId="7CC2573C">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32" w:name="_Toc9638"/>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3.4 Interacción no visual (audio y hápticos)</w:t>
      </w:r>
      <w:bookmarkEnd w:id="32"/>
    </w:p>
    <w:p w14:paraId="2F80A90A">
      <w:pPr>
        <w:spacing w:after="120" w:line="240" w:lineRule="auto"/>
        <w:jc w:val="both"/>
        <w:rPr>
          <w:rFonts w:ascii="Times New Roman" w:hAnsi="Times New Roman" w:cs="Times New Roman"/>
        </w:rPr>
      </w:pPr>
      <w:r>
        <w:rPr>
          <w:rFonts w:ascii="Times New Roman" w:hAnsi="Times New Roman" w:cs="Times New Roman"/>
        </w:rPr>
        <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
      </w:r>
    </w:p>
    <w:p w14:paraId="18943F99">
      <w:pPr>
        <w:spacing w:after="120" w:line="240" w:lineRule="auto"/>
        <w:jc w:val="both"/>
        <w:rPr>
          <w:rFonts w:ascii="Times New Roman" w:hAnsi="Times New Roman" w:cs="Times New Roman"/>
        </w:rPr>
      </w:pPr>
      <w:r>
        <w:rPr>
          <w:rFonts w:ascii="Times New Roman" w:hAnsi="Times New Roman" w:cs="Times New Roman"/>
        </w:rPr>
        <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
      </w:r>
    </w:p>
    <w:p w14:paraId="538CB40F">
      <w:pPr>
        <w:spacing w:after="120" w:line="240" w:lineRule="auto"/>
        <w:jc w:val="both"/>
        <w:rPr>
          <w:rFonts w:ascii="Times New Roman" w:hAnsi="Times New Roman" w:cs="Times New Roman"/>
        </w:rPr>
      </w:pPr>
      <w:r>
        <w:rPr>
          <w:rFonts w:ascii="Times New Roman" w:hAnsi="Times New Roman" w:cs="Times New Roman"/>
        </w:rPr>
        <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
      </w:r>
    </w:p>
    <w:p w14:paraId="4F3B5EE6">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33" w:name="_Toc8537"/>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3.5 Tecnologías para el desarrollo</w:t>
      </w:r>
      <w:bookmarkEnd w:id="33"/>
    </w:p>
    <w:p w14:paraId="20E757E2">
      <w:pPr>
        <w:spacing w:after="120" w:line="240" w:lineRule="auto"/>
        <w:jc w:val="both"/>
        <w:rPr>
          <w:rFonts w:ascii="Times New Roman" w:hAnsi="Times New Roman" w:cs="Times New Roman"/>
        </w:rPr>
      </w:pPr>
      <w:r>
        <w:rPr>
          <w:rFonts w:ascii="Times New Roman" w:hAnsi="Times New Roman" w:cs="Times New Roman"/>
          <w:sz w:val="22"/>
          <w:szCs w:val="22"/>
        </w:rPr>
        <w:t>A continuación, se presenta un conjunto de herramientas y paquetes seleccionados para la construcción del prototipo VLVS: Un Paso a Ciegas. La elección de cada uno responde a criterios de eficiencia, compatibilidad con realidad virtual y facilidad de mantenimiento, con el fin de optimizar tanto el flujo de trabajo como la calidad del producto final. Para cada herramienta se incluye información sobre su versión, las funcionalidades más relevantes y el valor que aporta en etapas clave del desarrollo, desde la edición de código hasta la integración con el motor de juego y la validación en visor. De este modo, el lector podrá comprender no solo qué se utilizó, sino también por qué resultó fundamental en el proceso seguido.</w:t>
      </w:r>
    </w:p>
    <w:p w14:paraId="0CBA0CEA">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34" w:name="_Toc22601"/>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3.5.1 Software</w:t>
      </w:r>
      <w:bookmarkEnd w:id="34"/>
    </w:p>
    <w:p w14:paraId="78D98D3C">
      <w:pPr>
        <w:spacing w:before="120" w:after="60" w:line="240" w:lineRule="auto"/>
        <w:jc w:val="both"/>
        <w:rPr>
          <w:rFonts w:ascii="Times New Roman" w:hAnsi="Times New Roman" w:cs="Times New Roman"/>
        </w:rPr>
      </w:pPr>
      <w:r>
        <w:rPr>
          <w:rFonts w:ascii="Times New Roman" w:hAnsi="Times New Roman" w:cs="Times New Roman"/>
          <w:b/>
          <w:sz w:val="22"/>
          <w:szCs w:val="22"/>
        </w:rPr>
        <w:t>Visual Studio Code</w:t>
      </w:r>
    </w:p>
    <w:p w14:paraId="6A1A0EAB">
      <w:pPr>
        <w:spacing w:after="120" w:line="240" w:lineRule="auto"/>
        <w:jc w:val="both"/>
        <w:rPr>
          <w:rFonts w:ascii="Times New Roman" w:hAnsi="Times New Roman" w:cs="Times New Roman"/>
        </w:rPr>
      </w:pPr>
      <w:r>
        <w:rPr>
          <w:rFonts w:ascii="Times New Roman" w:hAnsi="Times New Roman" w:cs="Times New Roman"/>
          <w:sz w:val="22"/>
          <w:szCs w:val="22"/>
        </w:rPr>
        <w:t>En mi entorno de desarrollo utilicé Visual Studio Code como editor principal de C#. Ofrece un entorno ligero, arranque rápido y buen soporte para proyectos Unity mediante extensiones de C# y depuración asociada al editor. Su integración con el paquete Visual Studio Editor de Unity facilita abrir scripts, navegar entre clases y corregir errores de compilación sin depender de un IDE más pesado. Para un TFG en el que el código se organiza en múltiples scripts —GameManager, TaskManager, TrafficLightController, CaneHapticSystem o SpatialAudioManager—, esta herramienta agiliza la iteración y el mantenimiento del proyecto.</w:t>
      </w:r>
    </w:p>
    <w:p w14:paraId="6670D9A0">
      <w:pPr>
        <w:spacing w:before="120" w:after="60" w:line="240" w:lineRule="auto"/>
        <w:jc w:val="both"/>
        <w:rPr>
          <w:rFonts w:ascii="Times New Roman" w:hAnsi="Times New Roman" w:cs="Times New Roman"/>
        </w:rPr>
      </w:pPr>
      <w:r>
        <w:rPr>
          <w:rFonts w:ascii="Times New Roman" w:hAnsi="Times New Roman" w:cs="Times New Roman"/>
          <w:b/>
          <w:sz w:val="22"/>
          <w:szCs w:val="22"/>
        </w:rPr>
        <w:t>Unity Hub y Unity Editor</w:t>
      </w:r>
    </w:p>
    <w:p w14:paraId="782A1648">
      <w:pPr>
        <w:spacing w:after="120" w:line="240" w:lineRule="auto"/>
        <w:jc w:val="both"/>
        <w:rPr>
          <w:rFonts w:ascii="Times New Roman" w:hAnsi="Times New Roman" w:cs="Times New Roman"/>
        </w:rPr>
      </w:pPr>
      <w:r>
        <w:rPr>
          <w:rFonts w:ascii="Times New Roman" w:hAnsi="Times New Roman" w:cs="Times New Roman"/>
          <w:sz w:val="22"/>
          <w:szCs w:val="22"/>
        </w:rPr>
        <w:t>La combinación de Unity Hub con el editor Unity 6000.0.58f2 constituyó el núcleo del desarrollo. Hub permite gestionar distintas instalaciones del motor y abrir el proyecto con la versión correcta, mientras que Unity 6 aporta un entorno integrado para escenas, física, audio, interfaz y lógica de juego. En este trabajo resultó especialmente útil para construir las escenas Main.unity y Level_Street.unity, configurar la iluminación urbana, integrar assets importados desde modelado 3D y ejecutar pruebas tanto en el Editor como en visor. La estabilidad del motor y su soporte nativo para XR simplificaron la transición entre prototipado en PC y validación en Meta Quest 2.</w:t>
      </w:r>
    </w:p>
    <w:p w14:paraId="7C36CFC9">
      <w:pPr>
        <w:spacing w:before="120" w:after="60" w:line="240" w:lineRule="auto"/>
        <w:jc w:val="both"/>
        <w:rPr>
          <w:rFonts w:ascii="Times New Roman" w:hAnsi="Times New Roman" w:cs="Times New Roman"/>
        </w:rPr>
      </w:pPr>
      <w:r>
        <w:rPr>
          <w:rFonts w:ascii="Times New Roman" w:hAnsi="Times New Roman" w:cs="Times New Roman"/>
          <w:b/>
          <w:sz w:val="22"/>
          <w:szCs w:val="22"/>
        </w:rPr>
        <w:t>Autodesk 3ds Max</w:t>
      </w:r>
    </w:p>
    <w:p w14:paraId="1518F5F6">
      <w:pPr>
        <w:spacing w:after="120" w:line="240" w:lineRule="auto"/>
        <w:jc w:val="both"/>
        <w:rPr>
          <w:rFonts w:ascii="Times New Roman" w:hAnsi="Times New Roman" w:cs="Times New Roman"/>
        </w:rPr>
      </w:pPr>
      <w:r>
        <w:rPr>
          <w:rFonts w:ascii="Times New Roman" w:hAnsi="Times New Roman" w:cs="Times New Roman"/>
          <w:sz w:val="22"/>
          <w:szCs w:val="22"/>
        </w:rPr>
        <w:t>Utilicé 3ds Max para el tratamiento de modelos tridimensionales del entorno urbano y de objetos que posteriormente se exportaron al proyecto Unity. Esta herramienta permite modelar geometrías, ajustar escalas, organizar jerarquías y preparar mallas con UVs adecuadas para su texturizado. En un escenario como Level_Street, contar con un software de modelado profesional facilita controlar proporciones de aceras, edificios, señales o elementos de mobiliario urbano antes de integrarlos en el motor. El flujo de exportación mediante FBX mantiene la compatibilidad con Unity y reduce errores de escala o de orientación al importar assets.</w:t>
      </w:r>
    </w:p>
    <w:p w14:paraId="2353EC14">
      <w:pPr>
        <w:spacing w:before="120" w:after="60" w:line="240" w:lineRule="auto"/>
        <w:jc w:val="both"/>
        <w:rPr>
          <w:rFonts w:ascii="Times New Roman" w:hAnsi="Times New Roman" w:cs="Times New Roman"/>
        </w:rPr>
      </w:pPr>
      <w:r>
        <w:rPr>
          <w:rFonts w:ascii="Times New Roman" w:hAnsi="Times New Roman" w:cs="Times New Roman"/>
          <w:b/>
          <w:sz w:val="22"/>
          <w:szCs w:val="22"/>
        </w:rPr>
        <w:t>Blender</w:t>
      </w:r>
    </w:p>
    <w:p w14:paraId="2BC13E6A">
      <w:pPr>
        <w:spacing w:after="120" w:line="240" w:lineRule="auto"/>
        <w:jc w:val="both"/>
        <w:rPr>
          <w:rFonts w:ascii="Times New Roman" w:hAnsi="Times New Roman" w:cs="Times New Roman"/>
        </w:rPr>
      </w:pPr>
      <w:r>
        <w:rPr>
          <w:rFonts w:ascii="Times New Roman" w:hAnsi="Times New Roman" w:cs="Times New Roman"/>
          <w:sz w:val="22"/>
          <w:szCs w:val="22"/>
        </w:rPr>
        <w:t>Complementariamente empleé Blender para editar o adaptar modelos, revisar topología y realizar ajustes rápidos sin abandonar un entorno gratuito y flexible. Resultó práctico para correcciones puntuales, reutilización de assets o preparación de elementos sencillos del escenario. Su compatibilidad con formatos estándar como FBX encaja con el paquete Unity FBX del proyecto y permite iterar entre modelado y motor de juego con relativa rapidez. En un TFG con recursos limitados, combinar 3ds Max y Blender ofrece un equilibrio entre precisión en producción y agilidad en cambios menores.</w:t>
      </w:r>
    </w:p>
    <w:p w14:paraId="22FF7B04">
      <w:pPr>
        <w:spacing w:before="120" w:after="60" w:line="240" w:lineRule="auto"/>
        <w:jc w:val="both"/>
        <w:rPr>
          <w:rFonts w:ascii="Times New Roman" w:hAnsi="Times New Roman" w:cs="Times New Roman"/>
        </w:rPr>
      </w:pPr>
      <w:r>
        <w:rPr>
          <w:rFonts w:ascii="Times New Roman" w:hAnsi="Times New Roman" w:cs="Times New Roman"/>
          <w:b/>
          <w:sz w:val="22"/>
          <w:szCs w:val="22"/>
        </w:rPr>
        <w:t>Git</w:t>
      </w:r>
    </w:p>
    <w:p w14:paraId="1FE586D6">
      <w:pPr>
        <w:spacing w:after="120" w:line="240" w:lineRule="auto"/>
        <w:jc w:val="both"/>
        <w:rPr>
          <w:rFonts w:ascii="Times New Roman" w:hAnsi="Times New Roman" w:cs="Times New Roman"/>
        </w:rPr>
      </w:pPr>
      <w:r>
        <w:rPr>
          <w:rFonts w:ascii="Times New Roman" w:hAnsi="Times New Roman" w:cs="Times New Roman"/>
          <w:sz w:val="22"/>
          <w:szCs w:val="22"/>
        </w:rPr>
        <w:t>Para el control de versiones utilicé Git, lo que me permitió registrar cambios, recuperar versiones anteriores y organizar el trabajo por fases. Cada iteración del prototipo —nuevos modos de visión, ajustes del bastón háptico, semáforos sonoros o tareas de movilidad— quedó documentada en el historial del repositorio. Esta práctica resultó especialmente útil cuando una modificación en la interacción XR o en la lógica de TaskManager introducía regresiones: poder volver a un commit estable acortó el tiempo de depuración y dio trazabilidad al proceso de desarrollo descrito en el capítulo 1.</w:t>
      </w:r>
    </w:p>
    <w:p w14:paraId="398780AD">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35" w:name="_Toc3792"/>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3.5.2 Paquetes de Unity</w:t>
      </w:r>
      <w:bookmarkEnd w:id="35"/>
    </w:p>
    <w:p w14:paraId="20558CB7">
      <w:pPr>
        <w:spacing w:before="120" w:after="60" w:line="240" w:lineRule="auto"/>
        <w:jc w:val="both"/>
        <w:rPr>
          <w:rFonts w:ascii="Times New Roman" w:hAnsi="Times New Roman" w:cs="Times New Roman"/>
        </w:rPr>
      </w:pPr>
      <w:r>
        <w:rPr>
          <w:rFonts w:ascii="Times New Roman" w:hAnsi="Times New Roman" w:cs="Times New Roman"/>
          <w:b/>
          <w:sz w:val="22"/>
          <w:szCs w:val="22"/>
        </w:rPr>
        <w:t>OpenXR Plugin (1.15.1)</w:t>
      </w:r>
    </w:p>
    <w:p w14:paraId="41DD1407">
      <w:pPr>
        <w:spacing w:after="120" w:line="240" w:lineRule="auto"/>
        <w:jc w:val="both"/>
        <w:rPr>
          <w:rFonts w:ascii="Times New Roman" w:hAnsi="Times New Roman" w:cs="Times New Roman"/>
        </w:rPr>
      </w:pPr>
      <w:r>
        <w:rPr>
          <w:rFonts w:ascii="Times New Roman" w:hAnsi="Times New Roman" w:cs="Times New Roman"/>
          <w:sz w:val="22"/>
          <w:szCs w:val="22"/>
        </w:rPr>
        <w:t>Se instaló desde el Package Manager y actúa como capa de abstracción entre Unity y los visores compatibles con el estándar OpenXR. Al activarlo se habilitan el seguimiento de cabeza y mandos, la presentación estereoscópica y los perfiles de entrada asociados al dispositivo. En VLVS: Un Paso a Ciegas permitió ejecutar la misma build en PC con visor Meta Quest 2 sin depender de una API propietaria cerrada, lo que facilitó las pruebas de desplazamiento, interacción con el bastón y retroalimentación háptica en condiciones cercanas a las de uso real.</w:t>
      </w:r>
    </w:p>
    <w:p w14:paraId="21F76802">
      <w:pPr>
        <w:spacing w:before="120" w:after="60" w:line="240" w:lineRule="auto"/>
        <w:jc w:val="both"/>
        <w:rPr>
          <w:rFonts w:ascii="Times New Roman" w:hAnsi="Times New Roman" w:cs="Times New Roman"/>
        </w:rPr>
      </w:pPr>
      <w:r>
        <w:rPr>
          <w:rFonts w:ascii="Times New Roman" w:hAnsi="Times New Roman" w:cs="Times New Roman"/>
          <w:b/>
          <w:sz w:val="22"/>
          <w:szCs w:val="22"/>
        </w:rPr>
        <w:t>XR Interaction Toolkit (3.0.10)</w:t>
      </w:r>
    </w:p>
    <w:p w14:paraId="7B39270F">
      <w:pPr>
        <w:spacing w:after="120" w:line="240" w:lineRule="auto"/>
        <w:jc w:val="both"/>
        <w:rPr>
          <w:rFonts w:ascii="Times New Roman" w:hAnsi="Times New Roman" w:cs="Times New Roman"/>
        </w:rPr>
      </w:pPr>
      <w:r>
        <w:rPr>
          <w:rFonts w:ascii="Times New Roman" w:hAnsi="Times New Roman" w:cs="Times New Roman"/>
          <w:sz w:val="22"/>
          <w:szCs w:val="22"/>
        </w:rPr>
        <w:t>Biblioteca de componentes que simplifica la creación de interacciones en realidad virtual: agarre, punteo, locomoción y retroalimentación háptica. En este proyecto la utilicé para estructurar la interacción del jugador con el entorno, el manejo de controladores y el envío de impulsos hápticos mediante componentes como HapticImpulsePlayer. Gracias a sus perfiles de interacción y prefabs base, pude centrarme en la lógica específica del simulador —tareas, modos de visión y señales sonoras— sin reimplementar desde cero la detección de entradas XR.</w:t>
      </w:r>
    </w:p>
    <w:p w14:paraId="3D47ECC0">
      <w:pPr>
        <w:spacing w:before="120" w:after="60" w:line="240" w:lineRule="auto"/>
        <w:jc w:val="both"/>
        <w:rPr>
          <w:rFonts w:ascii="Times New Roman" w:hAnsi="Times New Roman" w:cs="Times New Roman"/>
        </w:rPr>
      </w:pPr>
      <w:r>
        <w:rPr>
          <w:rFonts w:ascii="Times New Roman" w:hAnsi="Times New Roman" w:cs="Times New Roman"/>
          <w:b/>
          <w:sz w:val="22"/>
          <w:szCs w:val="22"/>
        </w:rPr>
        <w:t>Input System (1.14.2)</w:t>
      </w:r>
    </w:p>
    <w:p w14:paraId="0A8A901D">
      <w:pPr>
        <w:spacing w:after="120" w:line="240" w:lineRule="auto"/>
        <w:jc w:val="both"/>
        <w:rPr>
          <w:rFonts w:ascii="Times New Roman" w:hAnsi="Times New Roman" w:cs="Times New Roman"/>
        </w:rPr>
      </w:pPr>
      <w:r>
        <w:rPr>
          <w:rFonts w:ascii="Times New Roman" w:hAnsi="Times New Roman" w:cs="Times New Roman"/>
          <w:sz w:val="22"/>
          <w:szCs w:val="22"/>
        </w:rPr>
        <w:t>Sistema de entrada extensible que sustituye al antiguo Input Manager de Unity. Permite definir acciones y asignaciones de controles de forma declarativa, lo que resulta especialmente útil cuando conviven teclado y ratón en el Editor con mandos XR en el visor. En el prototipo facilitó conectar botones y gatillos del Meta Quest 2 con acciones de menú, pausa, confirmación o interacción con el bastón virtual, manteniendo un esquema de entrada coherente entre pruebas locales y sesiones inmersivas.</w:t>
      </w:r>
    </w:p>
    <w:p w14:paraId="42274B60">
      <w:pPr>
        <w:spacing w:before="120" w:after="60" w:line="240" w:lineRule="auto"/>
        <w:jc w:val="both"/>
        <w:rPr>
          <w:rFonts w:ascii="Times New Roman" w:hAnsi="Times New Roman" w:cs="Times New Roman"/>
        </w:rPr>
      </w:pPr>
      <w:r>
        <w:rPr>
          <w:rFonts w:ascii="Times New Roman" w:hAnsi="Times New Roman" w:cs="Times New Roman"/>
          <w:b/>
          <w:sz w:val="22"/>
          <w:szCs w:val="22"/>
        </w:rPr>
        <w:t>Universal Render Pipeline (17.0.4)</w:t>
      </w:r>
    </w:p>
    <w:p w14:paraId="2B129D59">
      <w:pPr>
        <w:spacing w:after="120" w:line="240" w:lineRule="auto"/>
        <w:jc w:val="both"/>
        <w:rPr>
          <w:rFonts w:ascii="Times New Roman" w:hAnsi="Times New Roman" w:cs="Times New Roman"/>
        </w:rPr>
      </w:pPr>
      <w:r>
        <w:rPr>
          <w:rFonts w:ascii="Times New Roman" w:hAnsi="Times New Roman" w:cs="Times New Roman"/>
          <w:sz w:val="22"/>
          <w:szCs w:val="22"/>
        </w:rPr>
        <w:t>Tubería de renderizado moderna y optimizada que ofrece mejor rendimiento que el pipeline integrado clásico en escenas 3D en tiempo real. Configuré un URP Asset adaptado al entorno urbano de Level_Street, con iluminación reconocible, sombras suficientes para orientarse y un coste gráfico compatible con la RV. En un simulador de movilidad la prioridad no es el fotorrealismo extremo, sino mantener fluidez y legibilidad del espacio cuando el usuario dispone de visión reducida o de filtros visuales activos.</w:t>
      </w:r>
    </w:p>
    <w:p w14:paraId="40E9D355">
      <w:pPr>
        <w:spacing w:before="120" w:after="60" w:line="240" w:lineRule="auto"/>
        <w:jc w:val="both"/>
        <w:rPr>
          <w:rFonts w:ascii="Times New Roman" w:hAnsi="Times New Roman" w:cs="Times New Roman"/>
        </w:rPr>
      </w:pPr>
      <w:r>
        <w:rPr>
          <w:rFonts w:ascii="Times New Roman" w:hAnsi="Times New Roman" w:cs="Times New Roman"/>
          <w:b/>
          <w:sz w:val="22"/>
          <w:szCs w:val="22"/>
        </w:rPr>
        <w:t>AI Navigation (2.0.9)</w:t>
      </w:r>
    </w:p>
    <w:p w14:paraId="54CC3911">
      <w:pPr>
        <w:spacing w:after="120" w:line="240" w:lineRule="auto"/>
        <w:jc w:val="both"/>
        <w:rPr>
          <w:rFonts w:ascii="Times New Roman" w:hAnsi="Times New Roman" w:cs="Times New Roman"/>
        </w:rPr>
      </w:pPr>
      <w:r>
        <w:rPr>
          <w:rFonts w:ascii="Times New Roman" w:hAnsi="Times New Roman" w:cs="Times New Roman"/>
          <w:sz w:val="22"/>
          <w:szCs w:val="22"/>
        </w:rPr>
        <w:t>Paquete de navegación que aporta mallas NavMesh y herramientas para agentes que se desplazan por el entorno. Aunque el foco del TFG está en el desplazamiento del jugador y no en IA compleja, este sistema resultó útil para validar recorridos, delimitar zonas transitables y comprobar que el escenario urbano no presentaba huecos de colisión evidentes. Contribuye a que aceras, cruces y accesos al metro se comporten como superficies coherentes dentro de la lógica espacial del prototipo.</w:t>
      </w:r>
    </w:p>
    <w:p w14:paraId="76E0CDA9">
      <w:pPr>
        <w:spacing w:before="120" w:after="60" w:line="240" w:lineRule="auto"/>
        <w:jc w:val="both"/>
        <w:rPr>
          <w:rFonts w:ascii="Times New Roman" w:hAnsi="Times New Roman" w:cs="Times New Roman"/>
        </w:rPr>
      </w:pPr>
      <w:r>
        <w:rPr>
          <w:rFonts w:ascii="Times New Roman" w:hAnsi="Times New Roman" w:cs="Times New Roman"/>
          <w:b/>
          <w:sz w:val="22"/>
          <w:szCs w:val="22"/>
        </w:rPr>
        <w:t>Unity FBX (5.1.5)</w:t>
      </w:r>
    </w:p>
    <w:p w14:paraId="26F1AFF5">
      <w:pPr>
        <w:spacing w:after="120" w:line="240" w:lineRule="auto"/>
        <w:jc w:val="both"/>
        <w:rPr>
          <w:rFonts w:ascii="Times New Roman" w:hAnsi="Times New Roman" w:cs="Times New Roman"/>
        </w:rPr>
      </w:pPr>
      <w:r>
        <w:rPr>
          <w:rFonts w:ascii="Times New Roman" w:hAnsi="Times New Roman" w:cs="Times New Roman"/>
          <w:sz w:val="22"/>
          <w:szCs w:val="22"/>
        </w:rPr>
        <w:t>Integración para importar y exportar modelos FBX desde Unity y mantener compatibilidad con el flujo de trabajo de 3ds Max y Blender. En la práctica permitió incorporar assets modelados externamente, conservar jerarquías y aplicar materiales URP tras la importación. Este paquete cerró la cadena entre modelado 3D y escena jugable, reduciendo fricción al iterar cambios en mobiliario urbano, señales o elementos del cruce principal.</w:t>
      </w:r>
    </w:p>
    <w:p w14:paraId="3CC1282D">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36" w:name="_Toc3296"/>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3.5.3 Hardware</w:t>
      </w:r>
      <w:bookmarkEnd w:id="36"/>
    </w:p>
    <w:p w14:paraId="53CF2DE0">
      <w:pPr>
        <w:spacing w:before="120" w:after="60" w:line="240" w:lineRule="auto"/>
        <w:jc w:val="both"/>
        <w:rPr>
          <w:rFonts w:ascii="Times New Roman" w:hAnsi="Times New Roman" w:cs="Times New Roman"/>
        </w:rPr>
      </w:pPr>
      <w:r>
        <w:rPr>
          <w:rFonts w:ascii="Times New Roman" w:hAnsi="Times New Roman" w:cs="Times New Roman"/>
          <w:b/>
          <w:sz w:val="22"/>
          <w:szCs w:val="22"/>
        </w:rPr>
        <w:t>Meta Quest 2</w:t>
      </w:r>
    </w:p>
    <w:p w14:paraId="4B8357E6">
      <w:pPr>
        <w:spacing w:after="120" w:line="240" w:lineRule="auto"/>
        <w:jc w:val="both"/>
        <w:rPr>
          <w:rFonts w:ascii="Times New Roman" w:hAnsi="Times New Roman" w:cs="Times New Roman"/>
        </w:rPr>
      </w:pPr>
      <w:r>
        <w:rPr>
          <w:rFonts w:ascii="Times New Roman" w:hAnsi="Times New Roman" w:cs="Times New Roman"/>
          <w:sz w:val="22"/>
          <w:szCs w:val="22"/>
        </w:rPr>
        <w:t>El Meta Quest 2 fue el dispositivo principal de validación inmersiva del prototipo. Ofrece seguimiento posicional de seis grados de libertad y puede utilizarse de forma autónoma o conectado al PC mediante cable, lo que en este TFG permitió probar la experiencia con mayor estabilidad gráfica durante el desarrollo. Su amplia adopción, la disponibilidad de mandos con retroalimentación háptica y la compatibilidad con OpenXR lo convirtieron en un hardware adecuado para comprobar desplazamiento por Level_Street, uso del bastón virtual, percepción de audio espacial y respuesta de los distintos modos de visión. Las limitaciones de su GPU en modo autónomo hicieron preferible, en muchas pruebas, la ejecución con PC + visor, priorizando en todo caso un rendimiento fluido y una interacción estable.</w:t>
      </w:r>
    </w:p>
    <w:p w14:paraId="11D5E5FA">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bookmarkStart w:id="37" w:name="_Toc21170"/>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4 Diseño de la solución</w:t>
      </w:r>
      <w:bookmarkEnd w:id="37"/>
    </w:p>
    <w:p w14:paraId="058E0191">
      <w:pPr>
        <w:spacing w:after="120" w:line="240" w:lineRule="auto"/>
        <w:jc w:val="both"/>
        <w:rPr>
          <w:rFonts w:ascii="Times New Roman" w:hAnsi="Times New Roman" w:cs="Times New Roman"/>
        </w:rPr>
      </w:pPr>
      <w:r>
        <w:rPr>
          <w:rFonts w:ascii="Times New Roman" w:hAnsi="Times New Roman" w:cs="Times New Roman"/>
        </w:rPr>
        <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
      </w:r>
    </w:p>
    <w:p w14:paraId="2B3EFA57">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38" w:name="_Toc4709"/>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4.1 Requisitos</w:t>
      </w:r>
      <w:bookmarkEnd w:id="38"/>
    </w:p>
    <w:p w14:paraId="5BC1FF77">
      <w:pPr>
        <w:spacing w:after="120" w:line="240" w:lineRule="auto"/>
        <w:jc w:val="both"/>
        <w:rPr>
          <w:rFonts w:ascii="Times New Roman" w:hAnsi="Times New Roman" w:cs="Times New Roman"/>
        </w:rPr>
      </w:pPr>
      <w:r>
        <w:rPr>
          <w:rFonts w:ascii="Times New Roman" w:hAnsi="Times New Roman" w:cs="Times New Roman"/>
        </w:rPr>
        <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
      </w:r>
    </w:p>
    <w:p w14:paraId="7FA567E8">
      <w:pPr>
        <w:spacing w:after="120" w:line="240" w:lineRule="auto"/>
        <w:jc w:val="both"/>
        <w:rPr>
          <w:rFonts w:ascii="Times New Roman" w:hAnsi="Times New Roman" w:cs="Times New Roman"/>
        </w:rPr>
      </w:pPr>
      <w:r>
        <w:rPr>
          <w:rFonts w:ascii="Times New Roman" w:hAnsi="Times New Roman" w:cs="Times New Roman"/>
        </w:rPr>
        <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
      </w:r>
    </w:p>
    <w:p w14:paraId="51C06BE2">
      <w:pPr>
        <w:spacing w:after="120" w:line="240" w:lineRule="auto"/>
        <w:jc w:val="both"/>
        <w:rPr>
          <w:rFonts w:ascii="Times New Roman" w:hAnsi="Times New Roman" w:cs="Times New Roman"/>
        </w:rPr>
      </w:pPr>
      <w:r>
        <w:rPr>
          <w:rFonts w:ascii="Times New Roman" w:hAnsi="Times New Roman" w:cs="Times New Roman"/>
        </w:rPr>
        <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
      </w:r>
    </w:p>
    <w:p w14:paraId="7211E095">
      <w:pPr>
        <w:spacing w:after="120" w:line="240" w:lineRule="auto"/>
        <w:jc w:val="both"/>
        <w:rPr>
          <w:rFonts w:ascii="Times New Roman" w:hAnsi="Times New Roman" w:cs="Times New Roman"/>
        </w:rPr>
      </w:pPr>
      <w:r>
        <w:rPr>
          <w:rFonts w:ascii="Times New Roman" w:hAnsi="Times New Roman" w:cs="Times New Roman"/>
        </w:rPr>
        <w:t xml:space="preserve">A nivel técnico busqué un entorno reconocible con Universal Render Pipeline, un rendimiento estable en realidad virtual, código modular en C# y compatibilidad con OpenXR para no atarme a un </w:t>
      </w:r>
      <w:r>
        <w:rPr>
          <w:rFonts w:hint="eastAsia" w:ascii="Times New Roman" w:hAnsi="Times New Roman" w:cs="Times New Roman"/>
        </w:rPr>
        <w:t>ú</w:t>
      </w:r>
      <w:r>
        <w:rPr>
          <w:rFonts w:ascii="Times New Roman" w:hAnsi="Times New Roman" w:cs="Times New Roman"/>
        </w:rPr>
        <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
      </w:r>
    </w:p>
    <w:p w14:paraId="6124E771">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39" w:name="_Toc27717"/>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4.2 Diseño de la experiencia</w:t>
      </w:r>
      <w:bookmarkEnd w:id="39"/>
    </w:p>
    <w:p w14:paraId="15CD48C7">
      <w:pPr>
        <w:spacing w:after="120" w:line="240" w:lineRule="auto"/>
        <w:jc w:val="both"/>
        <w:rPr>
          <w:rFonts w:ascii="Times New Roman" w:hAnsi="Times New Roman" w:cs="Times New Roman"/>
        </w:rPr>
      </w:pPr>
      <w:r>
        <w:rPr>
          <w:rFonts w:ascii="Times New Roman" w:hAnsi="Times New Roman" w:cs="Times New Roman"/>
          <w:sz w:val="22"/>
          <w:szCs w:val="22"/>
        </w:rPr>
        <w:t>El título del prototipo es VLVS: Virtual Low-Vision Simulator. Un Paso a Ciegas. Se trata de una simulación urbana en realidad virtual orientada a la sensibilización y a la formación del público general, no a un diagnóstico clínico, a un producto comercial cerrado ni a una solución de movilidad para personas con discapacidad visual. El concepto traslada a un entorno tridimensional inmersivo un fragmento de ciudad en el que el usuario, con visión reducida, debe orientarse con bastón y audio, sortear obstáculos en la acera, cruzar tráfico con ayuda de señales sonoras y llegar a la entrada del metro.</w:t>
      </w:r>
    </w:p>
    <w:p w14:paraId="5470D757">
      <w:pPr>
        <w:spacing w:after="120" w:line="240" w:lineRule="auto"/>
        <w:jc w:val="both"/>
        <w:rPr>
          <w:rFonts w:ascii="Times New Roman" w:hAnsi="Times New Roman" w:cs="Times New Roman"/>
        </w:rPr>
      </w:pPr>
      <w:r>
        <w:rPr>
          <w:rFonts w:ascii="Times New Roman" w:hAnsi="Times New Roman" w:cs="Times New Roman"/>
          <w:sz w:val="22"/>
          <w:szCs w:val="22"/>
        </w:rPr>
        <w:t>Lo he pensado para estudiantes, docentes y público general en talleres de accesibilidad: personas que no viven a diario una discapacidad visual, pero que pueden experimentar algunas de las incomodidades de su vida cotidiana en la ciudad y reflexionar sobre ellas de forma controlada. A diferencia de las soluciones revisadas en el apartado 2.4, que muchas veces se quedan en mostrar un síntoma visual, aquí la experiencia exige completar un recorrido con sentido, tomar decisiones con información incompleta y asumir consecuencias si se invade la calzada o se golpea un obstáculo. Esa decisión responde directamente a los requisitos funcionales descritos en el apartado 4.1: tareas secuenciales, apoyos no visuales, feedback de riesgo y pantalla final con datos de la sesión.</w:t>
      </w:r>
    </w:p>
    <w:p w14:paraId="73E49E4D">
      <w:pPr>
        <w:spacing w:after="120" w:line="240" w:lineRule="auto"/>
        <w:jc w:val="both"/>
        <w:rPr>
          <w:rFonts w:ascii="Times New Roman" w:hAnsi="Times New Roman" w:cs="Times New Roman"/>
        </w:rPr>
      </w:pPr>
      <w:r>
        <w:rPr>
          <w:rFonts w:ascii="Times New Roman" w:hAnsi="Times New Roman" w:cs="Times New Roman"/>
          <w:sz w:val="22"/>
          <w:szCs w:val="22"/>
        </w:rPr>
        <w:t>Desde el punto de vista del diseño, la experiencia se organiza en tres capas que conviven durante la partida. La primera es visual: uno de los tres modos de visión limita la percepción del entorno. La segunda es espacial y sonora: el audio espacial orienta hacia la meta, los semáforos marcan el ritmo del cruce y el entorno advierte cuando el usuario sale de la acera. La tercera es regulatoria: salud, tiempo, lista de tareas y pantalla de resultados convierten el recorrido en una sesión evaluable, útil para reflexionar después en un taller sobre qué resultó difícil y por qué.</w:t>
      </w:r>
    </w:p>
    <w:p w14:paraId="0484E52F">
      <w:pPr>
        <w:spacing w:after="120" w:line="240" w:lineRule="auto"/>
        <w:jc w:val="both"/>
        <w:rPr>
          <w:rFonts w:ascii="Times New Roman" w:hAnsi="Times New Roman" w:cs="Times New Roman"/>
        </w:rPr>
      </w:pPr>
      <w:r>
        <w:rPr>
          <w:rFonts w:ascii="Times New Roman" w:hAnsi="Times New Roman" w:cs="Times New Roman"/>
          <w:sz w:val="22"/>
          <w:szCs w:val="22"/>
        </w:rPr>
        <w:t>La plataforma principal de desarrollo y prueba ha sido un PC con visor OpenXR (Meta Quest 2 conectado por cable).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 donde era más sencillo depurar scripts, ajustar URP y repetir sesiones con distintos modos de visión sin depender de empaquetados móviles. En cualquier caso, el diseño de la experiencia no cambia según la plataforma: el flujo de menús, las tareas y las reglas son los mismos; solo varía la forma de desplazarse e interactuar con los mandos XR.</w:t>
      </w:r>
    </w:p>
    <w:p w14:paraId="5A1B3191">
      <w:pPr>
        <w:spacing w:before="120" w:after="60" w:line="240" w:lineRule="auto"/>
        <w:jc w:val="both"/>
        <w:rPr>
          <w:rFonts w:ascii="Times New Roman" w:hAnsi="Times New Roman" w:cs="Times New Roman"/>
        </w:rPr>
      </w:pPr>
      <w:r>
        <w:rPr>
          <w:rFonts w:ascii="Times New Roman" w:hAnsi="Times New Roman" w:cs="Times New Roman"/>
          <w:b/>
          <w:sz w:val="22"/>
          <w:szCs w:val="22"/>
        </w:rPr>
        <w:t>Bucle principal del juego</w:t>
      </w:r>
    </w:p>
    <w:p w14:paraId="06982A8F">
      <w:pPr>
        <w:spacing w:after="120" w:line="240" w:lineRule="auto"/>
        <w:jc w:val="both"/>
        <w:rPr>
          <w:rFonts w:ascii="Times New Roman" w:hAnsi="Times New Roman" w:cs="Times New Roman"/>
        </w:rPr>
      </w:pPr>
      <w:r>
        <w:rPr>
          <w:rFonts w:ascii="Times New Roman" w:hAnsi="Times New Roman" w:cs="Times New Roman"/>
          <w:sz w:val="22"/>
          <w:szCs w:val="22"/>
        </w:rPr>
        <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Esa elección estética no busca el fotorrealismo, sino condensar varios elementos del problema urbano —superficie resbaladiza, contraste reducido, ruido visual de luces reflejadas, presencia de transporte y necesidad de atención al paso de peatones— antes de que el usuario active ningún filtro de visión. Sobre ese fondo aparecen, en tipografía blanca centrada, las opciones Iniciar juego, Como jugar, Configuración y Salir del juego.</w:t>
      </w:r>
    </w:p>
    <w:p w14:paraId="60FAD108">
      <w:pPr>
        <w:spacing w:after="120" w:line="240" w:lineRule="auto"/>
        <w:jc w:val="both"/>
        <w:rPr>
          <w:rFonts w:ascii="Times New Roman" w:hAnsi="Times New Roman" w:cs="Times New Roman"/>
        </w:rPr>
      </w:pPr>
      <w:r>
        <w:rPr>
          <w:rFonts w:ascii="Times New Roman" w:hAnsi="Times New Roman" w:cs="Times New Roman"/>
          <w:sz w:val="22"/>
          <w:szCs w:val="22"/>
        </w:rPr>
        <w:t>Como jugar resume, fuera del nivel, los controles básicos y el carácter pedagógico de la simulación; Configuración permite ajustar volumen de interfaz y hápticos antes de entrar en la calle, lo que resulta útil en demostraciones donde distintos usuarios comparten el mismo visor. De este modo, Main.unity cumple una doble función: filtra la experiencia —solo quien elige iniciar accede al flujo completo— y prepara al usuario antes de cargar Level_Street.</w:t>
      </w:r>
    </w:p>
    <w:p w14:paraId="7472A24F">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189605"/>
            <wp:effectExtent l="0" t="0" r="0" b="10795"/>
            <wp:docPr id="14660889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88918" name="图片 14"/>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29200" cy="3189721"/>
                    </a:xfrm>
                    <a:prstGeom prst="rect">
                      <a:avLst/>
                    </a:prstGeom>
                  </pic:spPr>
                </pic:pic>
              </a:graphicData>
            </a:graphic>
          </wp:inline>
        </w:drawing>
      </w:r>
    </w:p>
    <w:p w14:paraId="12D48F92">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 Menú principal de VLVS: Un Paso a Ciegas. Elaboración propia.</w:t>
      </w:r>
    </w:p>
    <w:p w14:paraId="7D7148EB">
      <w:pPr>
        <w:spacing w:after="120" w:line="240" w:lineRule="auto"/>
        <w:jc w:val="both"/>
        <w:rPr>
          <w:rFonts w:ascii="Times New Roman" w:hAnsi="Times New Roman" w:cs="Times New Roman"/>
        </w:rPr>
      </w:pPr>
      <w:r>
        <w:rPr>
          <w:rFonts w:ascii="Times New Roman" w:hAnsi="Times New Roman" w:cs="Times New Roman"/>
          <w:sz w:val="22"/>
          <w:szCs w:val="22"/>
        </w:rPr>
        <w:t>Tras iniciar, el usuario accede al panel de selección de nivel; en la build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stick, uso del bastón, pausa y ajustes— y se recuerda que la simulación es pedagógica.</w:t>
      </w:r>
    </w:p>
    <w:p w14:paraId="417C1C80">
      <w:pPr>
        <w:spacing w:after="120" w:line="240" w:lineRule="auto"/>
        <w:jc w:val="both"/>
        <w:rPr>
          <w:rFonts w:ascii="Times New Roman" w:hAnsi="Times New Roman" w:cs="Times New Roman"/>
        </w:rPr>
      </w:pPr>
      <w:r>
        <w:rPr>
          <w:rFonts w:ascii="Times New Roman" w:hAnsi="Times New Roman"/>
          <w:sz w:val="22"/>
          <w:szCs w:val="22"/>
        </w:rPr>
        <w:t>Una vez cargada Level_Street, el GameManager arranca el temporizador y activa el HUD con salud y tiempo. El usuario aparece en un punto de inicio situado entre edificios residenciales, no directamente en la acera abierta del cruce: debe avanzar primero por un paso estrecho flanqueado por fachadas antes de llegar a la calle principal. Ese tramo de arranque no constituye una tarea independiente: el HUD puede mostrar ya task_1 activa, pero el sistema no registra ningún hito hasta que el jugador alcanza la acera abierta. Entra con el bastón virtual en la mano y la vista ya limitada según el modo elegido. Desde el primer instante, la experiencia mezcla exploración y objetivo: no basta con mirar la escena; hay que avanzar.</w:t>
      </w:r>
    </w:p>
    <w:p w14:paraId="2162C2D2">
      <w:pPr>
        <w:spacing w:after="120" w:line="240" w:lineRule="auto"/>
        <w:jc w:val="both"/>
        <w:rPr>
          <w:rFonts w:ascii="Times New Roman" w:hAnsi="Times New Roman" w:cs="Times New Roman"/>
        </w:rPr>
      </w:pPr>
      <w:r>
        <w:rPr>
          <w:rFonts w:ascii="Times New Roman" w:hAnsi="Times New Roman"/>
          <w:sz w:val="22"/>
          <w:szCs w:val="22"/>
        </w:rPr>
        <w:t>Antes de completar cualquier tarea, el jugador abandona la zona de nacimiento y recorre un paso angosto entre edificios donde el espacio libre se reduce y proliferan pequeños obstáculos en el suelo. Ese tramo funciona como introducción espacial: obliga a explorar con el bastón en un entorno confinado, a sortear latas, bolsas, cajas y contenedores de basura, y a percibir las fachadas laterales como límites físicos inmediatos, pero no genera por sí solo el completado de ningún objetivo. La primera tarea —task_1, «Cruzando la acera»— se activa desde el inicio de la partida y solo se marca como completada cuando el jugador entra en el volumen de la pasarela peatonal situado en la acera principal, ya fuera del callejón de arranque. Hasta entonces el riesgo es menor que en la calzada, pero la visión está filtrada y el jugador debe acostumbrarse al bastón y al HUD mientras avanza hacia la zona donde puede cerrar la fase. Al entrar en task_1, el TaskManager marca la tarea como completada, registra una pista y desbloquea la segunda fase. Hasta ese momento solo el primer objetivo muestra un marcador verde cilíndrico en el entorno; a partir de ahí, la atención se desplaza hacia el cruce. Esa restricción responde a una decisión de diseño explícita: con visión reducida, mostrar varios objetivos a la vez saturaría la escena y reforzaría la dependencia de la vista; mostrar solo la tarea activa obliga a leer la lista en pantalla y a usar el audio cuando el marcador deja de ser útil.</w:t>
      </w:r>
    </w:p>
    <w:p w14:paraId="16C1A481">
      <w:pPr>
        <w:spacing w:after="120" w:line="240" w:lineRule="auto"/>
        <w:jc w:val="both"/>
        <w:rPr>
          <w:rFonts w:ascii="Times New Roman" w:hAnsi="Times New Roman" w:cs="Times New Roman"/>
        </w:rPr>
      </w:pPr>
      <w:r>
        <w:rPr>
          <w:rFonts w:ascii="Times New Roman" w:hAnsi="Times New Roman" w:cs="Times New Roman"/>
          <w:sz w:val="22"/>
          <w:szCs w:val="22"/>
        </w:rPr>
        <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En la práctica,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
      </w:r>
    </w:p>
    <w:p w14:paraId="0F6CD77C">
      <w:pPr>
        <w:spacing w:after="120" w:line="240" w:lineRule="auto"/>
        <w:jc w:val="both"/>
        <w:rPr>
          <w:rFonts w:ascii="Times New Roman" w:hAnsi="Times New Roman" w:cs="Times New Roman"/>
        </w:rPr>
      </w:pPr>
      <w:r>
        <w:rPr>
          <w:rFonts w:ascii="Times New Roman" w:hAnsi="Times New Roman" w:cs="Times New Roman"/>
          <w:sz w:val="22"/>
          <w:szCs w:val="22"/>
        </w:rPr>
        <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
      </w:r>
    </w:p>
    <w:p w14:paraId="3B73F701">
      <w:pPr>
        <w:spacing w:after="120" w:line="240" w:lineRule="auto"/>
        <w:jc w:val="both"/>
        <w:rPr>
          <w:rFonts w:ascii="Times New Roman" w:hAnsi="Times New Roman" w:cs="Times New Roman"/>
        </w:rPr>
      </w:pPr>
      <w:r>
        <w:rPr>
          <w:rFonts w:ascii="Times New Roman" w:hAnsi="Times New Roman" w:cs="Times New Roman"/>
          <w:sz w:val="22"/>
          <w:szCs w:val="22"/>
        </w:rPr>
        <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
      </w:r>
    </w:p>
    <w:p w14:paraId="5FE8AAAF">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2797175"/>
            <wp:effectExtent l="0" t="0" r="0" b="9525"/>
            <wp:docPr id="119258677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6775" name="图片 13"/>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29200" cy="2797364"/>
                    </a:xfrm>
                    <a:prstGeom prst="rect">
                      <a:avLst/>
                    </a:prstGeom>
                  </pic:spPr>
                </pic:pic>
              </a:graphicData>
            </a:graphic>
          </wp:inline>
        </w:drawing>
      </w:r>
    </w:p>
    <w:p w14:paraId="21AD2BA9">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2. Pantalla de resultados de una sesión completada con éxito. Elaboración propia.</w:t>
      </w:r>
    </w:p>
    <w:p w14:paraId="0135282D">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066415"/>
            <wp:effectExtent l="0" t="0" r="0" b="6985"/>
            <wp:docPr id="141121003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10031" name="图片 1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29200" cy="3066807"/>
                    </a:xfrm>
                    <a:prstGeom prst="rect">
                      <a:avLst/>
                    </a:prstGeom>
                  </pic:spPr>
                </pic:pic>
              </a:graphicData>
            </a:graphic>
          </wp:inline>
        </w:drawing>
      </w:r>
    </w:p>
    <w:p w14:paraId="0CB0145B">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3. Pantalla de resultados de una sesión fallida. Elaboración propia.</w:t>
      </w:r>
    </w:p>
    <w:p w14:paraId="0240E2D1">
      <w:pPr>
        <w:spacing w:after="120" w:line="240" w:lineRule="auto"/>
        <w:jc w:val="both"/>
        <w:rPr>
          <w:rFonts w:ascii="Times New Roman" w:hAnsi="Times New Roman" w:cs="Times New Roman"/>
        </w:rPr>
      </w:pPr>
      <w:r>
        <w:rPr>
          <w:rFonts w:ascii="Times New Roman" w:hAnsi="Times New Roman" w:cs="Times New Roman"/>
          <w:sz w:val="22"/>
          <w:szCs w:val="22"/>
        </w:rPr>
        <w:t>En conjunto, el bucle principal puede resumirse así: menú, selección de nivel, selección de modo visual, introducción, Level_Street, tres tareas en orden, meta y resultados. No hay ramificaciones narrativas ni múltiples finales alternativos; la repetibilidad está pensada para comparar modos de visión, medir mejora en una segunda sesión o debatir, en grupo, qué parte del recorrido resultó más difícil.</w:t>
      </w:r>
    </w:p>
    <w:p w14:paraId="11D79B97">
      <w:pPr>
        <w:spacing w:before="120" w:after="60" w:line="240" w:lineRule="auto"/>
        <w:jc w:val="both"/>
        <w:rPr>
          <w:rFonts w:ascii="Times New Roman" w:hAnsi="Times New Roman" w:cs="Times New Roman"/>
        </w:rPr>
      </w:pPr>
      <w:r>
        <w:rPr>
          <w:rFonts w:ascii="Times New Roman" w:hAnsi="Times New Roman" w:cs="Times New Roman"/>
          <w:b/>
          <w:sz w:val="22"/>
          <w:szCs w:val="22"/>
        </w:rPr>
        <w:t>Acciones del jugador y reglas de la partida</w:t>
      </w:r>
    </w:p>
    <w:p w14:paraId="628F6B99">
      <w:pPr>
        <w:spacing w:after="120" w:line="240" w:lineRule="auto"/>
        <w:jc w:val="both"/>
        <w:rPr>
          <w:rFonts w:ascii="Times New Roman" w:hAnsi="Times New Roman" w:cs="Times New Roman"/>
        </w:rPr>
      </w:pPr>
      <w:r>
        <w:rPr>
          <w:rFonts w:ascii="Times New Roman" w:hAnsi="Times New Roman" w:cs="Times New Roman"/>
          <w:sz w:val="22"/>
          <w:szCs w:val="22"/>
        </w:rPr>
        <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 Esta simplificación responde al objetivo formativo del prototipo; cuanto más sobrecargada esté la interfaz, más difícil resulta observar el efecto de la limitación visual y de los apoyos no visuales.</w:t>
      </w:r>
    </w:p>
    <w:p w14:paraId="33863127">
      <w:pPr>
        <w:spacing w:after="120" w:line="240" w:lineRule="auto"/>
        <w:jc w:val="both"/>
        <w:rPr>
          <w:rFonts w:ascii="Times New Roman" w:hAnsi="Times New Roman" w:cs="Times New Roman"/>
        </w:rPr>
      </w:pPr>
      <w:r>
        <w:rPr>
          <w:rFonts w:ascii="Times New Roman" w:hAnsi="Times New Roman" w:cs="Times New Roman"/>
          <w:sz w:val="22"/>
          <w:szCs w:val="22"/>
        </w:rPr>
        <w:t>Las acciones disponibles pueden agruparse en cuatro tipos. Primero, desplazamiento y exploración: el stick del mando mueve al jugador por la acera y la calzada; el bastón virtual detecta superficies y obstáculos, emitiendo retroalimentación sonora y háptica según el material o el objeto impactado. Segundo, orientación hacia objetivos: además del marcador verde de la tarea activa, el usuario dispone de audio espacial hacia la meta y de cambios en la señal sonora del entorno cuando se aproxima a zonas de peligro. Tercero, gestión de la sesión: desde la pausa puede revisar ajustes, reiniciar la escena o volver al menú principal. Cuarto, lectura del estado de partida: el HUD muestra salud, tiempo transcurrido y la lista de tareas con su progreso.</w:t>
      </w:r>
    </w:p>
    <w:p w14:paraId="36424D2E">
      <w:pPr>
        <w:spacing w:after="120" w:line="240" w:lineRule="auto"/>
        <w:jc w:val="both"/>
        <w:rPr>
          <w:rFonts w:ascii="Times New Roman" w:hAnsi="Times New Roman" w:cs="Times New Roman"/>
        </w:rPr>
      </w:pPr>
      <w:r>
        <w:rPr>
          <w:rFonts w:ascii="Times New Roman" w:hAnsi="Times New Roman" w:cs="Times New Roman"/>
          <w:sz w:val="22"/>
          <w:szCs w:val="22"/>
        </w:rPr>
        <w:t>La victoria exige completar las tres tareas en orden y alcanzar el metro. El sistema no permite saltar etapas: si el jugador llega al cruce sin haber completado la acera, el TaskManager rechaza el avance. Esta regla evita que alguien termine la experiencia sin pasar por la secuencia completa de movilidad urbana que el TFG quiere poner en evidencia.</w:t>
      </w:r>
    </w:p>
    <w:p w14:paraId="70BF8805">
      <w:pPr>
        <w:spacing w:after="120" w:line="240" w:lineRule="auto"/>
        <w:jc w:val="both"/>
        <w:rPr>
          <w:rFonts w:ascii="Times New Roman" w:hAnsi="Times New Roman" w:cs="Times New Roman"/>
        </w:rPr>
      </w:pPr>
      <w:r>
        <w:rPr>
          <w:rFonts w:ascii="Times New Roman" w:hAnsi="Times New Roman" w:cs="Times New Roman"/>
          <w:sz w:val="22"/>
          <w:szCs w:val="22"/>
        </w:rPr>
        <w:t>La derrota llega cuando la salud, inicializada en cien puntos, se agota. Los obstáculos físicos restan diez puntos por impacto con un breve tiempo de espera entre golpes, y muestran además un mensaje breve de aviso para relacionar el daño con un elemento concreto del entorno. Las zonas de peligro en la calzada aplican daño periódico sin incrementar el contador de colisiones, para distinguir un tropiezo con un contenedor de una permanencia insegura en la vía. Esa diferencia no es solo técnica: en un taller permite explicar que el riesgo en ciudad no proviene únicamente de golpear algo, sino también de permanecer en un lugar donde no debería estar.</w:t>
      </w:r>
    </w:p>
    <w:p w14:paraId="73C49D51">
      <w:pPr>
        <w:spacing w:after="120" w:line="240" w:lineRule="auto"/>
        <w:jc w:val="both"/>
        <w:rPr>
          <w:rFonts w:ascii="Times New Roman" w:hAnsi="Times New Roman" w:cs="Times New Roman"/>
        </w:rPr>
      </w:pPr>
      <w:r>
        <w:rPr>
          <w:rFonts w:ascii="Times New Roman" w:hAnsi="Times New Roman" w:cs="Times New Roman"/>
          <w:sz w:val="22"/>
          <w:szCs w:val="22"/>
        </w:rPr>
        <w:t>El tiempo no provoca derrota por sí solo, pero sí aparece en la pantalla final como indicador de eficiencia y de carga cognitiva. Las pistas registradas por el TaskManager permiten saber cuántas veces el sistema tuvo que reorientar al jugador hacia la tarea activa. Finalmente, al terminar la partida —con éxito o con fracaso— el juego congela la acción y presenta los resultados sin ocultar el overlay de visión activo, de modo que la discusión posterior pueda centrarse en cómo esa limitación condicionó cada decisión tomada en la calle virtual.</w:t>
      </w:r>
    </w:p>
    <w:p w14:paraId="5A19EAD7">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40" w:name="_Toc28271"/>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4.3 Diseño de escenarios virtuales</w:t>
      </w:r>
      <w:bookmarkEnd w:id="40"/>
    </w:p>
    <w:p w14:paraId="221B5E3B">
      <w:pPr>
        <w:spacing w:after="120" w:line="278" w:lineRule="auto"/>
        <w:jc w:val="both"/>
        <w:rPr>
          <w:rFonts w:asciiTheme="minorHAnsi" w:hAnsiTheme="minorHAnsi" w:cstheme="minorBidi"/>
        </w:rPr>
      </w:pPr>
      <w:r>
        <w:rPr>
          <w:rFonts w:ascii="Times New Roman" w:hAnsi="Times New Roman" w:cstheme="minorBidi"/>
          <w:sz w:val="22"/>
          <w:szCs w:val="22"/>
        </w:rPr>
        <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
      </w:r>
    </w:p>
    <w:p w14:paraId="1A754D18">
      <w:pPr>
        <w:spacing w:after="120" w:line="278" w:lineRule="auto"/>
        <w:jc w:val="both"/>
        <w:rPr>
          <w:rFonts w:asciiTheme="minorHAnsi" w:hAnsiTheme="minorHAnsi" w:cstheme="minorBidi"/>
        </w:rPr>
      </w:pPr>
      <w:r>
        <w:rPr>
          <w:rFonts w:ascii="Times New Roman" w:hAnsi="Times New Roman" w:cstheme="minorBidi"/>
          <w:sz w:val="22"/>
          <w:szCs w:val="22"/>
        </w:rPr>
        <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los NavMesh y los triggers de Level_Street antes de tiempo. Level_Street.unity concentra toda la experiencia jugable.</w:t>
      </w:r>
    </w:p>
    <w:p w14:paraId="5B8DB497">
      <w:pPr>
        <w:spacing w:after="120" w:line="278" w:lineRule="auto"/>
        <w:jc w:val="both"/>
        <w:rPr>
          <w:rFonts w:asciiTheme="minorHAnsi" w:hAnsiTheme="minorHAnsi" w:cstheme="minorBidi"/>
        </w:rPr>
      </w:pPr>
      <w:r>
        <w:rPr>
          <w:rFonts w:ascii="Times New Roman" w:hAnsi="Times New Roman" w:cstheme="minorBidi"/>
          <w:sz w:val="22"/>
          <w:szCs w:val="22"/>
        </w:rPr>
        <w:t>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
      </w:r>
    </w:p>
    <w:p w14:paraId="481F0F19">
      <w:pPr>
        <w:spacing w:before="120" w:after="60" w:line="240" w:lineRule="auto"/>
        <w:jc w:val="both"/>
        <w:rPr>
          <w:rFonts w:ascii="Times New Roman" w:hAnsi="Times New Roman" w:cs="Times New Roman"/>
        </w:rPr>
      </w:pPr>
      <w:r>
        <w:rPr>
          <w:rFonts w:ascii="Times New Roman" w:hAnsi="Times New Roman" w:cs="Times New Roman"/>
        </w:rPr>
        <w:drawing>
          <wp:inline distT="0" distB="0" distL="0" distR="0">
            <wp:extent cx="5029200" cy="3447415"/>
            <wp:effectExtent l="0" t="0" r="0" b="6985"/>
            <wp:docPr id="5223055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05506" name="图片 1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029200" cy="3447660"/>
                    </a:xfrm>
                    <a:prstGeom prst="rect">
                      <a:avLst/>
                    </a:prstGeom>
                  </pic:spPr>
                </pic:pic>
              </a:graphicData>
            </a:graphic>
          </wp:inline>
        </w:drawing>
      </w:r>
    </w:p>
    <w:p w14:paraId="2A98F589">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4. Vista panorámica de la escena Level_Street. Elaboración propia.</w:t>
      </w:r>
    </w:p>
    <w:p w14:paraId="1D1969E4">
      <w:pPr>
        <w:spacing w:before="120" w:after="60" w:line="278" w:lineRule="auto"/>
        <w:jc w:val="left"/>
        <w:rPr>
          <w:rFonts w:asciiTheme="minorHAnsi" w:hAnsiTheme="minorHAnsi" w:cstheme="minorBidi"/>
        </w:rPr>
      </w:pPr>
      <w:r>
        <w:rPr>
          <w:rFonts w:ascii="Times New Roman" w:hAnsi="Times New Roman" w:cstheme="minorBidi"/>
          <w:b/>
          <w:sz w:val="22"/>
          <w:szCs w:val="22"/>
        </w:rPr>
        <w:t>Composición del tramo urbano</w:t>
      </w:r>
    </w:p>
    <w:p w14:paraId="01628DC5">
      <w:pPr>
        <w:spacing w:after="120" w:line="278" w:lineRule="auto"/>
        <w:jc w:val="both"/>
        <w:rPr>
          <w:rFonts w:asciiTheme="minorHAnsi" w:hAnsiTheme="minorHAnsi" w:cstheme="minorBidi"/>
        </w:rPr>
      </w:pPr>
      <w:r>
        <w:rPr>
          <w:rFonts w:ascii="Times New Roman" w:hAnsi="Times New Roman" w:cstheme="minorBidi"/>
          <w:sz w:val="22"/>
          <w:szCs w:val="22"/>
        </w:rPr>
        <w:t>Diseñé un tramo urbano cerrado con edificios en los laterales que delimitan el espacio, una acera continua por donde el usuario inicia el recorrido, una calzada con tráfico en dos direcciones y un cruce central regulado por semáforos. Los edificios no solo cierran el horizonte: canalizan la atención hacia el eje peatonal y reducen rutas alternativas que podrían confundir en una demostración breve. Las fachadas combinan tonos amarillos y ladrillo para generar contraste con la acera clara y la calzada oscura, de modo que, incluso con filtros activos, sigan existiendo referencias de profundidad a media distancia.</w:t>
      </w:r>
    </w:p>
    <w:p w14:paraId="0EDAEBC6">
      <w:pPr>
        <w:spacing w:after="120"/>
        <w:jc w:val="both"/>
      </w:pPr>
      <w:r>
        <w:rPr>
          <w:rFonts w:ascii="Times New Roman" w:hAnsi="Times New Roman"/>
          <w:sz w:val="22"/>
          <w:szCs w:val="22"/>
        </w:rPr>
        <w:t>Antes de llegar al cruce, el recorrido arranca en una zona de arranque entre bloques de viviendas modelados a partir de FBX de casas de distintos tamaños. Deliberadamente estreché algunos tramos de acera —con planos Ground_Sidewalk de menos de un metro de anchura útil— para que el jugador no disponga de margen lateral amplio y deba orientarse con el bastón y el audio antes de alcanzar la calle abierta. Los edificios laterales cuentan con colliders de daño y mensajes de aviso al rozarlos, de modo que las fachadas no son solo decoración, sino límites perceptibles del espacio transitable.</w:t>
      </w:r>
    </w:p>
    <w:p w14:paraId="26F89382">
      <w:pPr>
        <w:spacing w:after="120" w:line="278" w:lineRule="auto"/>
        <w:jc w:val="both"/>
        <w:rPr>
          <w:rFonts w:asciiTheme="minorHAnsi" w:hAnsiTheme="minorHAnsi" w:cstheme="minorBidi"/>
        </w:rPr>
      </w:pPr>
      <w:r>
        <w:rPr>
          <w:rFonts w:ascii="Times New Roman" w:hAnsi="Times New Roman"/>
          <w:sz w:val="22"/>
          <w:szCs w:val="22"/>
        </w:rPr>
        <w:t>Coloqué árboles y farolas como referencias de escala y ritmo vertical; contenedores y pequeña basura en la acera para obligar al uso del bastón; y el pavimento podotáctil —modelo bland.fbx— como guía hacia el paso de peatones. La entrada de metro —modelo tran.fbx— marca el final del recorrido dentro del GoalZone. En la fase inicial del recorrido concentré la mayor densidad de obstáculos en el grupo Small Obstacle: alrededor de un centenar de instancias manuales de latas, bolsas, cajas de madera, envases y cubos de basura, cada una con DamageObject, SurfaceTag de obstáculo y retroalimentación sonora y háptica al golpearlas con el bastón. Busqué que el usuario no memorizara una ruta limpia, sino que tuviera que explorar el suelo paso a paso incluso en la zona inicialmente más segura, simulando la dificultad de transitar un espacio urbano estrecho y desordenado con visión reducida. Este bloque pertenece al diseño espacial previo a los hitos de TaskManager y no debe confundirse con una cuarta tarea.</w:t>
      </w:r>
    </w:p>
    <w:p w14:paraId="5334DF38">
      <w:pPr>
        <w:spacing w:after="120"/>
        <w:jc w:val="both"/>
      </w:pPr>
      <w:r>
        <w:rPr>
          <w:rFonts w:ascii="Times New Roman" w:hAnsi="Times New Roman"/>
          <w:sz w:val="22"/>
          <w:szCs w:val="22"/>
        </w:rPr>
        <w:t>Para dotar al escenario de mayor vitalidad y de una presencia peatonal creíble, añadí un sistema de transeúntes vinculado al TrafficLightController. Dos PedestrianSpawner —Spawner_NS y Spawner_EW— generan personajes sobre ocho carriles de acera con modelos humanos LOD y, como respaldo, cápsulas placeholder. Cada peatón avanza en línea recta mediante PedestrianWalker, espera en el cruce cuando la señal lo exige y se desplaza con variación de velocidad y pequeño offset lateral. No pretenden simular conductas sociales complejas, pero sí aportan movimiento en la periferia, estrechan la sensación de espacio compartido y recuerdan que la movilidad urbana no ocurre en una calle vacía.</w:t>
      </w:r>
    </w:p>
    <w:p w14:paraId="6FC3A618">
      <w:pPr>
        <w:spacing w:before="120" w:after="60" w:line="278" w:lineRule="auto"/>
        <w:jc w:val="left"/>
        <w:rPr>
          <w:rFonts w:asciiTheme="minorHAnsi" w:hAnsiTheme="minorHAnsi" w:cstheme="minorBidi"/>
        </w:rPr>
      </w:pPr>
      <w:r>
        <w:rPr>
          <w:rFonts w:ascii="Times New Roman" w:hAnsi="Times New Roman" w:cstheme="minorBidi"/>
          <w:b/>
          <w:sz w:val="22"/>
          <w:szCs w:val="22"/>
        </w:rPr>
        <w:t>Cruce y señalización</w:t>
      </w:r>
    </w:p>
    <w:p w14:paraId="3D64F149">
      <w:pPr>
        <w:spacing w:after="120" w:line="278" w:lineRule="auto"/>
        <w:jc w:val="both"/>
        <w:rPr>
          <w:rFonts w:asciiTheme="minorHAnsi" w:hAnsiTheme="minorHAnsi" w:cstheme="minorBidi"/>
        </w:rPr>
      </w:pPr>
      <w:r>
        <w:rPr>
          <w:rFonts w:ascii="Times New Roman" w:hAnsi="Times New Roman" w:cstheme="minorBidi"/>
          <w:sz w:val="22"/>
          <w:szCs w:val="22"/>
        </w:rPr>
        <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w:t>
      </w:r>
    </w:p>
    <w:p w14:paraId="0CE4AB49">
      <w:pPr>
        <w:spacing w:after="120" w:line="278" w:lineRule="auto"/>
        <w:jc w:val="both"/>
        <w:rPr>
          <w:rFonts w:asciiTheme="minorHAnsi" w:hAnsiTheme="minorHAnsi" w:cstheme="minorBidi"/>
        </w:rPr>
      </w:pPr>
      <w:r>
        <w:rPr>
          <w:rFonts w:ascii="Times New Roman" w:hAnsi="Times New Roman" w:cstheme="minorBidi"/>
          <w:sz w:val="22"/>
          <w:szCs w:val="22"/>
        </w:rPr>
        <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
      </w:r>
    </w:p>
    <w:p w14:paraId="1C78A592">
      <w:pPr>
        <w:spacing w:before="120" w:after="60" w:line="278" w:lineRule="auto"/>
        <w:jc w:val="left"/>
        <w:rPr>
          <w:rFonts w:asciiTheme="minorHAnsi" w:hAnsiTheme="minorHAnsi" w:cstheme="minorBidi"/>
        </w:rPr>
      </w:pPr>
      <w:r>
        <w:rPr>
          <w:rFonts w:ascii="Times New Roman" w:hAnsi="Times New Roman" w:cstheme="minorBidi"/>
          <w:b/>
          <w:sz w:val="22"/>
          <w:szCs w:val="22"/>
        </w:rPr>
        <w:t>Triggers, zonas y tráfico</w:t>
      </w:r>
    </w:p>
    <w:p w14:paraId="6295F147">
      <w:pPr>
        <w:spacing w:after="120" w:line="278" w:lineRule="auto"/>
        <w:jc w:val="both"/>
        <w:rPr>
          <w:rFonts w:asciiTheme="minorHAnsi" w:hAnsiTheme="minorHAnsi" w:cstheme="minorBidi"/>
        </w:rPr>
      </w:pPr>
      <w:r>
        <w:rPr>
          <w:rFonts w:ascii="Times New Roman" w:hAnsi="Times New Roman" w:cstheme="minorBidi"/>
          <w:sz w:val="22"/>
          <w:szCs w:val="22"/>
        </w:rPr>
        <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
      </w:r>
    </w:p>
    <w:p w14:paraId="0F6EE461">
      <w:pPr>
        <w:spacing w:after="120" w:line="278" w:lineRule="auto"/>
        <w:jc w:val="both"/>
        <w:rPr>
          <w:rFonts w:asciiTheme="minorHAnsi" w:hAnsiTheme="minorHAnsi" w:cstheme="minorBidi"/>
        </w:rPr>
      </w:pPr>
      <w:r>
        <w:rPr>
          <w:rFonts w:ascii="Times New Roman" w:hAnsi="Times New Roman" w:cstheme="minorBidi"/>
          <w:sz w:val="22"/>
          <w:szCs w:val="22"/>
        </w:rPr>
        <w:t>Los triggers de objetivo cubren el paso de acera a cruce y el cruce en sí; el GoalZone envuelve la entrada del metro. Cada trigger se dimensionó con un margen suficiente para no exigir precisión milimétrica con mandos XR, pero sin volverse tan amplio que complete la tarea por accidente al rozar el volumen.</w:t>
      </w:r>
    </w:p>
    <w:p w14:paraId="5BB69F89">
      <w:pPr>
        <w:spacing w:after="120" w:line="278" w:lineRule="auto"/>
        <w:jc w:val="both"/>
        <w:rPr>
          <w:rFonts w:asciiTheme="minorHAnsi" w:hAnsiTheme="minorHAnsi" w:cstheme="minorBidi"/>
        </w:rPr>
      </w:pPr>
      <w:r>
        <w:rPr>
          <w:rFonts w:ascii="Times New Roman" w:hAnsi="Times New Roman" w:cstheme="minorBidi"/>
          <w:sz w:val="22"/>
          <w:szCs w:val="22"/>
        </w:rPr>
        <w:t>El tráfico sale de cuatro puntos —CarSpawn_NS_L1, CarSpawn_NS_L2, CarSpawn_EW_L1 y CarSpawn_EW_L2— y los vehículos respetan una zona de parada sincronizada con las fases del semáforo (intersectionMin / intersectionMax). Separar spawners por eje permitió que el cruce se comportara como un nodo real: el tráfico norte-sur y este-oeste no comparten la misma lógica de detención, y el usuario percibe cambios de ritmo al cambiar de fase sonora.</w:t>
      </w:r>
    </w:p>
    <w:p w14:paraId="24D92FE7">
      <w:pPr>
        <w:spacing w:after="120" w:line="278" w:lineRule="auto"/>
        <w:jc w:val="both"/>
        <w:rPr>
          <w:rFonts w:asciiTheme="minorHAnsi" w:hAnsiTheme="minorHAnsi" w:cstheme="minorBidi"/>
        </w:rPr>
      </w:pPr>
      <w:r>
        <w:rPr>
          <w:rFonts w:ascii="Times New Roman" w:hAnsi="Times New Roman" w:cstheme="minorBidi"/>
          <w:sz w:val="22"/>
          <w:szCs w:val="22"/>
        </w:rPr>
        <w:t>Elegí un fragmento corto a propósito: en las pruebas internas comprobé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
      </w:r>
    </w:p>
    <w:p w14:paraId="42554953">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548380"/>
            <wp:effectExtent l="0" t="0" r="0" b="7620"/>
            <wp:docPr id="1149718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8035" name="图片 10"/>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029200" cy="3548777"/>
                    </a:xfrm>
                    <a:prstGeom prst="rect">
                      <a:avLst/>
                    </a:prstGeom>
                  </pic:spPr>
                </pic:pic>
              </a:graphicData>
            </a:graphic>
          </wp:inline>
        </w:drawing>
      </w:r>
    </w:p>
    <w:p w14:paraId="369BB046">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5. Detalle del cruce principal en Level_Street. Elaboración propia.</w:t>
      </w:r>
    </w:p>
    <w:p w14:paraId="2332D15E">
      <w:pPr>
        <w:spacing w:after="120"/>
        <w:jc w:val="both"/>
      </w:pPr>
      <w:r>
        <w:rPr>
          <w:rFonts w:ascii="Times New Roman" w:hAnsi="Times New Roman"/>
          <w:sz w:val="22"/>
          <w:szCs w:val="22"/>
        </w:rPr>
        <w:t>Para complementar la vista del cruce, las Figuras 6 y 7 documentan el callejón de arranque previo a la acera principal. La primera ofrece una vista cenital del editor con la distribución del paso estrecho y la densidad de obstáculos pequeños; la segunda muestra la misma zona en primera persona, con task_1 todavía pendiente mientras el jugador avanza por el entorno confinado.</w:t>
      </w:r>
    </w:p>
    <w:p w14:paraId="0D81D323">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486400" cy="3877310"/>
            <wp:effectExtent l="0" t="0" r="0" b="8890"/>
            <wp:docPr id="100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图片 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76144EF2">
      <w:pPr>
        <w:widowControl w:val="0"/>
        <w:spacing w:before="60" w:after="240" w:line="278" w:lineRule="auto"/>
        <w:jc w:val="center"/>
        <w:rPr>
          <w:rFonts w:ascii="Times New Roman" w:hAnsi="Times New Roman" w:cs="Times New Roman"/>
          <w:sz w:val="18"/>
          <w:szCs w:val="20"/>
        </w:rPr>
      </w:pPr>
      <w:r>
        <w:rPr>
          <w:rFonts w:ascii="Times New Roman" w:hAnsi="Times New Roman" w:cs="Times New Roman"/>
          <w:sz w:val="18"/>
          <w:szCs w:val="20"/>
        </w:rPr>
        <w:t>Figura 6. Vista cenital de la zona de arranque, el paso estrecho entre edificios y la transición hacia la acera principal. Elaboración propia.</w:t>
      </w:r>
    </w:p>
    <w:p w14:paraId="3285763F">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486400" cy="3130550"/>
            <wp:effectExtent l="0" t="0" r="0" b="6350"/>
            <wp:docPr id="10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图片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3650EFE2">
      <w:pPr>
        <w:widowControl w:val="0"/>
        <w:spacing w:before="60" w:after="240" w:line="278" w:lineRule="auto"/>
        <w:jc w:val="center"/>
        <w:rPr>
          <w:rFonts w:ascii="Times New Roman" w:hAnsi="Times New Roman" w:cs="Times New Roman"/>
          <w:sz w:val="18"/>
          <w:szCs w:val="20"/>
        </w:rPr>
      </w:pPr>
      <w:r>
        <w:rPr>
          <w:rFonts w:ascii="Times New Roman" w:hAnsi="Times New Roman" w:cs="Times New Roman"/>
          <w:sz w:val="18"/>
          <w:szCs w:val="20"/>
        </w:rPr>
        <w:t>Figura 7. Paso estrecho inicial con obstáculos pequeños; task_1 permanece activa pero aún no completada. Elaboración propia.</w:t>
      </w:r>
    </w:p>
    <w:p w14:paraId="2CF6F94D">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41" w:name="_Toc26753"/>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4.4 Diseño de la simulación visual</w:t>
      </w:r>
      <w:bookmarkEnd w:id="41"/>
    </w:p>
    <w:p w14:paraId="6CD1271D">
      <w:pPr>
        <w:spacing w:after="120" w:line="278" w:lineRule="auto"/>
        <w:jc w:val="both"/>
        <w:rPr>
          <w:rFonts w:asciiTheme="minorHAnsi" w:hAnsiTheme="minorHAnsi" w:cstheme="minorBidi"/>
        </w:rPr>
      </w:pPr>
      <w:r>
        <w:rPr>
          <w:rFonts w:ascii="Times New Roman" w:hAnsi="Times New Roman" w:cstheme="minorBidi"/>
          <w:sz w:val="22"/>
          <w:szCs w:val="22"/>
        </w:rPr>
        <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 Técnicamente, los tres overlays conviven en la jerarquía de la escena, pero solo uno permanece activo según el enum VisionMode (NearlyBlind, Blurry, VisualDisability); al volver a Main.unity, el manager desactiva todas las capas para no contaminar el menú.</w:t>
      </w:r>
    </w:p>
    <w:p w14:paraId="17441D51">
      <w:pPr>
        <w:spacing w:before="120" w:after="60" w:line="278" w:lineRule="auto"/>
        <w:jc w:val="left"/>
        <w:rPr>
          <w:rFonts w:asciiTheme="minorHAnsi" w:hAnsiTheme="minorHAnsi" w:cstheme="minorBidi"/>
        </w:rPr>
      </w:pPr>
      <w:r>
        <w:rPr>
          <w:rFonts w:ascii="Times New Roman" w:hAnsi="Times New Roman" w:cstheme="minorBidi"/>
          <w:b/>
          <w:sz w:val="22"/>
          <w:szCs w:val="22"/>
        </w:rPr>
        <w:t>Modo para baja visión</w:t>
      </w:r>
    </w:p>
    <w:p w14:paraId="2E032253">
      <w:pPr>
        <w:spacing w:after="120" w:line="278" w:lineRule="auto"/>
        <w:jc w:val="both"/>
        <w:rPr>
          <w:rFonts w:asciiTheme="minorHAnsi" w:hAnsiTheme="minorHAnsi" w:cstheme="minorBidi"/>
        </w:rPr>
      </w:pPr>
      <w:r>
        <w:rPr>
          <w:rFonts w:asciiTheme="minorHAnsi" w:hAnsiTheme="minorHAnsi" w:cstheme="minorBidi"/>
        </w:rPr>
        <w:t>El modo para baja visión reduce el campo visible a un óvalo central y oscurece casi por completo la periferia. En la Figura 8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w:t>
      </w:r>
    </w:p>
    <w:p w14:paraId="1E936814">
      <w:pPr>
        <w:spacing w:after="120" w:line="278" w:lineRule="auto"/>
        <w:jc w:val="both"/>
        <w:rPr>
          <w:rFonts w:asciiTheme="minorHAnsi" w:hAnsiTheme="minorHAnsi" w:cstheme="minorBidi"/>
        </w:rPr>
      </w:pPr>
      <w:r>
        <w:rPr>
          <w:rFonts w:ascii="Times New Roman" w:hAnsi="Times New Roman" w:cstheme="minorBidi"/>
          <w:sz w:val="22"/>
          <w:szCs w:val="22"/>
        </w:rPr>
        <w:t>En el diseño de esta capa prioricé dos restricciones: que el HUD y el panel OBJETIVOS permanezcan dentro de la zona visible, y que el borde del óvalo no oculte el marcador de tarea cuando el usuario gira ligeramente la cabeza. Por eso el overlay se implementó como canvas de pantalla completa y no como máscara estrecha sobre el centro del mundo: la información de estado debe seguir siendo operativa aunque el entorno periférico desaparezca.</w:t>
      </w:r>
    </w:p>
    <w:p w14:paraId="1C1E00BE">
      <w:pPr>
        <w:spacing w:before="120" w:after="60" w:line="240" w:lineRule="auto"/>
        <w:jc w:val="center"/>
        <w:rPr>
          <w:rFonts w:ascii="Times New Roman" w:hAnsi="Times New Roman" w:cs="Times New Roman"/>
        </w:rPr>
      </w:pPr>
    </w:p>
    <w:p w14:paraId="05B44CD6">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141980"/>
            <wp:effectExtent l="0" t="0" r="0" b="7620"/>
            <wp:docPr id="19501939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3925" name="图片 9"/>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02012A40">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8. Modo para baja visión. Elaboración propia.</w:t>
      </w:r>
    </w:p>
    <w:p w14:paraId="198D300A">
      <w:pPr>
        <w:spacing w:before="120" w:after="60" w:line="278" w:lineRule="auto"/>
        <w:jc w:val="left"/>
        <w:rPr>
          <w:rFonts w:asciiTheme="minorHAnsi" w:hAnsiTheme="minorHAnsi" w:cstheme="minorBidi"/>
        </w:rPr>
      </w:pPr>
      <w:r>
        <w:rPr>
          <w:rFonts w:ascii="Times New Roman" w:hAnsi="Times New Roman" w:cstheme="minorBidi"/>
          <w:b/>
          <w:sz w:val="22"/>
          <w:szCs w:val="22"/>
        </w:rPr>
        <w:t>Modo discapacidad visual</w:t>
      </w:r>
    </w:p>
    <w:p w14:paraId="3FA176CF">
      <w:pPr>
        <w:spacing w:after="120" w:line="278" w:lineRule="auto"/>
        <w:jc w:val="both"/>
        <w:rPr>
          <w:rFonts w:asciiTheme="minorHAnsi" w:hAnsiTheme="minorHAnsi" w:cstheme="minorBidi"/>
        </w:rPr>
      </w:pPr>
      <w:r>
        <w:rPr>
          <w:rFonts w:asciiTheme="minorHAnsi" w:hAnsiTheme="minorHAnsi" w:cstheme="minorBidi"/>
        </w:rPr>
        <w:t>El modo discapacidad visual aplica un desenfoque general sobre la imagen y es el que dejé como predeterminado porque, en las pruebas iniciales, equilibraba mejor dificultad y capacidad de completar el recorrido sin ayuda externa. En la Figura 9 se aprecia cómo los contornos de edificios, vehículos y del marcador verde pierden nitidez, pero siguen siendo reconocibles a corta distancia.</w:t>
      </w:r>
    </w:p>
    <w:p w14:paraId="0234A78F">
      <w:pPr>
        <w:spacing w:after="120" w:line="278" w:lineRule="auto"/>
        <w:jc w:val="both"/>
        <w:rPr>
          <w:rFonts w:asciiTheme="minorHAnsi" w:hAnsiTheme="minorHAnsi" w:cstheme="minorBidi"/>
        </w:rPr>
      </w:pPr>
      <w:r>
        <w:rPr>
          <w:rFonts w:ascii="Times New Roman" w:hAnsi="Times New Roman" w:cstheme="minorBidi"/>
          <w:sz w:val="22"/>
          <w:szCs w:val="22"/>
        </w:rPr>
        <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
      </w:r>
    </w:p>
    <w:p w14:paraId="6899D051">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141980"/>
            <wp:effectExtent l="0" t="0" r="0" b="7620"/>
            <wp:docPr id="198687170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71709" name="图片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261553D5">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9. Modo discapacidad visual. Elaboración propia.</w:t>
      </w:r>
    </w:p>
    <w:p w14:paraId="130C3913">
      <w:pPr>
        <w:spacing w:before="120" w:after="60" w:line="278" w:lineRule="auto"/>
        <w:jc w:val="left"/>
        <w:rPr>
          <w:rFonts w:asciiTheme="minorHAnsi" w:hAnsiTheme="minorHAnsi" w:cstheme="minorBidi"/>
        </w:rPr>
      </w:pPr>
      <w:r>
        <w:rPr>
          <w:rFonts w:ascii="Times New Roman" w:hAnsi="Times New Roman" w:cstheme="minorBidi"/>
          <w:b/>
          <w:sz w:val="22"/>
          <w:szCs w:val="22"/>
        </w:rPr>
        <w:t>Modo de enfermedades visuales</w:t>
      </w:r>
    </w:p>
    <w:p w14:paraId="0B5521B3">
      <w:pPr>
        <w:spacing w:after="120" w:line="278" w:lineRule="auto"/>
        <w:jc w:val="both"/>
        <w:rPr>
          <w:rFonts w:asciiTheme="minorHAnsi" w:hAnsiTheme="minorHAnsi" w:cstheme="minorBidi"/>
        </w:rPr>
      </w:pPr>
      <w:r>
        <w:rPr>
          <w:rFonts w:asciiTheme="minorHAnsi" w:hAnsiTheme="minorHAnsi" w:cstheme="minorBidi"/>
        </w:rPr>
        <w:t>El modo de enfermedades visuales reduce de forma más agresiva el contraste y la luminosidad mediante un velo amarillento que envuelve toda la escena. En la Figura 10 los bloques residenciales, la calzada y el cielo quedan con una tonalidad uniforme que dificulta distinguir profundidad, bordes y detalle fino, especialmente en elementos lejanos como fachadas, ventanas o vehículos.</w:t>
      </w:r>
    </w:p>
    <w:p w14:paraId="4B022291">
      <w:pPr>
        <w:spacing w:after="120" w:line="278" w:lineRule="auto"/>
        <w:jc w:val="both"/>
        <w:rPr>
          <w:rFonts w:asciiTheme="minorHAnsi" w:hAnsiTheme="minorHAnsi" w:cstheme="minorBidi"/>
        </w:rPr>
      </w:pPr>
      <w:r>
        <w:rPr>
          <w:rFonts w:ascii="Times New Roman" w:hAnsi="Times New Roman" w:cstheme="minorBidi"/>
          <w:sz w:val="22"/>
          <w:szCs w:val="22"/>
        </w:rPr>
        <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
      </w:r>
    </w:p>
    <w:p w14:paraId="08CB1EA3">
      <w:pPr>
        <w:spacing w:after="120" w:line="278" w:lineRule="auto"/>
        <w:jc w:val="both"/>
        <w:rPr>
          <w:rFonts w:asciiTheme="minorHAnsi" w:hAnsiTheme="minorHAnsi" w:cstheme="minorBidi"/>
        </w:rPr>
      </w:pPr>
      <w:r>
        <w:rPr>
          <w:rFonts w:ascii="Times New Roman" w:hAnsi="Times New Roman" w:cstheme="minorBidi"/>
          <w:sz w:val="22"/>
          <w:szCs w:val="22"/>
        </w:rPr>
        <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
      </w:r>
    </w:p>
    <w:p w14:paraId="29EF1D90">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143250"/>
            <wp:effectExtent l="0" t="0" r="0" b="6350"/>
            <wp:docPr id="7301305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30529" name="图片 7"/>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9200" cy="3143704"/>
                    </a:xfrm>
                    <a:prstGeom prst="rect">
                      <a:avLst/>
                    </a:prstGeom>
                  </pic:spPr>
                </pic:pic>
              </a:graphicData>
            </a:graphic>
          </wp:inline>
        </w:drawing>
      </w:r>
    </w:p>
    <w:p w14:paraId="605E6D28">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10. Modo de enfermedades visuales. Elaboración propia.</w:t>
      </w:r>
    </w:p>
    <w:p w14:paraId="757AA849">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bookmarkStart w:id="42" w:name="_Toc10447"/>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4.5 Diseño de la interacción</w:t>
      </w:r>
      <w:bookmarkEnd w:id="42"/>
    </w:p>
    <w:p w14:paraId="11A50A2C">
      <w:pPr>
        <w:spacing w:after="120" w:line="278" w:lineRule="auto"/>
        <w:jc w:val="both"/>
        <w:rPr>
          <w:rFonts w:asciiTheme="minorHAnsi" w:hAnsiTheme="minorHAnsi" w:cstheme="minorBidi"/>
        </w:rPr>
      </w:pPr>
      <w:r>
        <w:rPr>
          <w:rFonts w:ascii="Times New Roman" w:hAnsi="Times New Roman" w:cstheme="minorBidi"/>
          <w:sz w:val="22"/>
          <w:szCs w:val="22"/>
        </w:rPr>
        <w:t>La interacción se apoya en locomoción en primera persona, bastón virtual y señales no visuales. El diseño no añade mecánicas paralelas —inventario, combate o puzzles— porque cada canal sensorial ya cumple una función específica en la simulación.</w:t>
      </w:r>
    </w:p>
    <w:p w14:paraId="7DFFA02B">
      <w:pPr>
        <w:spacing w:before="120" w:after="60" w:line="278" w:lineRule="auto"/>
        <w:jc w:val="left"/>
        <w:rPr>
          <w:rFonts w:asciiTheme="minorHAnsi" w:hAnsiTheme="minorHAnsi" w:cstheme="minorBidi"/>
        </w:rPr>
      </w:pPr>
      <w:r>
        <w:rPr>
          <w:rFonts w:ascii="Times New Roman" w:hAnsi="Times New Roman" w:cstheme="minorBidi"/>
          <w:b/>
          <w:sz w:val="22"/>
          <w:szCs w:val="22"/>
        </w:rPr>
        <w:t>Bastón virtual y superficies</w:t>
      </w:r>
    </w:p>
    <w:p w14:paraId="191B3F1E">
      <w:pPr>
        <w:spacing w:after="120" w:line="278" w:lineRule="auto"/>
        <w:jc w:val="both"/>
        <w:rPr>
          <w:rFonts w:asciiTheme="minorHAnsi" w:hAnsiTheme="minorHAnsi" w:cstheme="minorBidi"/>
        </w:rPr>
      </w:pPr>
      <w:r>
        <w:rPr>
          <w:rFonts w:ascii="Times New Roman" w:hAnsi="Times New Roman" w:cstheme="minorBidi"/>
          <w:sz w:val="22"/>
          <w:szCs w:val="22"/>
        </w:rPr>
        <w:t>El bastón —prefab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
      </w:r>
    </w:p>
    <w:p w14:paraId="771CACCB">
      <w:pPr>
        <w:spacing w:after="120" w:line="278" w:lineRule="auto"/>
        <w:jc w:val="both"/>
        <w:rPr>
          <w:rFonts w:asciiTheme="minorHAnsi" w:hAnsiTheme="minorHAnsi" w:cstheme="minorBidi"/>
        </w:rPr>
      </w:pPr>
      <w:r>
        <w:rPr>
          <w:rFonts w:ascii="Times New Roman" w:hAnsi="Times New Roman" w:cstheme="minorBidi"/>
          <w:sz w:val="22"/>
          <w:szCs w:val="22"/>
        </w:rPr>
        <w:t>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podotáctil, en cambio, se diseñó como superficie continua sin daño, para reforzar la idea de guía segura hacia el paso de peatones.</w:t>
      </w:r>
    </w:p>
    <w:p w14:paraId="3C8ED896">
      <w:pPr>
        <w:spacing w:before="120" w:after="60" w:line="278" w:lineRule="auto"/>
        <w:jc w:val="left"/>
        <w:rPr>
          <w:rFonts w:asciiTheme="minorHAnsi" w:hAnsiTheme="minorHAnsi" w:cstheme="minorBidi"/>
        </w:rPr>
      </w:pPr>
      <w:r>
        <w:rPr>
          <w:rFonts w:ascii="Times New Roman" w:hAnsi="Times New Roman" w:cstheme="minorBidi"/>
          <w:b/>
          <w:sz w:val="22"/>
          <w:szCs w:val="22"/>
        </w:rPr>
        <w:t>Audio espacial y semáforos</w:t>
      </w:r>
    </w:p>
    <w:p w14:paraId="0F143F12">
      <w:pPr>
        <w:spacing w:after="120" w:line="278" w:lineRule="auto"/>
        <w:jc w:val="both"/>
        <w:rPr>
          <w:rFonts w:asciiTheme="minorHAnsi" w:hAnsiTheme="minorHAnsi" w:cstheme="minorBidi"/>
        </w:rPr>
      </w:pPr>
      <w:r>
        <w:rPr>
          <w:rFonts w:ascii="Times New Roman" w:hAnsi="Times New Roman" w:cstheme="minorBidi"/>
          <w:sz w:val="22"/>
          <w:szCs w:val="22"/>
        </w:rPr>
        <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
      </w:r>
    </w:p>
    <w:p w14:paraId="141FF564">
      <w:pPr>
        <w:spacing w:after="120" w:line="278" w:lineRule="auto"/>
        <w:jc w:val="both"/>
        <w:rPr>
          <w:rFonts w:asciiTheme="minorHAnsi" w:hAnsiTheme="minorHAnsi" w:cstheme="minorBidi"/>
        </w:rPr>
      </w:pPr>
      <w:r>
        <w:rPr>
          <w:rFonts w:ascii="Times New Roman" w:hAnsi="Times New Roman" w:cstheme="minorBidi"/>
          <w:sz w:val="22"/>
          <w:szCs w:val="22"/>
        </w:rPr>
        <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solo informe al peatón, sino que también condicione el movimiento visible de vehículos en el eje activo. Esa coherencia entre oído y movimiento del entorno fue clave para que la señal se interpretara como referencia temporal y no como ruido ambiental.</w:t>
      </w:r>
    </w:p>
    <w:p w14:paraId="49BDC143">
      <w:pPr>
        <w:spacing w:before="120" w:after="60" w:line="278" w:lineRule="auto"/>
        <w:jc w:val="left"/>
        <w:rPr>
          <w:rFonts w:asciiTheme="minorHAnsi" w:hAnsiTheme="minorHAnsi" w:cstheme="minorBidi"/>
        </w:rPr>
      </w:pPr>
      <w:r>
        <w:rPr>
          <w:rFonts w:ascii="Times New Roman" w:hAnsi="Times New Roman" w:cstheme="minorBidi"/>
          <w:b/>
          <w:sz w:val="22"/>
          <w:szCs w:val="22"/>
        </w:rPr>
        <w:t>Daño, peligro y mapa de interacción</w:t>
      </w:r>
    </w:p>
    <w:p w14:paraId="52BE96B0">
      <w:pPr>
        <w:spacing w:after="120" w:line="278" w:lineRule="auto"/>
        <w:jc w:val="both"/>
        <w:rPr>
          <w:rFonts w:asciiTheme="minorHAnsi" w:hAnsiTheme="minorHAnsi" w:cstheme="minorBidi"/>
        </w:rPr>
      </w:pPr>
      <w:r>
        <w:rPr>
          <w:rFonts w:ascii="Times New Roman" w:hAnsi="Times New Roman" w:cstheme="minorBidi"/>
          <w:sz w:val="22"/>
          <w:szCs w:val="22"/>
        </w:rPr>
        <w:t>Los obstáculos con DamageObject restan salud, incrementan el contador de colisiones y muestran un mensaje breve en ObstacleHitHintUI. Las zonas de peligro hacen daño periódico sin contar como colisión, lo que permite diferenciar en la interfaz final un impacto puntual de una permanencia insegura en la vía.</w:t>
      </w:r>
    </w:p>
    <w:p w14:paraId="34FB2DEB">
      <w:pPr>
        <w:spacing w:after="120" w:line="278" w:lineRule="auto"/>
        <w:jc w:val="both"/>
        <w:rPr>
          <w:rFonts w:asciiTheme="minorHAnsi" w:hAnsiTheme="minorHAnsi" w:cstheme="minorBidi"/>
        </w:rPr>
      </w:pPr>
      <w:r>
        <w:rPr>
          <w:rFonts w:asciiTheme="minorHAnsi" w:hAnsiTheme="minorHAnsi" w:cstheme="minorBidi"/>
        </w:rPr>
        <w:t>En la Figura 11 se resume en planta la disposición de zonas seguras de acera, zonas de peligro en la calzada, los tres puntos de tarea y el GoalZone junto a la entrada del metro. Este diagrama cerró la fase de diseño de interacción: permitió comprobar que ningún trigger quedaba aislado del sistema de audio o del flujo de tareas, y que el usuario siempre atraviesa, en orden, una zona de exploración, una zona de exposición y una zona de cierre orientado por meta sonora.</w:t>
      </w:r>
    </w:p>
    <w:p w14:paraId="44DC2530">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4640580"/>
            <wp:effectExtent l="0" t="0" r="0" b="7620"/>
            <wp:docPr id="603626649" name="图片 6" descr="C:/Users/25350/Desktop/Esquema en planta de un cruce.jpgEsquema en planta de un cr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26649" name="图片 6" descr="C:/Users/25350/Desktop/Esquema en planta de un cruce.jpgEsquema en planta de un cruce"/>
                    <pic:cNvPicPr>
                      <a:picLocks noChangeAspect="1"/>
                    </pic:cNvPicPr>
                  </pic:nvPicPr>
                  <pic:blipFill>
                    <a:blip r:embed="rId15"/>
                    <a:srcRect t="4242" b="4242"/>
                    <a:stretch>
                      <a:fillRect/>
                    </a:stretch>
                  </pic:blipFill>
                  <pic:spPr>
                    <a:xfrm>
                      <a:off x="0" y="0"/>
                      <a:ext cx="5029200" cy="4641081"/>
                    </a:xfrm>
                    <a:prstGeom prst="rect">
                      <a:avLst/>
                    </a:prstGeom>
                  </pic:spPr>
                </pic:pic>
              </a:graphicData>
            </a:graphic>
          </wp:inline>
        </w:drawing>
      </w:r>
    </w:p>
    <w:p w14:paraId="23BDC71C">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11. Esquema en planta del cruce y de la trayectoria prevista. Elaboración propia.</w:t>
      </w:r>
    </w:p>
    <w:p w14:paraId="7D523239">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bookmarkStart w:id="43" w:name="_Toc3013"/>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5 Desarrollo de la solución</w:t>
      </w:r>
      <w:bookmarkEnd w:id="43"/>
    </w:p>
    <w:p w14:paraId="2AAF71DC">
      <w:pPr>
        <w:spacing w:after="120"/>
        <w:jc w:val="both"/>
      </w:pPr>
      <w:r>
        <w:rPr>
          <w:rFonts w:ascii="Times New Roman" w:hAnsi="Times New Roman"/>
          <w:sz w:val="22"/>
          <w:szCs w:val="22"/>
        </w:rPr>
        <w:t>A continuación presento los pasos que seguí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
      </w:r>
    </w:p>
    <w:p w14:paraId="0AD60C71">
      <w:pPr>
        <w:spacing w:after="120"/>
        <w:jc w:val="both"/>
      </w:pPr>
      <w:r>
        <w:rPr>
          <w:rFonts w:ascii="Times New Roman" w:hAnsi="Times New Roman"/>
          <w:sz w:val="22"/>
          <w:szCs w:val="22"/>
        </w:rPr>
        <w:t>Este capítulo no repite el diseño funcional ya descrito en el apartado 4, sino que explica cómo lo materialicé en el motor. Mi criterio fue ir de lo general a lo particular: primero un entorno ejecutable con locomoción VR estable, después los apoyos de accesibilidad —modos de visión, bastón, audio— y por último los sistemas que conviven en la misma escena y pueden interferir entre sí, como el tráfico, los semáforos y el mezclado sonoro. Esa secuencia respondió tanto al tiempo disponible del TFG como a la necesidad de poder probar cada bloque de forma aislada antes de integrarlo en Level_Street.</w:t>
      </w:r>
    </w:p>
    <w:p w14:paraId="0621565C">
      <w:pPr>
        <w:spacing w:after="120"/>
        <w:jc w:val="both"/>
      </w:pPr>
      <w:r>
        <w:rPr>
          <w:rFonts w:ascii="Times New Roman" w:hAnsi="Times New Roman"/>
          <w:sz w:val="22"/>
          <w:szCs w:val="22"/>
        </w:rPr>
        <w:t>En la práctica, el desarrollo se repartió entre tres tipos de trabajo que se solaparon en distintas fases. El primero fue de configuración: versión de Unity, paquetes XR, pipeline de renderizado y estructura de carpetas. El segundo fue de autoría de contenido: importación de modelos FBX, materiales, prefabs de vehículos y montaje de la escena urbana. El tercero fue de programación: scripts en C# para el flujo de partida, las tareas, el daño, el tráfico y el audio espacial. Cada vez que un módulo funcionaba en una escena de prueba, lo pasaba a la escena principal y registraba el avance en Git, de modo que siempre pude volver a un estado estable si una integración rompía algo que ya estaba validado.</w:t>
      </w:r>
    </w:p>
    <w:p w14:paraId="36A09C84">
      <w:pPr>
        <w:pStyle w:val="2"/>
        <w:spacing w:before="120" w:after="120"/>
      </w:pPr>
      <w:bookmarkStart w:id="44" w:name="_Toc10481"/>
      <w:r>
        <w:rPr>
          <w:rFonts w:ascii="Times New Roman" w:hAnsi="Times New Roman"/>
          <w:b/>
          <w:sz w:val="22"/>
          <w:szCs w:val="22"/>
        </w:rPr>
        <w:t>5.1 Software</w:t>
      </w:r>
      <w:bookmarkEnd w:id="44"/>
    </w:p>
    <w:p w14:paraId="6BE1BB4F">
      <w:pPr>
        <w:spacing w:after="120"/>
        <w:jc w:val="both"/>
      </w:pPr>
      <w:r>
        <w:rPr>
          <w:rFonts w:ascii="Times New Roman" w:hAnsi="Times New Roman"/>
          <w:sz w:val="22"/>
          <w:szCs w:val="22"/>
        </w:rPr>
        <w:t>Configuré el proyecto en Unity Hub con la versión 6000.0.58f2. Elegí Unity porque concentra en un solo entorno la escena, la física, el audio, la interfaz y la lógica de juego, y porque ya lo había utilizado en asignaturas anteriores del grado. Como editor de código utilicé Visual Studio, integrado con Unity mediante el paquete com.unity.ide.visualstudio para depurar scripts C#, poner breakpoints en GameManager o TrafficLightController y revisar en tiempo de ejecución qué referencias faltaban en el Inspector.</w:t>
      </w:r>
    </w:p>
    <w:p w14:paraId="514F1758">
      <w:pPr>
        <w:spacing w:after="120"/>
        <w:jc w:val="both"/>
      </w:pPr>
      <w:r>
        <w:rPr>
          <w:rFonts w:ascii="Times New Roman" w:hAnsi="Times New Roman"/>
          <w:sz w:val="22"/>
          <w:szCs w:val="22"/>
        </w:rPr>
        <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 En un simulador de visión limitada, la legibilidad del suelo y del borde de la calzada importa más que el detalle lejano de los edificios; por eso ajusté la iluminación y los materiales de Level_Street pensando en contraste y lectura cercana, no en una ciudad hiperdetallada. URP también facilitó mantener un perfil único para PC y visor, sin tener que rehacer shaders al cambiar de plataforma.</w:t>
      </w:r>
    </w:p>
    <w:p w14:paraId="248B5370">
      <w:pPr>
        <w:spacing w:after="120"/>
        <w:jc w:val="both"/>
      </w:pPr>
      <w:r>
        <w:rPr>
          <w:rFonts w:ascii="Times New Roman" w:hAnsi="Times New Roman"/>
          <w:sz w:val="22"/>
          <w:szCs w:val="22"/>
        </w:rPr>
        <w:t>La realidad virtual la monté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Partí del prefab XR Origin (XR Rig) incluido en los Starter Assets del toolkit y lo adapté a Main.unity y Level_Street.unity, conservando la jerarquía estándar —cámara, manos, interactor y nodo Locomotion— porque más adelante el GameplayFreezeController necesitaba desactivar ese nodo al pausar o al terminar la partida.</w:t>
      </w:r>
    </w:p>
    <w:p w14:paraId="11E68AB5">
      <w:pPr>
        <w:spacing w:after="120"/>
        <w:jc w:val="both"/>
      </w:pPr>
      <w:r>
        <w:rPr>
          <w:rFonts w:ascii="Times New Roman" w:hAnsi="Times New Roman"/>
          <w:sz w:val="22"/>
          <w:szCs w:val="22"/>
        </w:rPr>
        <w:t>El Input System 1.14.2 gestiona las acciones del rig XR. La lógica propia del juego la implementé en C# y la organicé por responsabilidades en carpetas como Assets/Scripts/SceneLogic, Accessibility, Audio y Traffic, dejando los scripts del bastón en Assets/Scenes/Scripts por su vinculación directa con el prefab BlindCane. Los recursos visuales y de interfaz quedaron separados en Assets/Model, Assets/Prefab, Assets/UI y Assets/Localizacion, lo que me permitió localizar rápidamente modelos, sonidos de impacto o paneles de menú sin mezclarlos con la lógica de escena.</w:t>
      </w:r>
    </w:p>
    <w:p w14:paraId="74AFAEA4">
      <w:pPr>
        <w:spacing w:after="120"/>
        <w:jc w:val="both"/>
      </w:pPr>
      <w:r>
        <w:rPr>
          <w:rFonts w:ascii="Times New Roman" w:hAnsi="Times New Roman"/>
          <w:sz w:val="22"/>
          <w:szCs w:val="22"/>
        </w:rPr>
        <w:t>Importé modelos con com.unity.formats.fbx 5.1.5 —tranvía, contenedores, edificios, coches— y utilicé TextMesh Pro para la interfaz: menús, HUD, lista de tareas y pantalla de resultados. Para la escena urbana combiné assets propios y modelos externos, revisando escala y pivote al importar para que coincidieran con los colliders de acera y calzada. También instalé AI Navigation 2.0.9, aunque el tráfico final no se apoyó en NavMesh sino en spawners con trayectorias definidas; lo dejé disponible por si en versiones futuras quisiera variar rutas o añadir agentes con comportamiento más complejo.</w:t>
      </w:r>
    </w:p>
    <w:p w14:paraId="0A29ACF2">
      <w:pPr>
        <w:spacing w:after="120"/>
        <w:jc w:val="both"/>
      </w:pPr>
      <w:r>
        <w:rPr>
          <w:rFonts w:ascii="Times New Roman" w:hAnsi="Times New Roman"/>
          <w:sz w:val="22"/>
          <w:szCs w:val="22"/>
        </w:rPr>
        <w:t>Durante todo el desarrollo utilicé Git: cada vez que un sistema funcionaba de forma aislada hacía commit antes de integrarlo en la escena principal. Esa rutina fue especialmente útil con el cruce de tráfico y los semáforos, donde un ajuste en los límites intersectionMin e intersectionMax podía desincronizar coches y señales sonoras. Tener commits intermedios me permitió comparar versiones y recuperar una configuración estable sin rehacer todo el nivel.</w:t>
      </w:r>
    </w:p>
    <w:p w14:paraId="3A6B22B1">
      <w:pPr>
        <w:pStyle w:val="2"/>
        <w:spacing w:before="120" w:after="120"/>
      </w:pPr>
      <w:bookmarkStart w:id="45" w:name="_Toc10802"/>
      <w:r>
        <w:rPr>
          <w:rFonts w:ascii="Times New Roman" w:hAnsi="Times New Roman"/>
          <w:b/>
          <w:sz w:val="22"/>
          <w:szCs w:val="22"/>
        </w:rPr>
        <w:t>5.2 Hardware</w:t>
      </w:r>
      <w:bookmarkEnd w:id="45"/>
    </w:p>
    <w:p w14:paraId="1FBD4F63">
      <w:pPr>
        <w:spacing w:after="120"/>
        <w:jc w:val="both"/>
      </w:pPr>
      <w:r>
        <w:rPr>
          <w:rFonts w:ascii="Times New Roman" w:hAnsi="Times New Roman"/>
          <w:sz w:val="22"/>
          <w:szCs w:val="22"/>
        </w:rPr>
        <w:t>Desarrollé y probé principalmente en un PC con Windows 11, GPU NVIDIA y dieciséis gigabytes de RAM. Ese equipo asumió la compilación del proyecto, la edición de escenas con URP activo y, en la mayoría de las sesiones de prueba, también el renderizado en el visor. Conecté un Meta Quest 2 mediante Oculus Link para validar la experiencia con hápticos reales, campo visual del casco y sensación de desplazamiento en primera persona. Los mandos Touch fueron imprescindibles: en el simulador XR del editor podía comprobar la lógica del bastón y la locomoción, pero la intensidad de la vibración al golpear un obstáculo o al deslizar la punta por el pavimento solo resultaba fiable con hardware físico.</w:t>
      </w:r>
    </w:p>
    <w:p w14:paraId="62FB9907">
      <w:pPr>
        <w:spacing w:after="120"/>
        <w:jc w:val="both"/>
      </w:pPr>
      <w:r>
        <w:rPr>
          <w:rFonts w:ascii="Times New Roman" w:hAnsi="Times New Roman"/>
          <w:sz w:val="22"/>
          <w:szCs w:val="22"/>
        </w:rPr>
        <w:t>La elección de probar por cable respondió al contexto del TFG. En el laboratorio era más sencillo repetir sesiones con distintos modos de visión, ajustar scripts y volver a entrar en Level_Street sin depender de empaquetados Android ni de la latencia inalámbrica. Además, el PC ofrecía más margen para depurar picos de rendimiento cuando convivían overlays visuales, vehículos activos y varias fuentes de audio espacial.</w:t>
      </w:r>
    </w:p>
    <w:p w14:paraId="1657FBFE">
      <w:pPr>
        <w:spacing w:after="120"/>
        <w:jc w:val="both"/>
      </w:pPr>
      <w:r>
        <w:rPr>
          <w:rFonts w:ascii="Times New Roman" w:hAnsi="Times New Roman"/>
          <w:sz w:val="22"/>
          <w:szCs w:val="22"/>
        </w:rPr>
        <w:t>Dejé preparada la build Android con arquitectura ARM64 y SDK mínimo veintitrés, coherente con Quest, pero el loader XR de Android quedó vacío en la entrega. Las pruebas en Quest se hicieron por cable, con el PC asumiendo el renderizado. Aun así, mantuve el perfil Android porque el diseño del proyecto —OpenXR, Input System, prefabs XR— ya contempla una posible portabilidad futura; lo que faltó en esta entrega no fue la estructura del código, sino tiempo para validar de forma exhaustiva una build autónoma en el visor.</w:t>
      </w:r>
    </w:p>
    <w:p w14:paraId="5FD7555A">
      <w:pPr>
        <w:pStyle w:val="2"/>
        <w:spacing w:before="120" w:after="120"/>
      </w:pPr>
      <w:bookmarkStart w:id="46" w:name="_Toc23374"/>
      <w:r>
        <w:rPr>
          <w:rFonts w:ascii="Times New Roman" w:hAnsi="Times New Roman"/>
          <w:b/>
          <w:sz w:val="22"/>
          <w:szCs w:val="22"/>
        </w:rPr>
        <w:t>5.3 Implementación</w:t>
      </w:r>
      <w:bookmarkEnd w:id="46"/>
    </w:p>
    <w:p w14:paraId="0F9DECDC">
      <w:pPr>
        <w:spacing w:after="120"/>
        <w:jc w:val="both"/>
      </w:pPr>
      <w:r>
        <w:rPr>
          <w:rFonts w:ascii="Times New Roman" w:hAnsi="Times New Roman"/>
          <w:sz w:val="22"/>
          <w:szCs w:val="22"/>
        </w:rPr>
        <w:t>No implementé todos los sistemas a la vez. Primero conseguí que el jugador se moviera en Level_Street con el rig XR y locomoción continua. Después añadí el bastón y calibré superficies en BaseSystemTest.unity, una escena reducida donde podía probar impactos, deslizamientos y retroalimentación háptica sin el ruido del tráfico ni de las tareas. Luego incorporé TaskManager, los triggers de objetivo y el marcador visual de la tarea activa. Por último integré tráfico, semáforos, peatones y audio espacial, que fue la parte más delicada porque cada sistema funcionaba por separado pero interfería con los demás al convivir en la misma escena.</w:t>
      </w:r>
    </w:p>
    <w:p w14:paraId="797ADBCC">
      <w:pPr>
        <w:spacing w:before="120" w:after="60"/>
      </w:pPr>
      <w:r>
        <w:rPr>
          <w:rFonts w:ascii="Times New Roman" w:hAnsi="Times New Roman"/>
          <w:b/>
          <w:sz w:val="22"/>
          <w:szCs w:val="22"/>
        </w:rPr>
        <w:t>Ciclo de partida y gestión de tareas</w:t>
      </w:r>
    </w:p>
    <w:p w14:paraId="03B24D09">
      <w:pPr>
        <w:spacing w:after="120"/>
        <w:jc w:val="both"/>
      </w:pPr>
      <w:r>
        <w:rPr>
          <w:rFonts w:ascii="Times New Roman" w:hAnsi="Times New Roman"/>
          <w:sz w:val="22"/>
          <w:szCs w:val="22"/>
        </w:rPr>
        <w:t>El GameManager, en Assets/Scripts/SceneLogic/GameManager.cs, controla el ciclo de partida: inicio, pausa, victoria y derrota. Al cargar el nivel arranca el temporizador, activa el HUD y expone el estado PLAYING; si la salud llega a cero, registra el fracaso y congela la acción. Al completar el recorrido, congela la locomoción mediante GameplayFreezeController —que desactiva el nodo Locomotion del XR Origin— y envía estadísticas al ResultUIController: tiempo empleado, número de colisiones con obstáculos y pistas activadas. Distinguí además las colisiones físicas registradas por DamageObject del daño periódico de las zonas de peligro en calzada, para que la pantalla final refleje mejor qué tipo de error cometió el usuario.</w:t>
      </w:r>
    </w:p>
    <w:p w14:paraId="6A9981FD">
      <w:pPr>
        <w:spacing w:after="120"/>
        <w:jc w:val="both"/>
      </w:pPr>
      <w:r>
        <w:rPr>
          <w:rFonts w:ascii="Times New Roman" w:hAnsi="Times New Roman"/>
          <w:sz w:val="22"/>
          <w:szCs w:val="22"/>
        </w:rPr>
        <w:t>El TaskManager mantiene tres tareas en orden estricto y solo permite completar la pendiente: task_1 «Cruzando la acera», task_2 «Cruzando el carril» y task_3 «Encuentra la entrada del metro». Cada objetivo se asocia a un ObjectiveTriggerZone en la escena; si el jugador entra en una zona posterior sin haber completado la anterior, el sistema rechaza el avance. Cuando una tarea se completa, el componente ObjectiveZoneVisual oculta el marcador cilíndrico verde y el flujo pasa a la siguiente entrada de la lista. En la Figura 12 se aprecia el Inspector de Unity con ambos componentes en el objeto Managers: el GameManager registra el estado de partida, las estadísticas de tiempo, colisiones y pistas, y las referencias al HUD y a la pantalla de resultados; el TaskManager define las tres entradas con sus descripciones en español. Esta organización en un único bloque de gestión me permitió centralizar la lógica del flujo jugable y revisar, desde el propio Inspector, qué valores y referencias intervenían en cada fase de la experiencia.</w:t>
      </w:r>
    </w:p>
    <w:p w14:paraId="2A70D5BC">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2616200" cy="5080000"/>
            <wp:effectExtent l="0" t="0" r="0" b="0"/>
            <wp:docPr id="3456623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62335" name="图片 5"/>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616793" cy="5080000"/>
                    </a:xfrm>
                    <a:prstGeom prst="rect">
                      <a:avLst/>
                    </a:prstGeom>
                  </pic:spPr>
                </pic:pic>
              </a:graphicData>
            </a:graphic>
          </wp:inline>
        </w:drawing>
      </w:r>
    </w:p>
    <w:p w14:paraId="236F3CB7">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12. Componentes GameManager y TaskManager en el Inspector de Unity. Elaboración propia.</w:t>
      </w:r>
    </w:p>
    <w:p w14:paraId="25573970">
      <w:pPr>
        <w:spacing w:before="120" w:after="60"/>
      </w:pPr>
      <w:r>
        <w:rPr>
          <w:rFonts w:ascii="Times New Roman" w:hAnsi="Times New Roman"/>
          <w:b/>
          <w:sz w:val="22"/>
          <w:szCs w:val="22"/>
        </w:rPr>
        <w:t>Modos de visión y bastón</w:t>
      </w:r>
    </w:p>
    <w:p w14:paraId="75EF6E24">
      <w:pPr>
        <w:spacing w:after="120"/>
        <w:jc w:val="both"/>
      </w:pPr>
      <w:r>
        <w:rPr>
          <w:rFonts w:ascii="Times New Roman" w:hAnsi="Times New Roman"/>
          <w:sz w:val="22"/>
          <w:szCs w:val="22"/>
        </w:rPr>
        <w:t>El VisionModeManager persiste entre Main y Level_Street gracias a DontDestroyOnLoad, guarda el modo seleccionado en PlayerPrefs y activa la capa visual correspondiente al cargar el nivel mediante RegisterSceneOverlays. De este modo, la elección hecha en el menú se mantiene sin reconfigurar la sesión manualmente. En la escena de juego, cada modo activa un overlay distinto —baja visión, discapacidad visual o enfermedades visuales— que convive con el HUD y con el resto de la interfaz.</w:t>
      </w:r>
    </w:p>
    <w:p w14:paraId="7F828AFB">
      <w:pPr>
        <w:spacing w:after="120"/>
        <w:jc w:val="both"/>
      </w:pPr>
      <w:r>
        <w:rPr>
          <w:rFonts w:ascii="Times New Roman" w:hAnsi="Times New Roman"/>
          <w:sz w:val="22"/>
          <w:szCs w:val="22"/>
        </w:rPr>
        <w:t>El bastón utiliza CaneDetector, CaneAudioSystem y CaneHapticSystem en la punta del prefab BlindCane. El detector mide la velocidad del movimiento para calcular la intensidad del impacto y distingue un golpe puntual de un deslizamiento continuo sobre acera o calzada mediante SurfaceTag. Esa separación fue importante para que el usuario recibiera una respuesta creíble al explorar el entorno: un golpe seco contra un contenedor no suena ni vibra igual que arrastrar la punta por el pavimento. Los clips de audio del bastón están en Assets/UI/Audio/Cane, diferenciados por material y tipo de obstáculo.</w:t>
      </w:r>
    </w:p>
    <w:p w14:paraId="38D7CDCF">
      <w:pPr>
        <w:spacing w:before="120" w:after="60"/>
      </w:pPr>
      <w:r>
        <w:rPr>
          <w:rFonts w:ascii="Times New Roman" w:hAnsi="Times New Roman"/>
          <w:b/>
          <w:sz w:val="22"/>
          <w:szCs w:val="22"/>
        </w:rPr>
        <w:t>Tráfico, semáforos y zonas de riesgo</w:t>
      </w:r>
    </w:p>
    <w:p w14:paraId="51111EFA">
      <w:pPr>
        <w:spacing w:after="120"/>
        <w:jc w:val="both"/>
      </w:pPr>
      <w:r>
        <w:rPr>
          <w:rFonts w:ascii="Times New Roman" w:hAnsi="Times New Roman"/>
          <w:sz w:val="22"/>
          <w:szCs w:val="22"/>
        </w:rPr>
        <w:t>El sistema de tráfico agrupa dos TrafficSpawner por eje —norte-sur y este-oeste—, cada uno con varios carriles definidos en TrafficLaneConfig, intervalo de aparición, velocidad y tope de vehículos activos. Los prefabs de coches y camiones se instancian de forma aleatoria y avanzan hasta un punto de desaparición al otro lado de la escena. El TrafficLightController alterna dos grupos de señales peatonales cada dieciocho segundos, reproduce honglvdeng.mp3 en bucle mientras un grupo está activo y bloquea el tráfico del eje correspondiente mediante SetCrossingBlocked. Entre fases deja una breve pausa —switchPause— para que el cambio de señal resulte perceptible.</w:t>
      </w:r>
    </w:p>
    <w:p w14:paraId="29B3CC8B">
      <w:pPr>
        <w:spacing w:after="120"/>
        <w:jc w:val="both"/>
      </w:pPr>
      <w:r>
        <w:rPr>
          <w:rFonts w:ascii="Times New Roman" w:hAnsi="Times New Roman"/>
          <w:sz w:val="22"/>
          <w:szCs w:val="22"/>
        </w:rPr>
        <w:t>El sistema peatonal replica esa lógica de carriles, pero sobre las aceras. PedestrianSpawner instancia prefabs desde Assets/Prefab/Pedestrians, registra cada instancia en PedestrianWalker y consulta el estado del TrafficLightController para detener el avance en la zona del cruce. Ajusté spawnInterval, maxActivePedestrians y releaseDelay para que el flujo humano acompañe al tráfico sin saturar la acera ni tapar el audio de meta. Los obstáculos pequeños del tramo inicial no se generan por script: están agrupados bajo Small Obstacle y utilizan AutoFitTriggerToMesh para que el collider de DamageObject se adapte al mesh importado, lo que facilitó colocar decenas de elementos en un pasillo estrecho sin calibrar cada trigger a mano.</w:t>
      </w:r>
    </w:p>
    <w:p w14:paraId="2FFCBC1A">
      <w:pPr>
        <w:spacing w:after="120"/>
        <w:jc w:val="both"/>
      </w:pPr>
      <w:r>
        <w:rPr>
          <w:rFonts w:ascii="Times New Roman" w:hAnsi="Times New Roman"/>
          <w:sz w:val="22"/>
          <w:szCs w:val="22"/>
        </w:rPr>
        <w:t>Uno de los errores que más tiempo me costó fue que los coches atravesaban el cruce porque intersectionMin e intersectionMax no coincidían con la geometría real del paso de peatones. Reajusté esos valores en el Inspector, probando en Play Mode hasta que el bloqueo del tráfico y la señal sonora quedaron sincronizados. En paralelo, configuré SidewalkSafeZone y PlayerSidewalkTracker para saber si el jugador seguía en acera, y DangerZone para aplicar daño periódico cuando permanece en calzada. Esa distinción entre tropiezo con un obstáculo y permanencia en zona peligrosa también quedó reflejada en las estadísticas que muestra el GameManager.</w:t>
      </w:r>
    </w:p>
    <w:p w14:paraId="70320550">
      <w:pPr>
        <w:spacing w:before="120" w:after="60"/>
      </w:pPr>
      <w:r>
        <w:rPr>
          <w:rFonts w:ascii="Times New Roman" w:hAnsi="Times New Roman"/>
          <w:b/>
          <w:sz w:val="22"/>
          <w:szCs w:val="22"/>
        </w:rPr>
        <w:t>Audio espacial e interfaz en juego</w:t>
      </w:r>
    </w:p>
    <w:p w14:paraId="19B6DC4B">
      <w:pPr>
        <w:spacing w:after="120"/>
        <w:jc w:val="both"/>
      </w:pPr>
      <w:r>
        <w:rPr>
          <w:rFonts w:ascii="Times New Roman" w:hAnsi="Times New Roman"/>
          <w:sz w:val="22"/>
          <w:szCs w:val="22"/>
        </w:rPr>
        <w:t>El SpatialAudioManager orienta con audio de meta hacia el objetivo activo y advierte con pulsos de peligro cuando el jugador sale de la acera. El volumen del objetivo se modula según la distancia a la cabeza del jugador; el audio de peligro acelera su ritmo a medida que el usuario se adentra en la calzada. Tuve que priorizar en el mezclador el audio de objetivo y de peligro por encima del motor de los coches, porque en una prueba inicial el tráfico tapaba las señales que debían guiar al jugador. También hice que el sistema dejara de actualizar el audio espacial cuando la partida está pausada o terminada, para evitar pulsos de peligro o indicaciones de meta fuera de contexto en la pantalla de resultados.</w:t>
      </w:r>
    </w:p>
    <w:p w14:paraId="71CB7B00">
      <w:pPr>
        <w:spacing w:after="120"/>
        <w:jc w:val="both"/>
      </w:pPr>
      <w:r>
        <w:rPr>
          <w:rFonts w:ascii="Times New Roman" w:hAnsi="Times New Roman"/>
          <w:sz w:val="22"/>
          <w:szCs w:val="22"/>
        </w:rPr>
        <w:t>En la Figura 13 se muestra el HUD activo durante una partida, con salud, tiempo, estado PLAYING y la lista de objetivos con la primera tarea resaltada. La distribución del HUD en la zona superior de la imagen evita tapar el centro visual del recorrido y permite consultar el estado de la sesión sin ocultar los elementos más relevantes del espacio urbano. La lista de tareas se actualiza cuando TaskManager emite el evento OnTasksChanged, de modo que el jugador siempre ve cuál es el objetivo pendiente sin depender únicamente del marcador verde en escena —algo especialmente importante en los modos con campo visual muy reducido.</w:t>
      </w:r>
    </w:p>
    <w:p w14:paraId="77B6AEB7">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2647950" cy="1247775"/>
            <wp:effectExtent l="0" t="0" r="6350" b="9525"/>
            <wp:docPr id="63430359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03597" name="图片 4"/>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6B711CA7">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13. HUD durante una partida en Level_Street. Elaboración propia.</w:t>
      </w:r>
    </w:p>
    <w:p w14:paraId="79465329">
      <w:pPr>
        <w:spacing w:after="120"/>
        <w:jc w:val="both"/>
      </w:pPr>
      <w:r>
        <w:rPr>
          <w:rFonts w:ascii="Times New Roman" w:hAnsi="Times New Roman"/>
          <w:sz w:val="22"/>
          <w:szCs w:val="22"/>
        </w:rPr>
        <w:t>En conjunto, la implementación siguió una lógica modular: cada script tiene una responsabilidad clara, pero el comportamiento final emerge de su interacción en Level_Street. El menú selecciona el modo visual, el GameManager marca el ritmo de la sesión, el TaskManager secuencia los objetivos, el bastón y el audio espacial compensan la información que la vista ya no ofrece, el tráfico con sus semáforos introduce la tensión del cruce urbano y los peatones añaden movimiento en las aceras, recordando que el espacio urbano es compartido. Esa arquitectura no pretendía ser un motor reutilizable, sino una base suficientemente ordenada para que el prototipo pudiera evolucionar —añadiendo escenarios, afinando filtros visuales o validando la build Android— sin rehacer el flujo completo de la experiencia.</w:t>
      </w:r>
    </w:p>
    <w:p w14:paraId="01AD7F9B">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bookmarkStart w:id="47" w:name="_Toc11216"/>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6 Pruebas</w:t>
      </w:r>
      <w:bookmarkEnd w:id="47"/>
    </w:p>
    <w:p w14:paraId="13117BE1">
      <w:pPr>
        <w:spacing w:after="120"/>
        <w:jc w:val="both"/>
      </w:pPr>
      <w:r>
        <w:rPr>
          <w:rFonts w:ascii="Times New Roman" w:hAnsi="Times New Roman"/>
          <w:sz w:val="22"/>
          <w:szCs w:val="22"/>
        </w:rPr>
        <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
      </w:r>
    </w:p>
    <w:p w14:paraId="1D9EE056">
      <w:pPr>
        <w:spacing w:after="120"/>
        <w:jc w:val="both"/>
      </w:pPr>
      <w:r>
        <w:rPr>
          <w:rFonts w:ascii="Times New Roman" w:hAnsi="Times New Roman"/>
          <w:sz w:val="22"/>
          <w:szCs w:val="22"/>
        </w:rPr>
        <w:t>Esta decisión respondió al alcance y al tiempo del TFG. El objetivo no era certificar el software con una batería formal de regresión, sino comprobar que el flujo descrito en los capítulos 4 y 5 funcionaba de extremo a extremo y que un usuario sin conocimiento previo del proyecto podía completar el recorrido en modo discapacidad visual. Por eso alterné tres niveles de comprobación: pruebas de componente en escenas reducidas, pruebas de integración en Level_Street y pruebas de uso con hardware XR real. Cada fallo detectado —un semáforo desincronizado, un audio tapado por el tráfico, un marcador visible cuando no debía estarlo— volvía al apartado de implementación antes de considerar cerrada la versión entregada.</w:t>
      </w:r>
    </w:p>
    <w:p w14:paraId="6CB7BA5F">
      <w:pPr>
        <w:spacing w:after="120"/>
        <w:jc w:val="both"/>
      </w:pPr>
      <w:r>
        <w:rPr>
          <w:rFonts w:ascii="Times New Roman" w:hAnsi="Times New Roman"/>
          <w:sz w:val="22"/>
          <w:szCs w:val="22"/>
        </w:rPr>
        <w:t>Tampoco traté las pruebas como una fase final aislada. Cada vez que integré un sistema nuevo repetí al menos una pasada por los criterios básicos: ¿el jugador puede moverse?, ¿la tarea activa avanza solo cuando corresponde?, ¿el audio de peligro distingue acera de calzada?, ¿la sesión termina con estadísticas coherentes? Esa repetición manual resultó tediosa, pero en RV muchos problemas solo se perciben con el visor puesto: la escala del bastón, la legibilidad del HUD con overlay activo o la sensación de urgencia en el cruce no aparecen con la misma claridad en el Game view del editor.</w:t>
      </w:r>
    </w:p>
    <w:p w14:paraId="6AE2355F">
      <w:pPr>
        <w:pStyle w:val="2"/>
        <w:spacing w:before="120" w:after="120"/>
      </w:pPr>
      <w:bookmarkStart w:id="48" w:name="_Toc18296"/>
      <w:r>
        <w:rPr>
          <w:rFonts w:ascii="Times New Roman" w:hAnsi="Times New Roman"/>
          <w:b/>
          <w:sz w:val="22"/>
          <w:szCs w:val="22"/>
        </w:rPr>
        <w:t>6.1 Plan de pruebas</w:t>
      </w:r>
      <w:bookmarkEnd w:id="48"/>
    </w:p>
    <w:p w14:paraId="4F25B1D3">
      <w:pPr>
        <w:spacing w:after="120"/>
        <w:jc w:val="both"/>
      </w:pPr>
      <w:r>
        <w:rPr>
          <w:rFonts w:ascii="Times New Roman" w:hAnsi="Times New Roman"/>
          <w:sz w:val="22"/>
          <w:szCs w:val="22"/>
        </w:rPr>
        <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conversación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
      </w:r>
    </w:p>
    <w:p w14:paraId="7E7AFD3C">
      <w:pPr>
        <w:spacing w:after="120"/>
        <w:jc w:val="both"/>
      </w:pPr>
      <w:r>
        <w:rPr>
          <w:rFonts w:ascii="Times New Roman" w:hAnsi="Times New Roman"/>
          <w:sz w:val="22"/>
          <w:szCs w:val="22"/>
        </w:rPr>
        <w:t>La fase 1 se centró en el prefab BlindCane y en los scripts CaneDetector, CaneAudioSystem y CaneHapticSystem. En BaseSystemTest.unity coloqué planos con distintos SurfaceTag —acera, pared, pavimento táctil, obstáculo— y comprobé que el sonido y la vibración variaban de forma perceptible. También verifiqué la transición entre impacto puntual y deslizamiento continuo, porque esa distinción condiciona la credibilidad del bastón como apoyo exploratorio.</w:t>
      </w:r>
    </w:p>
    <w:p w14:paraId="12F1300C">
      <w:pPr>
        <w:spacing w:after="120"/>
        <w:jc w:val="both"/>
      </w:pPr>
      <w:r>
        <w:rPr>
          <w:rFonts w:ascii="Times New Roman" w:hAnsi="Times New Roman"/>
          <w:sz w:val="22"/>
          <w:szCs w:val="22"/>
        </w:rPr>
        <w:t>La fase 2 probó la lógica de partida sin depender del hardware XR. Desde el editor ejecuté Level_Street con el simulador de dispositivo y revisé que GameManager arrancara el temporizador, que TaskManager rechazara tareas fuera de orden, que DamageObject y DangerZone aplicaran daños distintos y que ResultUIController mostrara victoria o derrota con datos coherentes. Esta fase permitió depurar triggers y referencias del Inspector antes de encadenar sesiones con visor.</w:t>
      </w:r>
    </w:p>
    <w:p w14:paraId="5AC90846">
      <w:pPr>
        <w:spacing w:after="120"/>
        <w:jc w:val="both"/>
      </w:pPr>
      <w:r>
        <w:rPr>
          <w:rFonts w:ascii="Times New Roman" w:hAnsi="Times New Roman"/>
          <w:sz w:val="22"/>
          <w:szCs w:val="22"/>
        </w:rPr>
        <w:t>La fase 3 fue la más representativa del uso previsto. Conecté Meta Quest 2 por cable, activé los tres modos de visión y repetí el recorrido completo comprobando overlays, audio espacial, semáforos, tráfico y hápticos. Aquí detecté la mayoría de los problemas de balance: volumen insuficiente del objetivo, vibración demasiado suave en golpes leves y sensación de saturación sonora en el cruce.</w:t>
      </w:r>
    </w:p>
    <w:p w14:paraId="40EFDBEA">
      <w:pPr>
        <w:spacing w:after="120"/>
        <w:jc w:val="both"/>
      </w:pPr>
      <w:r>
        <w:rPr>
          <w:rFonts w:ascii="Times New Roman" w:hAnsi="Times New Roman"/>
          <w:sz w:val="22"/>
          <w:szCs w:val="22"/>
        </w:rPr>
        <w:t>La fase 4 incorporó observación externa. Tres compañeros del grado —sin experiencia previa con el proyecto ni con discapacidad visual— completaron una sesión cada uno en modo discapacidad visual. No apliqué un cuestionario estandarizado; tras cada prueba mantuve una conversación breve de cinco a diez minutos sobre qué parte del recorrido resultó más difícil, si entendieron las tareas y si el audio les ayudó a orientarse. Esas notas orientaron ajustes de volumen y de redacción en el GameIntroPanel, pero no sustituyen un estudio con usuarios expertos ni con personas con discapacidad visual real.</w:t>
      </w:r>
    </w:p>
    <w:p w14:paraId="7E216441">
      <w:pPr>
        <w:spacing w:after="120"/>
        <w:jc w:val="both"/>
      </w:pPr>
      <w:r>
        <w:rPr>
          <w:rFonts w:ascii="Times New Roman" w:hAnsi="Times New Roman"/>
          <w:sz w:val="22"/>
          <w:szCs w:val="22"/>
        </w:rPr>
        <w:t>Como criterios de aceptación resumí cuatro umbrales. Funcionalidad: completar task_1, task_2 y task_3 en orden y alcanzar GoalZone sin bloqueos. Accesibilidad operativa: distinguir acera y calzada mediante bastón, audio de peligro y señal sonora del cruce. Persistencia: conservar modo visual y ajustes de volumen/hápticos entre sesiones. Rendimiento: mantener al menos setenta y dos FPS de media en PC con tráfico activo y overlays encendidos. Ningún criterio exigía perfección clínica ni tiempos de recorrido homogéneos; buscaba un prototipo demostrable y estable para talleres formativos.</w:t>
      </w:r>
    </w:p>
    <w:p w14:paraId="266BA070">
      <w:pPr>
        <w:pStyle w:val="2"/>
        <w:spacing w:before="120" w:after="120"/>
      </w:pPr>
      <w:bookmarkStart w:id="49" w:name="_Toc25321"/>
      <w:r>
        <w:rPr>
          <w:rFonts w:ascii="Times New Roman" w:hAnsi="Times New Roman"/>
          <w:b/>
          <w:sz w:val="22"/>
          <w:szCs w:val="22"/>
        </w:rPr>
        <w:t>6.2 Pruebas funcionales</w:t>
      </w:r>
      <w:bookmarkEnd w:id="49"/>
    </w:p>
    <w:p w14:paraId="7F33E0C3">
      <w:pPr>
        <w:spacing w:after="120"/>
        <w:jc w:val="both"/>
      </w:pPr>
      <w:r>
        <w:rPr>
          <w:rFonts w:ascii="Times New Roman" w:hAnsi="Times New Roman"/>
          <w:sz w:val="22"/>
          <w:szCs w:val="22"/>
        </w:rPr>
        <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w:t>
      </w:r>
    </w:p>
    <w:p w14:paraId="47237487">
      <w:pPr>
        <w:spacing w:before="120" w:after="60"/>
      </w:pPr>
      <w:r>
        <w:rPr>
          <w:rFonts w:ascii="Times New Roman" w:hAnsi="Times New Roman"/>
          <w:b/>
          <w:sz w:val="22"/>
          <w:szCs w:val="22"/>
        </w:rPr>
        <w:t>Persistencia y flujo de tareas</w:t>
      </w:r>
    </w:p>
    <w:p w14:paraId="110A52C8">
      <w:pPr>
        <w:spacing w:after="120"/>
        <w:jc w:val="both"/>
      </w:pPr>
      <w:r>
        <w:rPr>
          <w:rFonts w:ascii="Times New Roman" w:hAnsi="Times New Roman"/>
          <w:sz w:val="22"/>
          <w:szCs w:val="22"/>
        </w:rPr>
        <w:t>Verifiqué que VisionModeManager guarda el modo en PlayerPrefs y lo reaplica al cargar Level_Street. Tras cerrar la aplicación y volver a iniciar, la selección del menú se mantuvo en las tres combinaciones probadas. En cuanto a tareas, intenté entrar en task_2 y task_3 sin completar las anteriores; TaskManager rechazó el avance y el marcador verde solo apareció sobre la tarea pendiente. Cuando una fase se completaba, ObjectiveZoneVisual ocultaba el cilindro correspondiente y la lista del HUD tachaba la entrada anterior. La pantalla de victoria solo se activó tras completar las tres tareas y entrar en GoalZone; si la salud llegaba a cero antes, ResultUIController mostraba fracaso con la razón indicada.</w:t>
      </w:r>
    </w:p>
    <w:p w14:paraId="7D3DD52A">
      <w:pPr>
        <w:spacing w:before="120" w:after="60"/>
      </w:pPr>
      <w:r>
        <w:rPr>
          <w:rFonts w:ascii="Times New Roman" w:hAnsi="Times New Roman"/>
          <w:b/>
          <w:sz w:val="22"/>
          <w:szCs w:val="22"/>
        </w:rPr>
        <w:t>Bastón, acera y zonas de peligro</w:t>
      </w:r>
    </w:p>
    <w:p w14:paraId="658FCF1B">
      <w:pPr>
        <w:spacing w:after="120"/>
        <w:jc w:val="both"/>
      </w:pPr>
      <w:r>
        <w:rPr>
          <w:rFonts w:ascii="Times New Roman" w:hAnsi="Times New Roman"/>
          <w:sz w:val="22"/>
          <w:szCs w:val="22"/>
        </w:rPr>
        <w:t>En las pruebas del bastón golpeé acera, pared, contenedor y pavimento táctil. El cambio de clip y la intensidad háptica fueron perceptibles en visor, especialmente al pasar del impacto seco al deslizamiento sobre superficie continua. Para las zonas de riesgo caminé por la acera junto a una DangerZone sin que sonara la alarma; al pisar calzada, SpatialAudioManager activó los pulsos de peligro y DangerZone aplicó daño periódico sin incrementar el contador de colisiones físicas. Esa diferencia se comprobó también en la pantalla final, donde un usuario puede haber perdido salud por permanecer en vía sin haber golpeado un obstáculo concreto.</w:t>
      </w:r>
    </w:p>
    <w:p w14:paraId="11DAF235">
      <w:pPr>
        <w:spacing w:after="120"/>
        <w:jc w:val="both"/>
      </w:pPr>
      <w:r>
        <w:rPr>
          <w:rFonts w:ascii="Times New Roman" w:hAnsi="Times New Roman"/>
          <w:sz w:val="22"/>
          <w:szCs w:val="22"/>
        </w:rPr>
        <w:t>Presté especial atención al tramo de nacimiento entre edificios: en sesiones con visor comprobé que el bastón distinguía el suelo, los obstáculos pequeños del grupo Small Obstacle y las fachadas laterales, y que los mensajes de hint identificaban contenedores, latas u otros objetos urbanos al impactar.</w:t>
      </w:r>
    </w:p>
    <w:p w14:paraId="0D69B0F8">
      <w:pPr>
        <w:spacing w:before="120" w:after="60"/>
      </w:pPr>
      <w:r>
        <w:rPr>
          <w:rFonts w:ascii="Times New Roman" w:hAnsi="Times New Roman"/>
          <w:b/>
          <w:sz w:val="22"/>
          <w:szCs w:val="22"/>
        </w:rPr>
        <w:t>Tráfico, semáforos y pausa</w:t>
      </w:r>
    </w:p>
    <w:p w14:paraId="06C382B4">
      <w:pPr>
        <w:spacing w:after="120"/>
        <w:jc w:val="both"/>
      </w:pPr>
      <w:r>
        <w:rPr>
          <w:rFonts w:ascii="Times New Roman" w:hAnsi="Times New Roman"/>
          <w:sz w:val="22"/>
          <w:szCs w:val="22"/>
        </w:rPr>
        <w:t>Los semáforos alternaron cada dieciocho segundos con honglvdeng.mp3 audible en el grupo activo. Tras corregir intersectionMin e intersectionMax, el tráfico del eje correspondiente se detuvo de forma coherente con la fase sonora. En varias repeticiones intenté cruzar justo antes y justo después del cambio de señal para comprobar que el riesgo percibido variaba según el momento elegido. La pausa, por su parte, congeló la locomoción mediante GameplayFreezeController y detuvo la actualización del audio espacial; al reanudar, el estado de la partida se conservó. Los ajustes de volumen de interfaz y hápticos definidos en Main.unity también persistieron tras reiniciar la aplicación.</w:t>
      </w:r>
    </w:p>
    <w:p w14:paraId="27B46818">
      <w:pPr>
        <w:spacing w:before="120" w:after="60"/>
      </w:pPr>
      <w:r>
        <w:rPr>
          <w:rFonts w:ascii="Times New Roman" w:hAnsi="Times New Roman"/>
          <w:b/>
          <w:sz w:val="22"/>
          <w:szCs w:val="22"/>
        </w:rPr>
        <w:t>Evidencia visual del recorrido</w:t>
      </w:r>
    </w:p>
    <w:p w14:paraId="565468C8">
      <w:pPr>
        <w:spacing w:after="120"/>
        <w:jc w:val="both"/>
      </w:pPr>
      <w:r>
        <w:rPr>
          <w:rFonts w:ascii="Times New Roman" w:hAnsi="Times New Roman"/>
          <w:sz w:val="22"/>
          <w:szCs w:val="22"/>
        </w:rPr>
        <w:t>En las Figuras 14, 15 y 16 recojo el panel OBJETIVOS en cada una de las tres fases del recorrido. La Figura 14 corresponde a task_1 en la acera principal, junto a la pasarela peatonal, con el marcador verde visible y «Cruzando la acera» como objetivo activo; la Figura 15 refleja el momento de mayor tensión en el cruce, con la primera tarea tachada y task_2 activa; la Figura 16 desplaza la atención hacia la entrada del metro, donde las dos primeras tareas ya aparecen completadas y el usuario debe localizar el destino final. El paso estrecho inicial queda documentado aparte en las Figuras 6 y 7, porque no constituye por sí mismo el cierre de una tarea. Esas capturas permiten comparar cómo cambia la interfaz mientras el foco del jugador pasa de la acera al cruce y, después, a la búsqueda lateral del metro.</w:t>
      </w:r>
    </w:p>
    <w:p w14:paraId="1C8004A2">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486400" cy="3473450"/>
            <wp:effectExtent l="0" t="0" r="0" b="6350"/>
            <wp:docPr id="100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图片 4"/>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029999AF">
      <w:pPr>
        <w:widowControl w:val="0"/>
        <w:spacing w:before="60" w:after="240" w:line="278" w:lineRule="auto"/>
        <w:jc w:val="center"/>
        <w:rPr>
          <w:rFonts w:ascii="Times New Roman" w:hAnsi="Times New Roman" w:cs="Times New Roman"/>
          <w:sz w:val="18"/>
          <w:szCs w:val="20"/>
        </w:rPr>
      </w:pPr>
      <w:r>
        <w:rPr>
          <w:rFonts w:ascii="Times New Roman" w:hAnsi="Times New Roman" w:cs="Times New Roman"/>
          <w:sz w:val="18"/>
          <w:szCs w:val="20"/>
        </w:rPr>
        <w:t>Figura 14. Panel OBJETIVOS durante task_1 en la pasarela peatonal de la acera principal. Elaboración propia.</w:t>
      </w:r>
    </w:p>
    <w:p w14:paraId="5150779B">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486400" cy="3735070"/>
            <wp:effectExtent l="0" t="0" r="0" b="11430"/>
            <wp:docPr id="10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4"/>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515A1C1A">
      <w:pPr>
        <w:widowControl w:val="0"/>
        <w:spacing w:before="60" w:after="240" w:line="278" w:lineRule="auto"/>
        <w:jc w:val="center"/>
        <w:rPr>
          <w:rFonts w:ascii="Times New Roman" w:hAnsi="Times New Roman" w:cs="Times New Roman"/>
          <w:sz w:val="18"/>
          <w:szCs w:val="20"/>
        </w:rPr>
      </w:pPr>
      <w:r>
        <w:rPr>
          <w:rFonts w:ascii="Times New Roman" w:hAnsi="Times New Roman" w:cs="Times New Roman"/>
          <w:sz w:val="18"/>
          <w:szCs w:val="20"/>
        </w:rPr>
        <w:t>Figura 15. Panel OBJETIVOS durante task_2 en el borde del cruce. Elaboración propia.</w:t>
      </w:r>
    </w:p>
    <w:p w14:paraId="120E2442">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486400" cy="3428365"/>
            <wp:effectExtent l="0" t="0" r="0" b="635"/>
            <wp:docPr id="100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4"/>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1D38623C">
      <w:pPr>
        <w:widowControl w:val="0"/>
        <w:spacing w:before="60" w:after="240" w:line="278" w:lineRule="auto"/>
        <w:jc w:val="center"/>
        <w:rPr>
          <w:rFonts w:ascii="Times New Roman" w:hAnsi="Times New Roman" w:cs="Times New Roman"/>
          <w:sz w:val="18"/>
          <w:szCs w:val="20"/>
        </w:rPr>
      </w:pPr>
      <w:r>
        <w:rPr>
          <w:rFonts w:ascii="Times New Roman" w:hAnsi="Times New Roman" w:cs="Times New Roman"/>
          <w:sz w:val="18"/>
          <w:szCs w:val="20"/>
        </w:rPr>
        <w:t>Figura 16. Panel OBJETIVOS durante task_3 con la entrada del metro como destino final. Elaboración propia.</w:t>
      </w:r>
    </w:p>
    <w:p w14:paraId="5F2908AC">
      <w:pPr>
        <w:spacing w:after="120"/>
        <w:jc w:val="both"/>
      </w:pPr>
      <w:r>
        <w:rPr>
          <w:rFonts w:ascii="Times New Roman" w:hAnsi="Times New Roman"/>
          <w:sz w:val="22"/>
          <w:szCs w:val="22"/>
        </w:rPr>
        <w:t>En la Figura 17 aparece el mensaje de hint tras golpear un contenedor, con la salud reducida a noventa y seis puntos. La prueba confirmó que DamageObject muestra un aviso breve relacionado con el elemento impactado, resta diez puntos de salud y respeta un tiempo de espera entre golpes para evitar penalizaciones en cascada. En sesión con visor, ese feedback resultó útil para relacionar el daño con un obstáculo concreto del entorno y no solo con un número en el HUD.</w:t>
      </w:r>
    </w:p>
    <w:p w14:paraId="6F410322">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2884805"/>
            <wp:effectExtent l="0" t="0" r="0" b="10795"/>
            <wp:docPr id="10135194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9424" name="图片 3"/>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029200" cy="2885160"/>
                    </a:xfrm>
                    <a:prstGeom prst="rect">
                      <a:avLst/>
                    </a:prstGeom>
                  </pic:spPr>
                </pic:pic>
              </a:graphicData>
            </a:graphic>
          </wp:inline>
        </w:drawing>
      </w:r>
    </w:p>
    <w:p w14:paraId="2EF6ECBF">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17. Aviso de colisión con un obstáculo. Elaboración propia.</w:t>
      </w:r>
    </w:p>
    <w:p w14:paraId="4E632479">
      <w:pPr>
        <w:pStyle w:val="2"/>
        <w:spacing w:before="120" w:after="120"/>
      </w:pPr>
      <w:bookmarkStart w:id="50" w:name="_Toc17287"/>
      <w:r>
        <w:rPr>
          <w:rFonts w:ascii="Times New Roman" w:hAnsi="Times New Roman"/>
          <w:b/>
          <w:sz w:val="22"/>
          <w:szCs w:val="22"/>
        </w:rPr>
        <w:t>6.3 Pruebas de rendimiento</w:t>
      </w:r>
      <w:bookmarkEnd w:id="50"/>
    </w:p>
    <w:p w14:paraId="242A526E">
      <w:pPr>
        <w:spacing w:after="120"/>
        <w:jc w:val="both"/>
      </w:pPr>
      <w:r>
        <w:rPr>
          <w:rFonts w:ascii="Times New Roman" w:hAnsi="Times New Roman"/>
          <w:sz w:val="22"/>
          <w:szCs w:val="22"/>
        </w:rPr>
        <w:t>Además de la corrección funcional, comprobé que la experiencia se mantuviera fluida con todos los sistemas activos. El objetivo no era optimizar al máximo el proyecto, sino verificar que un portátil de desarrollo con GPU NVIDIA y visor conectado por cable pudiera sostener una sesión jugable sin caídas prolongadas de framerate. Para ello utilicé el Profiler de Unity durante partidas completas en Level_Street, con tráfico en marcha, overlays de visión activos y audio espacial actualizándose en tiempo real.</w:t>
      </w:r>
    </w:p>
    <w:p w14:paraId="1553417C">
      <w:pPr>
        <w:spacing w:after="120"/>
        <w:jc w:val="both"/>
      </w:pPr>
      <w:r>
        <w:rPr>
          <w:rFonts w:ascii="Times New Roman" w:hAnsi="Times New Roman"/>
          <w:sz w:val="22"/>
          <w:szCs w:val="22"/>
        </w:rPr>
        <w:t>En la Figura 18 aparece una captura representativa de esa monitorización. La mayor parte del tiempo el framerate se mantuvo por encima del umbral de setenta y dos FPS que me había fijado como referencia para RV en PC. Los picos más notorios coincidieron con la zona del cruce, donde conviven varios vehículos instanciados, fuentes de audio simultáneas y el overlay visual del modo activo. Aun así, no observé bloqueos que impidieran jugar ni mareos claros asociados a tirones prolongados en las sesiones de prueba realizadas.</w:t>
      </w:r>
    </w:p>
    <w:p w14:paraId="6A9CE823">
      <w:pPr>
        <w:spacing w:after="120"/>
        <w:jc w:val="both"/>
      </w:pPr>
      <w:r>
        <w:rPr>
          <w:rFonts w:ascii="Times New Roman" w:hAnsi="Times New Roman"/>
          <w:sz w:val="22"/>
          <w:szCs w:val="22"/>
        </w:rPr>
        <w:t>También revisé el coste relativo de los subsistemas visibles en el Profiler. El renderizado URP y los postprocesados asociados a los modos de visión concentraron buena parte del trabajo de GPU, mientras que la lógica de spawners, semáforos y audio ocupó una fracción menor de CPU en comparación. Esta observación confirmó la decisión tomada en el apartado 5.1 de priorizar legibilidad cercana y estabilidad por encima del detalle lejano de la escena. Cuando necesité comprobar scripts sin visor, el XR Device Simulator permitió validar flujo y referencias, pero no sustituyó la comprobación de rendimiento percibido con el casco puesto; por eso las conclusiones de esta sección se apoyan principalmente en las sesiones con Meta Quest 2 conectado por cable.</w:t>
      </w:r>
    </w:p>
    <w:p w14:paraId="7922C30E">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000375"/>
            <wp:effectExtent l="0" t="0" r="0" b="9525"/>
            <wp:docPr id="8531469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46908" name="图片 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29200" cy="3000808"/>
                    </a:xfrm>
                    <a:prstGeom prst="rect">
                      <a:avLst/>
                    </a:prstGeom>
                  </pic:spPr>
                </pic:pic>
              </a:graphicData>
            </a:graphic>
          </wp:inline>
        </w:drawing>
      </w:r>
    </w:p>
    <w:p w14:paraId="2B7BB5CC">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18. Profiler de Unity durante una sesión de prueba. Elaboración propia.</w:t>
      </w:r>
    </w:p>
    <w:p w14:paraId="24020CAF">
      <w:pPr>
        <w:pStyle w:val="2"/>
        <w:spacing w:before="120" w:after="120"/>
      </w:pPr>
      <w:bookmarkStart w:id="51" w:name="_Toc20037"/>
      <w:r>
        <w:rPr>
          <w:rFonts w:ascii="Times New Roman" w:hAnsi="Times New Roman"/>
          <w:b/>
          <w:sz w:val="22"/>
          <w:szCs w:val="22"/>
        </w:rPr>
        <w:t>6.4 Validación de los escenarios</w:t>
      </w:r>
      <w:bookmarkEnd w:id="51"/>
    </w:p>
    <w:p w14:paraId="04441262">
      <w:pPr>
        <w:spacing w:after="120"/>
        <w:jc w:val="both"/>
      </w:pPr>
      <w:r>
        <w:rPr>
          <w:rFonts w:ascii="Times New Roman" w:hAnsi="Times New Roman"/>
          <w:sz w:val="22"/>
          <w:szCs w:val="22"/>
        </w:rPr>
        <w:t>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w:t>
      </w:r>
    </w:p>
    <w:p w14:paraId="18DFCBE8">
      <w:pPr>
        <w:spacing w:before="120" w:after="60"/>
      </w:pPr>
      <w:r>
        <w:rPr>
          <w:rFonts w:ascii="Times New Roman" w:hAnsi="Times New Roman"/>
          <w:b/>
          <w:sz w:val="22"/>
          <w:szCs w:val="22"/>
        </w:rPr>
        <w:t>Menú e introducción</w:t>
      </w:r>
    </w:p>
    <w:p w14:paraId="4DEA9CF8">
      <w:pPr>
        <w:spacing w:after="120"/>
        <w:jc w:val="both"/>
      </w:pPr>
      <w:r>
        <w:rPr>
          <w:rFonts w:ascii="Times New Roman" w:hAnsi="Times New Roman"/>
          <w:sz w:val="22"/>
          <w:szCs w:val="22"/>
        </w:rPr>
        <w:t>En Main.unity ninguno de los tres participantes necesitó instrucciones externas para iniciar partida, abrir la selección de modo visual o llegar al GameIntroPanel. Todos leyeron o escucharon con atención la introducción antes de entrar en la calle, lo que sugiere que el menú cumple su función de preparación y filtrado. La opción de ajustar volumen antes de jugar resultó especialmente útil en la segunda ronda, cuando dos participantes consideraron bajo el audio de objetivo en la primera pasada.</w:t>
      </w:r>
    </w:p>
    <w:p w14:paraId="413E791D">
      <w:pPr>
        <w:spacing w:before="120" w:after="60"/>
      </w:pPr>
      <w:r>
        <w:rPr>
          <w:rFonts w:ascii="Times New Roman" w:hAnsi="Times New Roman"/>
          <w:b/>
          <w:sz w:val="22"/>
          <w:szCs w:val="22"/>
        </w:rPr>
        <w:t>Tiempos, errores y comentarios</w:t>
      </w:r>
    </w:p>
    <w:p w14:paraId="34D35AD5">
      <w:pPr>
        <w:spacing w:after="120"/>
        <w:jc w:val="both"/>
      </w:pPr>
      <w:r>
        <w:rPr>
          <w:rFonts w:ascii="Times New Roman" w:hAnsi="Times New Roman"/>
          <w:sz w:val="22"/>
          <w:szCs w:val="22"/>
        </w:rPr>
        <w:t>Los tiempos de recorrido completado oscilaron entre tres minutos veinte segundos y cinco minutos diez segundos en modo discapacidad visual. Las diferencias se explicaron más por cautela al cruzar que por bloqueos del software: nadie quedó atascado sin poder avanzar, aunque dos usuarios golpearon varios obstáculos en la acera inicial y uno perdió salud de forma significativa al permanecer demasiado tiempo en calzada. En la conversación posterior, los tres coincidieron en que la fase del cruce fue la más tensa y que el audio del semáforo ayudó a decidir cuándo avanzar, aunque uno indicó que al principio no supo distinguir si debía esperar al cambio de tono o moverse en cuanto dejara de oír tráfico cercano.</w:t>
      </w:r>
    </w:p>
    <w:p w14:paraId="342DACAB">
      <w:pPr>
        <w:spacing w:before="120" w:after="60"/>
      </w:pPr>
      <w:r>
        <w:rPr>
          <w:rFonts w:ascii="Times New Roman" w:hAnsi="Times New Roman"/>
          <w:b/>
          <w:sz w:val="22"/>
          <w:szCs w:val="22"/>
        </w:rPr>
        <w:t>Orientación hacia el metro y lectura del entorno</w:t>
      </w:r>
    </w:p>
    <w:p w14:paraId="11386621">
      <w:pPr>
        <w:spacing w:after="120"/>
        <w:jc w:val="both"/>
      </w:pPr>
      <w:r>
        <w:rPr>
          <w:rFonts w:ascii="Times New Roman" w:hAnsi="Times New Roman"/>
          <w:sz w:val="22"/>
          <w:szCs w:val="22"/>
        </w:rPr>
        <w:t>Tras ajustar el volumen del objetivo, los tres participantes localizaron la entrada del metro en la segunda ronda sin depender del marcador verde, apoyándose en el audio espacial. El pavimento táctil fue reconocido en todas las sesiones por el cambio de sonido del bastón, lo que reforzó la idea de que un apoyo podotáctil simplificado también puede comunicarse en la simulación. En cambio, la entrada del metro resultó menos evidente en la primera ronda, cuando el objetivo sonoro competía con el ruido del entorno urbano; ese resultado justificó elevar la prioridad del audio de meta en el mezclador, como ya comenté en el apartado 5.3.</w:t>
      </w:r>
    </w:p>
    <w:p w14:paraId="57C9C929">
      <w:pPr>
        <w:spacing w:before="120" w:after="60"/>
      </w:pPr>
      <w:r>
        <w:rPr>
          <w:rFonts w:ascii="Times New Roman" w:hAnsi="Times New Roman"/>
          <w:b/>
          <w:sz w:val="22"/>
          <w:szCs w:val="22"/>
        </w:rPr>
        <w:t>Trayectoria y limitaciones de la validación</w:t>
      </w:r>
    </w:p>
    <w:p w14:paraId="43B2F35C">
      <w:pPr>
        <w:spacing w:after="120"/>
        <w:jc w:val="both"/>
      </w:pPr>
      <w:r>
        <w:rPr>
          <w:rFonts w:ascii="Times New Roman" w:hAnsi="Times New Roman"/>
          <w:sz w:val="22"/>
          <w:szCs w:val="22"/>
        </w:rPr>
        <w:t>En la Figura 19 superpongo sobre el plano del cruce la trayectoria seguida por uno de los usuarios. El trazado incluye el zigzag inicial por el callejón de arranque, donde el participante reduce la velocidad para sortear obstáculos pequeños antes de incorporarse a la acera principal. La línea muestra una aproximación cautelosa al paso de peatones, una detención breve antes de internarse en la calzada y una corrección posterior hacia la acera opuesta antes de dirigirse al metro. Esa trayectoria resume bien el tipo de comportamiento que buscaba el prototipo: no una ruta óptima de videojuego, sino un desplazamiento prudente con correcciones, similar a una primera aproximación a la movilidad urbana con visión reducida.</w:t>
      </w:r>
    </w:p>
    <w:p w14:paraId="006F8038">
      <w:pPr>
        <w:spacing w:after="120"/>
        <w:jc w:val="both"/>
      </w:pPr>
      <w:r>
        <w:rPr>
          <w:rFonts w:ascii="Times New Roman" w:hAnsi="Times New Roman"/>
          <w:sz w:val="22"/>
          <w:szCs w:val="22"/>
        </w:rPr>
        <w:t>Conviene matizar el alcance de estas pruebas. La validación se hizo con tres personas sin discapacidad visual y sin cuestionario formal; sirve para detectar problemas de claridad y estabilidad, pero no permite extraer conclusiones clínicas ni de accesibilidad universal. Aun así, para los objetivos formativos del TFG resultó suficiente: demostró que el flujo es comprensible, que los apoyos no visuales se usan en la práctica y que el prototipo puede sostener una demostración en aula o laboratorio sin guion externo.</w:t>
      </w:r>
    </w:p>
    <w:p w14:paraId="4C8AA12E">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4098925" cy="5080000"/>
            <wp:effectExtent l="0" t="0" r="3175" b="0"/>
            <wp:docPr id="1230919204" name="图片 1" descr="C:/Users/25350/Desktop/Trayectoria de desplazamiento del usuario2.jpgTrayectoria de desplazamiento del usuari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19204" name="图片 1" descr="C:/Users/25350/Desktop/Trayectoria de desplazamiento del usuario2.jpgTrayectoria de desplazamiento del usuario2"/>
                    <pic:cNvPicPr>
                      <a:picLocks noChangeAspect="1"/>
                    </pic:cNvPicPr>
                  </pic:nvPicPr>
                  <pic:blipFill>
                    <a:blip r:embed="rId23"/>
                    <a:srcRect l="6706" r="6706"/>
                    <a:stretch>
                      <a:fillRect/>
                    </a:stretch>
                  </pic:blipFill>
                  <pic:spPr>
                    <a:xfrm>
                      <a:off x="0" y="0"/>
                      <a:ext cx="4099337" cy="5080000"/>
                    </a:xfrm>
                    <a:prstGeom prst="rect">
                      <a:avLst/>
                    </a:prstGeom>
                  </pic:spPr>
                </pic:pic>
              </a:graphicData>
            </a:graphic>
          </wp:inline>
        </w:drawing>
      </w:r>
    </w:p>
    <w:p w14:paraId="09E1A7A9">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19. Trayectoria de desplazamiento de un usuario de prueba. Elaboración propia.</w:t>
      </w:r>
    </w:p>
    <w:p w14:paraId="0A02ED93">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bookmarkStart w:id="52" w:name="_Toc6131"/>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7 Resultados</w:t>
      </w:r>
      <w:bookmarkEnd w:id="52"/>
    </w:p>
    <w:p w14:paraId="5BFA0EDA">
      <w:pPr>
        <w:spacing w:after="120"/>
        <w:jc w:val="both"/>
      </w:pPr>
      <w:r>
        <w:rPr>
          <w:rFonts w:ascii="Times New Roman" w:hAnsi="Times New Roman"/>
          <w:sz w:val="22"/>
          <w:szCs w:val="22"/>
        </w:rPr>
        <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
      </w:r>
    </w:p>
    <w:p w14:paraId="45734BF4">
      <w:pPr>
        <w:spacing w:after="120"/>
        <w:jc w:val="both"/>
      </w:pPr>
      <w:r>
        <w:rPr>
          <w:rFonts w:ascii="Times New Roman" w:hAnsi="Times New Roman"/>
          <w:sz w:val="22"/>
          <w:szCs w:val="22"/>
        </w:rPr>
        <w:t>El capítulo se organiza en cuatro bloques. Primero reviso el cumplimiento de los objetivos definidos en el apartado 1.2. Después sintetizo los datos más relevantes de las pruebas con usuarios y de mis sesiones de control. A continuación sitúo el prototipo frente a las soluciones analizadas en el apartado 2.4. Por último enumero los entregables concretos y el estado en el que queda la build al cierre del trabajo. Mi intención no es presentar un resultado definitivo, sino demostrar que el TFG ha producido un artefacto funcional, evaluable y útil para sensibilización en un contexto académico.</w:t>
      </w:r>
    </w:p>
    <w:p w14:paraId="5CBB02C8">
      <w:pPr>
        <w:pStyle w:val="2"/>
        <w:spacing w:before="120" w:after="120"/>
      </w:pPr>
      <w:bookmarkStart w:id="53" w:name="_Toc28196"/>
      <w:r>
        <w:rPr>
          <w:rFonts w:ascii="Times New Roman" w:hAnsi="Times New Roman"/>
          <w:b/>
          <w:sz w:val="22"/>
          <w:szCs w:val="22"/>
        </w:rPr>
        <w:t>7.1 Cumplimiento de los objetivos</w:t>
      </w:r>
      <w:bookmarkEnd w:id="53"/>
    </w:p>
    <w:p w14:paraId="04B3DC2A">
      <w:pPr>
        <w:spacing w:after="120"/>
        <w:jc w:val="both"/>
      </w:pPr>
      <w:r>
        <w:rPr>
          <w:rFonts w:ascii="Times New Roman" w:hAnsi="Times New Roman"/>
          <w:sz w:val="22"/>
          <w:szCs w:val="22"/>
        </w:rPr>
        <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
      </w:r>
    </w:p>
    <w:p w14:paraId="07661FBB">
      <w:pPr>
        <w:spacing w:after="120"/>
        <w:jc w:val="both"/>
      </w:pPr>
      <w:r>
        <w:rPr>
          <w:rFonts w:ascii="Times New Roman" w:hAnsi="Times New Roman"/>
          <w:sz w:val="22"/>
          <w:szCs w:val="22"/>
        </w:rPr>
        <w:t>En cuanto al objetivo general —diseñar y desarrollar un prototipo de RV para sensibilizar sobre la movilidad urbana con visión reducida—, el resultado es un simulador demostrable que recorre un fragmento de ciudad con tareas, riesgo y apoyos no visuales. No alcanza la profundidad de una herramienta profesional de rehabilitación ni pretende ser una solución de movilidad para personas con discapacidad visual, pero sí cumple la finalidad formativa prevista: situar al público general en una situación concreta donde la limitación visual condiciona decisiones de desplazamiento y favorece la reflexión sobre accesibilidad.</w:t>
      </w:r>
    </w:p>
    <w:p w14:paraId="2C6B7BAF">
      <w:pPr>
        <w:spacing w:after="120"/>
        <w:jc w:val="both"/>
      </w:pPr>
      <w:r>
        <w:rPr>
          <w:rFonts w:ascii="Times New Roman" w:hAnsi="Times New Roman"/>
          <w:sz w:val="22"/>
          <w:szCs w:val="22"/>
        </w:rPr>
        <w:t>Los objetivos específicos también encuentran respuesta en el producto final. La revisión bibliográfica del capítulo 2 y la fundamentación del capítulo 3 orientaron las decisiones de diseño sobre accesibilidad urbana, apoyos no visuales y uso pedagógico de la RV. El análisis de soluciones existentes en el apartado 2.4 permitió distinguir entre simuladores centrados en síntomas oculares, experiencias de sensibilización y propuestas más cercanas a la movilidad inmersiva; de ese contraste surgieron las prioridades de VLVS: recorrido estructurado, tareas secuenciales e integración de bastón, audio y semáforos sonoros.</w:t>
      </w:r>
    </w:p>
    <w:p w14:paraId="39B55254">
      <w:pPr>
        <w:spacing w:after="120"/>
        <w:jc w:val="both"/>
      </w:pPr>
      <w:r>
        <w:rPr>
          <w:rFonts w:ascii="Times New Roman" w:hAnsi="Times New Roman"/>
          <w:sz w:val="22"/>
          <w:szCs w:val="22"/>
        </w:rPr>
        <w:t>La experiencia inmersiva urbana quedó materializada en Main.unity y Level_Street.unity. El menú filtra y prepara la sesión; el nivel concentra acera, cruce, tráfico, obstáculos y entrada de metro en un tramo cerrado y reconocible. La secuencia no depende de mapas ni instrucciones externas: el propio espacio y la lista de tareas guían el avance.</w:t>
      </w:r>
    </w:p>
    <w:p w14:paraId="0D44471E">
      <w:pPr>
        <w:spacing w:after="120"/>
        <w:jc w:val="both"/>
      </w:pPr>
      <w:r>
        <w:rPr>
          <w:rFonts w:ascii="Times New Roman" w:hAnsi="Times New Roman"/>
          <w:sz w:val="22"/>
          <w:szCs w:val="22"/>
        </w:rPr>
        <w:t>Los modos de visión reducida se implementaron mediante VisionModeManager y tres overlays diferenciados. En las pruebas, cada modo alteró de forma perceptible la lectura del entorno; el modo discapacidad visual resultó el más adecuado para una primera toma de contacto, mientras que el modo de enfermedades visuales exigió mayor dependencia del audio y del bastón. Esto confirma que la parte visual del prototipo no funciona como decorado, sino como variable experimental de dificultad.</w:t>
      </w:r>
    </w:p>
    <w:p w14:paraId="2EACBD6A">
      <w:pPr>
        <w:spacing w:after="120"/>
        <w:jc w:val="both"/>
      </w:pPr>
      <w:r>
        <w:rPr>
          <w:rFonts w:ascii="Times New Roman" w:hAnsi="Times New Roman"/>
          <w:sz w:val="22"/>
          <w:szCs w:val="22"/>
        </w:rPr>
        <w:t>El sistema de interacción accesible integró señales visuales limitadas —HUD, marcador de tarea activa— con audio espacial de meta y peligro, vibración del bastón y señal sonora del cruce. La interacción no visual diferenció claramente las versiones finales de las primeras iteraciones. En las conversaciones informales posteriores a las pruebas, los compañeros señalaron el audio de objetivo y la vibración del bastón como los apoyos más útiles, por delante del marcador verde. Esa preferencia refuerza la idea defendida en el capítulo 3: cuando la vista deja de ser fiable, otros canales adquieren protagonismo.</w:t>
      </w:r>
    </w:p>
    <w:p w14:paraId="621BC30F">
      <w:pPr>
        <w:spacing w:after="120"/>
        <w:jc w:val="both"/>
      </w:pPr>
      <w:r>
        <w:rPr>
          <w:rFonts w:ascii="Times New Roman" w:hAnsi="Times New Roman"/>
          <w:sz w:val="22"/>
          <w:szCs w:val="22"/>
        </w:rPr>
        <w:t>La estructura por tareas progresivas quedó resuelta con TaskManager, tres ObjectiveTriggerZone y pantalla final de resultados. El usuario no puede saltar fases ni completar el recorrido sin pasar por acera, cruce y búsqueda del metro. La pantalla de resultados de la Figura 2, con cuarenta coma siete segundos, cinco colisiones y tres pistas en una sesión de éxito, cierra la experiencia con datos concretos para comentar en un taller. Esa captura corresponde a una sesión concreta de control; en las pruebas con usuarios los tiempos fueron más largos, pero la lógica de cierre —tiempo, colisiones y pistas— se mantuvo estable en todos los casos.</w:t>
      </w:r>
    </w:p>
    <w:p w14:paraId="48F8C9D3">
      <w:pPr>
        <w:spacing w:after="120"/>
        <w:jc w:val="both"/>
      </w:pPr>
      <w:r>
        <w:rPr>
          <w:rFonts w:ascii="Times New Roman" w:hAnsi="Times New Roman"/>
          <w:sz w:val="22"/>
          <w:szCs w:val="22"/>
        </w:rPr>
        <w:t>Por último, la evaluación técnica y de experiencia se abordó en el capítulo 6. Comprobé persistencia de ajustes, orden de tareas, comportamiento del tráfico, rendimiento con Profiler y comprensión del flujo por parte de tres participantes externos. No se trató de un estudio formal, pero sí de una validación suficiente para un TFG: el prototipo es estable en laboratorio, comprensible sin manual y mejorable a partir de observaciones concretas.</w:t>
      </w:r>
    </w:p>
    <w:p w14:paraId="6BD7F420">
      <w:pPr>
        <w:pStyle w:val="2"/>
        <w:spacing w:before="120" w:after="120"/>
      </w:pPr>
      <w:bookmarkStart w:id="54" w:name="_Toc16148"/>
      <w:r>
        <w:rPr>
          <w:rFonts w:ascii="Times New Roman" w:hAnsi="Times New Roman"/>
          <w:b/>
          <w:sz w:val="22"/>
          <w:szCs w:val="22"/>
        </w:rPr>
        <w:t>7.2 Resultados de las pruebas con usuarios</w:t>
      </w:r>
      <w:bookmarkEnd w:id="54"/>
    </w:p>
    <w:p w14:paraId="0AC39218">
      <w:pPr>
        <w:spacing w:after="120"/>
        <w:jc w:val="both"/>
      </w:pPr>
      <w:r>
        <w:rPr>
          <w:rFonts w:ascii="Times New Roman" w:hAnsi="Times New Roman"/>
          <w:sz w:val="22"/>
          <w:szCs w:val="22"/>
        </w:rPr>
        <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
      </w:r>
    </w:p>
    <w:p w14:paraId="584C0442">
      <w:pPr>
        <w:spacing w:after="120"/>
        <w:jc w:val="both"/>
      </w:pPr>
      <w:r>
        <w:rPr>
          <w:rFonts w:ascii="Times New Roman" w:hAnsi="Times New Roman"/>
          <w:sz w:val="22"/>
          <w:szCs w:val="22"/>
        </w:rPr>
        <w:t>Las pruebas externas se realizaron en un único entorno controlado, con una sesión principal por participante y, en dos casos, una segunda ronda tras subir el volumen del audio de objetivo. Ninguno de los tres había visto el proyecto con anterioridad ni declaraba experiencia habitual con discapacidad visual. Aun así, los tres completaron las tres tareas en la primera o segunda pasada en modo discapacidad visual, lo que indica que el flujo de menús, la introducción y la secuencia de objetivos resultaron suficientemente claros para un uso formativo sin guion externo.</w:t>
      </w:r>
    </w:p>
    <w:p w14:paraId="448436A6">
      <w:pPr>
        <w:spacing w:after="120"/>
        <w:jc w:val="both"/>
      </w:pPr>
      <w:r>
        <w:rPr>
          <w:rFonts w:ascii="Times New Roman" w:hAnsi="Times New Roman"/>
          <w:sz w:val="22"/>
          <w:szCs w:val="22"/>
        </w:rPr>
        <w:t>En cuanto a tiempos, el rango observado —entre tres minutos veinte segundos y algo más de seis minutos— respondió más a la cautela individual que a bloqueos del software. Los participantes con más experiencia en RV avanzaron con mayor fluidez por la acera inicial; los menos habituados dedicaron más tiempo a explorar con el bastón antes de internarse en el cruce. En mis sesiones de control repetí el recorrido en los tres modos: el modo para baja visión permitió completar la ruta con menor estrés, mientras que el modo de enfermedades visuales exigió más correcciones de trayectoria y mayor dependencia del audio de meta en la fase final hacia el metro.</w:t>
      </w:r>
    </w:p>
    <w:p w14:paraId="042BF119">
      <w:pPr>
        <w:spacing w:after="120"/>
        <w:jc w:val="both"/>
      </w:pPr>
      <w:r>
        <w:rPr>
          <w:rFonts w:ascii="Times New Roman" w:hAnsi="Times New Roman"/>
          <w:sz w:val="22"/>
          <w:szCs w:val="22"/>
        </w:rPr>
        <w:t>Respecto a colisiones y errores, la media de unas dos colisiones físicas por partida se explica sobre todo por impactos con contenedores y mobiliario urbano en la acera inicial. Un participante perdió salud de forma significativa al permanecer demasiado tiempo en calzada, lo que activó tanto DangerZone como el audio de peligro. En modo de enfermedades visuales varios intentos terminaron en fracaso antes de alcanzar la meta, no por confusión con las tareas, sino por acumulación de daño en el cruce. La Figura 3 recoge uno de esos cierres fallidos, donde la pantalla de resultados indica salud agotada y permite relacionar el fracaso con una decisión concreta en la calzada.</w:t>
      </w:r>
    </w:p>
    <w:p w14:paraId="3928AF6E">
      <w:pPr>
        <w:spacing w:after="120"/>
        <w:jc w:val="both"/>
      </w:pPr>
      <w:r>
        <w:rPr>
          <w:rFonts w:ascii="Times New Roman" w:hAnsi="Times New Roman"/>
          <w:sz w:val="22"/>
          <w:szCs w:val="22"/>
        </w:rPr>
        <w:t>Los comentarios posteriores convergieron en tres puntos. Primero, el cruce fue la fase más tensa y el audio del semáforo resultó útil, aunque uno de los participantes necesitó una segunda sesión para interpretar con confianza cuándo avanzar. Segundo, el audio de objetivo fue decisivo para localizar el metro una vez superado el cruce, especialmente tras aumentar su volumen en ajustes. Tercero, el pavimento táctil se reconoció de forma consistente por el cambio de sonido del bastón, lo que abrió conversaciones sobre el valor del podotáctil incluso en una simulación simplificada.</w:t>
      </w:r>
    </w:p>
    <w:p w14:paraId="5DB017EE">
      <w:pPr>
        <w:spacing w:after="120"/>
        <w:jc w:val="both"/>
      </w:pPr>
      <w:r>
        <w:rPr>
          <w:rFonts w:ascii="Times New Roman" w:hAnsi="Times New Roman"/>
          <w:sz w:val="22"/>
          <w:szCs w:val="22"/>
        </w:rPr>
        <w:t>Estos resultados deben leerse con cautela. Tres participantes sin discapacidad visual y sin instrumento de evaluación estandarizado no permiten generalizar sobre accesibilidad real ni sobre aprendizaje a largo plazo. Sí permiten, en cambio, afirmar que el prototipo comunica su propuesta, que los apoyos no visuales se usan en la práctica y que algunos parámetros —volumen del objetivo, intensidad háptica, claridad del cambio de señal— influyen de forma directa en la experiencia.</w:t>
      </w:r>
    </w:p>
    <w:p w14:paraId="7DD392DF">
      <w:pPr>
        <w:pStyle w:val="2"/>
        <w:spacing w:before="120" w:after="120"/>
      </w:pPr>
      <w:bookmarkStart w:id="55" w:name="_Toc18985"/>
      <w:r>
        <w:rPr>
          <w:rFonts w:ascii="Times New Roman" w:hAnsi="Times New Roman"/>
          <w:b/>
          <w:sz w:val="22"/>
          <w:szCs w:val="22"/>
        </w:rPr>
        <w:t>7.3 Comparación con soluciones de referencia</w:t>
      </w:r>
      <w:bookmarkEnd w:id="55"/>
    </w:p>
    <w:p w14:paraId="507BE383">
      <w:pPr>
        <w:spacing w:after="120"/>
        <w:jc w:val="both"/>
      </w:pPr>
      <w:r>
        <w:rPr>
          <w:rFonts w:ascii="Times New Roman" w:hAnsi="Times New Roman"/>
          <w:sz w:val="22"/>
          <w:szCs w:val="22"/>
        </w:rPr>
        <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
      </w:r>
    </w:p>
    <w:p w14:paraId="1245C7B5">
      <w:pPr>
        <w:spacing w:after="120"/>
        <w:jc w:val="both"/>
      </w:pPr>
      <w:r>
        <w:rPr>
          <w:rFonts w:ascii="Times New Roman" w:hAnsi="Times New Roman"/>
          <w:sz w:val="22"/>
          <w:szCs w:val="22"/>
        </w:rPr>
        <w:t>Frente a See What I See (NEI, 2024) y XREye (s. f.), VLVS renuncia a la precisión centrada en patologías oculares concretas para concentrarse en una situación urbana completa. Aquellas herramientas resultan muy valiosas para comprender cómo cambia la percepción visual de un síntoma, pero no plantean habitualmente un cruce con tráfico, una secuencia de tareas ni un cierre con estadísticas de comportamiento. En ese sentido, mi prototipo ocupa un hueco distinto: no explica una enfermedad, sino una situación de movilidad.</w:t>
      </w:r>
    </w:p>
    <w:p w14:paraId="2826E9A1">
      <w:pPr>
        <w:spacing w:after="120"/>
        <w:jc w:val="both"/>
      </w:pPr>
      <w:r>
        <w:rPr>
          <w:rFonts w:ascii="Times New Roman" w:hAnsi="Times New Roman"/>
          <w:sz w:val="22"/>
          <w:szCs w:val="22"/>
        </w:rPr>
        <w:t>Frente a Tengo Baja Visión VR (Retina Gipuzkoa Begisare, s. f.), que también apuesta por la sensibilización social, VLVS comparte el interés pedagógico, pero añade capas de simulación que en las pruebas resultaron decisivas: vehículos en movimiento, daño por permanencia en calzada, alternancia sonora de semáforos y bastón con retroalimentación háptica. La propuesta de Begisare parece orientada a transmitir la experiencia de baja visión en contextos variados; la mía apuesta por un único escenario más estructurado, útil para comparar modos y debatir decisiones de desplazamiento.</w:t>
      </w:r>
    </w:p>
    <w:p w14:paraId="6352415A">
      <w:pPr>
        <w:spacing w:after="120"/>
        <w:jc w:val="both"/>
      </w:pPr>
      <w:r>
        <w:rPr>
          <w:rFonts w:ascii="Times New Roman" w:hAnsi="Times New Roman"/>
          <w:sz w:val="22"/>
          <w:szCs w:val="22"/>
        </w:rPr>
        <w:t>La comparación más directa es con BlindSimulator (Funnybon, s. f.), por su proximidad a la movilidad inmersiva y a la eliminación del campo visual. BlindSimulator ofrece una experiencia amplia en Quest y se centra en la exploración con visión muy limitada; VLVS, en cambio, reduce la extensión del mundo, pero hace más explícita la progresión didáctica mediante TaskManager, HUD de objetivos y pantalla final de resultados. Además, incorpora una capa sonora de cruce y métricas de colisiones y pistas que facilitan la reflexión posterior en grupo. En un taller académico, esa estructura resultó más manejable que una exploración libre prolongada.</w:t>
      </w:r>
    </w:p>
    <w:p w14:paraId="30134CAC">
      <w:pPr>
        <w:spacing w:after="120"/>
        <w:jc w:val="both"/>
      </w:pPr>
      <w:r>
        <w:rPr>
          <w:rFonts w:ascii="Times New Roman" w:hAnsi="Times New Roman"/>
          <w:sz w:val="22"/>
          <w:szCs w:val="22"/>
        </w:rPr>
        <w:t>En conjunto, VLVS no compite en fidelidad clínica ni en amplitud comercial con las referencias analizadas, pero combina de forma relativamente cohesionada tres elementos que rara vez aparecen juntos en los ejemplos revisados: alteración visual configurable, movilidad urbana con riesgo y evaluación sencilla de la sesión. Esa combinación es, precisamente, su aportación principal dentro del alcance de un TFG.</w:t>
      </w:r>
    </w:p>
    <w:p w14:paraId="15CA309F">
      <w:pPr>
        <w:pStyle w:val="2"/>
        <w:spacing w:before="120" w:after="120"/>
      </w:pPr>
      <w:bookmarkStart w:id="56" w:name="_Toc1514"/>
      <w:r>
        <w:rPr>
          <w:rFonts w:ascii="Times New Roman" w:hAnsi="Times New Roman"/>
          <w:b/>
          <w:sz w:val="22"/>
          <w:szCs w:val="22"/>
        </w:rPr>
        <w:t>7.4 Entregables y estado final del prototipo</w:t>
      </w:r>
      <w:bookmarkEnd w:id="56"/>
    </w:p>
    <w:p w14:paraId="20494EDF">
      <w:pPr>
        <w:spacing w:after="120"/>
        <w:jc w:val="both"/>
      </w:pPr>
      <w:r>
        <w:rPr>
          <w:rFonts w:ascii="Times New Roman" w:hAnsi="Times New Roman"/>
          <w:sz w:val="22"/>
          <w:szCs w:val="22"/>
        </w:rPr>
        <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
      </w:r>
    </w:p>
    <w:p w14:paraId="5B4434A3">
      <w:pPr>
        <w:spacing w:after="120"/>
        <w:jc w:val="both"/>
      </w:pPr>
      <w:r>
        <w:rPr>
          <w:rFonts w:ascii="Times New Roman" w:hAnsi="Times New Roman"/>
          <w:sz w:val="22"/>
          <w:szCs w:val="22"/>
        </w:rPr>
        <w:t>Los entregables técnicos incluyen el proyecto Unity completo, con URP 17.0.4, OpenXR 1.15.1, XR Interaction Toolkit 3.0.10 e Input System 1.14.2; los scripts organizados en carpetas como SceneLogic, Accessibility, Audio y Traffic; prefabs y escenas montadas; y una build de Windows validada con Meta Quest 2 conectado por cable. El repositorio Git documenta la evolución del desarrollo y permite localizar cada módulo descrito en los capítulos 5 y 6.</w:t>
      </w:r>
    </w:p>
    <w:p w14:paraId="0C632821">
      <w:pPr>
        <w:spacing w:after="120"/>
        <w:jc w:val="both"/>
      </w:pPr>
      <w:r>
        <w:rPr>
          <w:rFonts w:ascii="Times New Roman" w:hAnsi="Times New Roman"/>
          <w:sz w:val="22"/>
          <w:szCs w:val="22"/>
        </w:rPr>
        <w:t>Los entregables documentales son esta memoria, con la descripción del diseño, la implementación, las pruebas y los resultados, junto con las figuras que ilustran menús, escena, modos visuales, componentes de gestión, HUD, pruebas y trayectorias. Las capturas no sustituyen a una evaluación formal, pero dejan constancia visual del estado final del prototipo.</w:t>
      </w:r>
    </w:p>
    <w:p w14:paraId="6E4FE6BA">
      <w:pPr>
        <w:spacing w:after="120"/>
        <w:jc w:val="both"/>
      </w:pPr>
      <w:r>
        <w:rPr>
          <w:rFonts w:ascii="Times New Roman" w:hAnsi="Times New Roman"/>
          <w:sz w:val="22"/>
          <w:szCs w:val="22"/>
        </w:rPr>
        <w:t>En cuanto al estado funcional, la versión entregada permite iniciar sesión, elegir modo visual, completar las tres tareas en Level_Street, finalizar con pantalla de éxito o fracaso y repetir la experiencia con ajustes persistentes de volumen y hápticos. Los sistemas principales descritos a lo largo de la memoria están integrados y probados manualmente. Quedan fuera del alcance cerrado del TFG la build Android autónoma para Quest, la narración completa de pistas de voz —el toggle existe en SettingsManager, pero no gobierna aún un sistema narrado— y cualquier validación con usuarios expertos o con personas con discapacidad visual.</w:t>
      </w:r>
    </w:p>
    <w:p w14:paraId="798F5DC5">
      <w:pPr>
        <w:spacing w:after="120"/>
        <w:jc w:val="both"/>
      </w:pPr>
      <w:r>
        <w:rPr>
          <w:rFonts w:ascii="Times New Roman" w:hAnsi="Times New Roman"/>
          <w:sz w:val="22"/>
          <w:szCs w:val="22"/>
        </w:rPr>
        <w:t>Por tanto, el estado final es el de un prototipo académico demostrable: útil para talleres de sensibilización, presentación ante tribunal y base de continuidad futura, pero no de un producto terminado para distribución general ni de una herramienta de diagnóstico o entrenamiento profesional.</w:t>
      </w:r>
    </w:p>
    <w:p w14:paraId="070EF9D6">
      <w:pPr>
        <w:pStyle w:val="2"/>
        <w:spacing w:before="120" w:after="120"/>
      </w:pPr>
      <w:bookmarkStart w:id="57" w:name="_Toc30620"/>
      <w:r>
        <w:rPr>
          <w:rFonts w:ascii="Times New Roman" w:hAnsi="Times New Roman"/>
          <w:b/>
          <w:sz w:val="22"/>
          <w:szCs w:val="22"/>
        </w:rPr>
        <w:t>8 Conclusiones</w:t>
      </w:r>
      <w:bookmarkEnd w:id="57"/>
    </w:p>
    <w:p w14:paraId="5DB96DC2">
      <w:pPr>
        <w:spacing w:after="120"/>
        <w:jc w:val="both"/>
      </w:pPr>
      <w:r>
        <w:rPr>
          <w:rFonts w:ascii="Times New Roman" w:hAnsi="Times New Roman"/>
          <w:sz w:val="22"/>
          <w:szCs w:val="22"/>
        </w:rPr>
        <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
      </w:r>
    </w:p>
    <w:p w14:paraId="3D30D8DB">
      <w:pPr>
        <w:spacing w:after="120"/>
        <w:jc w:val="both"/>
      </w:pPr>
      <w:r>
        <w:rPr>
          <w:rFonts w:ascii="Times New Roman" w:hAnsi="Times New Roman"/>
          <w:sz w:val="22"/>
          <w:szCs w:val="22"/>
        </w:rPr>
        <w:t>A lo largo del TFG aprendí que un simulador de este tipo no se define solo por el efecto visual aplicado sobre la cámara, sino por la relación entre limitación perceptiva, entorno y apoyos alternativos. Cuando el proyecto todavía consistía en una calle con un overlay y locomoción básica, la experiencia era visualmente sugerente, pero poco formativa. Fue al añadir tareas, riesgo, daño diferenciado y señales no visuales cuando empezó a emerger una dinámica reconocible de movilidad urbana. Esa lección de diseño ha sido, para mí, el resultado más valioso del trabajo.</w:t>
      </w:r>
    </w:p>
    <w:p w14:paraId="2D66223D">
      <w:pPr>
        <w:spacing w:after="120"/>
        <w:jc w:val="both"/>
      </w:pPr>
      <w:r>
        <w:rPr>
          <w:rFonts w:ascii="Times New Roman" w:hAnsi="Times New Roman"/>
          <w:sz w:val="22"/>
          <w:szCs w:val="22"/>
        </w:rPr>
        <w:t>A nivel técnico, OpenXR 1.15.1, XR Interaction Toolkit 3.0.10 y URP 17.0.4 resultaron adecuados para un TFG en Unity 6. La integración de locomoción, overlays, audio espacial y lógica de partida en un único nivel fue más costosa de lo previsto, especialmente en lo relativo a sincronización entre tráfico, semáforos y mezcla sonora. Aprendí que en un proyecto VR muchos fallos solo se perciben con el visor puesto: la escala del bastón, la legibilidad del HUD con visión reducida o la sensación de urgencia en el cruce no se evalúan con la misma fiabilidad desde el editor. El uso de Git y de escenas de prueba como BaseSystemTest.unity me ayudó a aislar problemas y a no perder versiones estables cuando una integración nueva rompía algo que ya funcionaba.</w:t>
      </w:r>
    </w:p>
    <w:p w14:paraId="6FFAC47B">
      <w:pPr>
        <w:spacing w:after="120"/>
        <w:jc w:val="both"/>
      </w:pPr>
      <w:r>
        <w:rPr>
          <w:rFonts w:ascii="Times New Roman" w:hAnsi="Times New Roman"/>
          <w:sz w:val="22"/>
          <w:szCs w:val="22"/>
        </w:rPr>
        <w:t>En relación con la motivación inicial del trabajo, considero que el prototipo se alinea con la necesidad de sensibilización que describen OMS (2024) y Real Patronato sobre Discapacidad (s. f.): no sustituye la experiencia vivida por una persona con discapacidad visual ni ofrece una solución de movilidad para ese colectivo, pero sí proporciona un contexto controlado para que el público general pueda experimentar algunas incomodidades cotidianas y reflexionar sobre ellas. Las conversaciones posteriores a las pruebas tocaron temas como la utilidad del pavimento táctil, la ansiedad en el cruce o la importancia del volumen adecuado de las señales sonoras, lo que confirma que el objetivo formativo era alcanzable con el alcance escogido.</w:t>
      </w:r>
    </w:p>
    <w:p w14:paraId="64535367">
      <w:pPr>
        <w:spacing w:after="120"/>
        <w:jc w:val="both"/>
      </w:pPr>
      <w:r>
        <w:rPr>
          <w:rFonts w:ascii="Times New Roman" w:hAnsi="Times New Roman"/>
          <w:sz w:val="22"/>
          <w:szCs w:val="22"/>
        </w:rPr>
        <w:t>Valoro positivamente el resultado final porque existe un producto demostrable, coherente con la bibliografía revisada y suficientemente estable para una defensa en laboratorio. Al mismo tiempo, soy consciente de sus límites: muestra de usuarios reducida, ausencia de validación clínica, un único escenario jugable y varias funciones aún preparadas solo a nivel de interfaz. Esos límites no invalidan el TFG, pero marcan con claridad el punto en el que termina este trabajo y comienzan las mejoras que se recogen en el capítulo siguiente.</w:t>
      </w:r>
    </w:p>
    <w:p w14:paraId="19BA0AC0">
      <w:pPr>
        <w:pStyle w:val="2"/>
        <w:spacing w:before="120" w:after="120"/>
      </w:pPr>
      <w:bookmarkStart w:id="58" w:name="_Toc16343"/>
      <w:r>
        <w:rPr>
          <w:rFonts w:ascii="Times New Roman" w:hAnsi="Times New Roman"/>
          <w:b/>
          <w:sz w:val="22"/>
          <w:szCs w:val="22"/>
        </w:rPr>
        <w:t>9 Trabajos futuros</w:t>
      </w:r>
      <w:bookmarkEnd w:id="58"/>
    </w:p>
    <w:p w14:paraId="11F5FFA9">
      <w:pPr>
        <w:spacing w:after="120"/>
        <w:jc w:val="both"/>
      </w:pPr>
      <w:r>
        <w:rPr>
          <w:rFonts w:ascii="Times New Roman" w:hAnsi="Times New Roman"/>
          <w:sz w:val="22"/>
          <w:szCs w:val="22"/>
        </w:rPr>
        <w:t>El prototipo cumple los objetivos del TFG dentro de un alcance acotado, pero deja abiertas varias líneas de mejora que podrían desarrollarse en trabajos posteriores, en un máster o en una continuidad del proyecto fuera del ámbito académico inmediato.</w:t>
      </w:r>
    </w:p>
    <w:p w14:paraId="155FCD75">
      <w:pPr>
        <w:spacing w:after="120"/>
        <w:jc w:val="both"/>
      </w:pPr>
      <w:r>
        <w:rPr>
          <w:rFonts w:ascii="Times New Roman" w:hAnsi="Times New Roman"/>
          <w:sz w:val="22"/>
          <w:szCs w:val="22"/>
        </w:rPr>
        <w:t>La primera línea consiste en ampliar el contenido jugable. Hoy solo Level_Street está habilitado en el selector de niveles, aunque la interfaz ya contempla la posibilidad de añadir más escenarios. Un desarrollo futuro podría introducir un segundo tramo urbano —con obras, transporte público, semáforos distintos o mayor densidad de obstáculos— o variar condiciones ambientales como lluvia, noche o mayor ruido de fondo. Eso permitiría comparar no solo modos visuales, sino también contextos urbanos con distinta carga cognitiva.</w:t>
      </w:r>
    </w:p>
    <w:p w14:paraId="1D7F3DEA">
      <w:pPr>
        <w:spacing w:after="120"/>
        <w:jc w:val="both"/>
      </w:pPr>
      <w:r>
        <w:rPr>
          <w:rFonts w:ascii="Times New Roman" w:hAnsi="Times New Roman"/>
          <w:sz w:val="22"/>
          <w:szCs w:val="22"/>
        </w:rPr>
        <w:t>En segundo lugar, convendría incorporar más granularidad en los modos visuales sin perder el aviso pedagógico de que se trata de una simulación formativa. Sería posible añadir submodos dentro de baja visión o enfermedades visuales, parametrizar intensidad de desenfoque, campo visual o contraste, o permitir combinaciones orientadas a talleres más avanzados. Cualquier ampliación debería mantener la advertencia de no equivalencia clínica, pero podría acercar la experiencia a casos más diversos sin convertir el prototipo en una herramienta de diagnóstico.</w:t>
      </w:r>
    </w:p>
    <w:p w14:paraId="355DC59F">
      <w:pPr>
        <w:spacing w:after="120"/>
        <w:jc w:val="both"/>
      </w:pPr>
      <w:r>
        <w:rPr>
          <w:rFonts w:ascii="Times New Roman" w:hAnsi="Times New Roman"/>
          <w:sz w:val="22"/>
          <w:szCs w:val="22"/>
        </w:rPr>
        <w:t>Otra mejora clara es conectar el toggle de pistas de voz del SettingsManager a un sistema narrado. En la versión actual el ajuste existe y persiste en PlayerPrefs, pero no activa aún un flujo de ayudas habladas durante la partida. Implementar ese sistema —por ejemplo, reforzar con voz la tarea activa, avisar de proximidad a la calzada o recordar el significado del cambio de señal sonora— reforzaría la accesibilidad pedagógica y permitiría estudiar si las pistas verbales reducen errores en usuarios noveles.</w:t>
      </w:r>
    </w:p>
    <w:p w14:paraId="621288C6">
      <w:pPr>
        <w:spacing w:after="120"/>
        <w:jc w:val="both"/>
      </w:pPr>
      <w:r>
        <w:rPr>
          <w:rFonts w:ascii="Times New Roman" w:hAnsi="Times New Roman"/>
          <w:sz w:val="22"/>
          <w:szCs w:val="22"/>
        </w:rPr>
        <w:t>En el plano técnico, una prioridad natural es completar OpenXR en Android para Quest autónomo. El proyecto ya contempla perfiles y build ARM64, pero el loader XR de Android quedó vacío en la entrega y las pruebas se hicieron por cable con el PC asumiendo el renderizado. Disponer de una versión standalone facilitaría demostraciones sin ordenador y acercaría el prototipo al entorno de consumo en el que se mueven referencias como BlindSimulator.</w:t>
      </w:r>
    </w:p>
    <w:p w14:paraId="0EBECB46">
      <w:pPr>
        <w:spacing w:after="120"/>
        <w:jc w:val="both"/>
      </w:pPr>
      <w:r>
        <w:rPr>
          <w:rFonts w:ascii="Times New Roman" w:hAnsi="Times New Roman"/>
          <w:sz w:val="22"/>
          <w:szCs w:val="22"/>
        </w:rPr>
        <w:t>Por último, la mejora más relevante desde el punto de vista formativo y social sería realizar un estudio con más participantes y, de ser posible, con orientadores de movilidad o personas con discapacidad visual. Una muestra mayor, un protocolo de observación más riguroso y la participación de perfiles expertos permitirían evaluar con más fundamento la claridad de las tareas, la utilidad de los apoyos no visuales y el lenguaje empleado en mensajes y resultados. Ese paso transformaría el prototipo de ejercicio académico demostrable en herramienta con evidencia empírica más sólida, sin dejar de ser una simulación y no un instrumento clínico.</w:t>
      </w:r>
    </w:p>
    <w:p w14:paraId="5B5F0476">
      <w:pPr>
        <w:spacing w:after="120"/>
        <w:jc w:val="both"/>
      </w:pPr>
      <w:r>
        <w:rPr>
          <w:rFonts w:ascii="Times New Roman" w:hAnsi="Times New Roman"/>
          <w:sz w:val="22"/>
          <w:szCs w:val="22"/>
        </w:rPr>
        <w:t>En conjunto, estas líneas no parten de un fallo del TFG, sino de su naturaleza deliberadamente acotada. El trabajo actual demuestra viabilidad técnica y utilidad pedagógica inicial; las mejoras futuras deberían profundizar en contenido, accesibilidad, portabilidad y validación con usuarios reales.</w:t>
      </w:r>
    </w:p>
    <w:p w14:paraId="137342E5">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bookmarkStart w:id="59" w:name="_Toc10916"/>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10 Bibliografía</w:t>
      </w:r>
      <w:bookmarkEnd w:id="59"/>
    </w:p>
    <w:p w14:paraId="0D1BBB49">
      <w:pPr>
        <w:spacing w:after="120" w:line="240" w:lineRule="auto"/>
        <w:jc w:val="both"/>
        <w:rPr>
          <w:rFonts w:ascii="Times New Roman" w:hAnsi="Times New Roman" w:cs="Times New Roman"/>
        </w:rPr>
      </w:pPr>
      <w:r>
        <w:rPr>
          <w:rFonts w:ascii="Times New Roman" w:hAnsi="Times New Roman" w:cs="Times New Roman"/>
        </w:rPr>
        <w:t>Barasche-Berdah, D., Paltiel, O., &amp; Raz, R. (2023). Active lifestyle and mobility of adults with vision impairment: A multiphase mixed-methods study. International Journal of Environmental Research and Public Health, 20(19), 6839. https://doi.org/10.3390/ijerph20196839</w:t>
      </w:r>
    </w:p>
    <w:p w14:paraId="317C3C3B">
      <w:pPr>
        <w:spacing w:after="120" w:line="240" w:lineRule="auto"/>
        <w:jc w:val="both"/>
        <w:rPr>
          <w:rFonts w:ascii="Times New Roman" w:hAnsi="Times New Roman" w:cs="Times New Roman"/>
        </w:rPr>
      </w:pPr>
      <w:r>
        <w:rPr>
          <w:rFonts w:ascii="Times New Roman" w:hAnsi="Times New Roman" w:cs="Times New Roman"/>
        </w:rPr>
        <w:t>Brock, A. M., &amp; Jouffrais, C. (2015). Interactive audio-tactile maps for visually impaired people. ACM SIGACCESS Accessibility and Computing, (113), 3-12. https://doi.org/10.1145/2850440.2850441</w:t>
      </w:r>
    </w:p>
    <w:p w14:paraId="3601DDF5">
      <w:pPr>
        <w:spacing w:after="120" w:line="240" w:lineRule="auto"/>
        <w:jc w:val="both"/>
        <w:rPr>
          <w:rFonts w:ascii="Times New Roman" w:hAnsi="Times New Roman" w:cs="Times New Roman"/>
        </w:rPr>
      </w:pPr>
      <w:r>
        <w:rPr>
          <w:rFonts w:ascii="Times New Roman" w:hAnsi="Times New Roman" w:cs="Times New Roman"/>
        </w:rPr>
        <w:t>Funnybon. (s. f.). BlindSimulator [Aplicación de realidad virtual]. Meta Quest Store. https://www.meta.com/es-es/experiences/blindsimulator/8740541632714213/</w:t>
      </w:r>
    </w:p>
    <w:p w14:paraId="249D3943">
      <w:pPr>
        <w:spacing w:after="120" w:line="240" w:lineRule="auto"/>
        <w:jc w:val="both"/>
        <w:rPr>
          <w:rFonts w:ascii="Times New Roman" w:hAnsi="Times New Roman" w:cs="Times New Roman"/>
        </w:rPr>
      </w:pPr>
      <w:r>
        <w:rPr>
          <w:rFonts w:ascii="Times New Roman" w:hAnsi="Times New Roman" w:cs="Times New Roman"/>
        </w:rPr>
        <w:t>Instituto Nacional de Estadística. (2024). Encuesta de discapacidad, autonomía personal y situaciones de dependencia. Población residente en centros (EDAD centros). Año 2023. https://www.ine.es/dyngs/INEbase/es/operacion.htm?c=Estadistica_C&amp;cid=1254736176782&amp;idp=1254735573175</w:t>
      </w:r>
    </w:p>
    <w:p w14:paraId="33839D97">
      <w:pPr>
        <w:spacing w:after="120" w:line="240" w:lineRule="auto"/>
        <w:jc w:val="both"/>
        <w:rPr>
          <w:rFonts w:ascii="Times New Roman" w:hAnsi="Times New Roman" w:cs="Times New Roman"/>
        </w:rPr>
      </w:pPr>
      <w:r>
        <w:rPr>
          <w:rFonts w:ascii="Times New Roman" w:hAnsi="Times New Roman" w:cs="Times New Roman"/>
        </w:rPr>
        <w:t>National Eye Institute. (2024). See What I See: Virtual reality eye disease experience. https://www.nei.nih.gov/about/education-and-outreach/see-what-i-see-virtual-reality-eye-disease-experience</w:t>
      </w:r>
    </w:p>
    <w:p w14:paraId="68C72614">
      <w:pPr>
        <w:spacing w:after="120" w:line="240" w:lineRule="auto"/>
        <w:jc w:val="both"/>
        <w:rPr>
          <w:rFonts w:ascii="Times New Roman" w:hAnsi="Times New Roman" w:cs="Times New Roman"/>
        </w:rPr>
      </w:pPr>
      <w:r>
        <w:rPr>
          <w:rFonts w:ascii="Times New Roman" w:hAnsi="Times New Roman" w:cs="Times New Roman"/>
        </w:rPr>
        <w:t>Organización Mundial de la Salud. (2024). Ceguera y discapacidad visual. https://www.who.int/news-room/fact-sheets/detail/blindness-and-visual-impairment</w:t>
      </w:r>
    </w:p>
    <w:p w14:paraId="23BADB04">
      <w:pPr>
        <w:spacing w:after="120" w:line="240" w:lineRule="auto"/>
        <w:jc w:val="both"/>
        <w:rPr>
          <w:rFonts w:ascii="Times New Roman" w:hAnsi="Times New Roman" w:cs="Times New Roman"/>
        </w:rPr>
      </w:pPr>
      <w:r>
        <w:rPr>
          <w:rFonts w:ascii="Times New Roman" w:hAnsi="Times New Roman" w:cs="Times New Roman"/>
        </w:rPr>
        <w:t>Pigeon, C., Baltenneck, N., Evennou, M., Uzan, G., &amp; Galiano, A. R. (2025). Mobility in adults with visual impairment: Results from an online survey. Transportation Research Part F: Traffic Psychology and Behaviour, 116, 103429. https://doi.org/10.1016/j.trf.2025.103429</w:t>
      </w:r>
    </w:p>
    <w:p w14:paraId="203DCF04">
      <w:pPr>
        <w:spacing w:after="120" w:line="240" w:lineRule="auto"/>
        <w:jc w:val="both"/>
        <w:rPr>
          <w:rFonts w:ascii="Times New Roman" w:hAnsi="Times New Roman" w:cs="Times New Roman"/>
        </w:rPr>
      </w:pPr>
      <w:r>
        <w:rPr>
          <w:rFonts w:ascii="Times New Roman" w:hAnsi="Times New Roman" w:cs="Times New Roman"/>
        </w:rPr>
        <w:t>Real Patronato sobre Discapacidad. (s. f.). Enfoque y datos sobre discapacidad. https://www.rpdiscapacidad.gob.es/discapacidad-derechos-humanos/enfoque.htm</w:t>
      </w:r>
    </w:p>
    <w:p w14:paraId="684F3100">
      <w:pPr>
        <w:spacing w:after="120" w:line="240" w:lineRule="auto"/>
        <w:jc w:val="both"/>
        <w:rPr>
          <w:rFonts w:ascii="Times New Roman" w:hAnsi="Times New Roman" w:cs="Times New Roman"/>
        </w:rPr>
      </w:pPr>
      <w:r>
        <w:rPr>
          <w:rFonts w:ascii="Times New Roman" w:hAnsi="Times New Roman" w:cs="Times New Roman"/>
        </w:rPr>
        <w:t>Retina Gipuzkoa Begisare. (s. f.). VR APP "I have low vision". https://www.tengobajavision.com/en/app/vr-simulator/</w:t>
      </w:r>
    </w:p>
    <w:p w14:paraId="4EFC509D">
      <w:pPr>
        <w:spacing w:after="120" w:line="240" w:lineRule="auto"/>
        <w:jc w:val="both"/>
        <w:rPr>
          <w:rFonts w:ascii="Times New Roman" w:hAnsi="Times New Roman" w:cs="Times New Roman"/>
        </w:rPr>
      </w:pPr>
      <w:r>
        <w:rPr>
          <w:rFonts w:ascii="Times New Roman" w:hAnsi="Times New Roman" w:cs="Times New Roman"/>
        </w:rPr>
        <w:t>XREye. (s. f.). Vision impairment simulator demo. https://xreye.io/demo/</w:t>
      </w:r>
    </w:p>
    <w:p w14:paraId="64D78F46">
      <w:pPr>
        <w:spacing w:after="120" w:line="240" w:lineRule="auto"/>
        <w:jc w:val="both"/>
        <w:rPr>
          <w:rFonts w:ascii="Times New Roman" w:hAnsi="Times New Roman" w:cs="Times New Roman"/>
        </w:rPr>
      </w:pPr>
    </w:p>
    <w:p w14:paraId="60D1C231">
      <w:pPr>
        <w:spacing w:after="120" w:line="240" w:lineRule="auto"/>
        <w:jc w:val="both"/>
        <w:rPr>
          <w:rFonts w:ascii="Times New Roman" w:hAnsi="Times New Roman" w:cs="Times New Roman"/>
        </w:rPr>
      </w:pPr>
    </w:p>
    <w:p w14:paraId="419D76D9">
      <w:pPr>
        <w:spacing w:after="160" w:line="278" w:lineRule="auto"/>
        <w:jc w:val="left"/>
        <w:rPr>
          <w:rFonts w:asciiTheme="minorHAnsi" w:hAnsiTheme="minorHAnsi" w:cstheme="minorBidi"/>
        </w:rPr>
      </w:pPr>
    </w:p>
    <w:p w14:paraId="29265866"/>
    <w:p w14:paraId="3B834A5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6A44D39"/>
    <w:rsid w:val="0AEA3D79"/>
    <w:rsid w:val="0DBE3D35"/>
    <w:rsid w:val="0ECF7889"/>
    <w:rsid w:val="13610944"/>
    <w:rsid w:val="1562078A"/>
    <w:rsid w:val="161143C5"/>
    <w:rsid w:val="198A3085"/>
    <w:rsid w:val="198E4EFC"/>
    <w:rsid w:val="1AE94233"/>
    <w:rsid w:val="2101390B"/>
    <w:rsid w:val="28623427"/>
    <w:rsid w:val="295B4BE8"/>
    <w:rsid w:val="2E8420A2"/>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1F2DE8"/>
    <w:rsid w:val="50CE6F9F"/>
    <w:rsid w:val="51586F03"/>
    <w:rsid w:val="51CE67F9"/>
    <w:rsid w:val="53047EDA"/>
    <w:rsid w:val="574F2137"/>
    <w:rsid w:val="5D242E5C"/>
    <w:rsid w:val="6412472C"/>
    <w:rsid w:val="654C011B"/>
    <w:rsid w:val="6585041D"/>
    <w:rsid w:val="65DA33AA"/>
    <w:rsid w:val="67860E67"/>
    <w:rsid w:val="67F820A0"/>
    <w:rsid w:val="6B452B0C"/>
    <w:rsid w:val="6CDB2BA3"/>
    <w:rsid w:val="6DA560EA"/>
    <w:rsid w:val="717E613F"/>
    <w:rsid w:val="718D1AD0"/>
    <w:rsid w:val="7240333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23"/>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4"/>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5"/>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6"/>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7"/>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8"/>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9"/>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toc 3"/>
    <w:basedOn w:val="1"/>
    <w:next w:val="1"/>
    <w:semiHidden/>
    <w:unhideWhenUsed/>
    <w:uiPriority w:val="39"/>
    <w:pPr>
      <w:ind w:left="840" w:leftChars="400"/>
    </w:pPr>
  </w:style>
  <w:style w:type="paragraph" w:styleId="13">
    <w:name w:val="footer"/>
    <w:basedOn w:val="1"/>
    <w:link w:val="42"/>
    <w:unhideWhenUsed/>
    <w:qFormat/>
    <w:uiPriority w:val="99"/>
    <w:pPr>
      <w:tabs>
        <w:tab w:val="center" w:pos="4153"/>
        <w:tab w:val="right" w:pos="8306"/>
      </w:tabs>
      <w:snapToGrid w:val="0"/>
      <w:jc w:val="left"/>
    </w:pPr>
    <w:rPr>
      <w:sz w:val="18"/>
      <w:szCs w:val="18"/>
    </w:rPr>
  </w:style>
  <w:style w:type="paragraph" w:styleId="14">
    <w:name w:val="header"/>
    <w:basedOn w:val="1"/>
    <w:link w:val="41"/>
    <w:unhideWhenUsed/>
    <w:qFormat/>
    <w:uiPriority w:val="99"/>
    <w:pPr>
      <w:tabs>
        <w:tab w:val="center" w:pos="4153"/>
        <w:tab w:val="right" w:pos="8306"/>
      </w:tabs>
      <w:snapToGrid w:val="0"/>
      <w:jc w:val="center"/>
    </w:pPr>
    <w:rPr>
      <w:sz w:val="18"/>
      <w:szCs w:val="18"/>
    </w:rPr>
  </w:style>
  <w:style w:type="paragraph" w:styleId="15">
    <w:name w:val="toc 1"/>
    <w:basedOn w:val="1"/>
    <w:next w:val="1"/>
    <w:semiHidden/>
    <w:unhideWhenUsed/>
    <w:uiPriority w:val="39"/>
  </w:style>
  <w:style w:type="paragraph" w:styleId="16">
    <w:name w:val="Subtitle"/>
    <w:basedOn w:val="1"/>
    <w:next w:val="1"/>
    <w:link w:val="33"/>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oc 2"/>
    <w:basedOn w:val="1"/>
    <w:next w:val="1"/>
    <w:semiHidden/>
    <w:unhideWhenUsed/>
    <w:uiPriority w:val="39"/>
    <w:pPr>
      <w:ind w:left="420" w:leftChars="200"/>
    </w:pPr>
  </w:style>
  <w:style w:type="paragraph" w:styleId="18">
    <w:name w:val="Normal (Web)"/>
    <w:basedOn w:val="1"/>
    <w:semiHidden/>
    <w:unhideWhenUsed/>
    <w:qFormat/>
    <w:uiPriority w:val="99"/>
    <w:pPr>
      <w:spacing w:beforeAutospacing="1" w:after="0" w:afterAutospacing="1"/>
      <w:jc w:val="left"/>
    </w:pPr>
    <w:rPr>
      <w:kern w:val="0"/>
      <w:sz w:val="24"/>
    </w:rPr>
  </w:style>
  <w:style w:type="paragraph" w:styleId="19">
    <w:name w:val="Title"/>
    <w:basedOn w:val="1"/>
    <w:next w:val="1"/>
    <w:link w:val="32"/>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22">
    <w:name w:val="Strong"/>
    <w:basedOn w:val="21"/>
    <w:qFormat/>
    <w:uiPriority w:val="22"/>
    <w:rPr>
      <w:b/>
    </w:rPr>
  </w:style>
  <w:style w:type="character" w:customStyle="1" w:styleId="23">
    <w:name w:val="标题 1 字符"/>
    <w:basedOn w:val="21"/>
    <w:link w:val="2"/>
    <w:qFormat/>
    <w:uiPriority w:val="9"/>
    <w:rPr>
      <w:rFonts w:ascii="Times New Roman" w:hAnsi="Times New Roman" w:cs="Times New Roman" w:eastAsiaTheme="majorEastAsia"/>
      <w:b/>
      <w:color w:val="104862" w:themeColor="accent1" w:themeShade="BF"/>
      <w:sz w:val="24"/>
      <w:szCs w:val="48"/>
    </w:rPr>
  </w:style>
  <w:style w:type="character" w:customStyle="1" w:styleId="24">
    <w:name w:val="标题 2 字符"/>
    <w:basedOn w:val="21"/>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5">
    <w:name w:val="标题 3 字符"/>
    <w:basedOn w:val="21"/>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6">
    <w:name w:val="标题 4 字符"/>
    <w:basedOn w:val="21"/>
    <w:link w:val="5"/>
    <w:semiHidden/>
    <w:qFormat/>
    <w:uiPriority w:val="9"/>
    <w:rPr>
      <w:rFonts w:cstheme="majorBidi"/>
      <w:color w:val="104862" w:themeColor="accent1" w:themeShade="BF"/>
      <w:sz w:val="28"/>
      <w:szCs w:val="28"/>
    </w:rPr>
  </w:style>
  <w:style w:type="character" w:customStyle="1" w:styleId="27">
    <w:name w:val="标题 5 字符"/>
    <w:basedOn w:val="21"/>
    <w:link w:val="6"/>
    <w:semiHidden/>
    <w:qFormat/>
    <w:uiPriority w:val="9"/>
    <w:rPr>
      <w:rFonts w:cstheme="majorBidi"/>
      <w:color w:val="104862" w:themeColor="accent1" w:themeShade="BF"/>
      <w:sz w:val="24"/>
    </w:rPr>
  </w:style>
  <w:style w:type="character" w:customStyle="1" w:styleId="28">
    <w:name w:val="标题 6 字符"/>
    <w:basedOn w:val="21"/>
    <w:link w:val="7"/>
    <w:semiHidden/>
    <w:qFormat/>
    <w:uiPriority w:val="9"/>
    <w:rPr>
      <w:rFonts w:cstheme="majorBidi"/>
      <w:b/>
      <w:bCs/>
      <w:color w:val="104862" w:themeColor="accent1" w:themeShade="BF"/>
    </w:rPr>
  </w:style>
  <w:style w:type="character" w:customStyle="1" w:styleId="29">
    <w:name w:val="标题 7 字符"/>
    <w:basedOn w:val="21"/>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0">
    <w:name w:val="标题 8 字符"/>
    <w:basedOn w:val="21"/>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1">
    <w:name w:val="标题 9 字符"/>
    <w:basedOn w:val="21"/>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标题 字符"/>
    <w:basedOn w:val="21"/>
    <w:link w:val="19"/>
    <w:qFormat/>
    <w:uiPriority w:val="10"/>
    <w:rPr>
      <w:rFonts w:asciiTheme="majorHAnsi" w:hAnsiTheme="majorHAnsi" w:eastAsiaTheme="majorEastAsia" w:cstheme="majorBidi"/>
      <w:spacing w:val="-10"/>
      <w:kern w:val="28"/>
      <w:sz w:val="56"/>
      <w:szCs w:val="56"/>
    </w:rPr>
  </w:style>
  <w:style w:type="character" w:customStyle="1" w:styleId="33">
    <w:name w:val="副标题 字符"/>
    <w:basedOn w:val="21"/>
    <w:link w:val="16"/>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引用 字符"/>
    <w:basedOn w:val="2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明显强调1"/>
    <w:basedOn w:val="2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明显引用 字符"/>
    <w:basedOn w:val="21"/>
    <w:link w:val="38"/>
    <w:qFormat/>
    <w:uiPriority w:val="30"/>
    <w:rPr>
      <w:i/>
      <w:iCs/>
      <w:color w:val="104862" w:themeColor="accent1" w:themeShade="BF"/>
    </w:rPr>
  </w:style>
  <w:style w:type="character" w:customStyle="1" w:styleId="40">
    <w:name w:val="明显参考1"/>
    <w:basedOn w:val="21"/>
    <w:qFormat/>
    <w:uiPriority w:val="32"/>
    <w:rPr>
      <w:b/>
      <w:bCs/>
      <w:smallCaps/>
      <w:color w:val="104862" w:themeColor="accent1" w:themeShade="BF"/>
      <w:spacing w:val="5"/>
    </w:rPr>
  </w:style>
  <w:style w:type="character" w:customStyle="1" w:styleId="41">
    <w:name w:val="页眉 字符"/>
    <w:basedOn w:val="21"/>
    <w:link w:val="14"/>
    <w:qFormat/>
    <w:uiPriority w:val="99"/>
    <w:rPr>
      <w:rFonts w:ascii="Times New Roman" w:hAnsi="Times New Roman" w:cs="Times New Roman"/>
      <w:kern w:val="2"/>
      <w:sz w:val="18"/>
      <w:szCs w:val="18"/>
      <w14:ligatures w14:val="standardContextual"/>
    </w:rPr>
  </w:style>
  <w:style w:type="character" w:customStyle="1" w:styleId="42">
    <w:name w:val="页脚 字符"/>
    <w:basedOn w:val="21"/>
    <w:link w:val="13"/>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image" Target="media/image19.jpe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58</Pages>
  <Words>15916</Words>
  <Characters>86310</Characters>
  <Lines>1158</Lines>
  <Paragraphs>269</Paragraphs>
  <TotalTime>5</TotalTime>
  <ScaleCrop>false</ScaleCrop>
  <LinksUpToDate>false</LinksUpToDate>
  <CharactersWithSpaces>101964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2026-07-13T12:19:59Z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