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after="80" w:line="415" w:lineRule="auto"/>
        <w:ind w:hangingChars="200"/>
        <w:rPr>
          <w:rFonts w:ascii="Times New Roman" w:hAnsi="Times New Roman" w:cs="Arial"/>
          <w:b w:val="0"/>
          <w:color w:val="000000"/>
          <w:sz w:val="21"/>
          <w:szCs w:val="21"/>
        </w:rPr>
      </w:pPr>
      <w:r>
        <w:rPr>
          <w:rFonts w:hint="eastAsia" w:ascii="Times New Roman" w:hAnsi="Times New Roman" w:cs="Arial"/>
          <w:b w:val="0"/>
          <w:color w:val="000000"/>
          <w:sz w:val="21"/>
          <w:szCs w:val="21"/>
        </w:rPr>
        <w:t>ATM柜员机模拟程序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要求使用图形用户界面：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rFonts w:hint="eastAsia"/>
          <w:szCs w:val="21"/>
        </w:rPr>
        <w:t>通过主界面，可以进入管理员界面、用户界面、系统设置界面、退出：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rFonts w:hint="eastAsia"/>
          <w:szCs w:val="21"/>
        </w:rPr>
        <w:t>启动软件，可以进入用户模式，也可以进入系统管理模式；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rFonts w:hint="eastAsia"/>
          <w:szCs w:val="21"/>
        </w:rPr>
        <w:t>进入系统管理模式，需要输入管理员账号和密码，可以查看这台ATM机近期资金出入明细，可以查看这台ATM机上面操作的所有账户的历史记录和明细；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rFonts w:hint="eastAsia"/>
          <w:szCs w:val="21"/>
        </w:rPr>
        <w:t>进入用户账号和密码的登录界面，当输入给定的卡号和密码（初始卡号16位和密码6位）时，对比系统存储的账号和密码正确，能登录ATM柜员机系统，当日出错次数操作3次，当日锁定账户不能继续操作，累计三日被锁定，需要管理员账号才能够完成解锁操作。</w:t>
      </w:r>
    </w:p>
    <w:p>
      <w:pPr>
        <w:spacing w:line="400" w:lineRule="exact"/>
        <w:ind w:firstLine="525" w:firstLineChars="250"/>
        <w:rPr>
          <w:szCs w:val="21"/>
        </w:rPr>
      </w:pPr>
      <w:r>
        <w:rPr>
          <w:rFonts w:hint="eastAsia"/>
          <w:szCs w:val="21"/>
        </w:rPr>
        <w:t xml:space="preserve">用户可以按照以下规则进行操作： </w:t>
      </w:r>
    </w:p>
    <w:p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1、查询余额：初始余额为100000元； </w:t>
      </w:r>
    </w:p>
    <w:p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2、ATM取款：每次取款金额为100的倍数，总额不超过5000元，支取金额不允许透支； </w:t>
      </w:r>
    </w:p>
    <w:p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3、ATM存款：不能出现负存款，要求存钱为100的整数倍；</w:t>
      </w:r>
    </w:p>
    <w:p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4、ATM转账：通过登录的用户向指定的银行账号（在系统中已经保存）转账，若银行卡不存在，则提示银行卡号输入错误，转账成功则提示“转账成功”，并且工具日期能够实现当日转账金额的限制；</w:t>
      </w:r>
    </w:p>
    <w:p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5、历史交易记录查询，要求能够保存20条以上的交易记录；  </w:t>
      </w:r>
    </w:p>
    <w:p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6、修改密码：新密码长度不小于6位，不允许出现6位完全相同的情况，只有旧密码正确，新密码符合要求，且两次输入相同的情况下才可以成功修改密码；</w:t>
      </w:r>
    </w:p>
    <w:p>
      <w:pPr>
        <w:spacing w:line="40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7、退卡：点击退卡，返回登录界面。  </w:t>
      </w:r>
    </w:p>
    <w:p>
      <w:pPr>
        <w:spacing w:line="400" w:lineRule="exact"/>
        <w:rPr>
          <w:rFonts w:hint="eastAsia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7C19"/>
    <w:multiLevelType w:val="multilevel"/>
    <w:tmpl w:val="7F147C19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B642A"/>
    <w:rsid w:val="53A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2020-07-27T03:12:00Z</dcterms:created>
  <dc:creator>啊哈哈。</dc:creator>
  <cp:lastModifiedBy>啊哈哈。</cp:lastModifiedBy>
  <dcterms:modified xsi:type="dcterms:W3CDTF">2020-07-27T03:13:06Z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