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23E" w:rsidRDefault="00237015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8x8 LED </w:t>
      </w:r>
      <w:r>
        <w:rPr>
          <w:rFonts w:ascii="Segoe UI" w:hAnsi="Segoe UI" w:cs="Segoe UI"/>
          <w:color w:val="24292E"/>
          <w:shd w:val="clear" w:color="auto" w:fill="FFFFFF"/>
        </w:rPr>
        <w:t>矩陣，用來顯示</w:t>
      </w:r>
      <w:r>
        <w:rPr>
          <w:rFonts w:ascii="Segoe UI" w:hAnsi="Segoe UI" w:cs="Segoe UI" w:hint="eastAsia"/>
          <w:color w:val="24292E"/>
          <w:shd w:val="clear" w:color="auto" w:fill="FFFFFF"/>
        </w:rPr>
        <w:t>打磚塊</w:t>
      </w:r>
      <w:r>
        <w:rPr>
          <w:rFonts w:ascii="Segoe UI" w:hAnsi="Segoe UI" w:cs="Segoe UI"/>
          <w:color w:val="24292E"/>
          <w:shd w:val="clear" w:color="auto" w:fill="FFFFFF"/>
        </w:rPr>
        <w:t>畫面</w:t>
      </w:r>
    </w:p>
    <w:p w:rsidR="00237015" w:rsidRDefault="00960AD5">
      <w:r>
        <w:rPr>
          <w:noProof/>
        </w:rPr>
        <w:drawing>
          <wp:inline distT="0" distB="0" distL="0" distR="0" wp14:anchorId="1C572084" wp14:editId="5587216C">
            <wp:extent cx="2557579" cy="3411749"/>
            <wp:effectExtent l="0" t="7937" r="6667" b="6668"/>
            <wp:docPr id="1" name="圖片 1" descr="一張含有 電子用品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11649844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87396" cy="345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15" w:rsidRDefault="0023701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七段顯示器，用來顯示</w:t>
      </w:r>
      <w:r>
        <w:rPr>
          <w:rFonts w:ascii="Segoe UI" w:hAnsi="Segoe UI" w:cs="Segoe UI" w:hint="eastAsia"/>
          <w:color w:val="24292E"/>
          <w:shd w:val="clear" w:color="auto" w:fill="FFFFFF"/>
        </w:rPr>
        <w:t>第幾關</w:t>
      </w:r>
    </w:p>
    <w:p w:rsidR="00237015" w:rsidRDefault="00960AD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2540788" cy="3389350"/>
            <wp:effectExtent l="0" t="5080" r="6985" b="6985"/>
            <wp:docPr id="2" name="圖片 2" descr="一張含有 物件, 時鐘, 牆, 室內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1164984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7293" cy="34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15" w:rsidRDefault="0023701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LED </w:t>
      </w:r>
      <w:r>
        <w:rPr>
          <w:rFonts w:ascii="Segoe UI" w:hAnsi="Segoe UI" w:cs="Segoe UI"/>
          <w:color w:val="24292E"/>
          <w:shd w:val="clear" w:color="auto" w:fill="FFFFFF"/>
        </w:rPr>
        <w:t>陣列，用來</w:t>
      </w:r>
      <w:r>
        <w:rPr>
          <w:rFonts w:ascii="Segoe UI" w:hAnsi="Segoe UI" w:cs="Segoe UI" w:hint="eastAsia"/>
          <w:color w:val="24292E"/>
          <w:shd w:val="clear" w:color="auto" w:fill="FFFFFF"/>
        </w:rPr>
        <w:t>顯示發球路徑及球數</w:t>
      </w:r>
    </w:p>
    <w:p w:rsidR="00237015" w:rsidRDefault="00960AD5">
      <w:r>
        <w:rPr>
          <w:noProof/>
        </w:rPr>
        <w:drawing>
          <wp:inline distT="0" distB="0" distL="0" distR="0">
            <wp:extent cx="2569359" cy="3427463"/>
            <wp:effectExtent l="9207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11649843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91944" cy="34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5" w:rsidRDefault="00960AD5">
      <w:r>
        <w:rPr>
          <w:rFonts w:hint="eastAsia"/>
        </w:rPr>
        <w:lastRenderedPageBreak/>
        <w:t>按鈕控制</w:t>
      </w:r>
    </w:p>
    <w:p w:rsidR="00960AD5" w:rsidRDefault="00960AD5">
      <w:r>
        <w:rPr>
          <w:rFonts w:hint="eastAsia"/>
          <w:noProof/>
        </w:rPr>
        <w:drawing>
          <wp:inline distT="0" distB="0" distL="0" distR="0">
            <wp:extent cx="3435857" cy="4583348"/>
            <wp:effectExtent l="0" t="2223" r="0" b="0"/>
            <wp:docPr id="4" name="圖片 4" descr="一張含有 電路, 電子用品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__1164984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56368" cy="46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5" w:rsidRDefault="00960AD5">
      <w:r>
        <w:rPr>
          <w:rFonts w:hint="eastAsia"/>
        </w:rPr>
        <w:t>接線</w:t>
      </w:r>
    </w:p>
    <w:p w:rsidR="00960AD5" w:rsidRDefault="00960A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76625" cy="4637732"/>
            <wp:effectExtent l="0" t="8890" r="635" b="635"/>
            <wp:docPr id="5" name="圖片 5" descr="一張含有 電路, 電子用品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1165148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0519" cy="46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5" w:rsidRDefault="00960AD5" w:rsidP="00237015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Cs/>
          <w:color w:val="24292E"/>
          <w:kern w:val="0"/>
          <w:szCs w:val="24"/>
        </w:rPr>
      </w:pPr>
    </w:p>
    <w:p w:rsidR="00960AD5" w:rsidRDefault="00960AD5" w:rsidP="00237015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Cs/>
          <w:color w:val="24292E"/>
          <w:kern w:val="0"/>
          <w:szCs w:val="24"/>
        </w:rPr>
      </w:pPr>
    </w:p>
    <w:p w:rsidR="00237015" w:rsidRPr="00237015" w:rsidRDefault="00237015" w:rsidP="00237015">
      <w:pPr>
        <w:widowControl/>
        <w:shd w:val="clear" w:color="auto" w:fill="FFFFFF"/>
        <w:spacing w:before="360" w:after="240"/>
        <w:outlineLvl w:val="3"/>
        <w:rPr>
          <w:rFonts w:ascii="Segoe UI" w:eastAsia="新細明體" w:hAnsi="Segoe UI" w:cs="Segoe UI"/>
          <w:bCs/>
          <w:color w:val="24292E"/>
          <w:kern w:val="0"/>
          <w:szCs w:val="24"/>
        </w:rPr>
      </w:pPr>
      <w:r>
        <w:rPr>
          <w:rFonts w:ascii="Segoe UI" w:eastAsia="新細明體" w:hAnsi="Segoe UI" w:cs="Segoe UI" w:hint="eastAsia"/>
          <w:bCs/>
          <w:color w:val="24292E"/>
          <w:kern w:val="0"/>
          <w:szCs w:val="24"/>
        </w:rPr>
        <w:lastRenderedPageBreak/>
        <w:t>規則</w:t>
      </w:r>
      <w:r w:rsidRPr="00237015">
        <w:rPr>
          <w:rFonts w:ascii="Segoe UI" w:eastAsia="新細明體" w:hAnsi="Segoe UI" w:cs="Segoe UI"/>
          <w:bCs/>
          <w:color w:val="24292E"/>
          <w:kern w:val="0"/>
          <w:szCs w:val="24"/>
        </w:rPr>
        <w:t>說明</w:t>
      </w:r>
      <w:r w:rsidRPr="00237015">
        <w:rPr>
          <w:rFonts w:ascii="Segoe UI" w:eastAsia="新細明體" w:hAnsi="Segoe UI" w:cs="Segoe UI"/>
          <w:bCs/>
          <w:color w:val="24292E"/>
          <w:kern w:val="0"/>
          <w:szCs w:val="24"/>
        </w:rPr>
        <w:t>:</w:t>
      </w:r>
    </w:p>
    <w:p w:rsidR="00237015" w:rsidRDefault="00960AD5" w:rsidP="00960A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當磚塊壓下來到藍線前一條時，即死亡</w:t>
      </w:r>
    </w:p>
    <w:p w:rsidR="00960AD5" w:rsidRDefault="00960AD5" w:rsidP="00960A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球數為兩顆</w:t>
      </w:r>
    </w:p>
    <w:p w:rsidR="00960AD5" w:rsidRDefault="00960AD5" w:rsidP="00960A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當碰到方塊和邊線時反彈</w:t>
      </w:r>
    </w:p>
    <w:p w:rsidR="00960AD5" w:rsidRDefault="00960AD5" w:rsidP="00960AD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方塊綠色打兩次</w:t>
      </w:r>
      <w:r>
        <w:rPr>
          <w:rFonts w:hint="eastAsia"/>
        </w:rPr>
        <w:t xml:space="preserve"> </w:t>
      </w:r>
      <w:r>
        <w:rPr>
          <w:rFonts w:hint="eastAsia"/>
        </w:rPr>
        <w:t>青色打一次</w:t>
      </w:r>
    </w:p>
    <w:p w:rsidR="007414C1" w:rsidRDefault="007414C1" w:rsidP="007414C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自行調整發射方向</w:t>
      </w:r>
      <w:bookmarkStart w:id="0" w:name="_GoBack"/>
      <w:bookmarkEnd w:id="0"/>
    </w:p>
    <w:sectPr w:rsidR="007414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E63AD"/>
    <w:multiLevelType w:val="hybridMultilevel"/>
    <w:tmpl w:val="B032F6F4"/>
    <w:lvl w:ilvl="0" w:tplc="99ACE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015"/>
    <w:rsid w:val="00237015"/>
    <w:rsid w:val="007414C1"/>
    <w:rsid w:val="00960AD5"/>
    <w:rsid w:val="00FC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4BEE"/>
  <w15:chartTrackingRefBased/>
  <w15:docId w15:val="{90381947-3E04-4D76-B439-B13F5666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237015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237015"/>
    <w:rPr>
      <w:rFonts w:ascii="新細明體" w:eastAsia="新細明體" w:hAnsi="新細明體" w:cs="新細明體"/>
      <w:b/>
      <w:bCs/>
      <w:kern w:val="0"/>
      <w:szCs w:val="24"/>
    </w:rPr>
  </w:style>
  <w:style w:type="paragraph" w:styleId="a3">
    <w:name w:val="List Paragraph"/>
    <w:basedOn w:val="a"/>
    <w:uiPriority w:val="34"/>
    <w:qFormat/>
    <w:rsid w:val="00960AD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1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博丞 楊</dc:creator>
  <cp:keywords/>
  <dc:description/>
  <cp:lastModifiedBy>博丞 楊</cp:lastModifiedBy>
  <cp:revision>1</cp:revision>
  <dcterms:created xsi:type="dcterms:W3CDTF">2020-01-10T05:34:00Z</dcterms:created>
  <dcterms:modified xsi:type="dcterms:W3CDTF">2020-01-10T06:12:00Z</dcterms:modified>
</cp:coreProperties>
</file>