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27FE272C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采访</w:t>
      </w:r>
    </w:p>
    <w:p w14:paraId="20862EE1"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问题：你对二十届三中全会提出的各项改革措施的了解程度如何？</w:t>
      </w:r>
    </w:p>
    <w:p w14:paraId="56CE334B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回答1：我了解较少，我可能更关注与个人发展密切相关的领域，比如就业，计算机考试等对其他领域了解不足。</w:t>
      </w:r>
    </w:p>
    <w:p w14:paraId="5D48CD62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回答2：一般，主要通过新闻，我了解到了一些提到的领域，比如强化社会保障体系、加快绿色发展步伐等。</w:t>
      </w:r>
    </w:p>
    <w:p w14:paraId="3FE4869D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回答3：了解一般，作为大学生，我对这些改革措施的直接感知可能更体现在教育、就业等与我们切身相关的方面。</w:t>
      </w:r>
    </w:p>
    <w:p w14:paraId="5CC60956"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问题：你认为二十届三中全会提出的经济体制改革措施中，你觉得以下哪一项对提高要素配置效率的作用最为显著（推动生产要素畅通流动/各类资源高效配置/市场潜力充分释放/其他）？</w:t>
      </w:r>
    </w:p>
    <w:p w14:paraId="30D6FE75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回答1：我觉得要素畅通流动比较重要，比如城乡土地改革能够推动农村资源活化，进一步助力乡村振兴和城镇化发展。</w:t>
      </w:r>
    </w:p>
    <w:p w14:paraId="4188C21B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回答2：市场潜力充分释放，推动高水平对外开放，加强全球合作，也有助于国内市场与国际市场联动，带来双赢效果。</w:t>
      </w:r>
    </w:p>
    <w:p w14:paraId="4A6C0F99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回答3：综合来看，我认为推动生产要素畅通流动是最显著的，因其涉及面最广、影响最深远，但其他措施同样互相配合，共同提高整体效率。</w:t>
      </w:r>
    </w:p>
    <w:p w14:paraId="7A426E0E"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问题：二十届三中全会强调坚持“两个毫不动摇”以增强微观主体活力，你觉得这对民营企业发展将产生怎样的影响？</w:t>
      </w:r>
    </w:p>
    <w:p w14:paraId="2675C505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回答1：强调“两个毫不动摇”明确了支持民营经济发展的立场，通过平等对待民营企业和国有企业，给民营企业提供了更稳定和可预期的政策环境。</w:t>
      </w:r>
    </w:p>
    <w:p w14:paraId="2F5158FC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回答2：政策的支持会让民营企业更容易吸引和留住优秀人才，为企业发展注入新的动力。</w:t>
      </w:r>
    </w:p>
    <w:p w14:paraId="391C1B5C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回答3：表明国家重视民营经济，有助于增强企业家的投资和创新信心，推动民营企业加大投入、扩大业务规模。</w:t>
      </w:r>
    </w:p>
    <w:p w14:paraId="28F40A8E"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问题：二十届三中全会提出完善党的自我革命制度规范体系，你认为这对加强党的全面领导有何重要意义？</w:t>
      </w:r>
    </w:p>
    <w:p w14:paraId="43954236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回答1：通过制度化的自我革新，可以提高党员干部的自我约束力，赢得人民群众的信任和支持。</w:t>
      </w:r>
    </w:p>
    <w:p w14:paraId="4F9ED279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回答2：完善制度规范，有助于党更高效地领导经济、社会、文化等各方面建设，增强政策制定和执行的科学性、协调性。</w:t>
      </w:r>
    </w:p>
    <w:p w14:paraId="0CDF11BD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回答3：自我革命有助于党保持清醒头脑，不断更新治理理念。</w:t>
      </w:r>
    </w:p>
    <w:p w14:paraId="0FC59787"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问题：全会提出要坚定不移走中国特色主义政治发展道路，你对我国进一步完善根本政治制度、基本政治制度等有何期待？</w:t>
      </w:r>
    </w:p>
    <w:p w14:paraId="077E06E0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回答1：期待进一步增强人大在立法和监督方面的作用，尤其是通过数字化手段加强公众参与，让立法更加透明和科学。</w:t>
      </w:r>
    </w:p>
    <w:p w14:paraId="79440C49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回答2：加强城乡基层群众自治组织建设，确保基层治理中人民的直接参与权，推动社区治理更加高效和公平。</w:t>
      </w:r>
    </w:p>
    <w:p w14:paraId="2EC1C4C7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回答3：期待在坚持党的集中统一领导的前提下，进一步明确各部门职能边界，强化监督问责机制，防止权力滥用。</w:t>
      </w:r>
    </w:p>
    <w:p w14:paraId="7FEFAAEE"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问题：二十届三中全会提出健全高质量充分就业促进机制，你认为当前解决结构性就业矛盾的关键在于（加强职业培训/促进产业结构调整升级/完善就业信息服务平台/其他）？</w:t>
      </w:r>
    </w:p>
    <w:p w14:paraId="5FA67C3A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回答1：职业培训可以帮助劳动者掌握新技能，尤其是针对科技和绿色经济等新兴产业的技能需求，有效缓解就业结构性矛盾。</w:t>
      </w:r>
    </w:p>
    <w:p w14:paraId="5E4DF13D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回答2：通过持续教育和技能提升，劳动者的竞争力和职业稳定性都会提高，尤其对高校毕业生和转岗工人帮助显著。</w:t>
      </w:r>
    </w:p>
    <w:p w14:paraId="4F56083E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回答3：通过引导产业向中西部和欠发达地区转移，可以解决区域性就业不平衡问题，为更多劳动力提供机会。</w:t>
      </w:r>
    </w:p>
    <w:p w14:paraId="1C379086"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问题：全会提出的改革措施对社会公平将产生多方面影响，你觉得哪方面的影响比较重要（教育公平/就业机会公平/社会保障公平/收入分配公平/其他）？</w:t>
      </w:r>
    </w:p>
    <w:p w14:paraId="72089AD7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回答1：教育是个人发展的起点，推动教育资源均衡分配，可以从根本上缩小社会不平等。</w:t>
      </w:r>
    </w:p>
    <w:p w14:paraId="42DE84A7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回答2：期待在高考政策、学校资源分配等方面进一步优化，确保每个学生都有公平的机会接受优质教育。</w:t>
      </w:r>
    </w:p>
    <w:p w14:paraId="7E4FF9C4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回答3：收入分配公平能够减少社会矛盾，增强人民的获得感和幸福感，有助于营造和谐的社会环境。</w:t>
      </w:r>
    </w:p>
    <w:p w14:paraId="173C7FE2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1655445" cy="9140190"/>
            <wp:effectExtent l="0" t="0" r="5715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655445" cy="9140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711325" cy="9138920"/>
            <wp:effectExtent l="0" t="0" r="10795" b="5080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711325" cy="913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r>
        <w:drawing>
          <wp:inline distT="0" distB="0" distL="114300" distR="114300">
            <wp:extent cx="1814830" cy="9135745"/>
            <wp:effectExtent l="0" t="0" r="13970" b="8255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814830" cy="9135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47BF64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7" Type="http://schemas.openxmlformats.org/officeDocument/2006/relationships/fontTable" Target="fontTable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</Pages>
  <Words>0</Words>
  <Characters>0</Characters>
  <Lines>0</Lines>
  <Paragraphs>0</Paragraphs>
  <TotalTime>112</TotalTime>
  <ScaleCrop>false</ScaleCrop>
  <LinksUpToDate>false</LinksUpToDate>
  <CharactersWithSpaces>0</CharactersWithSpaces>
  <Application>WPS Office_12.1.0.19302_F1E327BC-269C-435d-A152-05C5408002CA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2024-12-22T12:06:26Z</dcterms:created>
  <dc:creator>94709</dc:creator>
  <cp:lastModifiedBy>微信用户</cp:lastModifiedBy>
  <dcterms:modified xsi:type="dcterms:W3CDTF">2024-12-22T14:01:14Z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2052-12.1.0.19302</vt:lpwstr>
  </property>
  <property fmtid="{D5CDD505-2E9C-101B-9397-08002B2CF9AE}" pid="3" name="ICV">
    <vt:lpwstr>2F8DD73A70CF41868C732BFB293CE63D_12</vt:lpwstr>
  </property>
</Properties>
</file>