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6B3" w:rsidRPr="0027345D" w:rsidRDefault="003B66B3" w:rsidP="003B66B3">
      <w:pPr>
        <w:spacing w:line="360" w:lineRule="auto"/>
        <w:ind w:firstLineChars="196" w:firstLine="551"/>
        <w:jc w:val="center"/>
        <w:rPr>
          <w:rFonts w:asciiTheme="minorEastAsia" w:hAnsiTheme="minorEastAsia"/>
          <w:b/>
          <w:sz w:val="28"/>
          <w:szCs w:val="28"/>
          <w:lang w:val="zh-CN"/>
        </w:rPr>
      </w:pPr>
      <w:r w:rsidRPr="0027345D">
        <w:rPr>
          <w:rFonts w:asciiTheme="minorEastAsia" w:hAnsiTheme="minorEastAsia" w:hint="eastAsia"/>
          <w:b/>
          <w:sz w:val="28"/>
          <w:szCs w:val="28"/>
          <w:lang w:val="zh-CN"/>
        </w:rPr>
        <w:t>大学生平安保险简介和办理方式</w:t>
      </w:r>
    </w:p>
    <w:p w:rsidR="003B66B3" w:rsidRPr="00E3332D" w:rsidRDefault="003B66B3" w:rsidP="003B66B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  <w:lang w:val="zh-CN"/>
        </w:rPr>
      </w:pPr>
      <w:r w:rsidRPr="00E3332D">
        <w:rPr>
          <w:rFonts w:asciiTheme="minorEastAsia" w:hAnsiTheme="minorEastAsia" w:hint="eastAsia"/>
          <w:sz w:val="24"/>
          <w:szCs w:val="24"/>
          <w:lang w:val="zh-CN"/>
        </w:rPr>
        <w:t>大学生平安保险是保险公司提供的商业保险，是对大学生</w:t>
      </w:r>
      <w:r>
        <w:rPr>
          <w:rFonts w:asciiTheme="minorEastAsia" w:hAnsiTheme="minorEastAsia" w:hint="eastAsia"/>
          <w:sz w:val="24"/>
          <w:szCs w:val="24"/>
          <w:lang w:val="zh-CN"/>
        </w:rPr>
        <w:t>城乡居民</w:t>
      </w:r>
      <w:r w:rsidRPr="00E3332D">
        <w:rPr>
          <w:rFonts w:asciiTheme="minorEastAsia" w:hAnsiTheme="minorEastAsia" w:hint="eastAsia"/>
          <w:sz w:val="24"/>
          <w:szCs w:val="24"/>
          <w:lang w:val="zh-CN"/>
        </w:rPr>
        <w:t>基本医疗保险的补充。大学生平安保险增加了意外伤害、</w:t>
      </w:r>
      <w:r>
        <w:rPr>
          <w:rFonts w:asciiTheme="minorEastAsia" w:hAnsiTheme="minorEastAsia" w:hint="eastAsia"/>
          <w:sz w:val="24"/>
          <w:szCs w:val="24"/>
          <w:lang w:val="zh-CN"/>
        </w:rPr>
        <w:t>意外医疗、疾病住院等多种</w:t>
      </w:r>
      <w:r w:rsidRPr="00E3332D">
        <w:rPr>
          <w:rFonts w:asciiTheme="minorEastAsia" w:hAnsiTheme="minorEastAsia" w:hint="eastAsia"/>
          <w:sz w:val="24"/>
          <w:szCs w:val="24"/>
          <w:lang w:val="zh-CN"/>
        </w:rPr>
        <w:t>保险责任，弥补了</w:t>
      </w:r>
      <w:r>
        <w:rPr>
          <w:rFonts w:asciiTheme="minorEastAsia" w:hAnsiTheme="minorEastAsia" w:hint="eastAsia"/>
          <w:sz w:val="24"/>
          <w:szCs w:val="24"/>
          <w:lang w:val="zh-CN"/>
        </w:rPr>
        <w:t>城乡居民</w:t>
      </w:r>
      <w:r w:rsidRPr="00E3332D">
        <w:rPr>
          <w:rFonts w:asciiTheme="minorEastAsia" w:hAnsiTheme="minorEastAsia" w:hint="eastAsia"/>
          <w:sz w:val="24"/>
          <w:szCs w:val="24"/>
          <w:lang w:val="zh-CN"/>
        </w:rPr>
        <w:t>基本医疗保险的空白；对学生住院、符合</w:t>
      </w:r>
      <w:r>
        <w:rPr>
          <w:rFonts w:asciiTheme="minorEastAsia" w:hAnsiTheme="minorEastAsia" w:hint="eastAsia"/>
          <w:sz w:val="24"/>
          <w:szCs w:val="24"/>
          <w:lang w:val="zh-CN"/>
        </w:rPr>
        <w:t>城乡</w:t>
      </w:r>
      <w:r w:rsidRPr="00E3332D">
        <w:rPr>
          <w:rFonts w:asciiTheme="minorEastAsia" w:hAnsiTheme="minorEastAsia" w:hint="eastAsia"/>
          <w:sz w:val="24"/>
          <w:szCs w:val="24"/>
          <w:lang w:val="zh-CN"/>
        </w:rPr>
        <w:t>居民基本医疗保险的剩余医疗费用进行补充赔付，可以减轻学生住院医疗</w:t>
      </w:r>
      <w:r w:rsidR="00E2776F">
        <w:rPr>
          <w:rFonts w:asciiTheme="minorEastAsia" w:hAnsiTheme="minorEastAsia" w:hint="eastAsia"/>
          <w:sz w:val="24"/>
          <w:szCs w:val="24"/>
          <w:lang w:val="zh-CN"/>
        </w:rPr>
        <w:t>的经济</w:t>
      </w:r>
      <w:r w:rsidRPr="00E3332D">
        <w:rPr>
          <w:rFonts w:asciiTheme="minorEastAsia" w:hAnsiTheme="minorEastAsia" w:hint="eastAsia"/>
          <w:sz w:val="24"/>
          <w:szCs w:val="24"/>
          <w:lang w:val="zh-CN"/>
        </w:rPr>
        <w:t>负担。</w:t>
      </w:r>
    </w:p>
    <w:p w:rsidR="003B66B3" w:rsidRDefault="003B66B3" w:rsidP="003B66B3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  <w:lang w:val="zh-CN"/>
        </w:rPr>
      </w:pPr>
      <w:r w:rsidRPr="00E3332D">
        <w:rPr>
          <w:rFonts w:asciiTheme="minorEastAsia" w:hAnsiTheme="minorEastAsia" w:hint="eastAsia"/>
          <w:sz w:val="24"/>
          <w:szCs w:val="24"/>
          <w:lang w:val="zh-CN"/>
        </w:rPr>
        <w:t>学校通过招标方式确定中国</w:t>
      </w:r>
      <w:r w:rsidR="009168AB">
        <w:rPr>
          <w:rFonts w:asciiTheme="minorEastAsia" w:hAnsiTheme="minorEastAsia" w:hint="eastAsia"/>
          <w:sz w:val="24"/>
          <w:szCs w:val="24"/>
          <w:lang w:val="zh-CN"/>
        </w:rPr>
        <w:t>人民</w:t>
      </w:r>
      <w:r w:rsidRPr="00E3332D">
        <w:rPr>
          <w:rFonts w:asciiTheme="minorEastAsia" w:hAnsiTheme="minorEastAsia" w:hint="eastAsia"/>
          <w:sz w:val="24"/>
          <w:szCs w:val="24"/>
          <w:lang w:val="zh-CN"/>
        </w:rPr>
        <w:t>财产保险股份有限公司作为新生投保学生平安保险的服务单位，具体保障内容如下：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93"/>
        <w:gridCol w:w="3846"/>
        <w:gridCol w:w="1434"/>
        <w:gridCol w:w="1570"/>
      </w:tblGrid>
      <w:tr w:rsidR="001F38F0" w:rsidRPr="001F38F0" w:rsidTr="00AD14B6">
        <w:trPr>
          <w:cantSplit/>
          <w:trHeight w:val="23"/>
        </w:trPr>
        <w:tc>
          <w:tcPr>
            <w:tcW w:w="5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F38F0">
              <w:rPr>
                <w:rFonts w:ascii="仿宋" w:eastAsia="仿宋" w:hAnsi="仿宋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F38F0">
              <w:rPr>
                <w:rFonts w:ascii="仿宋" w:eastAsia="仿宋" w:hAnsi="仿宋" w:hint="eastAsia"/>
                <w:b/>
                <w:sz w:val="24"/>
                <w:szCs w:val="24"/>
              </w:rPr>
              <w:t>保险</w:t>
            </w:r>
            <w:r w:rsidRPr="001F38F0">
              <w:rPr>
                <w:rFonts w:ascii="仿宋" w:eastAsia="仿宋" w:hAnsi="仿宋"/>
                <w:b/>
                <w:sz w:val="24"/>
                <w:szCs w:val="24"/>
              </w:rPr>
              <w:t>金额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F38F0">
              <w:rPr>
                <w:rFonts w:ascii="仿宋" w:eastAsia="仿宋" w:hAnsi="仿宋" w:hint="eastAsia"/>
                <w:b/>
                <w:sz w:val="24"/>
                <w:szCs w:val="24"/>
              </w:rPr>
              <w:t>保费</w:t>
            </w:r>
          </w:p>
        </w:tc>
      </w:tr>
      <w:tr w:rsidR="001F38F0" w:rsidRPr="001F38F0" w:rsidTr="00AD14B6">
        <w:trPr>
          <w:cantSplit/>
          <w:trHeight w:val="23"/>
        </w:trPr>
        <w:tc>
          <w:tcPr>
            <w:tcW w:w="1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意外伤害保险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pacing w:val="-6"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意外伤害保险（校内）</w:t>
            </w:r>
          </w:p>
        </w:tc>
        <w:tc>
          <w:tcPr>
            <w:tcW w:w="14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F38F0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 w:rsidRPr="001F38F0">
              <w:rPr>
                <w:rFonts w:ascii="仿宋" w:eastAsia="仿宋" w:hAnsi="仿宋"/>
                <w:sz w:val="24"/>
                <w:szCs w:val="24"/>
              </w:rPr>
              <w:t>1万</w:t>
            </w:r>
            <w:r w:rsidRPr="001F38F0">
              <w:rPr>
                <w:rFonts w:ascii="仿宋" w:eastAsia="仿宋" w:hAnsi="仿宋" w:hint="eastAsia"/>
                <w:sz w:val="24"/>
                <w:szCs w:val="24"/>
              </w:rPr>
              <w:t>/</w:t>
            </w:r>
            <w:r w:rsidRPr="001F38F0">
              <w:rPr>
                <w:rFonts w:ascii="仿宋" w:eastAsia="仿宋" w:hAnsi="仿宋"/>
                <w:sz w:val="24"/>
                <w:szCs w:val="24"/>
              </w:rPr>
              <w:t>人</w:t>
            </w:r>
          </w:p>
        </w:tc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F38F0">
              <w:rPr>
                <w:rFonts w:ascii="仿宋" w:eastAsia="仿宋" w:hAnsi="仿宋" w:hint="eastAsia"/>
                <w:sz w:val="24"/>
                <w:szCs w:val="24"/>
              </w:rPr>
              <w:t>30元/人/年</w:t>
            </w:r>
          </w:p>
        </w:tc>
      </w:tr>
      <w:tr w:rsidR="001F38F0" w:rsidRPr="001F38F0" w:rsidTr="00AD14B6">
        <w:trPr>
          <w:cantSplit/>
          <w:trHeight w:val="23"/>
        </w:trPr>
        <w:tc>
          <w:tcPr>
            <w:tcW w:w="1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pacing w:val="-6"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意外伤害保险（校外）</w:t>
            </w:r>
          </w:p>
        </w:tc>
        <w:tc>
          <w:tcPr>
            <w:tcW w:w="14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F38F0" w:rsidRPr="001F38F0" w:rsidTr="00AD14B6">
        <w:trPr>
          <w:cantSplit/>
          <w:trHeight w:val="23"/>
        </w:trPr>
        <w:tc>
          <w:tcPr>
            <w:tcW w:w="1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pacing w:val="-6"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意外伤害烧烫伤</w:t>
            </w:r>
          </w:p>
        </w:tc>
        <w:tc>
          <w:tcPr>
            <w:tcW w:w="14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F38F0" w:rsidRPr="001F38F0" w:rsidTr="00AD14B6">
        <w:trPr>
          <w:cantSplit/>
          <w:trHeight w:val="23"/>
        </w:trPr>
        <w:tc>
          <w:tcPr>
            <w:tcW w:w="1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乘坐交通</w:t>
            </w:r>
            <w:r w:rsidRPr="001F38F0">
              <w:rPr>
                <w:rFonts w:ascii="仿宋" w:eastAsia="仿宋" w:hAnsi="仿宋" w:cs="宋体"/>
                <w:sz w:val="24"/>
                <w:szCs w:val="24"/>
              </w:rPr>
              <w:t>工具</w:t>
            </w: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意外伤害</w:t>
            </w:r>
            <w:r w:rsidRPr="001F38F0">
              <w:rPr>
                <w:rFonts w:ascii="仿宋" w:eastAsia="仿宋" w:hAnsi="仿宋" w:cs="宋体"/>
                <w:sz w:val="24"/>
                <w:szCs w:val="24"/>
              </w:rPr>
              <w:t>-飞机</w:t>
            </w:r>
          </w:p>
        </w:tc>
        <w:tc>
          <w:tcPr>
            <w:tcW w:w="14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F38F0" w:rsidRPr="001F38F0" w:rsidTr="00AD14B6">
        <w:trPr>
          <w:cantSplit/>
          <w:trHeight w:val="23"/>
        </w:trPr>
        <w:tc>
          <w:tcPr>
            <w:tcW w:w="1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乘坐交通</w:t>
            </w:r>
            <w:r w:rsidRPr="001F38F0">
              <w:rPr>
                <w:rFonts w:ascii="仿宋" w:eastAsia="仿宋" w:hAnsi="仿宋" w:cs="宋体"/>
                <w:sz w:val="24"/>
                <w:szCs w:val="24"/>
              </w:rPr>
              <w:t>工具</w:t>
            </w: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意外伤害</w:t>
            </w:r>
            <w:r w:rsidRPr="001F38F0">
              <w:rPr>
                <w:rFonts w:ascii="仿宋" w:eastAsia="仿宋" w:hAnsi="仿宋" w:cs="宋体"/>
                <w:sz w:val="24"/>
                <w:szCs w:val="24"/>
              </w:rPr>
              <w:t>-</w:t>
            </w: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火车</w:t>
            </w:r>
          </w:p>
        </w:tc>
        <w:tc>
          <w:tcPr>
            <w:tcW w:w="14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F38F0" w:rsidRPr="001F38F0" w:rsidTr="00AD14B6">
        <w:trPr>
          <w:cantSplit/>
          <w:trHeight w:val="23"/>
        </w:trPr>
        <w:tc>
          <w:tcPr>
            <w:tcW w:w="1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乘坐交通</w:t>
            </w:r>
            <w:r w:rsidRPr="001F38F0">
              <w:rPr>
                <w:rFonts w:ascii="仿宋" w:eastAsia="仿宋" w:hAnsi="仿宋" w:cs="宋体"/>
                <w:sz w:val="24"/>
                <w:szCs w:val="24"/>
              </w:rPr>
              <w:t>工具</w:t>
            </w: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意外伤害</w:t>
            </w:r>
            <w:r w:rsidRPr="001F38F0">
              <w:rPr>
                <w:rFonts w:ascii="仿宋" w:eastAsia="仿宋" w:hAnsi="仿宋" w:cs="宋体"/>
                <w:sz w:val="24"/>
                <w:szCs w:val="24"/>
              </w:rPr>
              <w:t>-</w:t>
            </w: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轮船</w:t>
            </w:r>
          </w:p>
        </w:tc>
        <w:tc>
          <w:tcPr>
            <w:tcW w:w="14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F38F0" w:rsidRPr="001F38F0" w:rsidTr="00AD14B6">
        <w:trPr>
          <w:cantSplit/>
          <w:trHeight w:val="23"/>
        </w:trPr>
        <w:tc>
          <w:tcPr>
            <w:tcW w:w="1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乘坐交通</w:t>
            </w:r>
            <w:r w:rsidRPr="001F38F0">
              <w:rPr>
                <w:rFonts w:ascii="仿宋" w:eastAsia="仿宋" w:hAnsi="仿宋" w:cs="宋体"/>
                <w:sz w:val="24"/>
                <w:szCs w:val="24"/>
              </w:rPr>
              <w:t>工具</w:t>
            </w: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意外伤害</w:t>
            </w:r>
            <w:r w:rsidRPr="001F38F0">
              <w:rPr>
                <w:rFonts w:ascii="仿宋" w:eastAsia="仿宋" w:hAnsi="仿宋" w:cs="宋体"/>
                <w:sz w:val="24"/>
                <w:szCs w:val="24"/>
              </w:rPr>
              <w:t>-</w:t>
            </w: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汽车</w:t>
            </w:r>
          </w:p>
        </w:tc>
        <w:tc>
          <w:tcPr>
            <w:tcW w:w="14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F38F0" w:rsidRPr="001F38F0" w:rsidTr="00AD14B6">
        <w:trPr>
          <w:cantSplit/>
          <w:trHeight w:val="23"/>
        </w:trPr>
        <w:tc>
          <w:tcPr>
            <w:tcW w:w="1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疾病身故险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cs="宋体"/>
                <w:bCs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疾病身故</w:t>
            </w:r>
          </w:p>
        </w:tc>
        <w:tc>
          <w:tcPr>
            <w:tcW w:w="14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F38F0">
              <w:rPr>
                <w:rFonts w:ascii="仿宋" w:eastAsia="仿宋" w:hAnsi="仿宋" w:hint="eastAsia"/>
                <w:sz w:val="24"/>
                <w:szCs w:val="24"/>
              </w:rPr>
              <w:t>6</w:t>
            </w:r>
            <w:r w:rsidRPr="001F38F0">
              <w:rPr>
                <w:rFonts w:ascii="仿宋" w:eastAsia="仿宋" w:hAnsi="仿宋"/>
                <w:sz w:val="24"/>
                <w:szCs w:val="24"/>
              </w:rPr>
              <w:t>万</w:t>
            </w:r>
            <w:r w:rsidRPr="001F38F0">
              <w:rPr>
                <w:rFonts w:ascii="仿宋" w:eastAsia="仿宋" w:hAnsi="仿宋" w:hint="eastAsia"/>
                <w:sz w:val="24"/>
                <w:szCs w:val="24"/>
              </w:rPr>
              <w:t>/</w:t>
            </w:r>
            <w:r w:rsidRPr="001F38F0">
              <w:rPr>
                <w:rFonts w:ascii="仿宋" w:eastAsia="仿宋" w:hAnsi="仿宋"/>
                <w:sz w:val="24"/>
                <w:szCs w:val="24"/>
              </w:rPr>
              <w:t>人</w:t>
            </w:r>
          </w:p>
        </w:tc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F38F0" w:rsidRPr="001F38F0" w:rsidTr="00AD14B6">
        <w:trPr>
          <w:cantSplit/>
          <w:trHeight w:val="23"/>
        </w:trPr>
        <w:tc>
          <w:tcPr>
            <w:tcW w:w="1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cs="宋体"/>
                <w:bCs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猝死</w:t>
            </w:r>
          </w:p>
        </w:tc>
        <w:tc>
          <w:tcPr>
            <w:tcW w:w="14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F38F0" w:rsidRPr="001F38F0" w:rsidTr="00AD14B6">
        <w:trPr>
          <w:cantSplit/>
          <w:trHeight w:val="23"/>
        </w:trPr>
        <w:tc>
          <w:tcPr>
            <w:tcW w:w="5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意外伤害医疗保险</w:t>
            </w:r>
          </w:p>
        </w:tc>
        <w:tc>
          <w:tcPr>
            <w:tcW w:w="14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F38F0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1F38F0">
              <w:rPr>
                <w:rFonts w:ascii="仿宋" w:eastAsia="仿宋" w:hAnsi="仿宋"/>
                <w:sz w:val="24"/>
                <w:szCs w:val="24"/>
              </w:rPr>
              <w:t>0万</w:t>
            </w:r>
            <w:r w:rsidRPr="001F38F0">
              <w:rPr>
                <w:rFonts w:ascii="仿宋" w:eastAsia="仿宋" w:hAnsi="仿宋" w:hint="eastAsia"/>
                <w:sz w:val="24"/>
                <w:szCs w:val="24"/>
              </w:rPr>
              <w:t>/</w:t>
            </w:r>
            <w:r w:rsidRPr="001F38F0">
              <w:rPr>
                <w:rFonts w:ascii="仿宋" w:eastAsia="仿宋" w:hAnsi="仿宋"/>
                <w:sz w:val="24"/>
                <w:szCs w:val="24"/>
              </w:rPr>
              <w:t>人</w:t>
            </w:r>
          </w:p>
        </w:tc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F38F0" w:rsidRPr="001F38F0" w:rsidTr="00AD14B6">
        <w:trPr>
          <w:cantSplit/>
          <w:trHeight w:val="23"/>
        </w:trPr>
        <w:tc>
          <w:tcPr>
            <w:tcW w:w="1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1F38F0">
              <w:rPr>
                <w:rFonts w:ascii="仿宋" w:eastAsia="仿宋" w:hAnsi="仿宋" w:cs="宋体"/>
                <w:sz w:val="24"/>
                <w:szCs w:val="24"/>
              </w:rPr>
              <w:t>医疗保险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意外</w:t>
            </w:r>
            <w:r w:rsidRPr="001F38F0">
              <w:rPr>
                <w:rFonts w:ascii="仿宋" w:eastAsia="仿宋" w:hAnsi="仿宋" w:cs="宋体"/>
                <w:sz w:val="24"/>
                <w:szCs w:val="24"/>
              </w:rPr>
              <w:t>住院医疗</w:t>
            </w:r>
          </w:p>
        </w:tc>
        <w:tc>
          <w:tcPr>
            <w:tcW w:w="14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F38F0">
              <w:rPr>
                <w:rFonts w:ascii="仿宋" w:eastAsia="仿宋" w:hAnsi="仿宋"/>
                <w:sz w:val="24"/>
                <w:szCs w:val="24"/>
              </w:rPr>
              <w:t>60万</w:t>
            </w:r>
            <w:r w:rsidRPr="001F38F0">
              <w:rPr>
                <w:rFonts w:ascii="仿宋" w:eastAsia="仿宋" w:hAnsi="仿宋" w:hint="eastAsia"/>
                <w:sz w:val="24"/>
                <w:szCs w:val="24"/>
              </w:rPr>
              <w:t>/</w:t>
            </w:r>
            <w:r w:rsidRPr="001F38F0">
              <w:rPr>
                <w:rFonts w:ascii="仿宋" w:eastAsia="仿宋" w:hAnsi="仿宋"/>
                <w:sz w:val="24"/>
                <w:szCs w:val="24"/>
              </w:rPr>
              <w:t>人</w:t>
            </w:r>
          </w:p>
        </w:tc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F38F0" w:rsidRPr="001F38F0" w:rsidTr="00AD14B6">
        <w:trPr>
          <w:cantSplit/>
          <w:trHeight w:val="23"/>
        </w:trPr>
        <w:tc>
          <w:tcPr>
            <w:tcW w:w="1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疾病</w:t>
            </w:r>
            <w:r w:rsidRPr="001F38F0">
              <w:rPr>
                <w:rFonts w:ascii="仿宋" w:eastAsia="仿宋" w:hAnsi="仿宋" w:cs="宋体"/>
                <w:sz w:val="24"/>
                <w:szCs w:val="24"/>
              </w:rPr>
              <w:t>住院医疗</w:t>
            </w:r>
          </w:p>
        </w:tc>
        <w:tc>
          <w:tcPr>
            <w:tcW w:w="14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F38F0" w:rsidRPr="001F38F0" w:rsidTr="00AD14B6">
        <w:trPr>
          <w:cantSplit/>
          <w:trHeight w:val="23"/>
        </w:trPr>
        <w:tc>
          <w:tcPr>
            <w:tcW w:w="583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sz w:val="24"/>
                <w:szCs w:val="24"/>
              </w:rPr>
              <w:t>大病门诊医疗</w:t>
            </w:r>
          </w:p>
        </w:tc>
        <w:tc>
          <w:tcPr>
            <w:tcW w:w="14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F38F0">
              <w:rPr>
                <w:rFonts w:ascii="仿宋" w:eastAsia="仿宋" w:hAnsi="仿宋"/>
                <w:sz w:val="24"/>
                <w:szCs w:val="24"/>
              </w:rPr>
              <w:t>60万</w:t>
            </w:r>
            <w:r w:rsidRPr="001F38F0">
              <w:rPr>
                <w:rFonts w:ascii="仿宋" w:eastAsia="仿宋" w:hAnsi="仿宋" w:hint="eastAsia"/>
                <w:sz w:val="24"/>
                <w:szCs w:val="24"/>
              </w:rPr>
              <w:t>/</w:t>
            </w:r>
            <w:r w:rsidRPr="001F38F0">
              <w:rPr>
                <w:rFonts w:ascii="仿宋" w:eastAsia="仿宋" w:hAnsi="仿宋"/>
                <w:sz w:val="24"/>
                <w:szCs w:val="24"/>
              </w:rPr>
              <w:t>人</w:t>
            </w:r>
          </w:p>
        </w:tc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F38F0" w:rsidRPr="001F38F0" w:rsidTr="00AD14B6">
        <w:trPr>
          <w:cantSplit/>
          <w:trHeight w:val="23"/>
        </w:trPr>
        <w:tc>
          <w:tcPr>
            <w:tcW w:w="5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bCs/>
                <w:sz w:val="24"/>
                <w:szCs w:val="24"/>
              </w:rPr>
              <w:t>美容缝合、牙齿修复医疗</w:t>
            </w:r>
          </w:p>
        </w:tc>
        <w:tc>
          <w:tcPr>
            <w:tcW w:w="14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F38F0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1F38F0">
              <w:rPr>
                <w:rFonts w:ascii="仿宋" w:eastAsia="仿宋" w:hAnsi="仿宋"/>
                <w:sz w:val="24"/>
                <w:szCs w:val="24"/>
              </w:rPr>
              <w:t>000元</w:t>
            </w:r>
            <w:r w:rsidRPr="001F38F0">
              <w:rPr>
                <w:rFonts w:ascii="仿宋" w:eastAsia="仿宋" w:hAnsi="仿宋" w:hint="eastAsia"/>
                <w:sz w:val="24"/>
                <w:szCs w:val="24"/>
              </w:rPr>
              <w:t>/</w:t>
            </w:r>
            <w:r w:rsidRPr="001F38F0">
              <w:rPr>
                <w:rFonts w:ascii="仿宋" w:eastAsia="仿宋" w:hAnsi="仿宋"/>
                <w:sz w:val="24"/>
                <w:szCs w:val="24"/>
              </w:rPr>
              <w:t>人</w:t>
            </w:r>
          </w:p>
        </w:tc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F38F0" w:rsidRPr="001F38F0" w:rsidTr="00AD14B6">
        <w:trPr>
          <w:cantSplit/>
          <w:trHeight w:val="23"/>
        </w:trPr>
        <w:tc>
          <w:tcPr>
            <w:tcW w:w="5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cs="宋体"/>
                <w:bCs/>
                <w:sz w:val="24"/>
                <w:szCs w:val="24"/>
              </w:rPr>
            </w:pPr>
            <w:r w:rsidRPr="001F38F0">
              <w:rPr>
                <w:rFonts w:ascii="仿宋" w:eastAsia="仿宋" w:hAnsi="仿宋" w:cs="宋体" w:hint="eastAsia"/>
                <w:bCs/>
                <w:sz w:val="24"/>
                <w:szCs w:val="24"/>
              </w:rPr>
              <w:t>狂犬疫苗医疗</w:t>
            </w:r>
          </w:p>
        </w:tc>
        <w:tc>
          <w:tcPr>
            <w:tcW w:w="14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F38F0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1F38F0">
              <w:rPr>
                <w:rFonts w:ascii="仿宋" w:eastAsia="仿宋" w:hAnsi="仿宋"/>
                <w:sz w:val="24"/>
                <w:szCs w:val="24"/>
              </w:rPr>
              <w:t>000元</w:t>
            </w:r>
            <w:r w:rsidRPr="001F38F0">
              <w:rPr>
                <w:rFonts w:ascii="仿宋" w:eastAsia="仿宋" w:hAnsi="仿宋" w:hint="eastAsia"/>
                <w:sz w:val="24"/>
                <w:szCs w:val="24"/>
              </w:rPr>
              <w:t>/</w:t>
            </w:r>
            <w:r w:rsidRPr="001F38F0">
              <w:rPr>
                <w:rFonts w:ascii="仿宋" w:eastAsia="仿宋" w:hAnsi="仿宋"/>
                <w:sz w:val="24"/>
                <w:szCs w:val="24"/>
              </w:rPr>
              <w:t>人</w:t>
            </w:r>
          </w:p>
        </w:tc>
        <w:tc>
          <w:tcPr>
            <w:tcW w:w="15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F0" w:rsidRPr="001F38F0" w:rsidRDefault="001F38F0" w:rsidP="00AD14B6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3B66B3" w:rsidRDefault="00F56C3A" w:rsidP="00E2776F">
      <w:pPr>
        <w:spacing w:line="360" w:lineRule="auto"/>
        <w:ind w:firstLineChars="196" w:firstLine="472"/>
        <w:rPr>
          <w:rFonts w:asciiTheme="minorEastAsia" w:hAnsiTheme="minorEastAsia"/>
          <w:b/>
          <w:sz w:val="24"/>
          <w:szCs w:val="24"/>
          <w:lang w:val="zh-CN"/>
        </w:rPr>
      </w:pPr>
      <w:r>
        <w:rPr>
          <w:rFonts w:asciiTheme="minorEastAsia" w:hAnsiTheme="minorEastAsia" w:hint="eastAsia"/>
          <w:b/>
          <w:sz w:val="24"/>
          <w:szCs w:val="24"/>
          <w:lang w:val="zh-CN"/>
        </w:rPr>
        <w:t>大学生常见</w:t>
      </w:r>
      <w:r w:rsidR="00CE313F">
        <w:rPr>
          <w:rFonts w:asciiTheme="minorEastAsia" w:hAnsiTheme="minorEastAsia" w:hint="eastAsia"/>
          <w:b/>
          <w:sz w:val="24"/>
          <w:szCs w:val="24"/>
          <w:lang w:val="zh-CN"/>
        </w:rPr>
        <w:t>赔付事项</w:t>
      </w:r>
      <w:r>
        <w:rPr>
          <w:rFonts w:asciiTheme="minorEastAsia" w:hAnsiTheme="minorEastAsia" w:hint="eastAsia"/>
          <w:b/>
          <w:sz w:val="24"/>
          <w:szCs w:val="24"/>
          <w:lang w:val="zh-CN"/>
        </w:rPr>
        <w:t>：交通意外、疾病住院、意外摔倒</w:t>
      </w:r>
      <w:r w:rsidR="00746E43">
        <w:rPr>
          <w:rFonts w:asciiTheme="minorEastAsia" w:hAnsiTheme="minorEastAsia" w:hint="eastAsia"/>
          <w:b/>
          <w:sz w:val="24"/>
          <w:szCs w:val="24"/>
          <w:lang w:val="zh-CN"/>
        </w:rPr>
        <w:t>、运动受伤</w:t>
      </w:r>
    </w:p>
    <w:p w:rsidR="003B66B3" w:rsidRDefault="003B66B3" w:rsidP="00722AFC">
      <w:pPr>
        <w:spacing w:line="360" w:lineRule="auto"/>
        <w:ind w:firstLineChars="196" w:firstLine="472"/>
        <w:rPr>
          <w:rFonts w:asciiTheme="minorEastAsia" w:hAnsiTheme="minorEastAsia"/>
          <w:sz w:val="24"/>
          <w:szCs w:val="24"/>
          <w:lang w:val="zh-CN"/>
        </w:rPr>
      </w:pPr>
      <w:r w:rsidRPr="0087709A">
        <w:rPr>
          <w:rFonts w:asciiTheme="minorEastAsia" w:hAnsiTheme="minorEastAsia" w:hint="eastAsia"/>
          <w:b/>
          <w:sz w:val="24"/>
          <w:szCs w:val="24"/>
          <w:lang w:val="zh-CN"/>
        </w:rPr>
        <w:t>案例</w:t>
      </w:r>
      <w:r w:rsidR="00BE5270" w:rsidRPr="0087709A">
        <w:rPr>
          <w:rFonts w:asciiTheme="minorEastAsia" w:hAnsiTheme="minorEastAsia" w:hint="eastAsia"/>
          <w:b/>
          <w:sz w:val="24"/>
          <w:szCs w:val="24"/>
          <w:lang w:val="zh-CN"/>
        </w:rPr>
        <w:t>一</w:t>
      </w:r>
      <w:r w:rsidRPr="005867E0">
        <w:rPr>
          <w:rFonts w:asciiTheme="minorEastAsia" w:hAnsiTheme="minorEastAsia" w:hint="eastAsia"/>
          <w:sz w:val="24"/>
          <w:szCs w:val="24"/>
          <w:lang w:val="zh-CN"/>
        </w:rPr>
        <w:t>：</w:t>
      </w:r>
      <w:r w:rsidR="00D96F50">
        <w:rPr>
          <w:rFonts w:asciiTheme="minorEastAsia" w:hAnsiTheme="minorEastAsia" w:hint="eastAsia"/>
          <w:sz w:val="24"/>
          <w:szCs w:val="24"/>
          <w:lang w:val="zh-CN"/>
        </w:rPr>
        <w:t>杨同学</w:t>
      </w:r>
      <w:r w:rsidR="00D96F50" w:rsidRPr="005867E0">
        <w:rPr>
          <w:rFonts w:asciiTheme="minorEastAsia" w:hAnsiTheme="minorEastAsia" w:hint="eastAsia"/>
          <w:sz w:val="24"/>
          <w:szCs w:val="24"/>
          <w:lang w:val="zh-CN"/>
        </w:rPr>
        <w:t>因</w:t>
      </w:r>
      <w:r w:rsidR="00D96F50">
        <w:rPr>
          <w:rFonts w:asciiTheme="minorEastAsia" w:hAnsiTheme="minorEastAsia" w:hint="eastAsia"/>
          <w:sz w:val="24"/>
          <w:szCs w:val="24"/>
          <w:lang w:val="zh-CN"/>
        </w:rPr>
        <w:t>韧带意外拉伤分别在老家和</w:t>
      </w:r>
      <w:r w:rsidR="00D96F50" w:rsidRPr="005867E0">
        <w:rPr>
          <w:rFonts w:asciiTheme="minorEastAsia" w:hAnsiTheme="minorEastAsia" w:hint="eastAsia"/>
          <w:sz w:val="24"/>
          <w:szCs w:val="24"/>
          <w:lang w:val="zh-CN"/>
        </w:rPr>
        <w:t>浙江省中医院住院治疗，共用去</w:t>
      </w:r>
      <w:r w:rsidR="00D96F50">
        <w:rPr>
          <w:rFonts w:asciiTheme="minorEastAsia" w:hAnsiTheme="minorEastAsia" w:hint="eastAsia"/>
          <w:sz w:val="24"/>
          <w:szCs w:val="24"/>
          <w:lang w:val="zh-CN"/>
        </w:rPr>
        <w:t>医</w:t>
      </w:r>
      <w:r w:rsidR="00D96F50" w:rsidRPr="005867E0">
        <w:rPr>
          <w:rFonts w:asciiTheme="minorEastAsia" w:hAnsiTheme="minorEastAsia" w:hint="eastAsia"/>
          <w:sz w:val="24"/>
          <w:szCs w:val="24"/>
          <w:lang w:val="zh-CN"/>
        </w:rPr>
        <w:t>疗费</w:t>
      </w:r>
      <w:r w:rsidR="00D96F50">
        <w:rPr>
          <w:rFonts w:asciiTheme="minorEastAsia" w:hAnsiTheme="minorEastAsia" w:hint="eastAsia"/>
          <w:sz w:val="24"/>
          <w:szCs w:val="24"/>
          <w:lang w:val="zh-CN"/>
        </w:rPr>
        <w:t>26622.15</w:t>
      </w:r>
      <w:r w:rsidR="00D96F50" w:rsidRPr="005867E0">
        <w:rPr>
          <w:rFonts w:asciiTheme="minorEastAsia" w:hAnsiTheme="minorEastAsia" w:hint="eastAsia"/>
          <w:sz w:val="24"/>
          <w:szCs w:val="24"/>
          <w:lang w:val="zh-CN"/>
        </w:rPr>
        <w:t>元，</w:t>
      </w:r>
      <w:r w:rsidR="00D96F50">
        <w:rPr>
          <w:rFonts w:asciiTheme="minorEastAsia" w:hAnsiTheme="minorEastAsia" w:hint="eastAsia"/>
          <w:sz w:val="24"/>
          <w:szCs w:val="24"/>
          <w:lang w:val="zh-CN"/>
        </w:rPr>
        <w:t>该同学未参加大学生医保，扣除自费医药费3489.5</w:t>
      </w:r>
      <w:r w:rsidR="00D96F50" w:rsidRPr="005867E0">
        <w:rPr>
          <w:rFonts w:asciiTheme="minorEastAsia" w:hAnsiTheme="minorEastAsia" w:hint="eastAsia"/>
          <w:sz w:val="24"/>
          <w:szCs w:val="24"/>
          <w:lang w:val="zh-CN"/>
        </w:rPr>
        <w:t>元，通过学平险赔付了除丙类药外的自付部分</w:t>
      </w:r>
      <w:r w:rsidR="00D96F50">
        <w:rPr>
          <w:rFonts w:asciiTheme="minorEastAsia" w:hAnsiTheme="minorEastAsia" w:hint="eastAsia"/>
          <w:sz w:val="24"/>
          <w:szCs w:val="24"/>
          <w:lang w:val="zh-CN"/>
        </w:rPr>
        <w:t>23132.65</w:t>
      </w:r>
      <w:r w:rsidR="00D96F50" w:rsidRPr="005867E0">
        <w:rPr>
          <w:rFonts w:asciiTheme="minorEastAsia" w:hAnsiTheme="minorEastAsia" w:hint="eastAsia"/>
          <w:sz w:val="24"/>
          <w:szCs w:val="24"/>
          <w:lang w:val="zh-CN"/>
        </w:rPr>
        <w:t>元。</w:t>
      </w:r>
    </w:p>
    <w:p w:rsidR="00BE5270" w:rsidRPr="005867E0" w:rsidRDefault="00BE5270" w:rsidP="00C80EE3">
      <w:pPr>
        <w:spacing w:line="360" w:lineRule="auto"/>
        <w:ind w:firstLineChars="196" w:firstLine="472"/>
        <w:rPr>
          <w:rFonts w:asciiTheme="minorEastAsia" w:hAnsiTheme="minorEastAsia"/>
          <w:sz w:val="24"/>
          <w:szCs w:val="24"/>
          <w:lang w:val="zh-CN"/>
        </w:rPr>
      </w:pPr>
      <w:r w:rsidRPr="0087709A">
        <w:rPr>
          <w:rFonts w:asciiTheme="minorEastAsia" w:hAnsiTheme="minorEastAsia" w:hint="eastAsia"/>
          <w:b/>
          <w:sz w:val="24"/>
          <w:szCs w:val="24"/>
          <w:lang w:val="zh-CN"/>
        </w:rPr>
        <w:t>案例二</w:t>
      </w:r>
      <w:r>
        <w:rPr>
          <w:rFonts w:asciiTheme="minorEastAsia" w:hAnsiTheme="minorEastAsia" w:hint="eastAsia"/>
          <w:sz w:val="24"/>
          <w:szCs w:val="24"/>
          <w:lang w:val="zh-CN"/>
        </w:rPr>
        <w:t>：</w:t>
      </w:r>
      <w:r w:rsidR="00D96F50">
        <w:rPr>
          <w:rFonts w:asciiTheme="minorEastAsia" w:hAnsiTheme="minorEastAsia" w:hint="eastAsia"/>
          <w:sz w:val="24"/>
          <w:szCs w:val="24"/>
          <w:lang w:val="zh-CN"/>
        </w:rPr>
        <w:t>赵同学在学校摔倒受伤，花费医疗费用1253.6元，扣除大学生医保已报销及自费药费用后，学平险赔付814.6元。</w:t>
      </w:r>
    </w:p>
    <w:p w:rsidR="008A623B" w:rsidRDefault="00BE5270" w:rsidP="008A623B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  <w:lang w:val="zh-CN"/>
        </w:rPr>
      </w:pPr>
      <w:r w:rsidRPr="008A623B">
        <w:rPr>
          <w:rFonts w:asciiTheme="minorEastAsia" w:hAnsiTheme="minorEastAsia" w:hint="eastAsia"/>
          <w:b/>
          <w:sz w:val="24"/>
          <w:szCs w:val="24"/>
          <w:lang w:val="zh-CN"/>
        </w:rPr>
        <w:t>学平险</w:t>
      </w:r>
      <w:r w:rsidR="003B66B3" w:rsidRPr="008A623B">
        <w:rPr>
          <w:rFonts w:asciiTheme="minorEastAsia" w:hAnsiTheme="minorEastAsia" w:hint="eastAsia"/>
          <w:b/>
          <w:sz w:val="24"/>
          <w:szCs w:val="24"/>
          <w:lang w:val="zh-CN"/>
        </w:rPr>
        <w:t>缴费标准</w:t>
      </w:r>
      <w:r w:rsidR="0087709A">
        <w:rPr>
          <w:rFonts w:asciiTheme="minorEastAsia" w:hAnsiTheme="minorEastAsia" w:hint="eastAsia"/>
          <w:b/>
          <w:sz w:val="24"/>
          <w:szCs w:val="24"/>
          <w:lang w:val="zh-CN"/>
        </w:rPr>
        <w:t>：</w:t>
      </w:r>
      <w:r w:rsidR="003B66B3" w:rsidRPr="005867E0">
        <w:rPr>
          <w:rFonts w:asciiTheme="minorEastAsia" w:hAnsiTheme="minorEastAsia" w:hint="eastAsia"/>
          <w:sz w:val="24"/>
          <w:szCs w:val="24"/>
          <w:lang w:val="zh-CN"/>
        </w:rPr>
        <w:t>每人每学年30元，按学制年一次性缴清</w:t>
      </w:r>
      <w:r w:rsidR="003B66B3">
        <w:rPr>
          <w:rFonts w:asciiTheme="minorEastAsia" w:hAnsiTheme="minorEastAsia" w:hint="eastAsia"/>
          <w:sz w:val="24"/>
          <w:szCs w:val="24"/>
          <w:lang w:val="zh-CN"/>
        </w:rPr>
        <w:t>（即两年制交60元，四年制交120元，五年制交150元）</w:t>
      </w:r>
      <w:r w:rsidR="003B66B3" w:rsidRPr="005867E0">
        <w:rPr>
          <w:rFonts w:asciiTheme="minorEastAsia" w:hAnsiTheme="minorEastAsia" w:hint="eastAsia"/>
          <w:sz w:val="24"/>
          <w:szCs w:val="24"/>
          <w:lang w:val="zh-CN"/>
        </w:rPr>
        <w:t>；</w:t>
      </w:r>
    </w:p>
    <w:p w:rsidR="00BE5270" w:rsidRPr="00E9502F" w:rsidRDefault="008A623B" w:rsidP="00E9502F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  <w:lang w:val="zh-CN"/>
        </w:rPr>
      </w:pPr>
      <w:r w:rsidRPr="00E9502F">
        <w:rPr>
          <w:rFonts w:asciiTheme="minorEastAsia" w:hAnsiTheme="minorEastAsia" w:hint="eastAsia"/>
          <w:b/>
          <w:sz w:val="24"/>
          <w:szCs w:val="24"/>
          <w:lang w:val="zh-CN"/>
        </w:rPr>
        <w:t>办理</w:t>
      </w:r>
      <w:r w:rsidR="00E9502F" w:rsidRPr="00E9502F">
        <w:rPr>
          <w:rFonts w:asciiTheme="minorEastAsia" w:hAnsiTheme="minorEastAsia" w:hint="eastAsia"/>
          <w:b/>
          <w:sz w:val="24"/>
          <w:szCs w:val="24"/>
          <w:lang w:val="zh-CN"/>
        </w:rPr>
        <w:t>方式</w:t>
      </w:r>
      <w:r w:rsidRPr="00E9502F">
        <w:rPr>
          <w:rFonts w:asciiTheme="minorEastAsia" w:hAnsiTheme="minorEastAsia" w:hint="eastAsia"/>
          <w:b/>
          <w:sz w:val="24"/>
          <w:szCs w:val="24"/>
          <w:lang w:val="zh-CN"/>
        </w:rPr>
        <w:t>：</w:t>
      </w:r>
      <w:r w:rsidR="00E9502F" w:rsidRPr="00E9502F">
        <w:rPr>
          <w:rFonts w:asciiTheme="minorEastAsia" w:hAnsiTheme="minorEastAsia" w:hint="eastAsia"/>
          <w:b/>
          <w:sz w:val="24"/>
          <w:szCs w:val="24"/>
          <w:lang w:val="zh-CN"/>
        </w:rPr>
        <w:t>学生报到后以班级为单位自愿到后勤大楼学生事务大厅服务窗口</w:t>
      </w:r>
      <w:r w:rsidR="00D96F50">
        <w:rPr>
          <w:rFonts w:asciiTheme="minorEastAsia" w:hAnsiTheme="minorEastAsia" w:hint="eastAsia"/>
          <w:b/>
          <w:sz w:val="24"/>
          <w:szCs w:val="24"/>
          <w:lang w:val="zh-CN"/>
        </w:rPr>
        <w:t>缴费</w:t>
      </w:r>
      <w:r w:rsidR="003B6C06">
        <w:rPr>
          <w:rFonts w:asciiTheme="minorEastAsia" w:hAnsiTheme="minorEastAsia" w:hint="eastAsia"/>
          <w:b/>
          <w:sz w:val="24"/>
          <w:szCs w:val="24"/>
          <w:lang w:val="zh-CN"/>
        </w:rPr>
        <w:lastRenderedPageBreak/>
        <w:t>办理</w:t>
      </w:r>
      <w:r w:rsidR="00E94040">
        <w:rPr>
          <w:rFonts w:asciiTheme="minorEastAsia" w:hAnsiTheme="minorEastAsia" w:hint="eastAsia"/>
          <w:b/>
          <w:sz w:val="24"/>
          <w:szCs w:val="24"/>
          <w:lang w:val="zh-CN"/>
        </w:rPr>
        <w:t>（现金或支付宝缴费）</w:t>
      </w:r>
      <w:r w:rsidR="003B66B3" w:rsidRPr="00E9502F">
        <w:rPr>
          <w:rFonts w:asciiTheme="minorEastAsia" w:hAnsiTheme="minorEastAsia" w:hint="eastAsia"/>
          <w:b/>
          <w:sz w:val="24"/>
          <w:szCs w:val="24"/>
          <w:lang w:val="zh-CN"/>
        </w:rPr>
        <w:t>；</w:t>
      </w:r>
    </w:p>
    <w:p w:rsidR="001F38F0" w:rsidRDefault="003B66B3" w:rsidP="0007637D">
      <w:pPr>
        <w:spacing w:line="360" w:lineRule="auto"/>
        <w:ind w:firstLineChars="200" w:firstLine="482"/>
        <w:rPr>
          <w:rFonts w:asciiTheme="minorEastAsia" w:hAnsiTheme="minorEastAsia" w:hint="eastAsia"/>
          <w:b/>
          <w:sz w:val="24"/>
          <w:szCs w:val="24"/>
          <w:lang w:val="zh-CN"/>
        </w:rPr>
      </w:pPr>
      <w:r w:rsidRPr="008A623B">
        <w:rPr>
          <w:rFonts w:asciiTheme="minorEastAsia" w:hAnsiTheme="minorEastAsia" w:hint="eastAsia"/>
          <w:b/>
          <w:sz w:val="24"/>
          <w:szCs w:val="24"/>
          <w:lang w:val="zh-CN"/>
        </w:rPr>
        <w:t>办理时间：</w:t>
      </w:r>
    </w:p>
    <w:p w:rsidR="00E9502F" w:rsidRPr="0007637D" w:rsidRDefault="00E9502F" w:rsidP="001F38F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>20</w:t>
      </w:r>
      <w:r w:rsidR="003B6C06">
        <w:rPr>
          <w:rFonts w:asciiTheme="minorEastAsia" w:hAnsiTheme="minorEastAsia" w:hint="eastAsia"/>
          <w:sz w:val="24"/>
          <w:szCs w:val="24"/>
          <w:lang w:val="zh-CN"/>
        </w:rPr>
        <w:t>2</w:t>
      </w:r>
      <w:r w:rsidR="001F38F0">
        <w:rPr>
          <w:rFonts w:asciiTheme="minorEastAsia" w:hAnsiTheme="minorEastAsia" w:hint="eastAsia"/>
          <w:sz w:val="24"/>
          <w:szCs w:val="24"/>
          <w:lang w:val="zh-CN"/>
        </w:rPr>
        <w:t>1</w:t>
      </w:r>
      <w:r w:rsidR="0087709A">
        <w:rPr>
          <w:rFonts w:asciiTheme="minorEastAsia" w:hAnsiTheme="minorEastAsia" w:hint="eastAsia"/>
          <w:sz w:val="24"/>
          <w:szCs w:val="24"/>
          <w:lang w:val="zh-CN"/>
        </w:rPr>
        <w:t>年</w:t>
      </w:r>
      <w:r w:rsidR="001F38F0">
        <w:rPr>
          <w:rFonts w:asciiTheme="minorEastAsia" w:hAnsiTheme="minorEastAsia" w:hint="eastAsia"/>
          <w:sz w:val="24"/>
          <w:szCs w:val="24"/>
          <w:lang w:val="zh-CN"/>
        </w:rPr>
        <w:t>8</w:t>
      </w:r>
      <w:r w:rsidR="003B66B3" w:rsidRPr="005867E0">
        <w:rPr>
          <w:rFonts w:asciiTheme="minorEastAsia" w:hAnsiTheme="minorEastAsia" w:hint="eastAsia"/>
          <w:sz w:val="24"/>
          <w:szCs w:val="24"/>
          <w:lang w:val="zh-CN"/>
        </w:rPr>
        <w:t>月</w:t>
      </w:r>
      <w:r w:rsidR="001F38F0">
        <w:rPr>
          <w:rFonts w:asciiTheme="minorEastAsia" w:hAnsiTheme="minorEastAsia" w:hint="eastAsia"/>
          <w:sz w:val="24"/>
          <w:szCs w:val="24"/>
          <w:lang w:val="zh-CN"/>
        </w:rPr>
        <w:t>31</w:t>
      </w:r>
      <w:r w:rsidR="003B66B3" w:rsidRPr="005867E0">
        <w:rPr>
          <w:rFonts w:asciiTheme="minorEastAsia" w:hAnsiTheme="minorEastAsia" w:hint="eastAsia"/>
          <w:sz w:val="24"/>
          <w:szCs w:val="24"/>
          <w:lang w:val="zh-CN"/>
        </w:rPr>
        <w:t>日</w:t>
      </w:r>
      <w:r w:rsidR="001F38F0">
        <w:rPr>
          <w:rFonts w:asciiTheme="minorEastAsia" w:hAnsiTheme="minorEastAsia" w:hint="eastAsia"/>
          <w:sz w:val="24"/>
          <w:szCs w:val="24"/>
          <w:lang w:val="zh-CN"/>
        </w:rPr>
        <w:t>、9月1日、9月2日、</w:t>
      </w:r>
      <w:r w:rsidR="003B66B3" w:rsidRPr="005867E0">
        <w:rPr>
          <w:rFonts w:asciiTheme="minorEastAsia" w:hAnsiTheme="minorEastAsia" w:hint="eastAsia"/>
          <w:sz w:val="24"/>
          <w:szCs w:val="24"/>
          <w:lang w:val="zh-CN"/>
        </w:rPr>
        <w:t>9月</w:t>
      </w:r>
      <w:r w:rsidR="001F38F0">
        <w:rPr>
          <w:rFonts w:asciiTheme="minorEastAsia" w:hAnsiTheme="minorEastAsia" w:hint="eastAsia"/>
          <w:sz w:val="24"/>
          <w:szCs w:val="24"/>
          <w:lang w:val="zh-CN"/>
        </w:rPr>
        <w:t>6</w:t>
      </w:r>
      <w:r w:rsidR="003B66B3" w:rsidRPr="005867E0">
        <w:rPr>
          <w:rFonts w:asciiTheme="minorEastAsia" w:hAnsiTheme="minorEastAsia" w:hint="eastAsia"/>
          <w:sz w:val="24"/>
          <w:szCs w:val="24"/>
          <w:lang w:val="zh-CN"/>
        </w:rPr>
        <w:t>日</w:t>
      </w:r>
      <w:r w:rsidR="001F38F0">
        <w:rPr>
          <w:rFonts w:asciiTheme="minorEastAsia" w:hAnsiTheme="minorEastAsia" w:hint="eastAsia"/>
          <w:sz w:val="24"/>
          <w:szCs w:val="24"/>
          <w:lang w:val="zh-CN"/>
        </w:rPr>
        <w:t>、9月7日</w:t>
      </w:r>
      <w:r w:rsidR="003B66B3" w:rsidRPr="005867E0">
        <w:rPr>
          <w:rFonts w:asciiTheme="minorEastAsia" w:hAnsiTheme="minorEastAsia" w:hint="eastAsia"/>
          <w:sz w:val="24"/>
          <w:szCs w:val="24"/>
          <w:lang w:val="zh-CN"/>
        </w:rPr>
        <w:t>，8:30—16:30</w:t>
      </w:r>
    </w:p>
    <w:sectPr w:rsidR="00E9502F" w:rsidRPr="0007637D" w:rsidSect="007E4B01">
      <w:pgSz w:w="11906" w:h="16838" w:code="9"/>
      <w:pgMar w:top="1134" w:right="1474" w:bottom="1134" w:left="1474" w:header="0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905" w:rsidRDefault="003D3905" w:rsidP="003B66B3">
      <w:r>
        <w:separator/>
      </w:r>
    </w:p>
  </w:endnote>
  <w:endnote w:type="continuationSeparator" w:id="0">
    <w:p w:rsidR="003D3905" w:rsidRDefault="003D3905" w:rsidP="003B66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">
    <w:altName w:val="微软雅黑"/>
    <w:charset w:val="86"/>
    <w:family w:val="modern"/>
    <w:pitch w:val="default"/>
    <w:sig w:usb0="00000000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905" w:rsidRDefault="003D3905" w:rsidP="003B66B3">
      <w:r>
        <w:separator/>
      </w:r>
    </w:p>
  </w:footnote>
  <w:footnote w:type="continuationSeparator" w:id="0">
    <w:p w:rsidR="003D3905" w:rsidRDefault="003D3905" w:rsidP="003B66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6B3"/>
    <w:rsid w:val="0001222B"/>
    <w:rsid w:val="00017388"/>
    <w:rsid w:val="0007637D"/>
    <w:rsid w:val="000C5E24"/>
    <w:rsid w:val="00167766"/>
    <w:rsid w:val="00171DD5"/>
    <w:rsid w:val="001A7382"/>
    <w:rsid w:val="001B7915"/>
    <w:rsid w:val="001F38F0"/>
    <w:rsid w:val="00206DED"/>
    <w:rsid w:val="00213C27"/>
    <w:rsid w:val="002250C7"/>
    <w:rsid w:val="00324D4C"/>
    <w:rsid w:val="003B66B3"/>
    <w:rsid w:val="003B6C06"/>
    <w:rsid w:val="003D3905"/>
    <w:rsid w:val="004265FF"/>
    <w:rsid w:val="00430A7F"/>
    <w:rsid w:val="00495D66"/>
    <w:rsid w:val="00557C10"/>
    <w:rsid w:val="006D7097"/>
    <w:rsid w:val="00722AFC"/>
    <w:rsid w:val="00740ACB"/>
    <w:rsid w:val="00746E43"/>
    <w:rsid w:val="0074704A"/>
    <w:rsid w:val="007820AB"/>
    <w:rsid w:val="007E4B01"/>
    <w:rsid w:val="007F58BE"/>
    <w:rsid w:val="008479D5"/>
    <w:rsid w:val="00871945"/>
    <w:rsid w:val="0087709A"/>
    <w:rsid w:val="008A623B"/>
    <w:rsid w:val="008E3A0D"/>
    <w:rsid w:val="009168AB"/>
    <w:rsid w:val="00A4207F"/>
    <w:rsid w:val="00BB21F7"/>
    <w:rsid w:val="00BE5270"/>
    <w:rsid w:val="00C16B4E"/>
    <w:rsid w:val="00C6192A"/>
    <w:rsid w:val="00C80EE3"/>
    <w:rsid w:val="00CE313F"/>
    <w:rsid w:val="00D4687A"/>
    <w:rsid w:val="00D96F50"/>
    <w:rsid w:val="00DB2230"/>
    <w:rsid w:val="00DD12A0"/>
    <w:rsid w:val="00E20E73"/>
    <w:rsid w:val="00E2776F"/>
    <w:rsid w:val="00E94040"/>
    <w:rsid w:val="00E9502F"/>
    <w:rsid w:val="00EF74B2"/>
    <w:rsid w:val="00F33347"/>
    <w:rsid w:val="00F56C3A"/>
    <w:rsid w:val="00FD1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7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6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6B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6B4E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9168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9168A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6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123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牛佳</dc:creator>
  <cp:lastModifiedBy>微软用户</cp:lastModifiedBy>
  <cp:revision>4</cp:revision>
  <cp:lastPrinted>2018-06-28T02:54:00Z</cp:lastPrinted>
  <dcterms:created xsi:type="dcterms:W3CDTF">2021-07-31T00:32:00Z</dcterms:created>
  <dcterms:modified xsi:type="dcterms:W3CDTF">2021-07-31T00:41:00Z</dcterms:modified>
</cp:coreProperties>
</file>