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40" w:lineRule="exact"/>
        <w:ind w:firstLine="0" w:firstLineChars="0"/>
        <w:jc w:val="center"/>
        <w:rPr>
          <w:rFonts w:hint="eastAsia"/>
          <w:b/>
          <w:bCs/>
          <w:color w:val="000000"/>
          <w:spacing w:val="-4"/>
          <w:w w:val="99"/>
          <w:sz w:val="40"/>
          <w:szCs w:val="32"/>
        </w:rPr>
      </w:pPr>
      <w:bookmarkStart w:id="0" w:name="_GoBack"/>
      <w:bookmarkEnd w:id="0"/>
      <w:r>
        <w:rPr>
          <w:rFonts w:hint="eastAsia"/>
          <w:b/>
          <w:bCs/>
          <w:color w:val="000000"/>
          <w:spacing w:val="-4"/>
          <w:w w:val="99"/>
          <w:sz w:val="40"/>
          <w:szCs w:val="32"/>
        </w:rPr>
        <w:t>浙江理工大学优良学风班级评比办法</w:t>
      </w:r>
    </w:p>
    <w:p>
      <w:pPr>
        <w:spacing w:beforeLines="50" w:afterLines="50"/>
        <w:jc w:val="center"/>
        <w:rPr>
          <w:rFonts w:hint="eastAsia" w:eastAsia="楷体_GB2312"/>
          <w:color w:val="000000"/>
          <w:sz w:val="29"/>
          <w:szCs w:val="21"/>
        </w:rPr>
      </w:pPr>
      <w:r>
        <w:rPr>
          <w:rFonts w:hint="eastAsia" w:eastAsia="楷体_GB2312"/>
          <w:color w:val="000000"/>
          <w:sz w:val="29"/>
          <w:szCs w:val="21"/>
        </w:rPr>
        <w:t>浙理工学〔2013〕18号</w:t>
      </w:r>
    </w:p>
    <w:p>
      <w:pPr>
        <w:pStyle w:val="2"/>
        <w:spacing w:line="280" w:lineRule="exact"/>
        <w:ind w:firstLine="420"/>
        <w:rPr>
          <w:rFonts w:hint="eastAsia"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为进一步加强学风建设，促进良好班风和学风的形成，教育和引导学生刻苦学习，勇于实践，善于创新，奋发成才，确保和提高人才培养质量，根据学校实际，特制订本办法。</w:t>
      </w:r>
    </w:p>
    <w:p>
      <w:pPr>
        <w:pStyle w:val="2"/>
        <w:spacing w:line="280" w:lineRule="exact"/>
        <w:ind w:firstLine="420"/>
        <w:rPr>
          <w:rFonts w:hint="eastAsia" w:asciiTheme="minorEastAsia" w:hAnsiTheme="minorEastAsia" w:eastAsiaTheme="minorEastAsia"/>
          <w:color w:val="000000"/>
          <w:spacing w:val="0"/>
          <w:kern w:val="0"/>
          <w:szCs w:val="21"/>
        </w:rPr>
      </w:pPr>
    </w:p>
    <w:p>
      <w:pPr>
        <w:spacing w:line="320" w:lineRule="exact"/>
        <w:jc w:val="center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  <w:color w:val="000000"/>
          <w:szCs w:val="21"/>
        </w:rPr>
        <w:t>第一章</w:t>
      </w:r>
      <w:r>
        <w:rPr>
          <w:rFonts w:hint="eastAsia" w:asciiTheme="minorEastAsia" w:hAnsiTheme="minorEastAsia" w:eastAsiaTheme="minorEastAsia"/>
          <w:color w:val="000000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/>
          <w:szCs w:val="21"/>
        </w:rPr>
        <w:t>总 则</w:t>
      </w:r>
    </w:p>
    <w:p>
      <w:pPr>
        <w:pStyle w:val="2"/>
        <w:spacing w:line="280" w:lineRule="exact"/>
        <w:ind w:firstLine="422"/>
        <w:rPr>
          <w:rFonts w:hint="eastAsia" w:asciiTheme="minorEastAsia" w:hAnsiTheme="minorEastAsia" w:eastAsiaTheme="minorEastAsia"/>
          <w:b/>
          <w:color w:val="000000"/>
          <w:spacing w:val="0"/>
          <w:kern w:val="0"/>
          <w:szCs w:val="21"/>
        </w:rPr>
      </w:pP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  <w:t xml:space="preserve">第一条 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评选优良学风班级旨在引入竞争激励机制，浓厚学习氛围，引导和促进广大学生勤奋学习，勇于实践，全面发展，不断提高学校人才培养质量。</w:t>
      </w:r>
    </w:p>
    <w:p>
      <w:pPr>
        <w:pStyle w:val="6"/>
        <w:spacing w:before="0" w:beforeAutospacing="0" w:after="0" w:afterAutospacing="0" w:line="280" w:lineRule="exact"/>
        <w:ind w:firstLine="422" w:firstLineChars="200"/>
        <w:jc w:val="both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b/>
          <w:color w:val="000000"/>
          <w:sz w:val="21"/>
          <w:szCs w:val="21"/>
        </w:rPr>
        <w:t>第二条</w:t>
      </w:r>
      <w:r>
        <w:rPr>
          <w:rFonts w:asciiTheme="minorEastAsia" w:hAnsiTheme="minorEastAsia" w:eastAsiaTheme="minorEastAsia"/>
          <w:color w:val="000000"/>
          <w:sz w:val="21"/>
          <w:szCs w:val="21"/>
        </w:rPr>
        <w:t xml:space="preserve">  本办法适用对象为浙江理工大学全日制普通本科生班级。</w:t>
      </w:r>
    </w:p>
    <w:p>
      <w:pPr>
        <w:pStyle w:val="6"/>
        <w:spacing w:before="0" w:beforeAutospacing="0" w:after="0" w:afterAutospacing="0" w:line="280" w:lineRule="exact"/>
        <w:ind w:firstLine="422" w:firstLineChars="200"/>
        <w:jc w:val="both"/>
        <w:rPr>
          <w:rFonts w:asciiTheme="minorEastAsia" w:hAnsiTheme="minorEastAsia" w:eastAsiaTheme="minorEastAsia"/>
          <w:b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b/>
          <w:color w:val="000000"/>
          <w:sz w:val="21"/>
          <w:szCs w:val="21"/>
        </w:rPr>
        <w:t xml:space="preserve">第三条  </w:t>
      </w:r>
      <w:r>
        <w:rPr>
          <w:rFonts w:asciiTheme="minorEastAsia" w:hAnsiTheme="minorEastAsia" w:eastAsiaTheme="minorEastAsia"/>
          <w:color w:val="000000"/>
          <w:sz w:val="21"/>
          <w:szCs w:val="21"/>
        </w:rPr>
        <w:t>优良学风班级种类</w:t>
      </w:r>
    </w:p>
    <w:p>
      <w:pPr>
        <w:pStyle w:val="6"/>
        <w:spacing w:before="0" w:beforeAutospacing="0" w:after="0" w:afterAutospacing="0" w:line="280" w:lineRule="exact"/>
        <w:ind w:firstLine="420" w:firstLineChars="200"/>
        <w:jc w:val="both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color w:val="000000"/>
          <w:sz w:val="21"/>
          <w:szCs w:val="21"/>
        </w:rPr>
        <w:t>（一）优良学风示范班级</w:t>
      </w:r>
    </w:p>
    <w:p>
      <w:pPr>
        <w:pStyle w:val="6"/>
        <w:spacing w:before="0" w:beforeAutospacing="0" w:after="0" w:afterAutospacing="0" w:line="280" w:lineRule="exact"/>
        <w:ind w:firstLine="420" w:firstLineChars="200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color w:val="000000"/>
          <w:sz w:val="21"/>
          <w:szCs w:val="21"/>
        </w:rPr>
        <w:t>（二）优良学风班级</w:t>
      </w:r>
    </w:p>
    <w:p>
      <w:pPr>
        <w:pStyle w:val="6"/>
        <w:spacing w:before="0" w:beforeAutospacing="0" w:after="0" w:afterAutospacing="0" w:line="280" w:lineRule="exact"/>
        <w:ind w:firstLine="420" w:firstLineChars="200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</w:rPr>
      </w:pPr>
    </w:p>
    <w:p>
      <w:pPr>
        <w:spacing w:line="320" w:lineRule="exact"/>
        <w:jc w:val="center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  <w:color w:val="000000"/>
          <w:szCs w:val="21"/>
        </w:rPr>
        <w:t>第二章  评选条件</w:t>
      </w:r>
    </w:p>
    <w:p>
      <w:pPr>
        <w:pStyle w:val="2"/>
        <w:spacing w:line="280" w:lineRule="exact"/>
        <w:ind w:firstLine="422"/>
        <w:rPr>
          <w:rFonts w:hint="eastAsia" w:asciiTheme="minorEastAsia" w:hAnsiTheme="minorEastAsia" w:eastAsiaTheme="minorEastAsia"/>
          <w:b/>
          <w:color w:val="000000"/>
          <w:spacing w:val="0"/>
          <w:kern w:val="0"/>
          <w:szCs w:val="21"/>
        </w:rPr>
      </w:pP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  <w:t>第四条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 xml:space="preserve"> 班集体注重组织建设，班级凝聚力强。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 xml:space="preserve">1、班级成员有坚定正确的政治方向，积极开展理论学习，不断提高思想素质和品德修养。重视养成教育和自我教育，尊敬师长、团结互助，集体荣誉感强，班级成员朝气蓬勃、文明和谐。 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2、班主任配备到位，指导班级建设措施得力；班干部以身作则，有奉献精神和服务意识，班级建设目标明确，管理制度健全。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3、重视纪律教育，班级成员遵纪守法，未发生重大恶性事件。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szCs w:val="21"/>
        </w:rPr>
        <w:t xml:space="preserve">第五条  </w:t>
      </w:r>
      <w:r>
        <w:rPr>
          <w:rFonts w:asciiTheme="minorEastAsia" w:hAnsiTheme="minorEastAsia" w:eastAsiaTheme="minorEastAsia"/>
          <w:color w:val="000000"/>
          <w:spacing w:val="0"/>
          <w:szCs w:val="21"/>
        </w:rPr>
        <w:t>班级学风建设目标明确，制度健全，措施得力。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1、学风建设工作有目标、有计划、有总结；每学期至少组织两次班级学风建设主题活动。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2、班级学生每次上课及集体活动出勤率不低于95%，无故旷课、迟到、早退现象少，考勤记录及时准确，无弄虚作假现象。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3、积极组织开展班级学习竞赛、学习兴趣小组等活动；积极组织参加院级及以上学科竞赛、科技创新、社会实践等活动，在院级及以上组织的各项活动中表现良好，成绩突出。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4、加强文明寝室建设，积极营造寝室优良学风。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5、班主任工作认真负责，积极组织开展学风建设工作。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szCs w:val="21"/>
        </w:rPr>
        <w:t xml:space="preserve">第六条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班级学风严谨，学生学习目的明确，学习气氛浓厚，学风建设成效明显，具体在以下指标上名列年级（专业）前列：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1、全班学生平均学分绩点；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2、全班学生本学期课程平均及格率；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3、全班学生英语等级考试通过率（一、二年级英语课程平均成绩）；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4、全班学生计算机二级通过率（艺术类、文科类一级通过率）；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5、全班学生研究生、公务员、各类证书考试报考率、通过率；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6、全班优良学风寝室率；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7、任课教师对班级学风评价。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szCs w:val="21"/>
        </w:rPr>
        <w:t xml:space="preserve">第七条 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班级重视素质教育，鼓励创新，积极创造良好的氛围和风气，提升学生综合素质。符合下列条件之一者优先考虑：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1、班级学生在校级及以上各类学科竞赛中获奖；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2、班级学生获得校级及以上科研项目立项，或在国家正式学术期刊上发表论文、获得国家专利、软件著作权等；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3、班级学生在科技活动中帮助企事业单位解决科技问题，产生良好经济效益和社会效益。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b/>
          <w:color w:val="000000"/>
          <w:spacing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szCs w:val="21"/>
        </w:rPr>
        <w:t xml:space="preserve">第八条 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班级重视纪律教育，凡评比期内有下列情况之一者，取消其所在班级评比资格：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1、班级有学生受到记过及以上处分或受到超过两人次（含）记过以下违纪处分的；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2、班级有学生因旷课受到警告及以上处分的；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3、班级有学生发生考试违纪行为的。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szCs w:val="21"/>
        </w:rPr>
        <w:t xml:space="preserve">第九条 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符合下列条件者，可申请“优良学风示范班级”。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1、该班级是优良学风班级。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班级学风建设目标明确，班主任严格按照有关要求，动员班级同学认真开展学风建设活动；班级学习氛围浓厚，学风建设制度健全且落实到位，外语成绩、考勤率、课程成绩、研究生报考率和上线率（仅限毕业班）等各项指标成绩突出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3、班级学风建设组织到位，班级干部认真负责，能利用党建、团建、寝室建设等载体为班级同学创造良好的学习交流平台，能积极组织参加学科竞赛、科技创新和社会实践活动，成效显著。</w:t>
      </w:r>
    </w:p>
    <w:p>
      <w:pPr>
        <w:pStyle w:val="2"/>
        <w:spacing w:line="280" w:lineRule="exact"/>
        <w:ind w:firstLine="420"/>
        <w:rPr>
          <w:rFonts w:hint="eastAsia"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4、班级学风建设特色亮点突出，创新开辟特色平台，有效推进学风建设，具体做法有特色、易推广。</w:t>
      </w:r>
    </w:p>
    <w:p>
      <w:pPr>
        <w:pStyle w:val="2"/>
        <w:spacing w:line="280" w:lineRule="exact"/>
        <w:ind w:firstLine="420"/>
        <w:rPr>
          <w:rFonts w:hint="eastAsia" w:asciiTheme="minorEastAsia" w:hAnsiTheme="minorEastAsia" w:eastAsiaTheme="minorEastAsia"/>
          <w:color w:val="000000"/>
          <w:spacing w:val="0"/>
          <w:kern w:val="0"/>
          <w:szCs w:val="21"/>
        </w:rPr>
      </w:pPr>
    </w:p>
    <w:p>
      <w:pPr>
        <w:spacing w:line="320" w:lineRule="exact"/>
        <w:jc w:val="center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  <w:color w:val="000000"/>
          <w:szCs w:val="21"/>
        </w:rPr>
        <w:t>第三章  评比程序及奖励办法</w:t>
      </w:r>
    </w:p>
    <w:p>
      <w:pPr>
        <w:pStyle w:val="2"/>
        <w:spacing w:line="280" w:lineRule="exact"/>
        <w:ind w:firstLine="422"/>
        <w:rPr>
          <w:rFonts w:hint="eastAsia" w:asciiTheme="minorEastAsia" w:hAnsiTheme="minorEastAsia" w:eastAsiaTheme="minorEastAsia"/>
          <w:b/>
          <w:color w:val="000000"/>
          <w:spacing w:val="0"/>
          <w:kern w:val="0"/>
          <w:szCs w:val="21"/>
        </w:rPr>
      </w:pP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  <w:t xml:space="preserve">第十条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优良学风班级每年度评比一次，一般按班级申报、学院初评、学校评选的程序进行，即：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1、班级申报：各班班委会根据有关条例规定，认真书写自评报告，报学院初评。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2、学院初评：各学院学生工作领导小组按照评比办法，组织申报班级进行公开答辩，并确定推荐参加学校评选的班级，经公示无异议后将推荐名单及相关材料报校学生处。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3、学校评选：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（1）学生处对各学院推荐上报的“优良学风班级”进行资格审核，报校学生工作委员会审定，经公示无异议后授予入选班级“优良学风班级”荣誉称号。</w:t>
      </w:r>
    </w:p>
    <w:p>
      <w:pPr>
        <w:pStyle w:val="2"/>
        <w:spacing w:line="280" w:lineRule="exact"/>
        <w:ind w:firstLine="420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（2）学生处对各学院推荐上报的“优良学风示范班级”进行资格审核，并组织公开答辩，按照综合得分进行排序，报校学生工作委员会审定，经公示无异议后授予入选班级“优良学风示范班级”荣誉称号。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  <w:t>第十一条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 xml:space="preserve">  </w:t>
      </w:r>
      <w:r>
        <w:rPr>
          <w:rFonts w:asciiTheme="minorEastAsia" w:hAnsiTheme="minorEastAsia" w:eastAsiaTheme="minorEastAsia"/>
          <w:color w:val="000000"/>
          <w:spacing w:val="0"/>
          <w:szCs w:val="21"/>
        </w:rPr>
        <w:t>评奖比例和奖励金额</w:t>
      </w:r>
    </w:p>
    <w:p>
      <w:pPr>
        <w:pStyle w:val="2"/>
        <w:spacing w:line="280" w:lineRule="exact"/>
        <w:ind w:firstLine="420"/>
        <w:rPr>
          <w:rFonts w:hint="eastAsia"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>优良学风班级获奖比例为不超过全校本科生班级总数的30%，给予15元/人的奖励经费；优良学风示范班级获奖比例为不超过全校本科生班级总数的3%，给予人均50元的奖励经费，奖励经费主要用于班级建设。</w:t>
      </w:r>
    </w:p>
    <w:p>
      <w:pPr>
        <w:pStyle w:val="2"/>
        <w:spacing w:line="280" w:lineRule="exact"/>
        <w:ind w:firstLine="420"/>
        <w:rPr>
          <w:rFonts w:hint="eastAsia" w:asciiTheme="minorEastAsia" w:hAnsiTheme="minorEastAsia" w:eastAsiaTheme="minorEastAsia"/>
          <w:color w:val="000000"/>
          <w:spacing w:val="0"/>
          <w:kern w:val="0"/>
          <w:szCs w:val="21"/>
        </w:rPr>
      </w:pPr>
    </w:p>
    <w:p>
      <w:pPr>
        <w:spacing w:line="320" w:lineRule="exact"/>
        <w:jc w:val="center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asciiTheme="minorEastAsia" w:hAnsiTheme="minorEastAsia" w:eastAsiaTheme="minorEastAsia"/>
          <w:color w:val="000000"/>
          <w:szCs w:val="21"/>
        </w:rPr>
        <w:t>第四章   附则</w:t>
      </w:r>
    </w:p>
    <w:p>
      <w:pPr>
        <w:pStyle w:val="2"/>
        <w:spacing w:line="280" w:lineRule="exact"/>
        <w:ind w:firstLine="422"/>
        <w:rPr>
          <w:rFonts w:hint="eastAsia" w:asciiTheme="minorEastAsia" w:hAnsiTheme="minorEastAsia" w:eastAsiaTheme="minorEastAsia"/>
          <w:b/>
          <w:color w:val="000000"/>
          <w:spacing w:val="0"/>
          <w:kern w:val="0"/>
          <w:szCs w:val="21"/>
        </w:rPr>
      </w:pP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  <w:t>第十二条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 xml:space="preserve"> 各学院可结合专业特点和学生实际，在本办法基础上制定实施细则，报学生处备案。</w:t>
      </w:r>
    </w:p>
    <w:p>
      <w:pPr>
        <w:pStyle w:val="2"/>
        <w:spacing w:line="280" w:lineRule="exact"/>
        <w:ind w:firstLine="422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b/>
          <w:color w:val="000000"/>
          <w:spacing w:val="0"/>
          <w:kern w:val="0"/>
          <w:szCs w:val="21"/>
        </w:rPr>
        <w:t xml:space="preserve">第十三条 </w:t>
      </w:r>
      <w:r>
        <w:rPr>
          <w:rFonts w:asciiTheme="minorEastAsia" w:hAnsiTheme="minorEastAsia" w:eastAsiaTheme="minorEastAsia"/>
          <w:color w:val="000000"/>
          <w:spacing w:val="0"/>
          <w:kern w:val="0"/>
          <w:szCs w:val="21"/>
        </w:rPr>
        <w:t xml:space="preserve"> 本办法自公布之日起开始实施，由学生处负责解释，原《浙江理工大学优良学风班级评比办法》同时废止。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F2"/>
    <w:rsid w:val="00486D5F"/>
    <w:rsid w:val="006E4890"/>
    <w:rsid w:val="00FA0DF2"/>
    <w:rsid w:val="05DF3DCD"/>
    <w:rsid w:val="790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5"/>
    <w:qFormat/>
    <w:uiPriority w:val="0"/>
    <w:pPr>
      <w:spacing w:line="400" w:lineRule="atLeast"/>
      <w:ind w:firstLine="460" w:firstLineChars="200"/>
      <w:jc w:val="left"/>
    </w:pPr>
    <w:rPr>
      <w:rFonts w:ascii="宋体" w:hAnsi="宋体"/>
      <w:spacing w:val="10"/>
    </w:rPr>
  </w:style>
  <w:style w:type="character" w:customStyle="1" w:styleId="5">
    <w:name w:val="正文文本缩进 2 Char"/>
    <w:basedOn w:val="4"/>
    <w:link w:val="2"/>
    <w:uiPriority w:val="0"/>
    <w:rPr>
      <w:rFonts w:ascii="宋体" w:hAnsi="宋体" w:eastAsia="宋体" w:cs="Times New Roman"/>
      <w:spacing w:val="10"/>
      <w:szCs w:val="24"/>
    </w:rPr>
  </w:style>
  <w:style w:type="paragraph" w:customStyle="1" w:styleId="6">
    <w:name w:val="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306</Words>
  <Characters>1750</Characters>
  <Lines>14</Lines>
  <Paragraphs>4</Paragraphs>
  <TotalTime>3</TotalTime>
  <ScaleCrop>false</ScaleCrop>
  <LinksUpToDate>false</LinksUpToDate>
  <CharactersWithSpaces>2052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2014-03-14T01:38:00Z</dcterms:created>
  <dc:creator>魏莉莉</dc:creator>
  <cp:lastModifiedBy>sanny33</cp:lastModifiedBy>
  <dcterms:modified xsi:type="dcterms:W3CDTF">2024-03-13T08:37:17Z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54EF30357A164EFF91463FC27CB5C107_13</vt:lpwstr>
  </property>
</Properties>
</file>