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</w:rPr>
      </w:pPr>
      <w:r>
        <w:rPr>
          <w:rFonts w:hint="eastAsia"/>
        </w:rPr>
        <w:t>HC物联网两轮充电桩配置指南</w:t>
      </w:r>
    </w:p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在配置充电桩之前，我们认为您已经安装部署好了物联网系统，如果需要和物业系统联动，我们也认为您已经部署好了物业系统。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这里以 驴充充充电桩为例。</w:t>
      </w:r>
    </w:p>
    <w:p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驴充充充电桩您可以找厂家购买或者在《</w:t>
      </w:r>
      <w:r>
        <w:rPr>
          <w:lang w:val="en-US" w:eastAsia="zh-CN"/>
        </w:rPr>
        <w:fldChar w:fldCharType="begin"/>
      </w:r>
      <w:r>
        <w:rPr>
          <w:lang w:val="en-US" w:eastAsia="zh-CN"/>
        </w:rPr>
        <w:instrText xml:space="preserve"> HYPERLINK "http://shop.songbingcloud.com/" </w:instrText>
      </w:r>
      <w:r>
        <w:rPr>
          <w:lang w:val="en-US" w:eastAsia="zh-CN"/>
        </w:rPr>
        <w:fldChar w:fldCharType="separate"/>
      </w:r>
      <w:r>
        <w:rPr>
          <w:rFonts w:hint="eastAsia"/>
        </w:rPr>
        <w:t>松饼供应链平台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》http://shop.songbingcloud.com/ 中购买。</w:t>
      </w:r>
    </w:p>
    <w:p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3515" cy="2296795"/>
            <wp:effectExtent l="0" t="0" r="13335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29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充电桩配置</w:t>
      </w:r>
    </w:p>
    <w:p>
      <w:pPr>
        <w:pStyle w:val="5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你需要联系客服 将充电桩的上行ip修改为你的服务器ip(部署了物联网的服务器IP)，端口固定为</w:t>
      </w:r>
      <w:r>
        <w:rPr>
          <w:rFonts w:hint="default"/>
        </w:rPr>
        <w:t>20011</w:t>
      </w:r>
      <w:r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并获取设备编号，一般在设备后面有个二维码，扫一扫获取，如果没有，找客服获取设备编号；</w:t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系统配置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3.1、设置充电规则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登陆物联网系统，打开充电下的充电规则页面，如下图：</w:t>
      </w:r>
    </w:p>
    <w:p>
      <w:r>
        <w:drawing>
          <wp:inline distT="0" distB="0" distL="114300" distR="114300">
            <wp:extent cx="5266690" cy="2530475"/>
            <wp:effectExtent l="0" t="0" r="10160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3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4785" cy="2461260"/>
            <wp:effectExtent l="0" t="0" r="12065" b="152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46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如下图：</w:t>
      </w:r>
    </w:p>
    <w:p>
      <w:r>
        <w:drawing>
          <wp:inline distT="0" distB="0" distL="114300" distR="114300">
            <wp:extent cx="5267325" cy="2496820"/>
            <wp:effectExtent l="0" t="0" r="9525" b="177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9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3.2、添加充电桩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在充电下的充电桩页面，点击添加如下图</w:t>
      </w:r>
    </w:p>
    <w:p>
      <w:r>
        <w:drawing>
          <wp:inline distT="0" distB="0" distL="114300" distR="114300">
            <wp:extent cx="5263515" cy="2538095"/>
            <wp:effectExtent l="0" t="0" r="13335" b="146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9230" cy="2486025"/>
            <wp:effectExtent l="0" t="0" r="7620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</w:rPr>
        <w:t>名称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  <w:lang w:eastAsia="zh-CN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  <w:lang w:val="en-US" w:eastAsia="zh-CN"/>
        </w:rPr>
        <w:t>可以自行抒写；</w:t>
      </w:r>
    </w:p>
    <w:p>
      <w:pPr>
        <w:rPr>
          <w:rFonts w:hint="eastAsia"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</w:rPr>
        <w:t>设备编号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  <w:lang w:eastAsia="zh-CN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  <w:lang w:val="en-US" w:eastAsia="zh-CN"/>
        </w:rPr>
        <w:t>设备后面的二维码下，如果没有找客服获取；</w:t>
      </w:r>
    </w:p>
    <w:p>
      <w:pPr>
        <w:rPr>
          <w:rFonts w:hint="eastAsia"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  <w:lang w:val="en-US" w:eastAsia="zh-CN"/>
        </w:rPr>
        <w:t>厂家：选择驴充充；</w:t>
      </w:r>
    </w:p>
    <w:p>
      <w:pPr>
        <w:rPr>
          <w:rFonts w:hint="eastAsia"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</w:rPr>
        <w:t>插座个数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  <w:lang w:eastAsia="zh-CN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  <w:lang w:val="en-US" w:eastAsia="zh-CN"/>
        </w:rPr>
        <w:t>您购买的充电桩有几个插座就填写几，比如两个插座 写2；</w:t>
      </w:r>
    </w:p>
    <w:p>
      <w:pPr>
        <w:rPr>
          <w:rFonts w:hint="eastAsia"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</w:rPr>
        <w:t>充电类型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  <w:lang w:eastAsia="zh-CN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  <w:lang w:val="en-US" w:eastAsia="zh-CN"/>
        </w:rPr>
        <w:t>电动摩托车；</w:t>
      </w:r>
    </w:p>
    <w:p>
      <w:pPr>
        <w:rPr>
          <w:rFonts w:hint="default"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</w:rPr>
        <w:t>充电规则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  <w:lang w:eastAsia="zh-CN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76A6C"/>
          <w:spacing w:val="0"/>
          <w:sz w:val="19"/>
          <w:szCs w:val="19"/>
          <w:shd w:val="clear" w:fill="FFFFFF"/>
          <w:lang w:val="en-US" w:eastAsia="zh-CN"/>
        </w:rPr>
        <w:t>选择之前加的充电规则；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3.3、获取二维码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打开充电下的充电桩页面获取二维码贴到设备，用户扫码二维码后，开启充电；</w:t>
      </w:r>
    </w:p>
    <w:p>
      <w:r>
        <w:drawing>
          <wp:inline distT="0" distB="0" distL="114300" distR="114300">
            <wp:extent cx="5271770" cy="2519045"/>
            <wp:effectExtent l="0" t="0" r="5080" b="146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1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设置充电月卡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这个是可选的，如果需要提供给客户包月的情况时才设置。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4.1、设置规则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打开充电下的充电月卡，如下图：</w:t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5266690" cy="2727325"/>
            <wp:effectExtent l="0" t="0" r="10160" b="158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5268595" cy="2548890"/>
            <wp:effectExtent l="0" t="0" r="8255" b="381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4.2、购买月卡</w:t>
      </w:r>
    </w:p>
    <w:p>
      <w:r>
        <w:drawing>
          <wp:inline distT="0" distB="0" distL="114300" distR="114300">
            <wp:extent cx="5263515" cy="2538095"/>
            <wp:effectExtent l="0" t="0" r="13335" b="1460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输入用户注册的手机号即可充电</w:t>
      </w:r>
      <w:bookmarkStart w:id="0" w:name="_GoBack"/>
      <w:bookmarkEnd w:id="0"/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02EC89"/>
    <w:multiLevelType w:val="singleLevel"/>
    <w:tmpl w:val="BB02EC8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EzMjk1NTgyZGM4MTY3MDdiZDAxODgyN2MwNjk0ZTMifQ=="/>
  </w:docVars>
  <w:rsids>
    <w:rsidRoot w:val="00000000"/>
    <w:rsid w:val="0071074A"/>
    <w:rsid w:val="0A4A209B"/>
    <w:rsid w:val="0D4234FE"/>
    <w:rsid w:val="167B6951"/>
    <w:rsid w:val="1C202C5C"/>
    <w:rsid w:val="1F3709E9"/>
    <w:rsid w:val="22631AF5"/>
    <w:rsid w:val="31B449A5"/>
    <w:rsid w:val="31E542D4"/>
    <w:rsid w:val="32D761FE"/>
    <w:rsid w:val="37DD09A7"/>
    <w:rsid w:val="445350CD"/>
    <w:rsid w:val="45C44BDC"/>
    <w:rsid w:val="499756A5"/>
    <w:rsid w:val="516C3C72"/>
    <w:rsid w:val="53234805"/>
    <w:rsid w:val="556E620B"/>
    <w:rsid w:val="57DD1426"/>
    <w:rsid w:val="5E87210A"/>
    <w:rsid w:val="6AD14E1A"/>
    <w:rsid w:val="6B4F21E3"/>
    <w:rsid w:val="6D665B95"/>
    <w:rsid w:val="76ED4ED0"/>
    <w:rsid w:val="7E042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2024-02-03T09:30:00Z</dcterms:created>
  <dc:creator>Administrator</dc:creator>
  <cp:lastModifiedBy>一纸荒年</cp:lastModifiedBy>
  <dcterms:modified xsi:type="dcterms:W3CDTF">2024-02-03T09:53:19Z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F666EEC688614F1CAD981A1C1C66D7C9_12</vt:lpwstr>
  </property>
</Properties>
</file>