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default" w:ascii="宋体" w:hAnsi="宋体" w:eastAsia="宋体" w:cs="宋体"/>
          <w:sz w:val="28"/>
          <w:szCs w:val="28"/>
          <w:lang w:val="en-US" w:eastAsia="zh-CN"/>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lang w:eastAsia="zh-CN"/>
        </w:rPr>
        <w:t>万年县存量房买卖合同</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spacing w:line="720" w:lineRule="auto"/>
        <w:ind w:left="840" w:leftChars="0" w:firstLine="420" w:firstLineChars="0"/>
        <w:jc w:val="left"/>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   ${cmr}                             </w:t>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   ${msr}                         </w:t>
      </w:r>
      <w:r>
        <w:rPr>
          <w:rFonts w:hint="eastAsia" w:ascii="宋体" w:hAnsi="宋体" w:eastAsia="宋体" w:cs="宋体"/>
          <w:sz w:val="30"/>
          <w:szCs w:val="30"/>
          <w:lang w:val="en-US" w:eastAsia="zh-CN"/>
        </w:rPr>
        <w:t xml:space="preserve">   </w:t>
      </w:r>
    </w:p>
    <w:p>
      <w:pPr>
        <w:ind w:left="2520" w:leftChars="0" w:firstLine="420" w:firstLineChars="0"/>
        <w:jc w:val="both"/>
        <w:rPr>
          <w:rFonts w:hint="default"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52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28"/>
          <w:szCs w:val="28"/>
          <w:lang w:eastAsia="zh-CN"/>
        </w:rPr>
      </w:pPr>
    </w:p>
    <w:p>
      <w:p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存量房买卖合同说明及提示</w:t>
      </w:r>
    </w:p>
    <w:p>
      <w:pPr>
        <w:spacing w:line="360" w:lineRule="auto"/>
        <w:jc w:val="center"/>
        <w:rPr>
          <w:rFonts w:hint="eastAsia" w:ascii="宋体" w:hAnsi="宋体" w:eastAsia="宋体" w:cs="宋体"/>
          <w:b/>
          <w:bCs/>
          <w:sz w:val="24"/>
          <w:szCs w:val="24"/>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本合同是万年县自然资源局根据《中华人民共和国合同法》、《城市房地产管理法》、《中华人民共和国物权法》等法律法规制定的示范文本，仅适用于存量房买卖使用。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本合同签订之前，双方当事人应当仔细阅读本合同全部条款，对本合同条款及用词理解不一致的，应当协商达成一致意见，必要时可在合同中对其进行明确约定。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体现合同双方当事人的自愿原则，本合同文本中相关条款后都有空白行，供当事人协商。当事人可以对文本条款的内容进行修改、增补或删减。合同生效后，未被修改的文本印刷文字视为双方当事人同意的内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适用于国有土地上已取得房屋所有权证或不动产权证的房屋（不包括保障性住房及房地产开发建设的已进行房屋所有权初始登记或不动产权首次登记尚未出售的商品房）再行转让的行为。因赠与、继承、受遗赠、离婚析产、人民法院及仲裁机构生效法律文书受让的除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卖方当事人应当慎重选择付款方式交割房款，为保护存量房交易资金安全，应选择交易资金托管的方式交割房款，以减轻风险，避免引起纠纷。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房屋买卖当事人应在签订本合同90日内持有房屋所有权证或不动产权证、当事人合法证明连同本合同等有关证件向县不动产登记中心提出登记申请。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买卖双方应当如实申报交易价格，不得以低保、瞒报、漏报等方式偷税漏税，否则应承担由此产生的法律责任。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本合同签订不等于产权过户，只有完成不动产登记部门的过户登记，产权过户才算完成。合同签订到产权过户有一个时间过程，期间可能会出现产权被查封等特殊情况，因此请买卖双方务必注意交易风险。</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36"/>
          <w:szCs w:val="36"/>
          <w:lang w:val="en-US" w:eastAsia="zh-CN"/>
        </w:rPr>
      </w:pPr>
      <w:r>
        <w:rPr>
          <w:rFonts w:hint="eastAsia" w:ascii="宋体" w:hAnsi="宋体" w:eastAsia="宋体" w:cs="宋体"/>
          <w:b w:val="0"/>
          <w:bCs w:val="0"/>
          <w:sz w:val="36"/>
          <w:szCs w:val="36"/>
          <w:lang w:val="en-US" w:eastAsia="zh-CN"/>
        </w:rPr>
        <w:t>存 量 房 买 卖 合 同</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甲方（卖方）：</w:t>
      </w:r>
      <w:r>
        <w:rPr>
          <w:rFonts w:hint="eastAsia" w:ascii="宋体" w:hAnsi="宋体" w:eastAsia="宋体" w:cs="宋体"/>
          <w:b w:val="0"/>
          <w:bCs w:val="0"/>
          <w:sz w:val="24"/>
          <w:szCs w:val="24"/>
          <w:u w:val="single"/>
          <w:lang w:val="en-US" w:eastAsia="zh-CN"/>
        </w:rPr>
        <w:t xml:space="preserve">${cmr}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${jflxdz}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${jfzjlx}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${jfzjh}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${jflxdh}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乙方（买方）：</w:t>
      </w:r>
      <w:r>
        <w:rPr>
          <w:rFonts w:hint="eastAsia" w:ascii="宋体" w:hAnsi="宋体" w:eastAsia="宋体" w:cs="宋体"/>
          <w:b w:val="0"/>
          <w:bCs w:val="0"/>
          <w:sz w:val="24"/>
          <w:szCs w:val="24"/>
          <w:u w:val="single"/>
          <w:lang w:val="en-US" w:eastAsia="zh-CN"/>
        </w:rPr>
        <w:t xml:space="preserve"> ${msr}                      </w:t>
      </w:r>
      <w:r>
        <w:rPr>
          <w:rFonts w:hint="eastAsia" w:ascii="宋体" w:hAnsi="宋体" w:eastAsia="宋体" w:cs="宋体"/>
          <w:b w:val="0"/>
          <w:bCs w:val="0"/>
          <w:sz w:val="24"/>
          <w:szCs w:val="24"/>
          <w:u w:val="none"/>
          <w:lang w:val="en-US" w:eastAsia="zh-CN"/>
        </w:rPr>
        <w:t>法定代表人：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${yflxdz}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 ${yfzjlx}</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${yfzjh}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${yflxdh}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联系地址：</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；邮政编码：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证件类型：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；证件号码：</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联系电话：</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；电子邮箱：</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甲乙双方本着诚实信用的原则，经好友协商一致达成如下条款：</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转让标的物情况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交易房屋坐落于</w:t>
      </w:r>
      <w:r>
        <w:rPr>
          <w:rFonts w:hint="eastAsia" w:ascii="宋体" w:hAnsi="宋体" w:eastAsia="宋体" w:cs="宋体"/>
          <w:b w:val="0"/>
          <w:bCs w:val="0"/>
          <w:sz w:val="24"/>
          <w:szCs w:val="24"/>
          <w:u w:val="single"/>
          <w:lang w:val="en-US" w:eastAsia="zh-CN"/>
        </w:rPr>
        <w:t xml:space="preserve"> ${zl}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，位于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本宗房屋规划用途为</w:t>
      </w:r>
      <w:r>
        <w:rPr>
          <w:rFonts w:hint="eastAsia" w:ascii="宋体" w:hAnsi="宋体" w:eastAsia="宋体" w:cs="宋体"/>
          <w:b w:val="0"/>
          <w:bCs w:val="0"/>
          <w:sz w:val="24"/>
          <w:szCs w:val="24"/>
          <w:u w:val="single"/>
          <w:lang w:val="en-US" w:eastAsia="zh-CN"/>
        </w:rPr>
        <w:t xml:space="preserve">  ${fwyt}       </w:t>
      </w:r>
      <w:r>
        <w:rPr>
          <w:rFonts w:hint="eastAsia" w:ascii="宋体" w:hAnsi="宋体" w:eastAsia="宋体" w:cs="宋体"/>
          <w:b w:val="0"/>
          <w:bCs w:val="0"/>
          <w:sz w:val="24"/>
          <w:szCs w:val="24"/>
          <w:u w:val="none"/>
          <w:lang w:val="en-US" w:eastAsia="zh-CN"/>
        </w:rPr>
        <w:t>【住宅，户型为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厅】【公寓】【别墅】【办公】【商业】【其它】；结构为</w:t>
      </w:r>
      <w:r>
        <w:rPr>
          <w:rFonts w:hint="eastAsia" w:ascii="宋体" w:hAnsi="宋体" w:eastAsia="宋体" w:cs="宋体"/>
          <w:b w:val="0"/>
          <w:bCs w:val="0"/>
          <w:sz w:val="24"/>
          <w:szCs w:val="24"/>
          <w:u w:val="single"/>
          <w:lang w:val="en-US" w:eastAsia="zh-CN"/>
        </w:rPr>
        <w:t xml:space="preserve">  ${jzjg}        </w:t>
      </w:r>
      <w:r>
        <w:rPr>
          <w:rFonts w:hint="eastAsia" w:ascii="宋体" w:hAnsi="宋体" w:eastAsia="宋体" w:cs="宋体"/>
          <w:b w:val="0"/>
          <w:bCs w:val="0"/>
          <w:sz w:val="24"/>
          <w:szCs w:val="24"/>
          <w:u w:val="none"/>
          <w:lang w:val="en-US" w:eastAsia="zh-CN"/>
        </w:rPr>
        <w:t xml:space="preserve">；建筑面积 </w:t>
      </w:r>
      <w:r>
        <w:rPr>
          <w:rFonts w:hint="eastAsia" w:ascii="宋体" w:hAnsi="宋体" w:eastAsia="宋体" w:cs="宋体"/>
          <w:b w:val="0"/>
          <w:bCs w:val="0"/>
          <w:sz w:val="24"/>
          <w:szCs w:val="24"/>
          <w:u w:val="single"/>
          <w:lang w:val="en-US" w:eastAsia="zh-CN"/>
        </w:rPr>
        <w:t xml:space="preserve"> ${jzmj}       </w:t>
      </w:r>
      <w:r>
        <w:rPr>
          <w:rFonts w:hint="eastAsia" w:ascii="宋体" w:hAnsi="宋体" w:eastAsia="宋体" w:cs="宋体"/>
          <w:b w:val="0"/>
          <w:bCs w:val="0"/>
          <w:sz w:val="24"/>
          <w:szCs w:val="24"/>
          <w:u w:val="none"/>
          <w:lang w:val="en-US" w:eastAsia="zh-CN"/>
        </w:rPr>
        <w:t>平方米。【不动产权证】号</w:t>
      </w:r>
      <w:r>
        <w:rPr>
          <w:rFonts w:hint="eastAsia" w:ascii="宋体" w:hAnsi="宋体" w:eastAsia="宋体" w:cs="宋体"/>
          <w:b w:val="0"/>
          <w:bCs w:val="0"/>
          <w:sz w:val="24"/>
          <w:szCs w:val="24"/>
          <w:u w:val="single"/>
          <w:lang w:val="en-US" w:eastAsia="zh-CN"/>
        </w:rPr>
        <w:t xml:space="preserve"> ${bdcqzh}                   </w:t>
      </w:r>
      <w:r>
        <w:rPr>
          <w:rFonts w:hint="eastAsia" w:ascii="宋体" w:hAnsi="宋体" w:eastAsia="宋体" w:cs="宋体"/>
          <w:b w:val="0"/>
          <w:bCs w:val="0"/>
          <w:sz w:val="24"/>
          <w:szCs w:val="24"/>
          <w:u w:val="none"/>
          <w:lang w:val="en-US" w:eastAsia="zh-CN"/>
        </w:rPr>
        <w:t>；【共有权证】号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。办证时间：</w:t>
      </w:r>
      <w:r>
        <w:rPr>
          <w:rFonts w:hint="eastAsia" w:ascii="宋体" w:hAnsi="宋体" w:eastAsia="宋体" w:cs="宋体"/>
          <w:b w:val="0"/>
          <w:bCs w:val="0"/>
          <w:sz w:val="24"/>
          <w:szCs w:val="24"/>
          <w:u w:val="single"/>
          <w:lang w:val="en-US" w:eastAsia="zh-CN"/>
        </w:rPr>
        <w:t xml:space="preserve"> ${djsj}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甲方声明并保证：该宗房屋未被查封，甲方对该宗房屋享有完全的处分权。如该宗房屋已设定抵押或已出租，具体约定如下：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该宗房屋以现状售予乙方，乙方或其代理人应认真查勘和了解该宗房屋的情况。甲乙双方确认该宗房屋现状为：</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转让价款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该宗房屋转让总价款为人民币（大写）：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${zj}          </w:t>
      </w:r>
      <w:r>
        <w:rPr>
          <w:rFonts w:hint="eastAsia" w:ascii="宋体" w:hAnsi="宋体" w:eastAsia="宋体" w:cs="宋体"/>
          <w:b w:val="0"/>
          <w:bCs w:val="0"/>
          <w:sz w:val="24"/>
          <w:szCs w:val="24"/>
          <w:u w:val="none"/>
          <w:lang w:val="en-US" w:eastAsia="zh-CN"/>
        </w:rPr>
        <w:t>元），计</w:t>
      </w:r>
      <w:r>
        <w:rPr>
          <w:rFonts w:hint="eastAsia" w:ascii="宋体" w:hAnsi="宋体" w:eastAsia="宋体" w:cs="宋体"/>
          <w:b w:val="0"/>
          <w:bCs w:val="0"/>
          <w:sz w:val="24"/>
          <w:szCs w:val="24"/>
          <w:u w:val="single"/>
          <w:lang w:val="en-US" w:eastAsia="zh-CN"/>
        </w:rPr>
        <w:t xml:space="preserve"> ${dj}      </w:t>
      </w:r>
      <w:r>
        <w:rPr>
          <w:rFonts w:hint="eastAsia" w:ascii="宋体" w:hAnsi="宋体" w:eastAsia="宋体" w:cs="宋体"/>
          <w:b w:val="0"/>
          <w:bCs w:val="0"/>
          <w:sz w:val="24"/>
          <w:szCs w:val="24"/>
          <w:u w:val="none"/>
          <w:lang w:val="en-US" w:eastAsia="zh-CN"/>
        </w:rPr>
        <w:t>元/㎡。该转让价款不含税费。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付款方式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甲乙双方经协商选择以下第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方式交割房款。该宗房屋经协商交易资金不进行托管的，由此产生的后果由甲乙双方自行负责。</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自行交割房款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签订本合同时，乙方向甲方支付人民币（大写）：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元），作为购房定金（首次支付房款时自动转为房款的一部分），并按照下列第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种方式付款：</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5"/>
        </w:numPr>
        <w:tabs>
          <w:tab w:val="left" w:pos="312"/>
        </w:tabs>
        <w:kinsoku/>
        <w:wordWrap/>
        <w:overflowPunct/>
        <w:topLinePunct w:val="0"/>
        <w:autoSpaceDE/>
        <w:autoSpaceDN/>
        <w:bidi w:val="0"/>
        <w:adjustRightInd/>
        <w:snapToGrid/>
        <w:spacing w:line="360" w:lineRule="auto"/>
        <w:ind w:left="480" w:leftChars="0" w:firstLine="0" w:firstLineChars="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首付款：乙方应于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日前向甲方支付首付款人民币（大写）：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 xml:space="preserve"> 元。）</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元），由乙方按照按揭方式付款，甲乙双方应当及时提供办理按揭手续所需的资料。具体约定如下：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交易资金托管方式交割房款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本宗房屋交易资金托管按照有关规定执行，双方另签订《存量房交易资金托管协议》，并按照下列第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种类型将交易资金存入存量房交易资金监管专用账户。</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一次性支付房款类型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托管全部房款人民币（大写）：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分期付款类型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首笔房款：托管金额人民币（大写）：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按揭方式付款的类型</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首付款：托管金额人民币（大写）：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剩余房款：除前述房款外，剩余房款人民币（大写）：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仟</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佰</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拾</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元整（小写：</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元），由乙方申请按揭，按揭款由贷款银行直接划转至托管账户，甲乙双方关于办理资金托管手续约定如下：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如乙方的贷款申请未被批准或贷款金额少于乙方申请的贷款金额，双方当事人同意按照下列第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a.合同继续履行，乙方以</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方式向甲方支付剩余房款。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b.解除合同，终止交易，乙方申请退回托管房款，双方当事人互不追究违约责任。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c.其他：</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其他方式：</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税费缴交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80" w:leftChars="0" w:firstLine="0" w:firstLineChars="0"/>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none"/>
          <w:lang w:val="en-US" w:eastAsia="zh-CN"/>
        </w:rPr>
        <w:t>甲乙双方缴纳税费约定如下：</w:t>
      </w: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签订本合同后，如遇政府及有关部门调整税费，对于调整部分双方约定如下：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自本合同签订之日起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日内，双方当事人应到县不动产登记中心分别申请办理交易和登记手续，甲方应当给予协助。</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交房时间和交接手续</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甲乙双方约定该宗房屋交付的时间为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日。甲乙双方应在交房当天一起到场查验房屋，查验后双方签订房地产交接确认书，并交付钥匙，即视为房屋交付使用。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甲方应于</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年</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月</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日前，交清该宗房屋在交房前发生的所有欠款及费用（如银行贷款、欠税款、债务及水电、煤气、电话、网络、有线电视、物业管理等费用）。甲方保证在交易后乙方无须对上述甲方欠款及应付费用负责。</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如该房已交存住宅专项维修资金，甲、乙双方同意该维修资金随上述房屋所有权同时转移。乙方取得房屋所有权后，自动承受该住宅专项维修资金的权利和义务。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如办理过户或者更名（包括但不限于房产及水电、煤气、电话、网络、有线电视、物业专项维修资金等与该房产有关的一切过户或者更名）需甲方配合办理，甲方承诺无条件予以配合。</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交易失败的违约责任</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甲方不按本合同约定将该宗房屋出售给乙方的，应当向乙方支付违约金，违约金为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，并于交易失败之日起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日内退回乙方已付的全部房款。</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乙方不按本合同约定买入该宗房屋的，应当向甲方支付违约金，违约金为</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，已付房款由甲方于交易失败之日起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日内退还乙方。</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延期交房的违约责任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甲方如未按本合同约定交房的，应当每日按总房款万分之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日仍交房的，乙方有权解除合同。如果乙方要求继续履行合同的，自本合同第六条约定的房地产交付使用日期的第二日起至实际交付之日止，甲方每日按总房款万分之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的标准向乙方支付违约金。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乙方要求解除合同的，甲方应乙方要求解除合同通知书到达之日起10日内，将乙方已支付的房款退还给乙方，甲方向乙方支付违约金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逾期付款的违约责任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乙方未能按照本合同约定支付房款的，应当每日按未付房款万分之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的标准向甲方支付违约金，逾期超过</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日仍未支付的，甲方有权解除合同。如果甲方要求继续履行合同的，自逾期付款第二日起至实际支付之日止，乙方每日按未支付房款万分之</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的标准向甲方支付违约金。</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甲方要求解除合同的，应自其要求解除合同通知书到达乙方之日起10日内，将乙方已支付的房款退还给乙方，乙方向甲方支付违约金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逾期办理产权登记的违约责任</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如因甲方或乙方原因造成不能按期取得不动产权证的，甲乙双方当事人同意按下列第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种方式处理：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违约方支付违约金</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解除合同，终止交易，甲方向乙方退还所付的全部房款，双方当事人互不追究违约责任。</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其他：</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争议的解决方式</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本合同在履行过程中发生的争议，由双方当事人协商解决，也可通过消费者协会等相关机构调解；或按照下列第</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种方式解决：</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依法向房屋所在地人民法院起诉。</w:t>
      </w:r>
    </w:p>
    <w:p>
      <w:pPr>
        <w:keepNext w:val="0"/>
        <w:keepLines w:val="0"/>
        <w:pageBreakBefore w:val="0"/>
        <w:widowControl w:val="0"/>
        <w:numPr>
          <w:ilvl w:val="0"/>
          <w:numId w:val="12"/>
        </w:numPr>
        <w:tabs>
          <w:tab w:val="left" w:pos="312"/>
        </w:tabs>
        <w:kinsoku/>
        <w:wordWrap/>
        <w:overflowPunct/>
        <w:topLinePunct w:val="0"/>
        <w:autoSpaceDE/>
        <w:autoSpaceDN/>
        <w:bidi w:val="0"/>
        <w:adjustRightInd/>
        <w:snapToGrid/>
        <w:spacing w:line="360" w:lineRule="auto"/>
        <w:ind w:firstLine="481"/>
        <w:jc w:val="both"/>
        <w:textAlignment w:val="auto"/>
        <w:rPr>
          <w:rFonts w:hint="default"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提交</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仲裁委员会仲裁。</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2"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送达约定</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u w:val="none"/>
          <w:lang w:val="en-US" w:eastAsia="zh-CN"/>
        </w:rPr>
        <w:t>出卖人和买受人保证在本合同中记载的通讯地址、联系电话均真实有效。任何根据本合同发出的文件，均应采用书面形式，以【邮政快递】【邮寄挂号信】【</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】方式送达对方。任何一方变更通讯地址、联系电话的，应在变更之日起</w:t>
      </w:r>
      <w:r>
        <w:rPr>
          <w:rFonts w:hint="eastAsia" w:ascii="宋体" w:hAnsi="宋体" w:eastAsia="宋体" w:cs="宋体"/>
          <w:b w:val="0"/>
          <w:bCs w:val="0"/>
          <w:sz w:val="24"/>
          <w:szCs w:val="24"/>
          <w:u w:val="single"/>
          <w:lang w:val="en-US" w:eastAsia="zh-CN"/>
        </w:rPr>
        <w:t xml:space="preserve">     </w:t>
      </w:r>
      <w:r>
        <w:rPr>
          <w:rFonts w:hint="eastAsia" w:ascii="宋体" w:hAnsi="宋体" w:eastAsia="宋体" w:cs="宋体"/>
          <w:b w:val="0"/>
          <w:bCs w:val="0"/>
          <w:sz w:val="24"/>
          <w:szCs w:val="24"/>
          <w:u w:val="none"/>
          <w:lang w:val="en-US" w:eastAsia="zh-CN"/>
        </w:rPr>
        <w:t>日内书面通知对方。变更的一方未履行通知义务导致送达不能的，应承担相应的法律责任。</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本合同未尽事宜，可由当事人协商一致后签订补充协议，补充协议具有同等的法律效力。</w:t>
      </w:r>
    </w:p>
    <w:p>
      <w:pPr>
        <w:keepNext w:val="0"/>
        <w:keepLines w:val="0"/>
        <w:pageBreakBefore w:val="0"/>
        <w:widowControl w:val="0"/>
        <w:numPr>
          <w:ilvl w:val="0"/>
          <w:numId w:val="2"/>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bCs/>
          <w:sz w:val="24"/>
          <w:szCs w:val="24"/>
          <w:u w:val="none"/>
          <w:lang w:val="en-US" w:eastAsia="zh-CN"/>
        </w:rPr>
      </w:pPr>
      <w:r>
        <w:rPr>
          <w:rFonts w:hint="eastAsia" w:ascii="宋体" w:hAnsi="宋体" w:eastAsia="宋体" w:cs="宋体"/>
          <w:b w:val="0"/>
          <w:bCs w:val="0"/>
          <w:sz w:val="24"/>
          <w:szCs w:val="24"/>
          <w:u w:val="none"/>
          <w:lang w:val="en-US" w:eastAsia="zh-CN"/>
        </w:rPr>
        <w:t>本合同一式五份，双方买卖各执一份，办理资金托管一份，县税务部门存档一份，县不动产登记中心存档一份。</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甲方（卖方）（签章）：                乙方（买方）（签章）：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共有权人（签章）：                   共有权人（签章）：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委托代理人（签章）：                 委托代理人（签章）：</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日期：                              日期：</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附件：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u w:val="none"/>
          <w:lang w:val="en-US" w:eastAsia="zh-CN"/>
        </w:rPr>
        <w:t>补 充 协 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u w:val="none"/>
          <w:lang w:val="en-US" w:eastAsia="zh-CN"/>
        </w:rPr>
      </w:pPr>
    </w:p>
    <w:p>
      <w:p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5DCF9"/>
    <w:multiLevelType w:val="singleLevel"/>
    <w:tmpl w:val="80E5DCF9"/>
    <w:lvl w:ilvl="0" w:tentative="0">
      <w:start w:val="1"/>
      <w:numFmt w:val="decimal"/>
      <w:suff w:val="nothing"/>
      <w:lvlText w:val="（%1）"/>
      <w:lvlJc w:val="left"/>
      <w:pPr>
        <w:ind w:left="480" w:leftChars="0" w:firstLine="0" w:firstLineChars="0"/>
      </w:pPr>
    </w:lvl>
  </w:abstractNum>
  <w:abstractNum w:abstractNumId="1">
    <w:nsid w:val="972C893B"/>
    <w:multiLevelType w:val="singleLevel"/>
    <w:tmpl w:val="972C893B"/>
    <w:lvl w:ilvl="0" w:tentative="0">
      <w:start w:val="1"/>
      <w:numFmt w:val="decimal"/>
      <w:lvlText w:val="%1."/>
      <w:lvlJc w:val="left"/>
      <w:pPr>
        <w:tabs>
          <w:tab w:val="left" w:pos="312"/>
        </w:tabs>
        <w:ind w:left="480" w:leftChars="0" w:firstLine="0" w:firstLineChars="0"/>
      </w:pPr>
    </w:lvl>
  </w:abstractNum>
  <w:abstractNum w:abstractNumId="2">
    <w:nsid w:val="A5E22294"/>
    <w:multiLevelType w:val="singleLevel"/>
    <w:tmpl w:val="A5E22294"/>
    <w:lvl w:ilvl="0" w:tentative="0">
      <w:start w:val="1"/>
      <w:numFmt w:val="decimal"/>
      <w:lvlText w:val="%1."/>
      <w:lvlJc w:val="left"/>
      <w:pPr>
        <w:tabs>
          <w:tab w:val="left" w:pos="312"/>
        </w:tabs>
      </w:pPr>
    </w:lvl>
  </w:abstractNum>
  <w:abstractNum w:abstractNumId="3">
    <w:nsid w:val="AF5CF4D6"/>
    <w:multiLevelType w:val="singleLevel"/>
    <w:tmpl w:val="AF5CF4D6"/>
    <w:lvl w:ilvl="0" w:tentative="0">
      <w:start w:val="1"/>
      <w:numFmt w:val="decimal"/>
      <w:suff w:val="nothing"/>
      <w:lvlText w:val="%1、"/>
      <w:lvlJc w:val="left"/>
    </w:lvl>
  </w:abstractNum>
  <w:abstractNum w:abstractNumId="4">
    <w:nsid w:val="B043FC9F"/>
    <w:multiLevelType w:val="singleLevel"/>
    <w:tmpl w:val="B043FC9F"/>
    <w:lvl w:ilvl="0" w:tentative="0">
      <w:start w:val="1"/>
      <w:numFmt w:val="decimal"/>
      <w:lvlText w:val="%1."/>
      <w:lvlJc w:val="left"/>
      <w:pPr>
        <w:tabs>
          <w:tab w:val="left" w:pos="312"/>
        </w:tabs>
      </w:pPr>
    </w:lvl>
  </w:abstractNum>
  <w:abstractNum w:abstractNumId="5">
    <w:nsid w:val="BB357116"/>
    <w:multiLevelType w:val="singleLevel"/>
    <w:tmpl w:val="BB357116"/>
    <w:lvl w:ilvl="0" w:tentative="0">
      <w:start w:val="1"/>
      <w:numFmt w:val="decimal"/>
      <w:lvlText w:val="%1."/>
      <w:lvlJc w:val="left"/>
      <w:pPr>
        <w:tabs>
          <w:tab w:val="left" w:pos="312"/>
        </w:tabs>
        <w:ind w:left="480" w:leftChars="0" w:firstLine="0" w:firstLineChars="0"/>
      </w:pPr>
    </w:lvl>
  </w:abstractNum>
  <w:abstractNum w:abstractNumId="6">
    <w:nsid w:val="C4795279"/>
    <w:multiLevelType w:val="singleLevel"/>
    <w:tmpl w:val="C4795279"/>
    <w:lvl w:ilvl="0" w:tentative="0">
      <w:start w:val="1"/>
      <w:numFmt w:val="decimal"/>
      <w:suff w:val="nothing"/>
      <w:lvlText w:val="（%1）"/>
      <w:lvlJc w:val="left"/>
    </w:lvl>
  </w:abstractNum>
  <w:abstractNum w:abstractNumId="7">
    <w:nsid w:val="EB9DB45A"/>
    <w:multiLevelType w:val="singleLevel"/>
    <w:tmpl w:val="EB9DB45A"/>
    <w:lvl w:ilvl="0" w:tentative="0">
      <w:start w:val="1"/>
      <w:numFmt w:val="chineseCounting"/>
      <w:suff w:val="space"/>
      <w:lvlText w:val="第%1条"/>
      <w:lvlJc w:val="left"/>
      <w:rPr>
        <w:rFonts w:hint="eastAsia"/>
      </w:rPr>
    </w:lvl>
  </w:abstractNum>
  <w:abstractNum w:abstractNumId="8">
    <w:nsid w:val="06B04243"/>
    <w:multiLevelType w:val="singleLevel"/>
    <w:tmpl w:val="06B04243"/>
    <w:lvl w:ilvl="0" w:tentative="0">
      <w:start w:val="1"/>
      <w:numFmt w:val="decimal"/>
      <w:lvlText w:val="%1."/>
      <w:lvlJc w:val="left"/>
      <w:pPr>
        <w:tabs>
          <w:tab w:val="left" w:pos="312"/>
        </w:tabs>
        <w:ind w:left="480" w:leftChars="0" w:firstLine="0" w:firstLineChars="0"/>
      </w:pPr>
    </w:lvl>
  </w:abstractNum>
  <w:abstractNum w:abstractNumId="9">
    <w:nsid w:val="46EA6060"/>
    <w:multiLevelType w:val="singleLevel"/>
    <w:tmpl w:val="46EA6060"/>
    <w:lvl w:ilvl="0" w:tentative="0">
      <w:start w:val="1"/>
      <w:numFmt w:val="lowerLetter"/>
      <w:lvlText w:val="%1."/>
      <w:lvlJc w:val="left"/>
      <w:pPr>
        <w:tabs>
          <w:tab w:val="left" w:pos="312"/>
        </w:tabs>
      </w:pPr>
    </w:lvl>
  </w:abstractNum>
  <w:abstractNum w:abstractNumId="10">
    <w:nsid w:val="50559DF2"/>
    <w:multiLevelType w:val="singleLevel"/>
    <w:tmpl w:val="50559DF2"/>
    <w:lvl w:ilvl="0" w:tentative="0">
      <w:start w:val="1"/>
      <w:numFmt w:val="decimal"/>
      <w:lvlText w:val="%1."/>
      <w:lvlJc w:val="left"/>
      <w:pPr>
        <w:tabs>
          <w:tab w:val="left" w:pos="312"/>
        </w:tabs>
      </w:pPr>
    </w:lvl>
  </w:abstractNum>
  <w:abstractNum w:abstractNumId="11">
    <w:nsid w:val="731D6576"/>
    <w:multiLevelType w:val="singleLevel"/>
    <w:tmpl w:val="731D6576"/>
    <w:lvl w:ilvl="0" w:tentative="0">
      <w:start w:val="1"/>
      <w:numFmt w:val="decimal"/>
      <w:lvlText w:val="%1."/>
      <w:lvlJc w:val="left"/>
      <w:pPr>
        <w:tabs>
          <w:tab w:val="left" w:pos="312"/>
        </w:tabs>
      </w:pPr>
    </w:lvl>
  </w:abstractNum>
  <w:num w:numId="1">
    <w:abstractNumId w:val="2"/>
  </w:num>
  <w:num w:numId="2">
    <w:abstractNumId w:val="7"/>
  </w:num>
  <w:num w:numId="3">
    <w:abstractNumId w:val="8"/>
  </w:num>
  <w:num w:numId="4">
    <w:abstractNumId w:val="4"/>
  </w:num>
  <w:num w:numId="5">
    <w:abstractNumId w:val="0"/>
  </w:num>
  <w:num w:numId="6">
    <w:abstractNumId w:val="9"/>
  </w:num>
  <w:num w:numId="7">
    <w:abstractNumId w:val="6"/>
  </w:num>
  <w:num w:numId="8">
    <w:abstractNumId w:val="5"/>
  </w:num>
  <w:num w:numId="9">
    <w:abstractNumId w:val="1"/>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D244F"/>
    <w:rsid w:val="0100297C"/>
    <w:rsid w:val="01654376"/>
    <w:rsid w:val="01970CBE"/>
    <w:rsid w:val="02532B38"/>
    <w:rsid w:val="025E56DE"/>
    <w:rsid w:val="034C6DAF"/>
    <w:rsid w:val="035F483D"/>
    <w:rsid w:val="04CA3FE0"/>
    <w:rsid w:val="04E5285E"/>
    <w:rsid w:val="051A4BBB"/>
    <w:rsid w:val="07296978"/>
    <w:rsid w:val="075A64B8"/>
    <w:rsid w:val="07886CD0"/>
    <w:rsid w:val="079B40C7"/>
    <w:rsid w:val="07AD64A2"/>
    <w:rsid w:val="095646EA"/>
    <w:rsid w:val="09C85BFE"/>
    <w:rsid w:val="09F777D2"/>
    <w:rsid w:val="0B580E2A"/>
    <w:rsid w:val="0C290C40"/>
    <w:rsid w:val="0C7A638E"/>
    <w:rsid w:val="0CB328DF"/>
    <w:rsid w:val="0E202EEF"/>
    <w:rsid w:val="0E506F73"/>
    <w:rsid w:val="0EAC3724"/>
    <w:rsid w:val="0EAE6818"/>
    <w:rsid w:val="0ED36794"/>
    <w:rsid w:val="0F60492E"/>
    <w:rsid w:val="0F8B34A4"/>
    <w:rsid w:val="108C7566"/>
    <w:rsid w:val="10E111E1"/>
    <w:rsid w:val="11382932"/>
    <w:rsid w:val="11A87CBF"/>
    <w:rsid w:val="11FF2080"/>
    <w:rsid w:val="123D45E9"/>
    <w:rsid w:val="12ED3546"/>
    <w:rsid w:val="13174069"/>
    <w:rsid w:val="132D2464"/>
    <w:rsid w:val="13A47DC5"/>
    <w:rsid w:val="13CF1A26"/>
    <w:rsid w:val="1438653B"/>
    <w:rsid w:val="147E0DD4"/>
    <w:rsid w:val="15674D2C"/>
    <w:rsid w:val="15D46FC2"/>
    <w:rsid w:val="15FA295A"/>
    <w:rsid w:val="162E2846"/>
    <w:rsid w:val="16662AD5"/>
    <w:rsid w:val="177361DD"/>
    <w:rsid w:val="18373F83"/>
    <w:rsid w:val="18F371C6"/>
    <w:rsid w:val="197C01C7"/>
    <w:rsid w:val="1A525DED"/>
    <w:rsid w:val="1B052AEE"/>
    <w:rsid w:val="1BCA5E29"/>
    <w:rsid w:val="1D135D02"/>
    <w:rsid w:val="1DA94AEA"/>
    <w:rsid w:val="1DBF3A83"/>
    <w:rsid w:val="1DE11FC8"/>
    <w:rsid w:val="1E0841F5"/>
    <w:rsid w:val="1E230222"/>
    <w:rsid w:val="1F1623FC"/>
    <w:rsid w:val="1FDC18E4"/>
    <w:rsid w:val="207B2C36"/>
    <w:rsid w:val="20EA7DBF"/>
    <w:rsid w:val="20ED6310"/>
    <w:rsid w:val="2362060A"/>
    <w:rsid w:val="23682A8D"/>
    <w:rsid w:val="241660F9"/>
    <w:rsid w:val="242D01AD"/>
    <w:rsid w:val="24C719AC"/>
    <w:rsid w:val="261F3C37"/>
    <w:rsid w:val="26317434"/>
    <w:rsid w:val="2688606C"/>
    <w:rsid w:val="26A2393F"/>
    <w:rsid w:val="27127D77"/>
    <w:rsid w:val="274B19CF"/>
    <w:rsid w:val="299610BA"/>
    <w:rsid w:val="2A067F80"/>
    <w:rsid w:val="2A447C79"/>
    <w:rsid w:val="2A500DDD"/>
    <w:rsid w:val="2A9E0DBF"/>
    <w:rsid w:val="2AF81A9E"/>
    <w:rsid w:val="2C063C61"/>
    <w:rsid w:val="2C162864"/>
    <w:rsid w:val="2C9B227C"/>
    <w:rsid w:val="2D243619"/>
    <w:rsid w:val="2DDA18EA"/>
    <w:rsid w:val="2E9A73AB"/>
    <w:rsid w:val="2EA678EC"/>
    <w:rsid w:val="2EFF19B2"/>
    <w:rsid w:val="2F225D03"/>
    <w:rsid w:val="2F8106EF"/>
    <w:rsid w:val="30A91942"/>
    <w:rsid w:val="30B94BF4"/>
    <w:rsid w:val="3190574E"/>
    <w:rsid w:val="324A2382"/>
    <w:rsid w:val="327D1365"/>
    <w:rsid w:val="32E24324"/>
    <w:rsid w:val="33885927"/>
    <w:rsid w:val="33B916DB"/>
    <w:rsid w:val="356F1A51"/>
    <w:rsid w:val="364964D9"/>
    <w:rsid w:val="37BC2C8A"/>
    <w:rsid w:val="381B10B8"/>
    <w:rsid w:val="381D2654"/>
    <w:rsid w:val="38221A9F"/>
    <w:rsid w:val="38860F4A"/>
    <w:rsid w:val="3AD3499B"/>
    <w:rsid w:val="3CF064A4"/>
    <w:rsid w:val="3D0B1524"/>
    <w:rsid w:val="3D2E20FB"/>
    <w:rsid w:val="3E137E89"/>
    <w:rsid w:val="3E632A39"/>
    <w:rsid w:val="3E7A393D"/>
    <w:rsid w:val="3EA1169C"/>
    <w:rsid w:val="3EB33D43"/>
    <w:rsid w:val="40774EE8"/>
    <w:rsid w:val="40A35E51"/>
    <w:rsid w:val="41395890"/>
    <w:rsid w:val="42F278BB"/>
    <w:rsid w:val="42FA6D5C"/>
    <w:rsid w:val="43733C16"/>
    <w:rsid w:val="44145D0D"/>
    <w:rsid w:val="44306AAC"/>
    <w:rsid w:val="45AB5B7B"/>
    <w:rsid w:val="45B17F38"/>
    <w:rsid w:val="46595BE4"/>
    <w:rsid w:val="476D3FD7"/>
    <w:rsid w:val="482C0044"/>
    <w:rsid w:val="4855786B"/>
    <w:rsid w:val="486A01EA"/>
    <w:rsid w:val="49DD47B3"/>
    <w:rsid w:val="4A046989"/>
    <w:rsid w:val="4B8C5956"/>
    <w:rsid w:val="4B930350"/>
    <w:rsid w:val="4D2E67FC"/>
    <w:rsid w:val="4DD676DB"/>
    <w:rsid w:val="4EA435E2"/>
    <w:rsid w:val="4EC33CBF"/>
    <w:rsid w:val="4ECF4AC7"/>
    <w:rsid w:val="4F1A13A8"/>
    <w:rsid w:val="4F21353C"/>
    <w:rsid w:val="4F786B0B"/>
    <w:rsid w:val="4FBF2FEC"/>
    <w:rsid w:val="50F27F84"/>
    <w:rsid w:val="5148417C"/>
    <w:rsid w:val="51D541FE"/>
    <w:rsid w:val="51D9251C"/>
    <w:rsid w:val="52981007"/>
    <w:rsid w:val="530B4E0D"/>
    <w:rsid w:val="532537C5"/>
    <w:rsid w:val="53276E8C"/>
    <w:rsid w:val="532A6610"/>
    <w:rsid w:val="5445276A"/>
    <w:rsid w:val="551413E1"/>
    <w:rsid w:val="55951A55"/>
    <w:rsid w:val="56D30E41"/>
    <w:rsid w:val="56DA5C6A"/>
    <w:rsid w:val="56F764FB"/>
    <w:rsid w:val="56F96A51"/>
    <w:rsid w:val="579172E1"/>
    <w:rsid w:val="579D43FB"/>
    <w:rsid w:val="57C32038"/>
    <w:rsid w:val="5889140B"/>
    <w:rsid w:val="590871FB"/>
    <w:rsid w:val="5A336775"/>
    <w:rsid w:val="5C6F352E"/>
    <w:rsid w:val="5DF21880"/>
    <w:rsid w:val="5F2F3D5C"/>
    <w:rsid w:val="5FCD00DD"/>
    <w:rsid w:val="60DF0506"/>
    <w:rsid w:val="60EC11D1"/>
    <w:rsid w:val="60F5116D"/>
    <w:rsid w:val="61CF5564"/>
    <w:rsid w:val="61F217D2"/>
    <w:rsid w:val="62D65E29"/>
    <w:rsid w:val="63F4677E"/>
    <w:rsid w:val="641E6FD0"/>
    <w:rsid w:val="64FD6F2C"/>
    <w:rsid w:val="662D244F"/>
    <w:rsid w:val="68A15327"/>
    <w:rsid w:val="68A6120F"/>
    <w:rsid w:val="68B17799"/>
    <w:rsid w:val="6A20408F"/>
    <w:rsid w:val="6B9E274B"/>
    <w:rsid w:val="6E1A2184"/>
    <w:rsid w:val="6F5E0279"/>
    <w:rsid w:val="70236067"/>
    <w:rsid w:val="707C6FDC"/>
    <w:rsid w:val="70C30668"/>
    <w:rsid w:val="711F1FCB"/>
    <w:rsid w:val="722A5878"/>
    <w:rsid w:val="725D7B92"/>
    <w:rsid w:val="72AD28D6"/>
    <w:rsid w:val="738A18A4"/>
    <w:rsid w:val="740F5FDF"/>
    <w:rsid w:val="747D37B2"/>
    <w:rsid w:val="763172E1"/>
    <w:rsid w:val="76424F1D"/>
    <w:rsid w:val="765B0A9F"/>
    <w:rsid w:val="77A754E5"/>
    <w:rsid w:val="787C552D"/>
    <w:rsid w:val="78887D68"/>
    <w:rsid w:val="78890AF5"/>
    <w:rsid w:val="78A81A67"/>
    <w:rsid w:val="78E9141A"/>
    <w:rsid w:val="7A6019FC"/>
    <w:rsid w:val="7A714C02"/>
    <w:rsid w:val="7B5960CA"/>
    <w:rsid w:val="7B5C7EB3"/>
    <w:rsid w:val="7BDB12B3"/>
    <w:rsid w:val="7BEA4D39"/>
    <w:rsid w:val="7CDE2D2A"/>
    <w:rsid w:val="7DD021AA"/>
    <w:rsid w:val="7E2B1179"/>
    <w:rsid w:val="7ECA425A"/>
    <w:rsid w:val="7F922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2019-12-03T01:55:00Z</dcterms:created>
  <dc:creator>阿里泽恩</dc:creator>
  <cp:lastModifiedBy>13260</cp:lastModifiedBy>
  <dcterms:modified xsi:type="dcterms:W3CDTF">2019-12-09T14:12:42Z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