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（预售）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sz w:val="28"/>
          <w:szCs w:val="28"/>
          <w:lang w:val="en-US" w:eastAsia="zh-CN"/>
        </w:rPr>
        <w:t xml:space="preserve"> </w:t>
      </w:r>
    </w:p>
    <w:p>
      <w:pPr>
        <w:spacing w:line="720" w:lineRule="auto"/>
        <w:ind w:firstLine="1205" w:firstLineChars="40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jc w:val="center"/>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第五章面积差异处理方式</w:t>
      </w:r>
    </w:p>
    <w:p>
      <w:pPr>
        <w:rPr>
          <w:rFonts w:hint="eastAsia" w:ascii="宋体" w:hAnsi="宋体" w:eastAsia="宋体" w:cs="宋体"/>
          <w:sz w:val="28"/>
          <w:szCs w:val="28"/>
        </w:rPr>
      </w:pPr>
      <w:r>
        <w:rPr>
          <w:rFonts w:hint="eastAsia" w:ascii="宋体" w:hAnsi="宋体" w:eastAsia="宋体" w:cs="宋体"/>
          <w:sz w:val="28"/>
          <w:szCs w:val="28"/>
        </w:rPr>
        <w:t>第六章规划设计变更</w:t>
      </w:r>
    </w:p>
    <w:p>
      <w:pPr>
        <w:rPr>
          <w:rFonts w:hint="eastAsia" w:ascii="宋体" w:hAnsi="宋体" w:eastAsia="宋体" w:cs="宋体"/>
          <w:sz w:val="28"/>
          <w:szCs w:val="28"/>
        </w:rPr>
      </w:pPr>
      <w:r>
        <w:rPr>
          <w:rFonts w:hint="eastAsia" w:ascii="宋体" w:hAnsi="宋体" w:eastAsia="宋体" w:cs="宋体"/>
          <w:sz w:val="28"/>
          <w:szCs w:val="28"/>
        </w:rPr>
        <w:t>第七章商品房质量及保修责任</w:t>
      </w:r>
    </w:p>
    <w:p>
      <w:pPr>
        <w:rPr>
          <w:rFonts w:hint="eastAsia" w:ascii="宋体" w:hAnsi="宋体" w:eastAsia="宋体" w:cs="宋体"/>
          <w:sz w:val="28"/>
          <w:szCs w:val="28"/>
        </w:rPr>
      </w:pPr>
      <w:r>
        <w:rPr>
          <w:rFonts w:hint="eastAsia" w:ascii="宋体" w:hAnsi="宋体" w:eastAsia="宋体" w:cs="宋体"/>
          <w:sz w:val="28"/>
          <w:szCs w:val="28"/>
        </w:rPr>
        <w:t>第八章合同备案与房屋登记</w:t>
      </w:r>
    </w:p>
    <w:p>
      <w:pPr>
        <w:rPr>
          <w:rFonts w:hint="eastAsia" w:ascii="宋体" w:hAnsi="宋体" w:eastAsia="宋体" w:cs="宋体"/>
          <w:sz w:val="28"/>
          <w:szCs w:val="28"/>
        </w:rPr>
      </w:pPr>
      <w:r>
        <w:rPr>
          <w:rFonts w:hint="eastAsia" w:ascii="宋体" w:hAnsi="宋体" w:eastAsia="宋体" w:cs="宋体"/>
          <w:sz w:val="28"/>
          <w:szCs w:val="28"/>
        </w:rPr>
        <w:t>第九章前期物业管理</w:t>
      </w:r>
    </w:p>
    <w:p>
      <w:pPr>
        <w:rPr>
          <w:rFonts w:hint="eastAsia" w:ascii="宋体" w:hAnsi="宋体" w:eastAsia="宋体" w:cs="宋体"/>
          <w:sz w:val="28"/>
          <w:szCs w:val="28"/>
        </w:rPr>
      </w:pPr>
      <w:r>
        <w:rPr>
          <w:rFonts w:hint="eastAsia" w:ascii="宋体" w:hAnsi="宋体" w:eastAsia="宋体" w:cs="宋体"/>
          <w:sz w:val="28"/>
          <w:szCs w:val="28"/>
        </w:rPr>
        <w:t>第十章其他事项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2.签订本合同前，出卖人应当向买受人出示《商品房预售许可证》及其他有关证书和证明文件。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12.售后包租：是指房地产开发企业以在一定期限内承租或者代为出租买受人所购该企业商品房的方式销售商品房的行为。</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（预售）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jc w:val="center"/>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spacing w:before="0" w:beforeAutospacing="0" w:after="0" w:afterAutospacing="0" w:line="360" w:lineRule="auto"/>
        <w:ind w:firstLine="0"/>
      </w:pPr>
      <w:r>
        <w:rPr>
          <w:rFonts w:hint="eastAsia"/>
          <w:lang w:val="en-US" w:eastAsia="zh-CN"/>
        </w:rPr>
        <w:t xml:space="preserve">    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${tdsyzzzrq}</w:t>
      </w:r>
      <w:r>
        <w:rPr>
          <w:rFonts w:hint="eastAsia"/>
          <w:u w:val="single"/>
        </w:rPr>
        <w:t xml:space="preserve"> </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Style w:val="6"/>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pStyle w:val="7"/>
        <w:tabs>
          <w:tab w:val="left" w:pos="540"/>
        </w:tabs>
        <w:spacing w:before="0" w:beforeAutospacing="0" w:after="0" w:afterAutospacing="0" w:line="240" w:lineRule="auto"/>
        <w:ind w:firstLine="482" w:firstLineChars="200"/>
      </w:pPr>
      <w:r>
        <w:rPr>
          <w:rStyle w:val="4"/>
        </w:rPr>
        <w:t xml:space="preserve">第二条 预售依据 </w:t>
      </w:r>
    </w:p>
    <w:p>
      <w:pPr>
        <w:pStyle w:val="5"/>
        <w:spacing w:before="0" w:beforeAutospacing="0" w:after="0" w:afterAutospacing="0" w:line="360" w:lineRule="auto"/>
        <w:rPr>
          <w:rStyle w:val="4"/>
          <w:b w:val="0"/>
        </w:rPr>
      </w:pPr>
      <w:r>
        <w:t>该商品房已由</w:t>
      </w:r>
      <w:r>
        <w:rPr>
          <w:rFonts w:hint="eastAsia"/>
          <w:u w:val="single"/>
        </w:rPr>
        <w:t xml:space="preserve">             </w:t>
      </w:r>
      <w:r>
        <w:rPr>
          <w:rFonts w:hint="eastAsia"/>
          <w:u w:val="single"/>
          <w:lang w:val="en-US" w:eastAsia="zh-CN"/>
        </w:rPr>
        <w:t xml:space="preserve">                              </w:t>
      </w:r>
      <w:r>
        <w:t>批准预售，预售许可证号</w:t>
      </w:r>
      <w:r>
        <w:rPr>
          <w:rFonts w:hint="eastAsia"/>
          <w:lang w:eastAsia="zh-CN"/>
        </w:rPr>
        <w:t>为</w:t>
      </w:r>
      <w:r>
        <w:rPr>
          <w:rFonts w:hint="eastAsia"/>
          <w:u w:val="single"/>
        </w:rPr>
        <w:t xml:space="preserve">   </w:t>
      </w:r>
      <w:r>
        <w:rPr>
          <w:rFonts w:hint="eastAsia"/>
          <w:u w:val="single"/>
          <w:lang w:val="en-US" w:eastAsia="zh-CN"/>
        </w:rPr>
        <w:t>${ysxkz}</w:t>
      </w:r>
      <w:r>
        <w:rPr>
          <w:rFonts w:hint="eastAsia"/>
          <w:u w:val="single"/>
        </w:rPr>
        <w:t xml:space="preserve">          </w:t>
      </w:r>
      <w:r>
        <w:rPr>
          <w:rFonts w:hint="eastAsia"/>
          <w:u w:val="single"/>
          <w:lang w:val="en-US" w:eastAsia="zh-CN"/>
        </w:rPr>
        <w:t xml:space="preserve">                 </w:t>
      </w:r>
      <w:r>
        <w:t xml:space="preserve">。 </w:t>
      </w:r>
    </w:p>
    <w:p>
      <w:pPr>
        <w:pStyle w:val="7"/>
        <w:tabs>
          <w:tab w:val="left" w:pos="540"/>
        </w:tabs>
        <w:spacing w:before="0" w:beforeAutospacing="0" w:after="0" w:afterAutospacing="0" w:line="240" w:lineRule="auto"/>
        <w:ind w:firstLine="482" w:firstLineChars="200"/>
        <w:rPr>
          <w:rStyle w:val="4"/>
          <w:rFonts w:hint="eastAsia"/>
          <w:sz w:val="24"/>
          <w:szCs w:val="24"/>
        </w:rPr>
      </w:pPr>
      <w:r>
        <w:rPr>
          <w:rStyle w:val="4"/>
          <w:rFonts w:hint="eastAsia"/>
          <w:sz w:val="24"/>
          <w:szCs w:val="24"/>
        </w:rPr>
        <w:t>第三条</w:t>
      </w:r>
      <w:r>
        <w:rPr>
          <w:rStyle w:val="4"/>
          <w:rFonts w:hint="eastAsia"/>
          <w:sz w:val="24"/>
          <w:szCs w:val="24"/>
          <w:lang w:val="en-US" w:eastAsia="zh-CN"/>
        </w:rPr>
        <w:t xml:space="preserve"> </w:t>
      </w:r>
      <w:r>
        <w:rPr>
          <w:rStyle w:val="4"/>
          <w:rFonts w:hint="eastAsia"/>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rPr>
        <w:t xml:space="preserve"> </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该商品房所在楼栋的主体建筑结构为__</w:t>
      </w:r>
      <w:r>
        <w:rPr>
          <w:rFonts w:hint="eastAsia"/>
          <w:lang w:val="en-US" w:eastAsia="zh-CN"/>
        </w:rPr>
        <w:t>${jzjg}</w:t>
      </w:r>
      <w:r>
        <w:t>_________________</w:t>
      </w:r>
      <w:r>
        <w:rPr>
          <w:rFonts w:hint="eastAsia"/>
        </w:rPr>
        <w:t>，</w:t>
      </w:r>
      <w:r>
        <w:t>建筑层数为</w:t>
      </w:r>
    </w:p>
    <w:p>
      <w:pPr>
        <w:pStyle w:val="5"/>
        <w:spacing w:before="0" w:beforeAutospacing="0" w:after="0" w:afterAutospacing="0" w:line="360" w:lineRule="auto"/>
        <w:ind w:firstLine="0"/>
      </w:pPr>
      <w:r>
        <w:t>__</w:t>
      </w:r>
      <w:r>
        <w:rPr>
          <w:rFonts w:hint="eastAsia"/>
          <w:lang w:val="en-US" w:eastAsia="zh-CN"/>
        </w:rPr>
        <w:t>${zcs}</w:t>
      </w:r>
      <w:r>
        <w:t>_______ 层，其中地上__</w:t>
      </w:r>
      <w:r>
        <w:rPr>
          <w:rFonts w:hint="eastAsia"/>
          <w:lang w:val="en-US" w:eastAsia="zh-CN"/>
        </w:rPr>
        <w:t>${dscs}</w:t>
      </w:r>
      <w:r>
        <w:t>_______层，地下___</w:t>
      </w:r>
      <w:r>
        <w:rPr>
          <w:rFonts w:hint="eastAsia"/>
          <w:lang w:val="en-US" w:eastAsia="zh-CN"/>
        </w:rPr>
        <w:t>${dxcs}</w:t>
      </w:r>
      <w:r>
        <w:t>_____层。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，其预测建筑面积共 _</w:t>
      </w:r>
      <w:r>
        <w:rPr>
          <w:rFonts w:hint="eastAsia"/>
          <w:lang w:val="en-US" w:eastAsia="zh-CN"/>
        </w:rPr>
        <w:t>${ycjzmj}</w:t>
      </w:r>
      <w:r>
        <w:t>__平方米，其中套内建筑面积_</w:t>
      </w:r>
      <w:r>
        <w:rPr>
          <w:rFonts w:hint="eastAsia"/>
          <w:lang w:val="en-US" w:eastAsia="zh-CN"/>
        </w:rPr>
        <w:t>${yctnjzmj}</w:t>
      </w:r>
      <w:r>
        <w:t>____平方米，共</w:t>
      </w:r>
      <w:r>
        <w:rPr>
          <w:rFonts w:hint="eastAsia"/>
        </w:rPr>
        <w:t>有</w:t>
      </w:r>
      <w:r>
        <w:t>分摊建筑面积_</w:t>
      </w:r>
      <w:r>
        <w:rPr>
          <w:rFonts w:hint="eastAsia"/>
          <w:lang w:val="en-US" w:eastAsia="zh-CN"/>
        </w:rPr>
        <w:t xml:space="preserve">  </w:t>
      </w:r>
      <w:bookmarkStart w:id="3" w:name="_GoBack"/>
      <w:bookmarkEnd w:id="3"/>
      <w:r>
        <w:rPr>
          <w:rFonts w:hint="eastAsia"/>
          <w:lang w:val="en-US" w:eastAsia="zh-CN"/>
        </w:rPr>
        <w:t xml:space="preserve">${ycftjzmj} </w:t>
      </w:r>
      <w:r>
        <w:t>_平方米。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kern w:val="0"/>
          <w:sz w:val="24"/>
          <w:lang w:eastAsia="zh-CN"/>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pStyle w:val="5"/>
        <w:spacing w:before="0" w:beforeAutospacing="0" w:after="0" w:afterAutospacing="0"/>
      </w:pPr>
      <w:r>
        <w:rPr>
          <w:rStyle w:val="4"/>
        </w:rPr>
        <w:t xml:space="preserve">第四条 </w:t>
      </w:r>
      <w:r>
        <w:rPr>
          <w:rStyle w:val="4"/>
          <w:rFonts w:hint="eastAsia"/>
          <w:lang w:val="en-US" w:eastAsia="zh-CN"/>
        </w:rPr>
        <w:t xml:space="preserve"> </w:t>
      </w:r>
      <w:r>
        <w:rPr>
          <w:rStyle w:val="4"/>
        </w:rPr>
        <w:t xml:space="preserve">抵押情况 </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numPr>
          <w:ins w:id="2" w:author="阿里泽恩" w:date=""/>
        </w:numPr>
        <w:spacing w:before="0" w:beforeAutospacing="0" w:after="0" w:afterAutospacing="0"/>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5"/>
        <w:spacing w:before="0" w:beforeAutospacing="0" w:after="0" w:afterAutospacing="0" w:line="240" w:lineRule="auto"/>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pStyle w:val="5"/>
        <w:spacing w:before="0" w:beforeAutospacing="0" w:after="0" w:afterAutospacing="0"/>
        <w:rPr>
          <w:rStyle w:val="4"/>
        </w:rPr>
      </w:pPr>
      <w:r>
        <w:rPr>
          <w:rStyle w:val="4"/>
          <w:rFonts w:hint="eastAsia"/>
        </w:rPr>
        <w:t>第五条  房屋权利状况</w:t>
      </w:r>
      <w:r>
        <w:rPr>
          <w:rStyle w:val="4"/>
          <w:rFonts w:hint="eastAsia"/>
          <w:lang w:eastAsia="zh-CN"/>
        </w:rPr>
        <w:t>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完成本</w:t>
      </w:r>
      <w:r>
        <w:rPr>
          <w:rFonts w:hint="eastAsia"/>
        </w:rPr>
        <w:t>合同登记备案或房屋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jc w:val="center"/>
        <w:rPr>
          <w:rFonts w:hint="eastAsia" w:ascii="宋体" w:hAnsi="宋体" w:eastAsia="宋体" w:cs="宋体"/>
          <w:sz w:val="24"/>
          <w:szCs w:val="24"/>
        </w:rPr>
      </w:pPr>
      <w:r>
        <w:rPr>
          <w:rFonts w:hint="eastAsia" w:ascii="宋体" w:hAnsi="宋体" w:eastAsia="宋体" w:cs="宋体"/>
          <w:b/>
          <w:bCs/>
          <w:sz w:val="30"/>
          <w:szCs w:val="30"/>
        </w:rPr>
        <w:t>第三章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商品房价款</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，预售资金监管</w:t>
      </w:r>
    </w:p>
    <w:p>
      <w:pPr>
        <w:spacing w:line="360" w:lineRule="auto"/>
        <w:rPr>
          <w:rFonts w:hint="eastAsia" w:ascii="宋体" w:hAnsi="宋体" w:eastAsia="宋体" w:cs="宋体"/>
          <w:sz w:val="24"/>
          <w:szCs w:val="24"/>
        </w:rPr>
      </w:pPr>
      <w:r>
        <w:rPr>
          <w:rFonts w:hint="eastAsia" w:ascii="宋体" w:hAnsi="宋体" w:eastAsia="宋体" w:cs="宋体"/>
          <w:sz w:val="24"/>
          <w:szCs w:val="24"/>
        </w:rPr>
        <w:t>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rPr>
        <w:t>七</w:t>
      </w:r>
      <w:r>
        <w:t>条</w:t>
      </w:r>
      <w:r>
        <w:rPr>
          <w:rFonts w:hint="eastAsia"/>
        </w:rPr>
        <w:t>及附件四</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第四章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商品房交付条件与交付手续</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（二）该商品房达到第九条、第十条约定的交付条件后，出卖人应当在交付日期届满前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除不可抗力外，出卖人未按照第十一条约定的时间将该商品房交付买受人的，双方同意按照下列第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的违约金（该违约金比率应当不低于第八条第1（1）项中的比率）。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30"/>
          <w:szCs w:val="30"/>
        </w:rPr>
      </w:pPr>
      <w:r>
        <w:rPr>
          <w:rFonts w:hint="eastAsia" w:ascii="宋体" w:hAnsi="宋体" w:eastAsia="宋体" w:cs="宋体"/>
          <w:b/>
          <w:bCs/>
          <w:sz w:val="30"/>
          <w:szCs w:val="30"/>
        </w:rPr>
        <w:t>第五章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面积差异处理方式</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面积差异处理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1.根据第六条按照套内建筑面积计价的约定，双方同意按照下列原则处理：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5"/>
        <w:spacing w:before="0" w:beforeAutospacing="0" w:after="0" w:afterAutospacing="0"/>
      </w:pPr>
      <w:r>
        <w:t>　　　　　　　实测</w:t>
      </w:r>
      <w:r>
        <w:rPr>
          <w:rFonts w:hint="eastAsia"/>
          <w:lang w:eastAsia="zh-CN"/>
        </w:rPr>
        <w:t>套内</w:t>
      </w:r>
      <w:r>
        <w:t>建筑面积</w:t>
      </w:r>
      <w:r>
        <w:rPr>
          <w:rStyle w:val="4"/>
        </w:rPr>
        <w:t>－</w:t>
      </w:r>
      <w:r>
        <w:t>预测</w:t>
      </w:r>
      <w:r>
        <w:rPr>
          <w:rFonts w:hint="eastAsia"/>
          <w:lang w:eastAsia="zh-CN"/>
        </w:rPr>
        <w:t>套内</w:t>
      </w:r>
      <w:r>
        <w:t xml:space="preserve">建筑面积  </w:t>
      </w:r>
    </w:p>
    <w:p>
      <w:pPr>
        <w:pStyle w:val="5"/>
        <w:spacing w:before="0" w:beforeAutospacing="0" w:after="0" w:afterAutospacing="0"/>
        <w:ind w:left="0" w:leftChars="0" w:firstLine="0" w:firstLineChars="0"/>
      </w:pPr>
      <w:r>
        <w:rPr>
          <w:rFonts w:hint="eastAsia"/>
          <w:lang w:eastAsia="zh-CN"/>
        </w:rPr>
        <w:t>套内</w:t>
      </w:r>
      <w:r>
        <w:t>建筑面积误差比＝_____________________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w:t>
      </w:r>
      <w:r>
        <w:rPr>
          <w:rFonts w:hint="eastAsia"/>
          <w:sz w:val="24"/>
          <w:szCs w:val="24"/>
          <w:lang w:eastAsia="zh-CN"/>
        </w:rPr>
        <w:t>套内</w:t>
      </w:r>
      <w:r>
        <w:rPr>
          <w:sz w:val="24"/>
          <w:szCs w:val="24"/>
        </w:rPr>
        <w:t>建筑面积</w:t>
      </w:r>
      <w:r>
        <w:t xml:space="preserve">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2.根据第六条按照建筑面积计价的约定，双方同意按照下列原则处理：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5"/>
        <w:spacing w:before="0" w:beforeAutospacing="0" w:after="0" w:afterAutospacing="0"/>
        <w:ind w:firstLine="3422" w:firstLineChars="1426"/>
      </w:pPr>
      <w:r>
        <w:t>实测建筑面积</w:t>
      </w:r>
      <w:r>
        <w:rPr>
          <w:rStyle w:val="4"/>
        </w:rPr>
        <w:t>－</w:t>
      </w:r>
      <w:r>
        <w:t xml:space="preserve">预测建筑面积  </w:t>
      </w:r>
    </w:p>
    <w:p>
      <w:pPr>
        <w:pStyle w:val="5"/>
        <w:spacing w:before="0" w:beforeAutospacing="0" w:after="0" w:afterAutospacing="0"/>
      </w:pPr>
      <w:r>
        <w:t>　建筑面积误差比＝_______________________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预测建筑面积</w:t>
      </w:r>
      <w:r>
        <w:t xml:space="preserve"> </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4.双方自行约定：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第六章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规划设计变更</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规划变更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（一）出卖人应当按照城乡规划主管部门核发的建设工程规划许可证规定的条件建设商品房，不得擅自变更。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设计变更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1.该商品房结构形式、户型、空间尺寸、朝向；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2.供热、采暖方式；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第七章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商品房质量及保修责任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出卖人不按照第十六条、第十七条约定承担相关责任的，由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jc w:val="center"/>
        <w:rPr>
          <w:rFonts w:hint="eastAsia" w:ascii="宋体" w:hAnsi="宋体" w:eastAsia="宋体" w:cs="宋体"/>
          <w:b/>
          <w:bCs/>
          <w:sz w:val="30"/>
          <w:szCs w:val="30"/>
        </w:rPr>
      </w:pPr>
      <w:r>
        <w:rPr>
          <w:rFonts w:hint="eastAsia" w:ascii="宋体" w:hAnsi="宋体" w:eastAsia="宋体" w:cs="宋体"/>
          <w:b/>
          <w:bCs/>
          <w:sz w:val="30"/>
          <w:szCs w:val="30"/>
        </w:rPr>
        <w:t>第八章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合同备案与房屋登记</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预售合同登记备案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日内】（不超过30日）办理商品房预售合同登记备案手续，并将本合同登记备案情况告知买受人。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jc w:val="center"/>
        <w:rPr>
          <w:rFonts w:hint="eastAsia" w:ascii="宋体" w:hAnsi="宋体" w:eastAsia="宋体" w:cs="宋体"/>
          <w:sz w:val="24"/>
          <w:szCs w:val="24"/>
        </w:rPr>
      </w:pPr>
      <w:r>
        <w:rPr>
          <w:rFonts w:hint="eastAsia" w:ascii="宋体" w:hAnsi="宋体" w:eastAsia="宋体" w:cs="宋体"/>
          <w:b/>
          <w:bCs/>
          <w:sz w:val="30"/>
          <w:szCs w:val="30"/>
        </w:rPr>
        <w:t>第九章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前期物业管理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前期物业管理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w:t>
      </w:r>
    </w:p>
    <w:p>
      <w:pPr>
        <w:jc w:val="center"/>
        <w:rPr>
          <w:rFonts w:hint="eastAsia" w:ascii="宋体" w:hAnsi="宋体" w:eastAsia="宋体" w:cs="宋体"/>
          <w:b/>
          <w:bCs/>
          <w:sz w:val="30"/>
          <w:szCs w:val="30"/>
        </w:rPr>
      </w:pPr>
      <w:r>
        <w:rPr>
          <w:rFonts w:hint="eastAsia" w:ascii="宋体" w:hAnsi="宋体" w:eastAsia="宋体" w:cs="宋体"/>
          <w:b/>
          <w:bCs/>
          <w:sz w:val="30"/>
          <w:szCs w:val="30"/>
        </w:rPr>
        <w:t>第十章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其他事项</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7"/>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7"/>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7"/>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7"/>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r>
        <w:t xml:space="preserve"> </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交付的商品房达不到本附件约定装修标准的，按照本合同第十六条第（三）款约定处理。出卖人未经双方约定增加的装置、装修、装饰，视为无条件赠送给买受人。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关于前期物业管理的约定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771E4"/>
    <w:rsid w:val="014A72D9"/>
    <w:rsid w:val="02716210"/>
    <w:rsid w:val="03BF6BA7"/>
    <w:rsid w:val="04181365"/>
    <w:rsid w:val="05397105"/>
    <w:rsid w:val="07DD1EA0"/>
    <w:rsid w:val="07FC0D77"/>
    <w:rsid w:val="09D548A1"/>
    <w:rsid w:val="0A6605A5"/>
    <w:rsid w:val="0A696377"/>
    <w:rsid w:val="0BBE35CC"/>
    <w:rsid w:val="0C934339"/>
    <w:rsid w:val="0CEC2613"/>
    <w:rsid w:val="0D2A5354"/>
    <w:rsid w:val="0D582C41"/>
    <w:rsid w:val="0DE76A03"/>
    <w:rsid w:val="0E864121"/>
    <w:rsid w:val="0FBE34E3"/>
    <w:rsid w:val="102069EB"/>
    <w:rsid w:val="12267339"/>
    <w:rsid w:val="12923B47"/>
    <w:rsid w:val="133A59CD"/>
    <w:rsid w:val="141A137A"/>
    <w:rsid w:val="14526477"/>
    <w:rsid w:val="148953A6"/>
    <w:rsid w:val="149D341E"/>
    <w:rsid w:val="149E3F28"/>
    <w:rsid w:val="14ED0BF4"/>
    <w:rsid w:val="150C6EDB"/>
    <w:rsid w:val="153C07DB"/>
    <w:rsid w:val="154544A5"/>
    <w:rsid w:val="15AA11AA"/>
    <w:rsid w:val="160F2479"/>
    <w:rsid w:val="16CD1599"/>
    <w:rsid w:val="17E0155F"/>
    <w:rsid w:val="18EB2DE0"/>
    <w:rsid w:val="1A962920"/>
    <w:rsid w:val="1B394592"/>
    <w:rsid w:val="1BC201D0"/>
    <w:rsid w:val="1C723E1C"/>
    <w:rsid w:val="1D3664C8"/>
    <w:rsid w:val="1E307A62"/>
    <w:rsid w:val="1E4F38E1"/>
    <w:rsid w:val="1EA36228"/>
    <w:rsid w:val="1EE13329"/>
    <w:rsid w:val="1F0C12AA"/>
    <w:rsid w:val="1F7D193F"/>
    <w:rsid w:val="20483C7B"/>
    <w:rsid w:val="20962914"/>
    <w:rsid w:val="20F41D1D"/>
    <w:rsid w:val="217129AB"/>
    <w:rsid w:val="21FD27FE"/>
    <w:rsid w:val="2306307E"/>
    <w:rsid w:val="23962BC8"/>
    <w:rsid w:val="23B5708D"/>
    <w:rsid w:val="25583716"/>
    <w:rsid w:val="26B70BB3"/>
    <w:rsid w:val="27092A72"/>
    <w:rsid w:val="276C2810"/>
    <w:rsid w:val="28D35E64"/>
    <w:rsid w:val="28EE1981"/>
    <w:rsid w:val="2BF212D6"/>
    <w:rsid w:val="2BFA5763"/>
    <w:rsid w:val="2C693CE3"/>
    <w:rsid w:val="2C9A3031"/>
    <w:rsid w:val="2D1F1360"/>
    <w:rsid w:val="2D3543E5"/>
    <w:rsid w:val="2DAF667C"/>
    <w:rsid w:val="2DD405D8"/>
    <w:rsid w:val="2E64236B"/>
    <w:rsid w:val="2E9C0C50"/>
    <w:rsid w:val="2EAA65EE"/>
    <w:rsid w:val="312D3438"/>
    <w:rsid w:val="317465DC"/>
    <w:rsid w:val="321E774B"/>
    <w:rsid w:val="32BB7BCA"/>
    <w:rsid w:val="33351FC2"/>
    <w:rsid w:val="34B00A46"/>
    <w:rsid w:val="35334D32"/>
    <w:rsid w:val="354A6DCA"/>
    <w:rsid w:val="35A562ED"/>
    <w:rsid w:val="35DB0627"/>
    <w:rsid w:val="361F78E0"/>
    <w:rsid w:val="36622D4E"/>
    <w:rsid w:val="36A4166C"/>
    <w:rsid w:val="37A876A1"/>
    <w:rsid w:val="385E443F"/>
    <w:rsid w:val="393D5C00"/>
    <w:rsid w:val="39440EE3"/>
    <w:rsid w:val="39E8569F"/>
    <w:rsid w:val="3AD2265F"/>
    <w:rsid w:val="3B2140C0"/>
    <w:rsid w:val="3C0D0273"/>
    <w:rsid w:val="3C5A665D"/>
    <w:rsid w:val="3D3243FA"/>
    <w:rsid w:val="3D9A59C3"/>
    <w:rsid w:val="3F341BBE"/>
    <w:rsid w:val="3F670C49"/>
    <w:rsid w:val="4102715D"/>
    <w:rsid w:val="415706BC"/>
    <w:rsid w:val="41E3095A"/>
    <w:rsid w:val="42182D56"/>
    <w:rsid w:val="43575087"/>
    <w:rsid w:val="437C227F"/>
    <w:rsid w:val="43C77A73"/>
    <w:rsid w:val="43F90197"/>
    <w:rsid w:val="446B3EE0"/>
    <w:rsid w:val="44D901DA"/>
    <w:rsid w:val="455F644D"/>
    <w:rsid w:val="45666A98"/>
    <w:rsid w:val="45C855BE"/>
    <w:rsid w:val="45CC458D"/>
    <w:rsid w:val="466473E8"/>
    <w:rsid w:val="47077ADC"/>
    <w:rsid w:val="4726507D"/>
    <w:rsid w:val="47793203"/>
    <w:rsid w:val="48AD6DDD"/>
    <w:rsid w:val="48B85603"/>
    <w:rsid w:val="49234370"/>
    <w:rsid w:val="49335654"/>
    <w:rsid w:val="4A010F4E"/>
    <w:rsid w:val="4AE534DE"/>
    <w:rsid w:val="4BD20365"/>
    <w:rsid w:val="4C972CB2"/>
    <w:rsid w:val="4CB46025"/>
    <w:rsid w:val="4D526DAF"/>
    <w:rsid w:val="4DF121A7"/>
    <w:rsid w:val="4E8A57D0"/>
    <w:rsid w:val="4F74195E"/>
    <w:rsid w:val="4F916FD5"/>
    <w:rsid w:val="51C724D4"/>
    <w:rsid w:val="543B4B49"/>
    <w:rsid w:val="54CD19DB"/>
    <w:rsid w:val="54ED1177"/>
    <w:rsid w:val="54F557B4"/>
    <w:rsid w:val="55AF2FB6"/>
    <w:rsid w:val="55C64E0C"/>
    <w:rsid w:val="565E65BD"/>
    <w:rsid w:val="56611A9E"/>
    <w:rsid w:val="569B529A"/>
    <w:rsid w:val="57542718"/>
    <w:rsid w:val="58597B20"/>
    <w:rsid w:val="588045D5"/>
    <w:rsid w:val="589869EF"/>
    <w:rsid w:val="58F65F4C"/>
    <w:rsid w:val="5947722A"/>
    <w:rsid w:val="595A436B"/>
    <w:rsid w:val="59C35AC6"/>
    <w:rsid w:val="59CE389F"/>
    <w:rsid w:val="5A191D71"/>
    <w:rsid w:val="5A21330F"/>
    <w:rsid w:val="5A457C90"/>
    <w:rsid w:val="5BE3223E"/>
    <w:rsid w:val="5C903AC8"/>
    <w:rsid w:val="5D184FC5"/>
    <w:rsid w:val="5D6841AF"/>
    <w:rsid w:val="5DFA3848"/>
    <w:rsid w:val="5EBA0D43"/>
    <w:rsid w:val="5F0904F3"/>
    <w:rsid w:val="605F67B6"/>
    <w:rsid w:val="60CA7DA9"/>
    <w:rsid w:val="6130547A"/>
    <w:rsid w:val="61315E7A"/>
    <w:rsid w:val="61A70A86"/>
    <w:rsid w:val="622B6F17"/>
    <w:rsid w:val="62C21FAF"/>
    <w:rsid w:val="63290123"/>
    <w:rsid w:val="6514585E"/>
    <w:rsid w:val="66311CA1"/>
    <w:rsid w:val="66316386"/>
    <w:rsid w:val="66AD090C"/>
    <w:rsid w:val="671E2375"/>
    <w:rsid w:val="684E59A0"/>
    <w:rsid w:val="6A0968FE"/>
    <w:rsid w:val="6A6F0C67"/>
    <w:rsid w:val="6B2138C9"/>
    <w:rsid w:val="6B3E1FC6"/>
    <w:rsid w:val="6B9173B3"/>
    <w:rsid w:val="6C6C21B5"/>
    <w:rsid w:val="6C7E7BA9"/>
    <w:rsid w:val="6C977A02"/>
    <w:rsid w:val="6CED2C06"/>
    <w:rsid w:val="6D270DDA"/>
    <w:rsid w:val="6D881A19"/>
    <w:rsid w:val="6DB53FB3"/>
    <w:rsid w:val="6E100FC0"/>
    <w:rsid w:val="6F980E30"/>
    <w:rsid w:val="71270324"/>
    <w:rsid w:val="71EB515D"/>
    <w:rsid w:val="72FD31DC"/>
    <w:rsid w:val="73443771"/>
    <w:rsid w:val="73472EF8"/>
    <w:rsid w:val="74CF66E9"/>
    <w:rsid w:val="75194210"/>
    <w:rsid w:val="75BA54A2"/>
    <w:rsid w:val="76C31D92"/>
    <w:rsid w:val="78A70A06"/>
    <w:rsid w:val="7A324213"/>
    <w:rsid w:val="7B891F6B"/>
    <w:rsid w:val="7BB92E8A"/>
    <w:rsid w:val="7BED3DB6"/>
    <w:rsid w:val="7C457367"/>
    <w:rsid w:val="7C7845C5"/>
    <w:rsid w:val="7DC20A48"/>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6">
    <w:name w:val="annotation reference"/>
    <w:qFormat/>
    <w:uiPriority w:val="0"/>
    <w:rPr>
      <w:sz w:val="21"/>
      <w:szCs w:val="21"/>
    </w:rPr>
  </w:style>
  <w:style w:type="paragraph" w:customStyle="1" w:styleId="7">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13260</cp:lastModifiedBy>
  <dcterms:modified xsi:type="dcterms:W3CDTF">2019-12-04T17:19:41Z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