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40"/>
        <w:jc w:val="center"/>
      </w:pPr>
      <w:r>
        <w:drawing>
          <wp:inline xmlns:a="http://schemas.openxmlformats.org/drawingml/2006/main" xmlns:pic="http://schemas.openxmlformats.org/drawingml/2006/picture">
            <wp:extent cx="2057400" cy="1156424"/>
            <wp:docPr id="1" name="Picture 1" descr="Credit Bureau Singapore logo" title="CBS logo"/>
            <wp:cNvGraphicFramePr>
              <a:graphicFrameLocks noChangeAspect="1"/>
            </wp:cNvGraphicFramePr>
            <a:graphic>
              <a:graphicData uri="http://schemas.openxmlformats.org/drawingml/2006/picture">
                <pic:pic>
                  <pic:nvPicPr>
                    <pic:cNvPr id="0" name="fead69cc-d188-480d-b302-938c69a92fc1.png"/>
                    <pic:cNvPicPr/>
                  </pic:nvPicPr>
                  <pic:blipFill>
                    <a:blip r:embed="rId11"/>
                    <a:stretch>
                      <a:fillRect/>
                    </a:stretch>
                  </pic:blipFill>
                  <pic:spPr>
                    <a:xfrm>
                      <a:off x="0" y="0"/>
                      <a:ext cx="2057400" cy="1156424"/>
                    </a:xfrm>
                    <a:prstGeom prst="rect"/>
                  </pic:spPr>
                </pic:pic>
              </a:graphicData>
            </a:graphic>
          </wp:inline>
        </w:drawing>
      </w:r>
    </w:p>
    <w:p>
      <w:pPr>
        <w:widowControl/>
        <w:jc w:val="center"/>
      </w:pPr>
      <w:r>
        <w:rPr>
          <w:rFonts w:ascii="Aptos Display" w:hAnsi="Aptos Display"/>
          <w:b/>
          <w:color w:val="112E6B"/>
          <w:sz w:val="44"/>
        </w:rPr>
        <w:t>CBS Salesforce Solution Design</w:t>
      </w:r>
    </w:p>
    <w:p>
      <w:pPr>
        <w:widowControl/>
        <w:jc w:val="center"/>
      </w:pPr>
      <w:r>
        <w:rPr>
          <w:rFonts w:ascii="Aptos Display" w:hAnsi="Aptos Display"/>
          <w:b/>
          <w:color w:val="1B4F9C"/>
          <w:sz w:val="28"/>
        </w:rPr>
        <w:t>Category A - Client Commercial Lifecycle, Contracting, Onboarding and User Administration</w:t>
      </w:r>
    </w:p>
    <w:p>
      <w:pPr>
        <w:widowControl/>
        <w:jc w:val="center"/>
      </w:pPr>
      <w:r>
        <w:rPr>
          <w:color w:val="173A78"/>
          <w:sz w:val="26"/>
        </w:rPr>
        <w:t>v1.4 | Visual Approved and Implementation Ready</w:t>
      </w:r>
    </w:p>
    <w:p>
      <w:pPr>
        <w:widowControl/>
      </w:pPr>
    </w:p>
    <w:tbl>
      <w:tblPr>
        <w:tblStyle w:val="TableGrid"/>
        <w:tblW w:type="auto" w:w="0"/>
        <w:jc w:val="center"/>
        <w:tblLayout w:type="autofit"/>
        <w:tblLook w:firstColumn="1" w:firstRow="1" w:lastColumn="0" w:lastRow="0" w:noHBand="0" w:noVBand="1" w:val="04A0"/>
      </w:tblPr>
      <w:tblGrid>
        <w:gridCol w:w="5103"/>
        <w:gridCol w:w="5103"/>
      </w:tblGrid>
      <w:tr>
        <w:trPr>
          <w:tblHeader w:val="true"/>
          <w:cantSplit/>
          <w:tblHeader w:val="true"/>
          <w:tblHeader w:val="true"/>
          <w:tblHeader w:val="true"/>
          <w:tblHeader w:val="true"/>
        </w:trPr>
        <w:tc>
          <w:tcPr>
            <w:tcW w:type="dxa" w:w="2381"/>
            <w:shd w:fill="112E6B"/>
            <w:tcMar>
              <w:top w:w="70" w:type="dxa"/>
              <w:start w:w="70" w:type="dxa"/>
              <w:bottom w:w="70" w:type="dxa"/>
              <w:end w:w="70" w:type="dxa"/>
            </w:tcMar>
            <w:vAlign w:val="center"/>
          </w:tcPr>
          <w:p>
            <w:pPr>
              <w:spacing w:after="0" w:before="0"/>
              <w:jc w:val="center"/>
            </w:pPr>
            <w:r>
              <w:rPr>
                <w:rFonts w:ascii="Aptos" w:hAnsi="Aptos"/>
                <w:b/>
                <w:color w:val="FFFFFF"/>
                <w:sz w:val="14"/>
              </w:rPr>
              <w:t>Control</w:t>
            </w:r>
          </w:p>
        </w:tc>
        <w:tc>
          <w:tcPr>
            <w:tcW w:type="dxa" w:w="6973"/>
            <w:shd w:fill="112E6B"/>
            <w:tcMar>
              <w:top w:w="70" w:type="dxa"/>
              <w:start w:w="70" w:type="dxa"/>
              <w:bottom w:w="70" w:type="dxa"/>
              <w:end w:w="70" w:type="dxa"/>
            </w:tcMar>
            <w:vAlign w:val="center"/>
          </w:tcPr>
          <w:p>
            <w:pPr>
              <w:spacing w:after="0" w:before="0"/>
              <w:jc w:val="center"/>
            </w:pPr>
            <w:r>
              <w:rPr>
                <w:rFonts w:ascii="Aptos" w:hAnsi="Aptos"/>
                <w:b/>
                <w:color w:val="FFFFFF"/>
                <w:sz w:val="14"/>
              </w:rPr>
              <w:t>Value</w:t>
            </w:r>
          </w:p>
        </w:tc>
      </w:tr>
      <w:tr>
        <w:trPr>
          <w:cantSplit/>
        </w:trPr>
        <w:tc>
          <w:tcPr>
            <w:tcW w:type="dxa" w:w="2381"/>
            <w:tcMar>
              <w:top w:w="70" w:type="dxa"/>
              <w:start w:w="70" w:type="dxa"/>
              <w:bottom w:w="70" w:type="dxa"/>
              <w:end w:w="70" w:type="dxa"/>
            </w:tcMar>
            <w:vAlign w:val="center"/>
          </w:tcPr>
          <w:p>
            <w:pPr>
              <w:spacing w:after="0" w:before="0"/>
            </w:pPr>
            <w:r>
              <w:rPr>
                <w:rFonts w:ascii="Aptos" w:hAnsi="Aptos"/>
                <w:b/>
                <w:color w:val="333333"/>
                <w:sz w:val="14"/>
              </w:rPr>
              <w:t>Status</w:t>
            </w:r>
          </w:p>
        </w:tc>
        <w:tc>
          <w:tcPr>
            <w:tcW w:type="dxa" w:w="6973"/>
            <w:tcMar>
              <w:top w:w="70" w:type="dxa"/>
              <w:start w:w="70" w:type="dxa"/>
              <w:bottom w:w="70" w:type="dxa"/>
              <w:end w:w="70" w:type="dxa"/>
            </w:tcMar>
            <w:vAlign w:val="center"/>
          </w:tcPr>
          <w:p>
            <w:r>
              <w:t>Design and Visuals Approved - Implementation Pending</w:t>
            </w:r>
          </w:p>
        </w:tc>
      </w:tr>
      <w:tr>
        <w:trPr>
          <w:cantSplit/>
        </w:trPr>
        <w:tc>
          <w:tcPr>
            <w:tcW w:type="dxa" w:w="2381"/>
            <w:tcMar>
              <w:top w:w="70" w:type="dxa"/>
              <w:start w:w="70" w:type="dxa"/>
              <w:bottom w:w="70" w:type="dxa"/>
              <w:end w:w="70" w:type="dxa"/>
            </w:tcMar>
            <w:vAlign w:val="center"/>
            <w:shd w:fill="F2F2F2"/>
          </w:tcPr>
          <w:p>
            <w:pPr>
              <w:spacing w:after="0" w:before="0"/>
            </w:pPr>
            <w:r>
              <w:rPr>
                <w:rFonts w:ascii="Aptos" w:hAnsi="Aptos"/>
                <w:b/>
                <w:color w:val="333333"/>
                <w:sz w:val="14"/>
              </w:rPr>
              <w:t>Date</w:t>
            </w:r>
          </w:p>
        </w:tc>
        <w:tc>
          <w:tcPr>
            <w:tcW w:type="dxa" w:w="6973"/>
            <w:tcMar>
              <w:top w:w="70" w:type="dxa"/>
              <w:start w:w="70" w:type="dxa"/>
              <w:bottom w:w="70" w:type="dxa"/>
              <w:end w:w="70" w:type="dxa"/>
            </w:tcMar>
            <w:vAlign w:val="center"/>
            <w:shd w:fill="F2F2F2"/>
          </w:tcPr>
          <w:p>
            <w:pPr>
              <w:spacing w:after="0" w:before="0"/>
            </w:pPr>
            <w:r>
              <w:rPr>
                <w:rFonts w:ascii="Aptos" w:hAnsi="Aptos"/>
                <w:sz w:val="14"/>
              </w:rPr>
              <w:t>18 July 2026</w:t>
            </w:r>
          </w:p>
        </w:tc>
      </w:tr>
      <w:tr>
        <w:trPr>
          <w:cantSplit/>
        </w:trPr>
        <w:tc>
          <w:tcPr>
            <w:tcW w:type="dxa" w:w="2381"/>
            <w:tcMar>
              <w:top w:w="70" w:type="dxa"/>
              <w:start w:w="70" w:type="dxa"/>
              <w:bottom w:w="70" w:type="dxa"/>
              <w:end w:w="70" w:type="dxa"/>
            </w:tcMar>
            <w:vAlign w:val="center"/>
          </w:tcPr>
          <w:p>
            <w:pPr>
              <w:spacing w:after="0" w:before="0"/>
            </w:pPr>
            <w:r>
              <w:rPr>
                <w:rFonts w:ascii="Aptos" w:hAnsi="Aptos"/>
                <w:b/>
                <w:color w:val="333333"/>
                <w:sz w:val="14"/>
              </w:rPr>
              <w:t>Technical baseline</w:t>
            </w:r>
          </w:p>
        </w:tc>
        <w:tc>
          <w:tcPr>
            <w:tcW w:type="dxa" w:w="6973"/>
            <w:tcMar>
              <w:top w:w="70" w:type="dxa"/>
              <w:start w:w="70" w:type="dxa"/>
              <w:bottom w:w="70" w:type="dxa"/>
              <w:end w:w="70" w:type="dxa"/>
            </w:tcMar>
            <w:vAlign w:val="center"/>
          </w:tcPr>
          <w:p>
            <w:pPr>
              <w:spacing w:after="0" w:before="0"/>
            </w:pPr>
            <w:r>
              <w:rPr>
                <w:rFonts w:ascii="Aptos" w:hAnsi="Aptos"/>
                <w:b w:val="0"/>
                <w:color w:val="333333"/>
                <w:sz w:val="14"/>
              </w:rPr>
              <w:t>Credit Bureau Sandbox 20260715.zip</w:t>
            </w:r>
          </w:p>
        </w:tc>
      </w:tr>
      <w:tr>
        <w:trPr>
          <w:cantSplit/>
        </w:trPr>
        <w:tc>
          <w:tcPr>
            <w:tcW w:type="dxa" w:w="2381"/>
            <w:tcMar>
              <w:top w:w="70" w:type="dxa"/>
              <w:start w:w="70" w:type="dxa"/>
              <w:bottom w:w="70" w:type="dxa"/>
              <w:end w:w="70" w:type="dxa"/>
            </w:tcMar>
            <w:vAlign w:val="center"/>
            <w:shd w:fill="F2F2F2"/>
          </w:tcPr>
          <w:p>
            <w:pPr>
              <w:spacing w:after="0" w:before="0"/>
            </w:pPr>
            <w:r>
              <w:rPr>
                <w:rFonts w:ascii="Aptos" w:hAnsi="Aptos"/>
                <w:b/>
                <w:color w:val="333333"/>
                <w:sz w:val="14"/>
              </w:rPr>
              <w:t>Baseline SHA-256</w:t>
            </w:r>
          </w:p>
        </w:tc>
        <w:tc>
          <w:tcPr>
            <w:tcW w:type="dxa" w:w="6973"/>
            <w:tcMar>
              <w:top w:w="70" w:type="dxa"/>
              <w:start w:w="70" w:type="dxa"/>
              <w:bottom w:w="70" w:type="dxa"/>
              <w:end w:w="70" w:type="dxa"/>
            </w:tcMar>
            <w:vAlign w:val="center"/>
            <w:shd w:fill="F2F2F2"/>
          </w:tcPr>
          <w:p>
            <w:pPr>
              <w:spacing w:after="0" w:before="0"/>
            </w:pPr>
            <w:r>
              <w:rPr>
                <w:rFonts w:ascii="Aptos" w:hAnsi="Aptos"/>
                <w:b w:val="0"/>
                <w:color w:val="333333"/>
                <w:sz w:val="14"/>
              </w:rPr>
              <w:t>a3c337d997a556dca2cd53492a5621dce09a39b4f9454ac0d24e7d88a6a93a80</w:t>
            </w:r>
          </w:p>
        </w:tc>
      </w:tr>
      <w:tr>
        <w:trPr>
          <w:cantSplit/>
        </w:trPr>
        <w:tc>
          <w:tcPr>
            <w:tcW w:type="dxa" w:w="2381"/>
            <w:tcMar>
              <w:top w:w="70" w:type="dxa"/>
              <w:start w:w="70" w:type="dxa"/>
              <w:bottom w:w="70" w:type="dxa"/>
              <w:end w:w="70" w:type="dxa"/>
            </w:tcMar>
            <w:vAlign w:val="center"/>
          </w:tcPr>
          <w:p>
            <w:pPr>
              <w:spacing w:after="0" w:before="0"/>
            </w:pPr>
            <w:r>
              <w:rPr>
                <w:rFonts w:ascii="Aptos" w:hAnsi="Aptos"/>
                <w:b/>
                <w:color w:val="333333"/>
                <w:sz w:val="14"/>
              </w:rPr>
              <w:t>Salesforce source API / files</w:t>
            </w:r>
          </w:p>
        </w:tc>
        <w:tc>
          <w:tcPr>
            <w:tcW w:type="dxa" w:w="6973"/>
            <w:tcMar>
              <w:top w:w="70" w:type="dxa"/>
              <w:start w:w="70" w:type="dxa"/>
              <w:bottom w:w="70" w:type="dxa"/>
              <w:end w:w="70" w:type="dxa"/>
            </w:tcMar>
            <w:vAlign w:val="center"/>
          </w:tcPr>
          <w:p>
            <w:pPr>
              <w:spacing w:after="0" w:before="0"/>
            </w:pPr>
            <w:r>
              <w:rPr>
                <w:rFonts w:ascii="Aptos" w:hAnsi="Aptos"/>
                <w:b w:val="0"/>
                <w:color w:val="333333"/>
                <w:sz w:val="14"/>
              </w:rPr>
              <w:t>67.0 / 5,115</w:t>
            </w:r>
          </w:p>
        </w:tc>
      </w:tr>
    </w:tbl>
    <w:p>
      <w:pPr>
        <w:widowControl/>
        <w:spacing w:after="0"/>
      </w:pPr>
    </w:p>
    <w:tbl>
      <w:tblPr>
        <w:tblStyle w:val="TableGrid"/>
        <w:tblW w:type="auto" w:w="0"/>
        <w:tblLook w:firstColumn="1" w:firstRow="1" w:lastColumn="0" w:lastRow="0" w:noHBand="0" w:noVBand="1" w:val="04A0"/>
      </w:tblPr>
      <w:tblGrid>
        <w:gridCol w:w="10206"/>
      </w:tblGrid>
      <w:tr>
        <w:trPr>
          <w:cantSplit/>
          <w:tblHeader/>
        </w:trPr>
        <w:tc>
          <w:tcPr>
            <w:tcW w:type="dxa" w:w="10206"/>
            <w:shd w:fill="DDEBF7"/>
            <w:tcMar>
              <w:top w:w="120" w:type="dxa"/>
              <w:start w:w="140" w:type="dxa"/>
              <w:bottom w:w="120" w:type="dxa"/>
              <w:end w:w="140" w:type="dxa"/>
            </w:tcMar>
          </w:tcPr>
          <w:p>
            <w:r>
              <w:rPr>
                <w:rFonts w:ascii="Aptos" w:hAnsi="Aptos"/>
                <w:b/>
                <w:color w:val="112E6B"/>
                <w:sz w:val="20"/>
              </w:rPr>
              <w:t>Locked Governance</w:t>
              <w:br/>
            </w:r>
            <w:r>
              <w:rPr>
                <w:rFonts w:ascii="Aptos" w:hAnsi="Aptos"/>
                <w:b w:val="0"/>
                <w:color w:val="333333"/>
                <w:sz w:val="18"/>
              </w:rPr>
              <w:t>Category first -&gt; Requirements second -&gt; Design third -&gt; Visualise fourth -&gt; Implement fifth -&gt; Verify sixth -&gt; Test last. The approved Solution Design is the authoritative target-state source for prompts, configuration, visuals and UAT.</w:t>
            </w:r>
          </w:p>
        </w:tc>
      </w:tr>
    </w:tbl>
    <w:p>
      <w:pPr>
        <w:widowControl/>
        <w:spacing w:after="0"/>
      </w:pPr>
    </w:p>
    <w:p>
      <w:pPr>
        <w:widowControl/>
      </w:pPr>
      <w:r>
        <w:br w:type="page"/>
      </w:r>
    </w:p>
    <w:p>
      <w:pPr>
        <w:pStyle w:val="Heading1"/>
        <w:spacing w:before="160" w:after="80"/>
      </w:pPr>
      <w:r>
        <w:rPr>
          <w:rFonts w:ascii="Aptos Display" w:hAnsi="Aptos Display"/>
          <w:b/>
          <w:color w:val="112E6B"/>
          <w:sz w:val="32"/>
        </w:rPr>
        <w:t>1. Governance and Purpose</w:t>
      </w:r>
    </w:p>
    <w:p>
      <w:pPr>
        <w:widowControl/>
        <w:spacing w:after="100" w:line="252" w:lineRule="auto"/>
      </w:pPr>
      <w:r>
        <w:rPr>
          <w:rFonts w:ascii="Aptos" w:hAnsi="Aptos"/>
          <w:b w:val="0"/>
          <w:color w:val="333333"/>
          <w:sz w:val="18"/>
        </w:rPr>
        <w:t>The latest Salesforce metadata is the authoritative technical source for understanding the current CBS implementation. It establishes what is retrieved in the sandbox snapshot; it does not by itself prove that every current behaviour is required or suitable for the target state.</w:t>
      </w:r>
    </w:p>
    <w:p>
      <w:pPr>
        <w:widowControl/>
        <w:spacing w:after="100" w:line="252" w:lineRule="auto"/>
      </w:pPr>
      <w:r>
        <w:rPr>
          <w:rFonts w:ascii="Aptos" w:hAnsi="Aptos"/>
          <w:b w:val="0"/>
          <w:color w:val="333333"/>
          <w:sz w:val="18"/>
        </w:rPr>
        <w:t>The CBS Salesforce solution shall be developed and maintained using a category-led, design-controlled lifecycle. Each business-process category must progress through requirements confirmation, solution design, visual approval, implementation, as-built verification and user acceptance testing in that order. The approved Solution Design is the authoritative target-state source for implementation prompts, Salesforce configuration, visual prototypes and UAT scenarios.</w:t>
      </w:r>
    </w:p>
    <w:p>
      <w:pPr>
        <w:pStyle w:val="Heading2"/>
        <w:spacing w:before="100" w:after="80"/>
      </w:pPr>
      <w:r>
        <w:rPr>
          <w:rFonts w:ascii="Aptos Display" w:hAnsi="Aptos Display"/>
          <w:b/>
          <w:color w:val="1B4F9C"/>
          <w:sz w:val="24"/>
        </w:rPr>
        <w:t>1.1 Source-of-truth hierarchy</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850"/>
            <w:shd w:fill="112E6B"/>
            <w:tcMar>
              <w:top w:w="70" w:type="dxa"/>
              <w:start w:w="70" w:type="dxa"/>
              <w:bottom w:w="70" w:type="dxa"/>
              <w:end w:w="70" w:type="dxa"/>
            </w:tcMar>
            <w:vAlign w:val="center"/>
          </w:tcPr>
          <w:p>
            <w:pPr>
              <w:jc w:val="center"/>
            </w:pPr>
            <w:r>
              <w:rPr>
                <w:rFonts w:ascii="Aptos" w:hAnsi="Aptos"/>
                <w:b/>
                <w:color w:val="FFFFFF"/>
                <w:sz w:val="17"/>
              </w:rPr>
              <w:t>Order</w:t>
            </w:r>
          </w:p>
        </w:tc>
        <w:tc>
          <w:tcPr>
            <w:tcW w:type="dxa" w:w="3402"/>
            <w:shd w:fill="112E6B"/>
            <w:tcMar>
              <w:top w:w="70" w:type="dxa"/>
              <w:start w:w="70" w:type="dxa"/>
              <w:bottom w:w="70" w:type="dxa"/>
              <w:end w:w="70" w:type="dxa"/>
            </w:tcMar>
            <w:vAlign w:val="center"/>
          </w:tcPr>
          <w:p>
            <w:pPr>
              <w:jc w:val="center"/>
            </w:pPr>
            <w:r>
              <w:rPr>
                <w:rFonts w:ascii="Aptos" w:hAnsi="Aptos"/>
                <w:b/>
                <w:color w:val="FFFFFF"/>
                <w:sz w:val="17"/>
              </w:rPr>
              <w:t>Source</w:t>
            </w:r>
          </w:p>
        </w:tc>
        <w:tc>
          <w:tcPr>
            <w:tcW w:type="dxa" w:w="5102"/>
            <w:shd w:fill="112E6B"/>
            <w:tcMar>
              <w:top w:w="70" w:type="dxa"/>
              <w:start w:w="70" w:type="dxa"/>
              <w:bottom w:w="70" w:type="dxa"/>
              <w:end w:w="70" w:type="dxa"/>
            </w:tcMar>
            <w:vAlign w:val="center"/>
          </w:tcPr>
          <w:p>
            <w:pPr>
              <w:jc w:val="center"/>
            </w:pPr>
            <w:r>
              <w:rPr>
                <w:rFonts w:ascii="Aptos" w:hAnsi="Aptos"/>
                <w:b/>
                <w:color w:val="FFFFFF"/>
                <w:sz w:val="17"/>
              </w:rPr>
              <w:t>Use</w:t>
            </w:r>
          </w:p>
        </w:tc>
      </w:tr>
      <w:tr>
        <w:trPr>
          <w:cantSplit/>
        </w:trPr>
        <w:tc>
          <w:tcPr>
            <w:tcW w:type="dxa" w:w="850"/>
            <w:tcMar>
              <w:top w:w="60" w:type="dxa"/>
              <w:start w:w="80" w:type="dxa"/>
              <w:bottom w:w="60" w:type="dxa"/>
              <w:end w:w="80" w:type="dxa"/>
            </w:tcMar>
            <w:vAlign w:val="top"/>
          </w:tcPr>
          <w:p>
            <w:pPr>
              <w:spacing w:after="0"/>
            </w:pPr>
            <w:r>
              <w:rPr>
                <w:rFonts w:ascii="Aptos" w:hAnsi="Aptos"/>
                <w:b w:val="0"/>
                <w:color w:val="333333"/>
                <w:sz w:val="17"/>
              </w:rPr>
              <w:t>1</w:t>
            </w:r>
          </w:p>
        </w:tc>
        <w:tc>
          <w:tcPr>
            <w:tcW w:type="dxa" w:w="3402"/>
            <w:tcMar>
              <w:top w:w="60" w:type="dxa"/>
              <w:start w:w="80" w:type="dxa"/>
              <w:bottom w:w="60" w:type="dxa"/>
              <w:end w:w="80" w:type="dxa"/>
            </w:tcMar>
            <w:vAlign w:val="top"/>
          </w:tcPr>
          <w:p>
            <w:pPr>
              <w:spacing w:after="0"/>
            </w:pPr>
            <w:r>
              <w:rPr>
                <w:rFonts w:ascii="Aptos" w:hAnsi="Aptos"/>
                <w:b w:val="0"/>
                <w:color w:val="333333"/>
                <w:sz w:val="17"/>
              </w:rPr>
              <w:t>Latest Salesforce metadata</w:t>
            </w:r>
          </w:p>
        </w:tc>
        <w:tc>
          <w:tcPr>
            <w:tcW w:type="dxa" w:w="5102"/>
            <w:tcMar>
              <w:top w:w="60" w:type="dxa"/>
              <w:start w:w="80" w:type="dxa"/>
              <w:bottom w:w="60" w:type="dxa"/>
              <w:end w:w="80" w:type="dxa"/>
            </w:tcMar>
            <w:vAlign w:val="top"/>
          </w:tcPr>
          <w:p>
            <w:pPr>
              <w:spacing w:after="0"/>
            </w:pPr>
            <w:r>
              <w:rPr>
                <w:rFonts w:ascii="Aptos" w:hAnsi="Aptos"/>
                <w:b w:val="0"/>
                <w:color w:val="333333"/>
                <w:sz w:val="17"/>
              </w:rPr>
              <w:t>Authoritative evidence of the current retrieved implementation.</w:t>
            </w:r>
          </w:p>
        </w:tc>
      </w:tr>
      <w:tr>
        <w:trPr>
          <w:cantSplit/>
        </w:trPr>
        <w:tc>
          <w:tcPr>
            <w:tcW w:type="dxa" w:w="850"/>
            <w:tcMar>
              <w:top w:w="60" w:type="dxa"/>
              <w:start w:w="80" w:type="dxa"/>
              <w:bottom w:w="60" w:type="dxa"/>
              <w:end w:w="80" w:type="dxa"/>
            </w:tcMar>
            <w:vAlign w:val="top"/>
            <w:shd w:fill="F7F9FC"/>
          </w:tcPr>
          <w:p>
            <w:pPr>
              <w:spacing w:after="0"/>
            </w:pPr>
            <w:r>
              <w:rPr>
                <w:rFonts w:ascii="Aptos" w:hAnsi="Aptos"/>
                <w:b w:val="0"/>
                <w:color w:val="333333"/>
                <w:sz w:val="17"/>
              </w:rPr>
              <w:t>2</w:t>
            </w:r>
          </w:p>
        </w:tc>
        <w:tc>
          <w:tcPr>
            <w:tcW w:type="dxa" w:w="3402"/>
            <w:tcMar>
              <w:top w:w="60" w:type="dxa"/>
              <w:start w:w="80" w:type="dxa"/>
              <w:bottom w:w="60" w:type="dxa"/>
              <w:end w:w="80" w:type="dxa"/>
            </w:tcMar>
            <w:vAlign w:val="top"/>
            <w:shd w:fill="F7F9FC"/>
          </w:tcPr>
          <w:p>
            <w:pPr>
              <w:spacing w:after="0"/>
            </w:pPr>
            <w:r>
              <w:rPr>
                <w:rFonts w:ascii="Aptos" w:hAnsi="Aptos"/>
                <w:b w:val="0"/>
                <w:color w:val="333333"/>
                <w:sz w:val="17"/>
              </w:rPr>
              <w:t>Confirmed project decisions and client instructions</w:t>
            </w:r>
          </w:p>
        </w:tc>
        <w:tc>
          <w:tcPr>
            <w:tcW w:type="dxa" w:w="5102"/>
            <w:tcMar>
              <w:top w:w="60" w:type="dxa"/>
              <w:start w:w="80" w:type="dxa"/>
              <w:bottom w:w="60" w:type="dxa"/>
              <w:end w:w="80" w:type="dxa"/>
            </w:tcMar>
            <w:vAlign w:val="top"/>
            <w:shd w:fill="F7F9FC"/>
          </w:tcPr>
          <w:p>
            <w:pPr>
              <w:spacing w:after="0"/>
            </w:pPr>
            <w:r>
              <w:rPr>
                <w:rFonts w:ascii="Aptos" w:hAnsi="Aptos"/>
                <w:b w:val="0"/>
                <w:color w:val="333333"/>
                <w:sz w:val="17"/>
              </w:rPr>
              <w:t>Business intent and locked decisions.</w:t>
            </w:r>
          </w:p>
        </w:tc>
      </w:tr>
      <w:tr>
        <w:trPr>
          <w:cantSplit/>
        </w:trPr>
        <w:tc>
          <w:tcPr>
            <w:tcW w:type="dxa" w:w="850"/>
            <w:tcMar>
              <w:top w:w="60" w:type="dxa"/>
              <w:start w:w="80" w:type="dxa"/>
              <w:bottom w:w="60" w:type="dxa"/>
              <w:end w:w="80" w:type="dxa"/>
            </w:tcMar>
            <w:vAlign w:val="top"/>
          </w:tcPr>
          <w:p>
            <w:pPr>
              <w:spacing w:after="0"/>
            </w:pPr>
            <w:r>
              <w:rPr>
                <w:rFonts w:ascii="Aptos" w:hAnsi="Aptos"/>
                <w:b w:val="0"/>
                <w:color w:val="333333"/>
                <w:sz w:val="17"/>
              </w:rPr>
              <w:t>3</w:t>
            </w:r>
          </w:p>
        </w:tc>
        <w:tc>
          <w:tcPr>
            <w:tcW w:type="dxa" w:w="3402"/>
            <w:tcMar>
              <w:top w:w="60" w:type="dxa"/>
              <w:start w:w="80" w:type="dxa"/>
              <w:bottom w:w="60" w:type="dxa"/>
              <w:end w:w="80" w:type="dxa"/>
            </w:tcMar>
            <w:vAlign w:val="top"/>
          </w:tcPr>
          <w:p>
            <w:pPr>
              <w:spacing w:after="0"/>
            </w:pPr>
            <w:r>
              <w:rPr>
                <w:rFonts w:ascii="Aptos" w:hAnsi="Aptos"/>
                <w:b w:val="0"/>
                <w:color w:val="333333"/>
                <w:sz w:val="17"/>
              </w:rPr>
              <w:t>Unsigned historical documents and correspondence</w:t>
            </w:r>
          </w:p>
        </w:tc>
        <w:tc>
          <w:tcPr>
            <w:tcW w:type="dxa" w:w="5102"/>
            <w:tcMar>
              <w:top w:w="60" w:type="dxa"/>
              <w:start w:w="80" w:type="dxa"/>
              <w:bottom w:w="60" w:type="dxa"/>
              <w:end w:w="80" w:type="dxa"/>
            </w:tcMar>
            <w:vAlign w:val="top"/>
          </w:tcPr>
          <w:p>
            <w:pPr>
              <w:spacing w:after="0"/>
            </w:pPr>
            <w:r>
              <w:rPr>
                <w:rFonts w:ascii="Aptos" w:hAnsi="Aptos"/>
                <w:b w:val="0"/>
                <w:color w:val="333333"/>
                <w:sz w:val="17"/>
              </w:rPr>
              <w:t>Supporting context only; validate before adopting.</w:t>
            </w:r>
          </w:p>
        </w:tc>
      </w:tr>
      <w:tr>
        <w:trPr>
          <w:cantSplit/>
        </w:trPr>
        <w:tc>
          <w:tcPr>
            <w:tcW w:type="dxa" w:w="850"/>
            <w:tcMar>
              <w:top w:w="60" w:type="dxa"/>
              <w:start w:w="80" w:type="dxa"/>
              <w:bottom w:w="60" w:type="dxa"/>
              <w:end w:w="80" w:type="dxa"/>
            </w:tcMar>
            <w:vAlign w:val="top"/>
            <w:shd w:fill="F7F9FC"/>
          </w:tcPr>
          <w:p>
            <w:pPr>
              <w:spacing w:after="0"/>
            </w:pPr>
            <w:r>
              <w:rPr>
                <w:rFonts w:ascii="Aptos" w:hAnsi="Aptos"/>
                <w:b w:val="0"/>
                <w:color w:val="333333"/>
                <w:sz w:val="17"/>
              </w:rPr>
              <w:t>4</w:t>
            </w:r>
          </w:p>
        </w:tc>
        <w:tc>
          <w:tcPr>
            <w:tcW w:type="dxa" w:w="3402"/>
            <w:tcMar>
              <w:top w:w="60" w:type="dxa"/>
              <w:start w:w="80" w:type="dxa"/>
              <w:bottom w:w="60" w:type="dxa"/>
              <w:end w:w="80" w:type="dxa"/>
            </w:tcMar>
            <w:vAlign w:val="top"/>
            <w:shd w:fill="F7F9FC"/>
          </w:tcPr>
          <w:p>
            <w:pPr>
              <w:spacing w:after="0"/>
            </w:pPr>
            <w:r>
              <w:rPr>
                <w:rFonts w:ascii="Aptos" w:hAnsi="Aptos"/>
                <w:b w:val="0"/>
                <w:color w:val="333333"/>
                <w:sz w:val="17"/>
              </w:rPr>
              <w:t>Approved Solution Design</w:t>
            </w:r>
          </w:p>
        </w:tc>
        <w:tc>
          <w:tcPr>
            <w:tcW w:type="dxa" w:w="5102"/>
            <w:tcMar>
              <w:top w:w="60" w:type="dxa"/>
              <w:start w:w="80" w:type="dxa"/>
              <w:bottom w:w="60" w:type="dxa"/>
              <w:end w:w="80" w:type="dxa"/>
            </w:tcMar>
            <w:vAlign w:val="top"/>
            <w:shd w:fill="F7F9FC"/>
          </w:tcPr>
          <w:p>
            <w:pPr>
              <w:spacing w:after="0"/>
            </w:pPr>
            <w:r>
              <w:rPr>
                <w:rFonts w:ascii="Aptos" w:hAnsi="Aptos"/>
                <w:b w:val="0"/>
                <w:color w:val="333333"/>
                <w:sz w:val="17"/>
              </w:rPr>
              <w:t>Authoritative target-state design.</w:t>
            </w:r>
          </w:p>
        </w:tc>
      </w:tr>
      <w:tr>
        <w:trPr>
          <w:cantSplit/>
        </w:trPr>
        <w:tc>
          <w:tcPr>
            <w:tcW w:type="dxa" w:w="850"/>
            <w:tcMar>
              <w:top w:w="60" w:type="dxa"/>
              <w:start w:w="80" w:type="dxa"/>
              <w:bottom w:w="60" w:type="dxa"/>
              <w:end w:w="80" w:type="dxa"/>
            </w:tcMar>
            <w:vAlign w:val="top"/>
          </w:tcPr>
          <w:p>
            <w:pPr>
              <w:spacing w:after="0"/>
            </w:pPr>
            <w:r>
              <w:rPr>
                <w:rFonts w:ascii="Aptos" w:hAnsi="Aptos"/>
                <w:b w:val="0"/>
                <w:color w:val="333333"/>
                <w:sz w:val="17"/>
              </w:rPr>
              <w:t>5</w:t>
            </w:r>
          </w:p>
        </w:tc>
        <w:tc>
          <w:tcPr>
            <w:tcW w:type="dxa" w:w="3402"/>
            <w:tcMar>
              <w:top w:w="60" w:type="dxa"/>
              <w:start w:w="80" w:type="dxa"/>
              <w:bottom w:w="60" w:type="dxa"/>
              <w:end w:w="80" w:type="dxa"/>
            </w:tcMar>
            <w:vAlign w:val="top"/>
          </w:tcPr>
          <w:p>
            <w:pPr>
              <w:spacing w:after="0"/>
            </w:pPr>
            <w:r>
              <w:rPr>
                <w:rFonts w:ascii="Aptos" w:hAnsi="Aptos"/>
                <w:b w:val="0"/>
                <w:color w:val="333333"/>
                <w:sz w:val="17"/>
              </w:rPr>
              <w:t>Re-extracted deployed metadata</w:t>
            </w:r>
          </w:p>
        </w:tc>
        <w:tc>
          <w:tcPr>
            <w:tcW w:type="dxa" w:w="5102"/>
            <w:tcMar>
              <w:top w:w="60" w:type="dxa"/>
              <w:start w:w="80" w:type="dxa"/>
              <w:bottom w:w="60" w:type="dxa"/>
              <w:end w:w="80" w:type="dxa"/>
            </w:tcMar>
            <w:vAlign w:val="top"/>
          </w:tcPr>
          <w:p>
            <w:pPr>
              <w:spacing w:after="0"/>
            </w:pPr>
            <w:r>
              <w:rPr>
                <w:rFonts w:ascii="Aptos" w:hAnsi="Aptos"/>
                <w:b w:val="0"/>
                <w:color w:val="333333"/>
                <w:sz w:val="17"/>
              </w:rPr>
              <w:t>As-built verification evidence.</w:t>
            </w:r>
          </w:p>
        </w:tc>
      </w:tr>
      <w:tr>
        <w:trPr>
          <w:cantSplit/>
        </w:trPr>
        <w:tc>
          <w:tcPr>
            <w:tcW w:type="dxa" w:w="850"/>
            <w:tcMar>
              <w:top w:w="60" w:type="dxa"/>
              <w:start w:w="80" w:type="dxa"/>
              <w:bottom w:w="60" w:type="dxa"/>
              <w:end w:w="80" w:type="dxa"/>
            </w:tcMar>
            <w:vAlign w:val="top"/>
            <w:shd w:fill="F7F9FC"/>
          </w:tcPr>
          <w:p>
            <w:pPr>
              <w:spacing w:after="0"/>
            </w:pPr>
            <w:r>
              <w:rPr>
                <w:rFonts w:ascii="Aptos" w:hAnsi="Aptos"/>
                <w:b w:val="0"/>
                <w:color w:val="333333"/>
                <w:sz w:val="17"/>
              </w:rPr>
              <w:t>6</w:t>
            </w:r>
          </w:p>
        </w:tc>
        <w:tc>
          <w:tcPr>
            <w:tcW w:type="dxa" w:w="3402"/>
            <w:tcMar>
              <w:top w:w="60" w:type="dxa"/>
              <w:start w:w="80" w:type="dxa"/>
              <w:bottom w:w="60" w:type="dxa"/>
              <w:end w:w="80" w:type="dxa"/>
            </w:tcMar>
            <w:vAlign w:val="top"/>
            <w:shd w:fill="F7F9FC"/>
          </w:tcPr>
          <w:p>
            <w:pPr>
              <w:spacing w:after="0"/>
            </w:pPr>
            <w:r>
              <w:rPr>
                <w:rFonts w:ascii="Aptos" w:hAnsi="Aptos"/>
                <w:b w:val="0"/>
                <w:color w:val="333333"/>
                <w:sz w:val="17"/>
              </w:rPr>
              <w:t>UAT results</w:t>
            </w:r>
          </w:p>
        </w:tc>
        <w:tc>
          <w:tcPr>
            <w:tcW w:type="dxa" w:w="5102"/>
            <w:tcMar>
              <w:top w:w="60" w:type="dxa"/>
              <w:start w:w="80" w:type="dxa"/>
              <w:bottom w:w="60" w:type="dxa"/>
              <w:end w:w="80" w:type="dxa"/>
            </w:tcMar>
            <w:vAlign w:val="top"/>
            <w:shd w:fill="F7F9FC"/>
          </w:tcPr>
          <w:p>
            <w:pPr>
              <w:spacing w:after="0"/>
            </w:pPr>
            <w:r>
              <w:rPr>
                <w:rFonts w:ascii="Aptos" w:hAnsi="Aptos"/>
                <w:b w:val="0"/>
                <w:color w:val="333333"/>
                <w:sz w:val="17"/>
              </w:rPr>
              <w:t>Validation of the verified as-built solution.</w:t>
            </w:r>
          </w:p>
        </w:tc>
      </w:tr>
    </w:tbl>
    <w:p>
      <w:pPr>
        <w:widowControl/>
        <w:spacing w:after="0"/>
      </w:pPr>
    </w:p>
    <w:p>
      <w:pPr>
        <w:pStyle w:val="Heading2"/>
        <w:spacing w:before="100" w:after="80"/>
      </w:pPr>
      <w:r>
        <w:rPr>
          <w:rFonts w:ascii="Aptos Display" w:hAnsi="Aptos Display"/>
          <w:b/>
          <w:color w:val="1B4F9C"/>
          <w:sz w:val="24"/>
        </w:rPr>
        <w:t>1.2 Scope of this issue</w:t>
      </w:r>
    </w:p>
    <w:p>
      <w:pPr>
        <w:pStyle w:val="ListBullet"/>
        <w:spacing w:after="40"/>
      </w:pPr>
      <w:r>
        <w:t>Incorporates the locked Category A decisions, approved Sections 11 to 17, and the controlled A-WS-08 Screen Specifications and Category A Design Closure package.</w:t>
      </w:r>
    </w:p>
    <w:p>
      <w:pPr>
        <w:pStyle w:val="ListBullet"/>
        <w:spacing w:after="40"/>
      </w:pPr>
      <w:r>
        <w:rPr>
          <w:rFonts w:ascii="Aptos" w:hAnsi="Aptos"/>
          <w:b w:val="0"/>
          <w:color w:val="333333"/>
          <w:sz w:val="18"/>
        </w:rPr>
        <w:t>Reconciles every controlled Category A requirement against Credit Bureau Sandbox 20260715.zip.</w:t>
      </w:r>
    </w:p>
    <w:p>
      <w:pPr>
        <w:pStyle w:val="ListBullet"/>
        <w:spacing w:after="40"/>
      </w:pPr>
      <w:r>
        <w:rPr>
          <w:rFonts w:ascii="Aptos" w:hAnsi="Aptos"/>
          <w:b w:val="0"/>
          <w:color w:val="333333"/>
          <w:sz w:val="18"/>
        </w:rPr>
        <w:t>Identifies current metadata evidence, gaps and the target design action required.</w:t>
      </w:r>
    </w:p>
    <w:p>
      <w:pPr>
        <w:pStyle w:val="ListBullet"/>
        <w:spacing w:after="40"/>
      </w:pPr>
      <w:r>
        <w:t>Does not authorise Cursor implementation or UAT. Controlled visual generation may begin only after Section 18 is approved, and visual approval remains a separate gate.</w:t>
      </w:r>
    </w:p>
    <w:p>
      <w:pPr>
        <w:pStyle w:val="Heading1"/>
        <w:spacing w:before="160" w:after="80"/>
      </w:pPr>
      <w:r>
        <w:rPr>
          <w:rFonts w:ascii="Aptos Display" w:hAnsi="Aptos Display"/>
          <w:b/>
          <w:color w:val="112E6B"/>
          <w:sz w:val="32"/>
        </w:rPr>
        <w:t>2. Category A Scope and Lifecycle</w:t>
      </w:r>
    </w:p>
    <w:p>
      <w:pPr>
        <w:widowControl/>
        <w:spacing w:after="100" w:line="252" w:lineRule="auto"/>
      </w:pPr>
      <w:r>
        <w:rPr>
          <w:rFonts w:ascii="Aptos" w:hAnsi="Aptos"/>
          <w:b w:val="0"/>
          <w:color w:val="333333"/>
          <w:sz w:val="18"/>
        </w:rPr>
        <w:t>Category A covers the client commercial and administrative lifecycle from creation of the client organisation through Opportunity, Contract, onboarding, client-user access, quarterly review and relationship maintenance.</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1247"/>
            <w:shd w:fill="112E6B"/>
            <w:tcMar>
              <w:top w:w="70" w:type="dxa"/>
              <w:start w:w="70" w:type="dxa"/>
              <w:bottom w:w="70" w:type="dxa"/>
              <w:end w:w="70" w:type="dxa"/>
            </w:tcMar>
            <w:vAlign w:val="center"/>
          </w:tcPr>
          <w:p>
            <w:pPr>
              <w:jc w:val="center"/>
            </w:pPr>
            <w:r>
              <w:rPr>
                <w:rFonts w:ascii="Aptos" w:hAnsi="Aptos"/>
                <w:b/>
                <w:color w:val="FFFFFF"/>
                <w:sz w:val="17"/>
              </w:rPr>
              <w:t>Stage</w:t>
            </w:r>
          </w:p>
        </w:tc>
        <w:tc>
          <w:tcPr>
            <w:tcW w:type="dxa" w:w="8050"/>
            <w:shd w:fill="112E6B"/>
            <w:tcMar>
              <w:top w:w="70" w:type="dxa"/>
              <w:start w:w="70" w:type="dxa"/>
              <w:bottom w:w="70" w:type="dxa"/>
              <w:end w:w="70" w:type="dxa"/>
            </w:tcMar>
            <w:vAlign w:val="center"/>
          </w:tcPr>
          <w:p>
            <w:pPr>
              <w:jc w:val="center"/>
            </w:pPr>
            <w:r>
              <w:rPr>
                <w:rFonts w:ascii="Aptos" w:hAnsi="Aptos"/>
                <w:b/>
                <w:color w:val="FFFFFF"/>
                <w:sz w:val="17"/>
              </w:rPr>
              <w:t>Process</w:t>
            </w:r>
          </w:p>
        </w:tc>
      </w:tr>
      <w:tr>
        <w:trPr>
          <w:cantSplit/>
        </w:trPr>
        <w:tc>
          <w:tcPr>
            <w:tcW w:type="dxa" w:w="1247"/>
            <w:tcMar>
              <w:top w:w="60" w:type="dxa"/>
              <w:start w:w="80" w:type="dxa"/>
              <w:bottom w:w="60" w:type="dxa"/>
              <w:end w:w="80" w:type="dxa"/>
            </w:tcMar>
            <w:vAlign w:val="top"/>
          </w:tcPr>
          <w:p>
            <w:pPr>
              <w:spacing w:after="0"/>
            </w:pPr>
            <w:r>
              <w:rPr>
                <w:rFonts w:ascii="Aptos" w:hAnsi="Aptos"/>
                <w:b w:val="0"/>
                <w:color w:val="333333"/>
                <w:sz w:val="17"/>
              </w:rPr>
              <w:t>A1</w:t>
            </w:r>
          </w:p>
        </w:tc>
        <w:tc>
          <w:tcPr>
            <w:tcW w:type="dxa" w:w="8050"/>
            <w:tcMar>
              <w:top w:w="60" w:type="dxa"/>
              <w:start w:w="80" w:type="dxa"/>
              <w:bottom w:w="60" w:type="dxa"/>
              <w:end w:w="80" w:type="dxa"/>
            </w:tcMar>
            <w:vAlign w:val="top"/>
          </w:tcPr>
          <w:p>
            <w:pPr>
              <w:spacing w:after="0"/>
            </w:pPr>
            <w:r>
              <w:rPr>
                <w:rFonts w:ascii="Aptos" w:hAnsi="Aptos"/>
                <w:b w:val="0"/>
                <w:color w:val="333333"/>
                <w:sz w:val="17"/>
              </w:rPr>
              <w:t>Create and maintain the client Account</w:t>
            </w:r>
          </w:p>
        </w:tc>
      </w:tr>
      <w:tr>
        <w:trPr>
          <w:cantSplit/>
        </w:trPr>
        <w:tc>
          <w:tcPr>
            <w:tcW w:type="dxa" w:w="1247"/>
            <w:tcMar>
              <w:top w:w="60" w:type="dxa"/>
              <w:start w:w="80" w:type="dxa"/>
              <w:bottom w:w="60" w:type="dxa"/>
              <w:end w:w="80" w:type="dxa"/>
            </w:tcMar>
            <w:vAlign w:val="top"/>
            <w:shd w:fill="F7F9FC"/>
          </w:tcPr>
          <w:p>
            <w:pPr>
              <w:spacing w:after="0"/>
            </w:pPr>
            <w:r>
              <w:rPr>
                <w:rFonts w:ascii="Aptos" w:hAnsi="Aptos"/>
                <w:b w:val="0"/>
                <w:color w:val="333333"/>
                <w:sz w:val="17"/>
              </w:rPr>
              <w:t>A2</w:t>
            </w:r>
          </w:p>
        </w:tc>
        <w:tc>
          <w:tcPr>
            <w:tcW w:type="dxa" w:w="8050"/>
            <w:tcMar>
              <w:top w:w="60" w:type="dxa"/>
              <w:start w:w="80" w:type="dxa"/>
              <w:bottom w:w="60" w:type="dxa"/>
              <w:end w:w="80" w:type="dxa"/>
            </w:tcMar>
            <w:vAlign w:val="top"/>
            <w:shd w:fill="F7F9FC"/>
          </w:tcPr>
          <w:p>
            <w:pPr>
              <w:spacing w:after="0"/>
            </w:pPr>
            <w:r>
              <w:rPr>
                <w:rFonts w:ascii="Aptos" w:hAnsi="Aptos"/>
                <w:b w:val="0"/>
                <w:color w:val="333333"/>
                <w:sz w:val="17"/>
              </w:rPr>
              <w:t>Create and manage the Opportunity directly against the Account</w:t>
            </w:r>
          </w:p>
        </w:tc>
      </w:tr>
      <w:tr>
        <w:trPr>
          <w:cantSplit/>
        </w:trPr>
        <w:tc>
          <w:tcPr>
            <w:tcW w:type="dxa" w:w="1247"/>
            <w:tcMar>
              <w:top w:w="60" w:type="dxa"/>
              <w:start w:w="80" w:type="dxa"/>
              <w:bottom w:w="60" w:type="dxa"/>
              <w:end w:w="80" w:type="dxa"/>
            </w:tcMar>
            <w:vAlign w:val="top"/>
          </w:tcPr>
          <w:p>
            <w:pPr>
              <w:spacing w:after="0"/>
            </w:pPr>
            <w:r>
              <w:rPr>
                <w:rFonts w:ascii="Aptos" w:hAnsi="Aptos"/>
                <w:b w:val="0"/>
                <w:color w:val="333333"/>
                <w:sz w:val="17"/>
              </w:rPr>
              <w:t>A3</w:t>
            </w:r>
          </w:p>
        </w:tc>
        <w:tc>
          <w:tcPr>
            <w:tcW w:type="dxa" w:w="8050"/>
            <w:tcMar>
              <w:top w:w="60" w:type="dxa"/>
              <w:start w:w="80" w:type="dxa"/>
              <w:bottom w:w="60" w:type="dxa"/>
              <w:end w:w="80" w:type="dxa"/>
            </w:tcMar>
            <w:vAlign w:val="top"/>
          </w:tcPr>
          <w:p>
            <w:pPr>
              <w:spacing w:after="0"/>
            </w:pPr>
            <w:r>
              <w:rPr>
                <w:rFonts w:ascii="Aptos" w:hAnsi="Aptos"/>
                <w:b w:val="0"/>
                <w:color w:val="333333"/>
                <w:sz w:val="17"/>
              </w:rPr>
              <w:t>Confirm commercial scope and service intent</w:t>
            </w:r>
          </w:p>
        </w:tc>
      </w:tr>
      <w:tr>
        <w:trPr>
          <w:cantSplit/>
        </w:trPr>
        <w:tc>
          <w:tcPr>
            <w:tcW w:type="dxa" w:w="1247"/>
            <w:tcMar>
              <w:top w:w="60" w:type="dxa"/>
              <w:start w:w="80" w:type="dxa"/>
              <w:bottom w:w="60" w:type="dxa"/>
              <w:end w:w="80" w:type="dxa"/>
            </w:tcMar>
            <w:vAlign w:val="top"/>
            <w:shd w:fill="F7F9FC"/>
          </w:tcPr>
          <w:p>
            <w:pPr>
              <w:spacing w:after="0"/>
            </w:pPr>
            <w:r>
              <w:rPr>
                <w:rFonts w:ascii="Aptos" w:hAnsi="Aptos"/>
                <w:b w:val="0"/>
                <w:color w:val="333333"/>
                <w:sz w:val="17"/>
              </w:rPr>
              <w:t>A4</w:t>
            </w:r>
          </w:p>
        </w:tc>
        <w:tc>
          <w:tcPr>
            <w:tcW w:type="dxa" w:w="8050"/>
            <w:tcMar>
              <w:top w:w="60" w:type="dxa"/>
              <w:start w:w="80" w:type="dxa"/>
              <w:bottom w:w="60" w:type="dxa"/>
              <w:end w:w="80" w:type="dxa"/>
            </w:tcMar>
            <w:vAlign w:val="top"/>
            <w:shd w:fill="F7F9FC"/>
          </w:tcPr>
          <w:p>
            <w:pPr>
              <w:spacing w:after="0"/>
            </w:pPr>
            <w:r>
              <w:rPr>
                <w:rFonts w:ascii="Aptos" w:hAnsi="Aptos"/>
                <w:b w:val="0"/>
                <w:color w:val="333333"/>
                <w:sz w:val="17"/>
              </w:rPr>
              <w:t>Create and maintain the standard Contract and related Files</w:t>
            </w:r>
          </w:p>
        </w:tc>
      </w:tr>
      <w:tr>
        <w:trPr>
          <w:cantSplit/>
        </w:trPr>
        <w:tc>
          <w:tcPr>
            <w:tcW w:type="dxa" w:w="1247"/>
            <w:tcMar>
              <w:top w:w="60" w:type="dxa"/>
              <w:start w:w="80" w:type="dxa"/>
              <w:bottom w:w="60" w:type="dxa"/>
              <w:end w:w="80" w:type="dxa"/>
            </w:tcMar>
            <w:vAlign w:val="top"/>
          </w:tcPr>
          <w:p>
            <w:pPr>
              <w:spacing w:after="0"/>
            </w:pPr>
            <w:r>
              <w:rPr>
                <w:rFonts w:ascii="Aptos" w:hAnsi="Aptos"/>
                <w:b w:val="0"/>
                <w:color w:val="333333"/>
                <w:sz w:val="17"/>
              </w:rPr>
              <w:t>A5</w:t>
            </w:r>
          </w:p>
        </w:tc>
        <w:tc>
          <w:tcPr>
            <w:tcW w:type="dxa" w:w="8050"/>
            <w:tcMar>
              <w:top w:w="60" w:type="dxa"/>
              <w:start w:w="80" w:type="dxa"/>
              <w:bottom w:w="60" w:type="dxa"/>
              <w:end w:w="80" w:type="dxa"/>
            </w:tcMar>
            <w:vAlign w:val="top"/>
          </w:tcPr>
          <w:p>
            <w:pPr>
              <w:spacing w:after="0"/>
            </w:pPr>
            <w:r>
              <w:rPr>
                <w:rFonts w:ascii="Aptos" w:hAnsi="Aptos"/>
                <w:b w:val="0"/>
                <w:color w:val="333333"/>
                <w:sz w:val="17"/>
              </w:rPr>
              <w:t>Complete client onboarding using Account markers and Tasks</w:t>
            </w:r>
          </w:p>
        </w:tc>
      </w:tr>
      <w:tr>
        <w:trPr>
          <w:cantSplit/>
        </w:trPr>
        <w:tc>
          <w:tcPr>
            <w:tcW w:type="dxa" w:w="1247"/>
            <w:tcMar>
              <w:top w:w="60" w:type="dxa"/>
              <w:start w:w="80" w:type="dxa"/>
              <w:bottom w:w="60" w:type="dxa"/>
              <w:end w:w="80" w:type="dxa"/>
            </w:tcMar>
            <w:vAlign w:val="top"/>
            <w:shd w:fill="F7F9FC"/>
          </w:tcPr>
          <w:p>
            <w:pPr>
              <w:spacing w:after="0"/>
            </w:pPr>
            <w:r>
              <w:rPr>
                <w:rFonts w:ascii="Aptos" w:hAnsi="Aptos"/>
                <w:b w:val="0"/>
                <w:color w:val="333333"/>
                <w:sz w:val="17"/>
              </w:rPr>
              <w:t>A6</w:t>
            </w:r>
          </w:p>
        </w:tc>
        <w:tc>
          <w:tcPr>
            <w:tcW w:type="dxa" w:w="8050"/>
            <w:tcMar>
              <w:top w:w="60" w:type="dxa"/>
              <w:start w:w="80" w:type="dxa"/>
              <w:bottom w:w="60" w:type="dxa"/>
              <w:end w:w="80" w:type="dxa"/>
            </w:tcMar>
            <w:vAlign w:val="top"/>
            <w:shd w:fill="F7F9FC"/>
          </w:tcPr>
          <w:p>
            <w:pPr>
              <w:spacing w:after="0"/>
            </w:pPr>
            <w:r>
              <w:rPr>
                <w:rFonts w:ascii="Aptos" w:hAnsi="Aptos"/>
                <w:b w:val="0"/>
                <w:color w:val="333333"/>
                <w:sz w:val="17"/>
              </w:rPr>
              <w:t>Create and approve client-user access through Case</w:t>
            </w:r>
          </w:p>
        </w:tc>
      </w:tr>
      <w:tr>
        <w:trPr>
          <w:cantSplit/>
        </w:trPr>
        <w:tc>
          <w:tcPr>
            <w:tcW w:type="dxa" w:w="1247"/>
            <w:tcMar>
              <w:top w:w="60" w:type="dxa"/>
              <w:start w:w="80" w:type="dxa"/>
              <w:bottom w:w="60" w:type="dxa"/>
              <w:end w:w="80" w:type="dxa"/>
            </w:tcMar>
            <w:vAlign w:val="top"/>
          </w:tcPr>
          <w:p>
            <w:pPr>
              <w:spacing w:after="0"/>
            </w:pPr>
            <w:r>
              <w:rPr>
                <w:rFonts w:ascii="Aptos" w:hAnsi="Aptos"/>
                <w:b w:val="0"/>
                <w:color w:val="333333"/>
                <w:sz w:val="17"/>
              </w:rPr>
              <w:t>A7</w:t>
            </w:r>
          </w:p>
        </w:tc>
        <w:tc>
          <w:tcPr>
            <w:tcW w:type="dxa" w:w="8050"/>
            <w:tcMar>
              <w:top w:w="60" w:type="dxa"/>
              <w:start w:w="80" w:type="dxa"/>
              <w:bottom w:w="60" w:type="dxa"/>
              <w:end w:w="80" w:type="dxa"/>
            </w:tcMar>
            <w:vAlign w:val="top"/>
          </w:tcPr>
          <w:p>
            <w:pPr>
              <w:spacing w:after="0"/>
            </w:pPr>
            <w:r>
              <w:rPr>
                <w:rFonts w:ascii="Aptos" w:hAnsi="Aptos"/>
                <w:b w:val="0"/>
                <w:color w:val="333333"/>
                <w:sz w:val="17"/>
              </w:rPr>
              <w:t>Provision and activate the external user</w:t>
            </w:r>
          </w:p>
        </w:tc>
      </w:tr>
      <w:tr>
        <w:trPr>
          <w:cantSplit/>
        </w:trPr>
        <w:tc>
          <w:tcPr>
            <w:tcW w:type="dxa" w:w="1247"/>
            <w:tcMar>
              <w:top w:w="60" w:type="dxa"/>
              <w:start w:w="80" w:type="dxa"/>
              <w:bottom w:w="60" w:type="dxa"/>
              <w:end w:w="80" w:type="dxa"/>
            </w:tcMar>
            <w:vAlign w:val="top"/>
            <w:shd w:fill="F7F9FC"/>
          </w:tcPr>
          <w:p>
            <w:pPr>
              <w:spacing w:after="0"/>
            </w:pPr>
            <w:r>
              <w:rPr>
                <w:rFonts w:ascii="Aptos" w:hAnsi="Aptos"/>
                <w:b w:val="0"/>
                <w:color w:val="333333"/>
                <w:sz w:val="17"/>
              </w:rPr>
              <w:t>A8</w:t>
            </w:r>
          </w:p>
        </w:tc>
        <w:tc>
          <w:tcPr>
            <w:tcW w:type="dxa" w:w="8050"/>
            <w:tcMar>
              <w:top w:w="60" w:type="dxa"/>
              <w:start w:w="80" w:type="dxa"/>
              <w:bottom w:w="60" w:type="dxa"/>
              <w:end w:w="80" w:type="dxa"/>
            </w:tcMar>
            <w:vAlign w:val="top"/>
            <w:shd w:fill="F7F9FC"/>
          </w:tcPr>
          <w:p>
            <w:pPr>
              <w:spacing w:after="0"/>
            </w:pPr>
            <w:r>
              <w:rPr>
                <w:rFonts w:ascii="Aptos" w:hAnsi="Aptos"/>
                <w:b w:val="0"/>
                <w:color w:val="333333"/>
                <w:sz w:val="17"/>
              </w:rPr>
              <w:t>Perform quarterly access review</w:t>
            </w:r>
          </w:p>
        </w:tc>
      </w:tr>
      <w:tr>
        <w:trPr>
          <w:cantSplit/>
        </w:trPr>
        <w:tc>
          <w:tcPr>
            <w:tcW w:type="dxa" w:w="1247"/>
            <w:tcMar>
              <w:top w:w="60" w:type="dxa"/>
              <w:start w:w="80" w:type="dxa"/>
              <w:bottom w:w="60" w:type="dxa"/>
              <w:end w:w="80" w:type="dxa"/>
            </w:tcMar>
            <w:vAlign w:val="top"/>
          </w:tcPr>
          <w:p>
            <w:pPr>
              <w:spacing w:after="0"/>
            </w:pPr>
            <w:r>
              <w:rPr>
                <w:rFonts w:ascii="Aptos" w:hAnsi="Aptos"/>
                <w:b w:val="0"/>
                <w:color w:val="333333"/>
                <w:sz w:val="17"/>
              </w:rPr>
              <w:t>A9</w:t>
            </w:r>
          </w:p>
        </w:tc>
        <w:tc>
          <w:tcPr>
            <w:tcW w:type="dxa" w:w="8050"/>
            <w:tcMar>
              <w:top w:w="60" w:type="dxa"/>
              <w:start w:w="80" w:type="dxa"/>
              <w:bottom w:w="60" w:type="dxa"/>
              <w:end w:w="80" w:type="dxa"/>
            </w:tcMar>
            <w:vAlign w:val="top"/>
          </w:tcPr>
          <w:p>
            <w:pPr>
              <w:spacing w:after="0"/>
            </w:pPr>
            <w:r>
              <w:rPr>
                <w:rFonts w:ascii="Aptos" w:hAnsi="Aptos"/>
                <w:b w:val="0"/>
                <w:color w:val="333333"/>
                <w:sz w:val="17"/>
              </w:rPr>
              <w:t>Suspend, revoke or offboard client users</w:t>
            </w:r>
          </w:p>
        </w:tc>
      </w:tr>
      <w:tr>
        <w:trPr>
          <w:cantSplit/>
        </w:trPr>
        <w:tc>
          <w:tcPr>
            <w:tcW w:type="dxa" w:w="1247"/>
            <w:tcMar>
              <w:top w:w="60" w:type="dxa"/>
              <w:start w:w="80" w:type="dxa"/>
              <w:bottom w:w="60" w:type="dxa"/>
              <w:end w:w="80" w:type="dxa"/>
            </w:tcMar>
            <w:vAlign w:val="top"/>
            <w:shd w:fill="F7F9FC"/>
          </w:tcPr>
          <w:p>
            <w:pPr>
              <w:spacing w:after="0"/>
            </w:pPr>
            <w:r>
              <w:rPr>
                <w:rFonts w:ascii="Aptos" w:hAnsi="Aptos"/>
                <w:b w:val="0"/>
                <w:color w:val="333333"/>
                <w:sz w:val="17"/>
              </w:rPr>
              <w:t>A10</w:t>
            </w:r>
          </w:p>
        </w:tc>
        <w:tc>
          <w:tcPr>
            <w:tcW w:type="dxa" w:w="8050"/>
            <w:tcMar>
              <w:top w:w="60" w:type="dxa"/>
              <w:start w:w="80" w:type="dxa"/>
              <w:bottom w:w="60" w:type="dxa"/>
              <w:end w:w="80" w:type="dxa"/>
            </w:tcMar>
            <w:vAlign w:val="top"/>
            <w:shd w:fill="F7F9FC"/>
          </w:tcPr>
          <w:p>
            <w:pPr>
              <w:spacing w:after="0"/>
            </w:pPr>
            <w:r>
              <w:rPr>
                <w:rFonts w:ascii="Aptos" w:hAnsi="Aptos"/>
                <w:b w:val="0"/>
                <w:color w:val="333333"/>
                <w:sz w:val="17"/>
              </w:rPr>
              <w:t>Maintain renewal, amendment, termination or client offboarding</w:t>
            </w:r>
          </w:p>
        </w:tc>
      </w:tr>
    </w:tbl>
    <w:p>
      <w:pPr>
        <w:widowControl/>
        <w:spacing w:after="0"/>
      </w:pPr>
    </w:p>
    <w:tbl>
      <w:tblPr>
        <w:tblStyle w:val="TableGrid"/>
        <w:tblW w:type="auto" w:w="0"/>
        <w:tblLook w:firstColumn="1" w:firstRow="1" w:lastColumn="0" w:lastRow="0" w:noHBand="0" w:noVBand="1" w:val="04A0"/>
      </w:tblPr>
      <w:tblGrid>
        <w:gridCol w:w="10206"/>
      </w:tblGrid>
      <w:tr>
        <w:trPr>
          <w:cantSplit/>
          <w:tblHeader/>
        </w:trPr>
        <w:tc>
          <w:tcPr>
            <w:tcW w:type="dxa" w:w="10206"/>
            <w:shd w:fill="EEF4FB"/>
            <w:tcMar>
              <w:top w:w="120" w:type="dxa"/>
              <w:start w:w="140" w:type="dxa"/>
              <w:bottom w:w="120" w:type="dxa"/>
              <w:end w:w="140" w:type="dxa"/>
            </w:tcMar>
          </w:tcPr>
          <w:p>
            <w:r>
              <w:rPr>
                <w:rFonts w:ascii="Aptos" w:hAnsi="Aptos"/>
                <w:b/>
                <w:color w:val="112E6B"/>
                <w:sz w:val="20"/>
              </w:rPr>
              <w:t>Boundary</w:t>
              <w:br/>
            </w:r>
            <w:r>
              <w:rPr>
                <w:rFonts w:ascii="Aptos" w:hAnsi="Aptos"/>
                <w:b w:val="0"/>
                <w:color w:val="333333"/>
                <w:sz w:val="18"/>
              </w:rPr>
              <w:t>Salesforce Leads and Lead conversion are excluded. External users work in Experience Cloud and must not receive internal commercial, pricing or Contract access.</w:t>
            </w:r>
          </w:p>
        </w:tc>
      </w:tr>
    </w:tbl>
    <w:p>
      <w:pPr>
        <w:widowControl/>
        <w:spacing w:after="0"/>
      </w:pPr>
    </w:p>
    <w:p>
      <w:pPr>
        <w:pStyle w:val="Heading1"/>
        <w:spacing w:before="160" w:after="80"/>
      </w:pPr>
      <w:r>
        <w:rPr>
          <w:rFonts w:ascii="Aptos Display" w:hAnsi="Aptos Display"/>
          <w:b/>
          <w:color w:val="112E6B"/>
          <w:sz w:val="32"/>
        </w:rPr>
        <w:t>3. Locked Category A Design Decisions</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191"/>
            <w:shd w:fill="112E6B"/>
            <w:tcMar>
              <w:top w:w="70" w:type="dxa"/>
              <w:start w:w="70" w:type="dxa"/>
              <w:bottom w:w="70" w:type="dxa"/>
              <w:end w:w="70" w:type="dxa"/>
            </w:tcMar>
            <w:vAlign w:val="center"/>
          </w:tcPr>
          <w:p>
            <w:pPr>
              <w:jc w:val="center"/>
            </w:pPr>
            <w:r>
              <w:rPr>
                <w:rFonts w:ascii="Aptos" w:hAnsi="Aptos"/>
                <w:b/>
                <w:color w:val="FFFFFF"/>
                <w:sz w:val="16"/>
              </w:rPr>
              <w:t>Decision</w:t>
            </w:r>
          </w:p>
        </w:tc>
        <w:tc>
          <w:tcPr>
            <w:tcW w:type="dxa" w:w="2324"/>
            <w:shd w:fill="112E6B"/>
            <w:tcMar>
              <w:top w:w="70" w:type="dxa"/>
              <w:start w:w="70" w:type="dxa"/>
              <w:bottom w:w="70" w:type="dxa"/>
              <w:end w:w="70" w:type="dxa"/>
            </w:tcMar>
            <w:vAlign w:val="center"/>
          </w:tcPr>
          <w:p>
            <w:pPr>
              <w:jc w:val="center"/>
            </w:pPr>
            <w:r>
              <w:rPr>
                <w:rFonts w:ascii="Aptos" w:hAnsi="Aptos"/>
                <w:b/>
                <w:color w:val="FFFFFF"/>
                <w:sz w:val="16"/>
              </w:rPr>
              <w:t>Topic</w:t>
            </w:r>
          </w:p>
        </w:tc>
        <w:tc>
          <w:tcPr>
            <w:tcW w:type="dxa" w:w="5896"/>
            <w:shd w:fill="112E6B"/>
            <w:tcMar>
              <w:top w:w="70" w:type="dxa"/>
              <w:start w:w="70" w:type="dxa"/>
              <w:bottom w:w="70" w:type="dxa"/>
              <w:end w:w="70" w:type="dxa"/>
            </w:tcMar>
            <w:vAlign w:val="center"/>
          </w:tcPr>
          <w:p>
            <w:pPr>
              <w:jc w:val="center"/>
            </w:pPr>
            <w:r>
              <w:rPr>
                <w:rFonts w:ascii="Aptos" w:hAnsi="Aptos"/>
                <w:b/>
                <w:color w:val="FFFFFF"/>
                <w:sz w:val="16"/>
              </w:rPr>
              <w:t>Locked position</w:t>
            </w:r>
          </w:p>
        </w:tc>
      </w:tr>
      <w:tr>
        <w:trPr>
          <w:cantSplit/>
        </w:trPr>
        <w:tc>
          <w:tcPr>
            <w:tcW w:type="dxa" w:w="1191"/>
            <w:tcMar>
              <w:top w:w="60" w:type="dxa"/>
              <w:start w:w="80" w:type="dxa"/>
              <w:bottom w:w="60" w:type="dxa"/>
              <w:end w:w="80" w:type="dxa"/>
            </w:tcMar>
            <w:vAlign w:val="top"/>
          </w:tcPr>
          <w:p>
            <w:pPr>
              <w:spacing w:after="0"/>
            </w:pPr>
            <w:r>
              <w:rPr>
                <w:rFonts w:ascii="Aptos" w:hAnsi="Aptos"/>
                <w:b w:val="0"/>
                <w:color w:val="333333"/>
                <w:sz w:val="16"/>
              </w:rPr>
              <w:t>A-DD-001</w:t>
            </w:r>
          </w:p>
        </w:tc>
        <w:tc>
          <w:tcPr>
            <w:tcW w:type="dxa" w:w="2324"/>
            <w:tcMar>
              <w:top w:w="60" w:type="dxa"/>
              <w:start w:w="80" w:type="dxa"/>
              <w:bottom w:w="60" w:type="dxa"/>
              <w:end w:w="80" w:type="dxa"/>
            </w:tcMar>
            <w:vAlign w:val="top"/>
          </w:tcPr>
          <w:p>
            <w:pPr>
              <w:spacing w:after="0"/>
            </w:pPr>
            <w:r>
              <w:rPr>
                <w:rFonts w:ascii="Aptos" w:hAnsi="Aptos"/>
                <w:b w:val="0"/>
                <w:color w:val="333333"/>
                <w:sz w:val="16"/>
              </w:rPr>
              <w:t>Standard-first architecture</w:t>
            </w:r>
          </w:p>
        </w:tc>
        <w:tc>
          <w:tcPr>
            <w:tcW w:type="dxa" w:w="5896"/>
            <w:tcMar>
              <w:top w:w="60" w:type="dxa"/>
              <w:start w:w="80" w:type="dxa"/>
              <w:bottom w:w="60" w:type="dxa"/>
              <w:end w:w="80" w:type="dxa"/>
            </w:tcMar>
            <w:vAlign w:val="top"/>
          </w:tcPr>
          <w:p>
            <w:pPr>
              <w:spacing w:after="0"/>
            </w:pPr>
            <w:r>
              <w:rPr>
                <w:rFonts w:ascii="Aptos" w:hAnsi="Aptos"/>
                <w:b w:val="0"/>
                <w:color w:val="333333"/>
                <w:sz w:val="16"/>
              </w:rPr>
              <w:t>Use standard Salesforce objects and declarative configuration wherever practical. A new custom object requires a documented gap and explicit approval.</w:t>
            </w:r>
          </w:p>
        </w:tc>
      </w:tr>
      <w:tr>
        <w:trPr>
          <w:cantSplit/>
        </w:trPr>
        <w:tc>
          <w:tcPr>
            <w:tcW w:type="dxa" w:w="1191"/>
            <w:tcMar>
              <w:top w:w="60" w:type="dxa"/>
              <w:start w:w="80" w:type="dxa"/>
              <w:bottom w:w="60" w:type="dxa"/>
              <w:end w:w="80" w:type="dxa"/>
            </w:tcMar>
            <w:vAlign w:val="top"/>
            <w:shd w:fill="F7F9FC"/>
          </w:tcPr>
          <w:p>
            <w:pPr>
              <w:spacing w:after="0"/>
            </w:pPr>
            <w:r>
              <w:rPr>
                <w:rFonts w:ascii="Aptos" w:hAnsi="Aptos"/>
                <w:b w:val="0"/>
                <w:color w:val="333333"/>
                <w:sz w:val="16"/>
              </w:rPr>
              <w:t>A-DD-002</w:t>
            </w:r>
          </w:p>
        </w:tc>
        <w:tc>
          <w:tcPr>
            <w:tcW w:type="dxa" w:w="2324"/>
            <w:tcMar>
              <w:top w:w="60" w:type="dxa"/>
              <w:start w:w="80" w:type="dxa"/>
              <w:bottom w:w="60" w:type="dxa"/>
              <w:end w:w="80" w:type="dxa"/>
            </w:tcMar>
            <w:vAlign w:val="top"/>
            <w:shd w:fill="F7F9FC"/>
          </w:tcPr>
          <w:p>
            <w:pPr>
              <w:spacing w:after="0"/>
            </w:pPr>
            <w:r>
              <w:rPr>
                <w:rFonts w:ascii="Aptos" w:hAnsi="Aptos"/>
                <w:b w:val="0"/>
                <w:color w:val="333333"/>
                <w:sz w:val="16"/>
              </w:rPr>
              <w:t>Client onboarding</w:t>
            </w:r>
          </w:p>
        </w:tc>
        <w:tc>
          <w:tcPr>
            <w:tcW w:type="dxa" w:w="5896"/>
            <w:tcMar>
              <w:top w:w="60" w:type="dxa"/>
              <w:start w:w="80" w:type="dxa"/>
              <w:bottom w:w="60" w:type="dxa"/>
              <w:end w:w="80" w:type="dxa"/>
            </w:tcMar>
            <w:vAlign w:val="top"/>
            <w:shd w:fill="F7F9FC"/>
          </w:tcPr>
          <w:p>
            <w:pPr>
              <w:spacing w:after="0"/>
            </w:pPr>
            <w:r>
              <w:rPr>
                <w:rFonts w:ascii="Aptos" w:hAnsi="Aptos"/>
                <w:b w:val="0"/>
                <w:color w:val="333333"/>
                <w:sz w:val="16"/>
              </w:rPr>
              <w:t>Use Account as the overall onboarding record and standard Tasks as the detailed checklist. CBS performs a final assessment and records completion markers on Account.</w:t>
            </w:r>
          </w:p>
        </w:tc>
      </w:tr>
      <w:tr>
        <w:trPr>
          <w:cantSplit/>
        </w:trPr>
        <w:tc>
          <w:tcPr>
            <w:tcW w:type="dxa" w:w="1191"/>
            <w:tcMar>
              <w:top w:w="60" w:type="dxa"/>
              <w:start w:w="80" w:type="dxa"/>
              <w:bottom w:w="60" w:type="dxa"/>
              <w:end w:w="80" w:type="dxa"/>
            </w:tcMar>
            <w:vAlign w:val="top"/>
          </w:tcPr>
          <w:p>
            <w:pPr>
              <w:spacing w:after="0"/>
            </w:pPr>
            <w:r>
              <w:rPr>
                <w:rFonts w:ascii="Aptos" w:hAnsi="Aptos"/>
                <w:b w:val="0"/>
                <w:color w:val="333333"/>
                <w:sz w:val="16"/>
              </w:rPr>
              <w:t>A-DD-003</w:t>
            </w:r>
          </w:p>
        </w:tc>
        <w:tc>
          <w:tcPr>
            <w:tcW w:type="dxa" w:w="2324"/>
            <w:tcMar>
              <w:top w:w="60" w:type="dxa"/>
              <w:start w:w="80" w:type="dxa"/>
              <w:bottom w:w="60" w:type="dxa"/>
              <w:end w:w="80" w:type="dxa"/>
            </w:tcMar>
            <w:vAlign w:val="top"/>
          </w:tcPr>
          <w:p>
            <w:pPr>
              <w:spacing w:after="0"/>
            </w:pPr>
            <w:r>
              <w:rPr>
                <w:rFonts w:ascii="Aptos" w:hAnsi="Aptos"/>
                <w:b w:val="0"/>
                <w:color w:val="333333"/>
                <w:sz w:val="16"/>
              </w:rPr>
              <w:t>Client access governance</w:t>
            </w:r>
          </w:p>
        </w:tc>
        <w:tc>
          <w:tcPr>
            <w:tcW w:type="dxa" w:w="5896"/>
            <w:tcMar>
              <w:top w:w="60" w:type="dxa"/>
              <w:start w:w="80" w:type="dxa"/>
              <w:bottom w:w="60" w:type="dxa"/>
              <w:end w:w="80" w:type="dxa"/>
            </w:tcMar>
            <w:vAlign w:val="top"/>
          </w:tcPr>
          <w:p>
            <w:pPr>
              <w:spacing w:after="0"/>
            </w:pPr>
            <w:r>
              <w:rPr>
                <w:rFonts w:ascii="Aptos" w:hAnsi="Aptos"/>
                <w:b w:val="0"/>
                <w:color w:val="333333"/>
                <w:sz w:val="16"/>
              </w:rPr>
              <w:t>Use standard Case for access requests, access changes, suspension, revocation and periodic reviews; use Contact and User for the person and login.</w:t>
            </w:r>
          </w:p>
        </w:tc>
      </w:tr>
      <w:tr>
        <w:trPr>
          <w:cantSplit/>
        </w:trPr>
        <w:tc>
          <w:tcPr>
            <w:tcW w:type="dxa" w:w="1191"/>
            <w:tcMar>
              <w:top w:w="60" w:type="dxa"/>
              <w:start w:w="80" w:type="dxa"/>
              <w:bottom w:w="60" w:type="dxa"/>
              <w:end w:w="80" w:type="dxa"/>
            </w:tcMar>
            <w:vAlign w:val="top"/>
            <w:shd w:fill="F7F9FC"/>
          </w:tcPr>
          <w:p>
            <w:pPr>
              <w:spacing w:after="0"/>
            </w:pPr>
            <w:r>
              <w:rPr>
                <w:rFonts w:ascii="Aptos" w:hAnsi="Aptos"/>
                <w:b w:val="0"/>
                <w:color w:val="333333"/>
                <w:sz w:val="16"/>
              </w:rPr>
              <w:t>A-DD-004</w:t>
            </w:r>
          </w:p>
        </w:tc>
        <w:tc>
          <w:tcPr>
            <w:tcW w:type="dxa" w:w="2324"/>
            <w:tcMar>
              <w:top w:w="60" w:type="dxa"/>
              <w:start w:w="80" w:type="dxa"/>
              <w:bottom w:w="60" w:type="dxa"/>
              <w:end w:w="80" w:type="dxa"/>
            </w:tcMar>
            <w:vAlign w:val="top"/>
            <w:shd w:fill="F7F9FC"/>
          </w:tcPr>
          <w:p>
            <w:pPr>
              <w:spacing w:after="0"/>
            </w:pPr>
            <w:r>
              <w:rPr>
                <w:rFonts w:ascii="Aptos" w:hAnsi="Aptos"/>
                <w:b w:val="0"/>
                <w:color w:val="333333"/>
                <w:sz w:val="16"/>
              </w:rPr>
              <w:t>Client-user personal data</w:t>
            </w:r>
          </w:p>
        </w:tc>
        <w:tc>
          <w:tcPr>
            <w:tcW w:type="dxa" w:w="5896"/>
            <w:tcMar>
              <w:top w:w="60" w:type="dxa"/>
              <w:start w:w="80" w:type="dxa"/>
              <w:bottom w:w="60" w:type="dxa"/>
              <w:end w:w="80" w:type="dxa"/>
            </w:tcMar>
            <w:vAlign w:val="top"/>
            <w:shd w:fill="F7F9FC"/>
          </w:tcPr>
          <w:p>
            <w:pPr>
              <w:spacing w:after="0"/>
            </w:pPr>
            <w:r>
              <w:rPr>
                <w:rFonts w:ascii="Aptos" w:hAnsi="Aptos"/>
                <w:b w:val="0"/>
                <w:color w:val="333333"/>
                <w:sz w:val="16"/>
              </w:rPr>
              <w:t>No additional personal identifiers are required. DOB, NRIC/FIN, ID type, passport and data-subject employment fields are excluded from the Client User process.</w:t>
            </w:r>
          </w:p>
        </w:tc>
      </w:tr>
      <w:tr>
        <w:trPr>
          <w:cantSplit/>
        </w:trPr>
        <w:tc>
          <w:tcPr>
            <w:tcW w:type="dxa" w:w="1191"/>
            <w:tcMar>
              <w:top w:w="60" w:type="dxa"/>
              <w:start w:w="80" w:type="dxa"/>
              <w:bottom w:w="60" w:type="dxa"/>
              <w:end w:w="80" w:type="dxa"/>
            </w:tcMar>
            <w:vAlign w:val="top"/>
          </w:tcPr>
          <w:p>
            <w:pPr>
              <w:spacing w:after="0"/>
            </w:pPr>
            <w:r>
              <w:rPr>
                <w:rFonts w:ascii="Aptos" w:hAnsi="Aptos"/>
                <w:b w:val="0"/>
                <w:color w:val="333333"/>
                <w:sz w:val="16"/>
              </w:rPr>
              <w:t>A-DD-005</w:t>
            </w:r>
          </w:p>
        </w:tc>
        <w:tc>
          <w:tcPr>
            <w:tcW w:type="dxa" w:w="2324"/>
            <w:tcMar>
              <w:top w:w="60" w:type="dxa"/>
              <w:start w:w="80" w:type="dxa"/>
              <w:bottom w:w="60" w:type="dxa"/>
              <w:end w:w="80" w:type="dxa"/>
            </w:tcMar>
            <w:vAlign w:val="top"/>
          </w:tcPr>
          <w:p>
            <w:pPr>
              <w:spacing w:after="0"/>
            </w:pPr>
            <w:r>
              <w:rPr>
                <w:rFonts w:ascii="Aptos" w:hAnsi="Aptos"/>
                <w:b w:val="0"/>
                <w:color w:val="333333"/>
                <w:sz w:val="16"/>
              </w:rPr>
              <w:t>Maker-checker</w:t>
            </w:r>
          </w:p>
        </w:tc>
        <w:tc>
          <w:tcPr>
            <w:tcW w:type="dxa" w:w="5896"/>
            <w:tcMar>
              <w:top w:w="60" w:type="dxa"/>
              <w:start w:w="80" w:type="dxa"/>
              <w:bottom w:w="60" w:type="dxa"/>
              <w:end w:w="80" w:type="dxa"/>
            </w:tcMar>
            <w:vAlign w:val="top"/>
          </w:tcPr>
          <w:p>
            <w:pPr>
              <w:spacing w:after="0"/>
            </w:pPr>
            <w:r>
              <w:rPr>
                <w:rFonts w:ascii="Aptos" w:hAnsi="Aptos"/>
                <w:b w:val="0"/>
                <w:color w:val="333333"/>
                <w:sz w:val="16"/>
              </w:rPr>
              <w:t>Client-user activation and material access changes require maker-checker approval. The initiator cannot approve the same request.</w:t>
            </w:r>
          </w:p>
        </w:tc>
      </w:tr>
      <w:tr>
        <w:trPr>
          <w:cantSplit/>
        </w:trPr>
        <w:tc>
          <w:tcPr>
            <w:tcW w:type="dxa" w:w="1191"/>
            <w:tcMar>
              <w:top w:w="60" w:type="dxa"/>
              <w:start w:w="80" w:type="dxa"/>
              <w:bottom w:w="60" w:type="dxa"/>
              <w:end w:w="80" w:type="dxa"/>
            </w:tcMar>
            <w:vAlign w:val="top"/>
            <w:shd w:fill="F7F9FC"/>
          </w:tcPr>
          <w:p>
            <w:pPr>
              <w:spacing w:after="0"/>
            </w:pPr>
            <w:r>
              <w:rPr>
                <w:rFonts w:ascii="Aptos" w:hAnsi="Aptos"/>
                <w:b w:val="0"/>
                <w:color w:val="333333"/>
                <w:sz w:val="16"/>
              </w:rPr>
              <w:t>A-DD-006</w:t>
            </w:r>
          </w:p>
        </w:tc>
        <w:tc>
          <w:tcPr>
            <w:tcW w:type="dxa" w:w="2324"/>
            <w:tcMar>
              <w:top w:w="60" w:type="dxa"/>
              <w:start w:w="80" w:type="dxa"/>
              <w:bottom w:w="60" w:type="dxa"/>
              <w:end w:w="80" w:type="dxa"/>
            </w:tcMar>
            <w:vAlign w:val="top"/>
            <w:shd w:fill="F7F9FC"/>
          </w:tcPr>
          <w:p>
            <w:pPr>
              <w:spacing w:after="0"/>
            </w:pPr>
            <w:r>
              <w:rPr>
                <w:rFonts w:ascii="Aptos" w:hAnsi="Aptos"/>
                <w:b w:val="0"/>
                <w:color w:val="333333"/>
                <w:sz w:val="16"/>
              </w:rPr>
              <w:t>Contracts</w:t>
            </w:r>
          </w:p>
        </w:tc>
        <w:tc>
          <w:tcPr>
            <w:tcW w:type="dxa" w:w="5896"/>
            <w:tcMar>
              <w:top w:w="60" w:type="dxa"/>
              <w:start w:w="80" w:type="dxa"/>
              <w:bottom w:w="60" w:type="dxa"/>
              <w:end w:w="80" w:type="dxa"/>
            </w:tcMar>
            <w:vAlign w:val="top"/>
            <w:shd w:fill="F7F9FC"/>
          </w:tcPr>
          <w:p>
            <w:pPr>
              <w:spacing w:after="0"/>
            </w:pPr>
            <w:r>
              <w:rPr>
                <w:rFonts w:ascii="Aptos" w:hAnsi="Aptos"/>
                <w:b w:val="0"/>
                <w:color w:val="333333"/>
                <w:sz w:val="16"/>
              </w:rPr>
              <w:t>Use the standard Contract object and Salesforce Files. Retain standard contract information, including Account, status, Start Date, Contract Term and End Date.</w:t>
            </w:r>
          </w:p>
        </w:tc>
      </w:tr>
      <w:tr>
        <w:trPr>
          <w:cantSplit/>
        </w:trPr>
        <w:tc>
          <w:tcPr>
            <w:tcW w:type="dxa" w:w="1191"/>
            <w:tcMar>
              <w:top w:w="60" w:type="dxa"/>
              <w:start w:w="80" w:type="dxa"/>
              <w:bottom w:w="60" w:type="dxa"/>
              <w:end w:w="80" w:type="dxa"/>
            </w:tcMar>
            <w:vAlign w:val="top"/>
          </w:tcPr>
          <w:p>
            <w:pPr>
              <w:spacing w:after="0"/>
            </w:pPr>
            <w:r>
              <w:rPr>
                <w:rFonts w:ascii="Aptos" w:hAnsi="Aptos"/>
                <w:b w:val="0"/>
                <w:color w:val="333333"/>
                <w:sz w:val="16"/>
              </w:rPr>
              <w:t>A-DD-007</w:t>
            </w:r>
          </w:p>
        </w:tc>
        <w:tc>
          <w:tcPr>
            <w:tcW w:type="dxa" w:w="2324"/>
            <w:tcMar>
              <w:top w:w="60" w:type="dxa"/>
              <w:start w:w="80" w:type="dxa"/>
              <w:bottom w:w="60" w:type="dxa"/>
              <w:end w:w="80" w:type="dxa"/>
            </w:tcMar>
            <w:vAlign w:val="top"/>
          </w:tcPr>
          <w:p>
            <w:pPr>
              <w:spacing w:after="0"/>
            </w:pPr>
            <w:r>
              <w:rPr>
                <w:rFonts w:ascii="Aptos" w:hAnsi="Aptos"/>
                <w:b w:val="0"/>
                <w:color w:val="333333"/>
                <w:sz w:val="16"/>
              </w:rPr>
              <w:t>Onboarding completion</w:t>
            </w:r>
          </w:p>
        </w:tc>
        <w:tc>
          <w:tcPr>
            <w:tcW w:type="dxa" w:w="5896"/>
            <w:tcMar>
              <w:top w:w="60" w:type="dxa"/>
              <w:start w:w="80" w:type="dxa"/>
              <w:bottom w:w="60" w:type="dxa"/>
              <w:end w:w="80" w:type="dxa"/>
            </w:tcMar>
            <w:vAlign w:val="top"/>
          </w:tcPr>
          <w:p>
            <w:pPr>
              <w:spacing w:after="0"/>
            </w:pPr>
            <w:r>
              <w:rPr>
                <w:rFonts w:ascii="Aptos" w:hAnsi="Aptos"/>
                <w:b w:val="0"/>
                <w:color w:val="333333"/>
                <w:sz w:val="16"/>
              </w:rPr>
              <w:t>Use mandatory Tasks for readiness items and a final CBS review marker on Account. Client access cannot be activated until the required onboarding gate is complete.</w:t>
            </w:r>
          </w:p>
        </w:tc>
      </w:tr>
      <w:tr>
        <w:trPr>
          <w:cantSplit/>
        </w:trPr>
        <w:tc>
          <w:tcPr>
            <w:tcW w:type="dxa" w:w="1191"/>
            <w:tcMar>
              <w:top w:w="60" w:type="dxa"/>
              <w:start w:w="80" w:type="dxa"/>
              <w:bottom w:w="60" w:type="dxa"/>
              <w:end w:w="80" w:type="dxa"/>
            </w:tcMar>
            <w:vAlign w:val="top"/>
            <w:shd w:fill="F7F9FC"/>
          </w:tcPr>
          <w:p>
            <w:pPr>
              <w:spacing w:after="0"/>
            </w:pPr>
            <w:r>
              <w:rPr>
                <w:rFonts w:ascii="Aptos" w:hAnsi="Aptos"/>
                <w:b w:val="0"/>
                <w:color w:val="333333"/>
                <w:sz w:val="16"/>
              </w:rPr>
              <w:t>A-DD-008</w:t>
            </w:r>
          </w:p>
        </w:tc>
        <w:tc>
          <w:tcPr>
            <w:tcW w:type="dxa" w:w="2324"/>
            <w:tcMar>
              <w:top w:w="60" w:type="dxa"/>
              <w:start w:w="80" w:type="dxa"/>
              <w:bottom w:w="60" w:type="dxa"/>
              <w:end w:w="80" w:type="dxa"/>
            </w:tcMar>
            <w:vAlign w:val="top"/>
            <w:shd w:fill="F7F9FC"/>
          </w:tcPr>
          <w:p>
            <w:pPr>
              <w:spacing w:after="0"/>
            </w:pPr>
            <w:r>
              <w:rPr>
                <w:rFonts w:ascii="Aptos" w:hAnsi="Aptos"/>
                <w:b w:val="0"/>
                <w:color w:val="333333"/>
                <w:sz w:val="16"/>
              </w:rPr>
              <w:t>Quarterly access review</w:t>
            </w:r>
          </w:p>
        </w:tc>
        <w:tc>
          <w:tcPr>
            <w:tcW w:type="dxa" w:w="5896"/>
            <w:tcMar>
              <w:top w:w="60" w:type="dxa"/>
              <w:start w:w="80" w:type="dxa"/>
              <w:bottom w:w="60" w:type="dxa"/>
              <w:end w:w="80" w:type="dxa"/>
            </w:tcMar>
            <w:vAlign w:val="top"/>
            <w:shd w:fill="F7F9FC"/>
          </w:tcPr>
          <w:p>
            <w:pPr>
              <w:spacing w:after="0"/>
            </w:pPr>
            <w:r>
              <w:rPr>
                <w:rFonts w:ascii="Aptos" w:hAnsi="Aptos"/>
                <w:b w:val="0"/>
                <w:color w:val="333333"/>
                <w:sz w:val="16"/>
              </w:rPr>
              <w:t>Review active client-user access once every quarter and retain auditable review and approval evidence.</w:t>
            </w:r>
          </w:p>
        </w:tc>
      </w:tr>
      <w:tr>
        <w:trPr>
          <w:cantSplit/>
        </w:trPr>
        <w:tc>
          <w:tcPr>
            <w:tcW w:type="dxa" w:w="1191"/>
            <w:tcMar>
              <w:top w:w="60" w:type="dxa"/>
              <w:start w:w="80" w:type="dxa"/>
              <w:bottom w:w="60" w:type="dxa"/>
              <w:end w:w="80" w:type="dxa"/>
            </w:tcMar>
            <w:vAlign w:val="top"/>
          </w:tcPr>
          <w:p>
            <w:pPr>
              <w:spacing w:after="0"/>
            </w:pPr>
            <w:r>
              <w:rPr>
                <w:rFonts w:ascii="Aptos" w:hAnsi="Aptos"/>
                <w:b w:val="0"/>
                <w:color w:val="333333"/>
                <w:sz w:val="16"/>
              </w:rPr>
              <w:t>A-DD-009</w:t>
            </w:r>
          </w:p>
        </w:tc>
        <w:tc>
          <w:tcPr>
            <w:tcW w:type="dxa" w:w="2324"/>
            <w:tcMar>
              <w:top w:w="60" w:type="dxa"/>
              <w:start w:w="80" w:type="dxa"/>
              <w:bottom w:w="60" w:type="dxa"/>
              <w:end w:w="80" w:type="dxa"/>
            </w:tcMar>
            <w:vAlign w:val="top"/>
          </w:tcPr>
          <w:p>
            <w:pPr>
              <w:spacing w:after="0"/>
            </w:pPr>
            <w:r>
              <w:rPr>
                <w:rFonts w:ascii="Aptos" w:hAnsi="Aptos"/>
                <w:b w:val="0"/>
                <w:color w:val="333333"/>
                <w:sz w:val="16"/>
              </w:rPr>
              <w:t>Renewal, amendment and termination</w:t>
            </w:r>
          </w:p>
        </w:tc>
        <w:tc>
          <w:tcPr>
            <w:tcW w:type="dxa" w:w="5896"/>
            <w:tcMar>
              <w:top w:w="60" w:type="dxa"/>
              <w:start w:w="80" w:type="dxa"/>
              <w:bottom w:w="60" w:type="dxa"/>
              <w:end w:w="80" w:type="dxa"/>
            </w:tcMar>
            <w:vAlign w:val="top"/>
          </w:tcPr>
          <w:p>
            <w:pPr>
              <w:spacing w:after="0"/>
            </w:pPr>
            <w:r>
              <w:rPr>
                <w:rFonts w:ascii="Aptos" w:hAnsi="Aptos"/>
                <w:b w:val="0"/>
                <w:color w:val="333333"/>
                <w:sz w:val="16"/>
              </w:rPr>
              <w:t>CBS staff manually maintain Contract lifecycle changes. Account stores only the current client-level summary where required.</w:t>
            </w:r>
          </w:p>
        </w:tc>
      </w:tr>
      <w:tr>
        <w:trPr>
          <w:cantSplit/>
        </w:trPr>
        <w:tc>
          <w:tcPr>
            <w:tcW w:type="dxa" w:w="1191"/>
            <w:tcMar>
              <w:top w:w="60" w:type="dxa"/>
              <w:start w:w="80" w:type="dxa"/>
              <w:bottom w:w="60" w:type="dxa"/>
              <w:end w:w="80" w:type="dxa"/>
            </w:tcMar>
            <w:vAlign w:val="top"/>
            <w:shd w:fill="F7F9FC"/>
          </w:tcPr>
          <w:p>
            <w:pPr>
              <w:spacing w:after="0"/>
            </w:pPr>
            <w:r>
              <w:rPr>
                <w:rFonts w:ascii="Aptos" w:hAnsi="Aptos"/>
                <w:b w:val="0"/>
                <w:color w:val="333333"/>
                <w:sz w:val="16"/>
              </w:rPr>
              <w:t>A-DD-010</w:t>
            </w:r>
          </w:p>
        </w:tc>
        <w:tc>
          <w:tcPr>
            <w:tcW w:type="dxa" w:w="2324"/>
            <w:tcMar>
              <w:top w:w="60" w:type="dxa"/>
              <w:start w:w="80" w:type="dxa"/>
              <w:bottom w:w="60" w:type="dxa"/>
              <w:end w:w="80" w:type="dxa"/>
            </w:tcMar>
            <w:vAlign w:val="top"/>
            <w:shd w:fill="F7F9FC"/>
          </w:tcPr>
          <w:p>
            <w:pPr>
              <w:spacing w:after="0"/>
            </w:pPr>
            <w:r>
              <w:rPr>
                <w:rFonts w:ascii="Aptos" w:hAnsi="Aptos"/>
                <w:b w:val="0"/>
                <w:color w:val="333333"/>
                <w:sz w:val="16"/>
              </w:rPr>
              <w:t>Roles and authority</w:t>
            </w:r>
          </w:p>
        </w:tc>
        <w:tc>
          <w:tcPr>
            <w:tcW w:type="dxa" w:w="5896"/>
            <w:tcMar>
              <w:top w:w="60" w:type="dxa"/>
              <w:start w:w="80" w:type="dxa"/>
              <w:bottom w:w="60" w:type="dxa"/>
              <w:end w:w="80" w:type="dxa"/>
            </w:tcMar>
            <w:vAlign w:val="top"/>
            <w:shd w:fill="F7F9FC"/>
          </w:tcPr>
          <w:p>
            <w:pPr>
              <w:spacing w:after="0"/>
            </w:pPr>
            <w:r>
              <w:rPr>
                <w:rFonts w:ascii="Aptos" w:hAnsi="Aptos"/>
                <w:b w:val="0"/>
                <w:color w:val="333333"/>
                <w:sz w:val="16"/>
              </w:rPr>
              <w:t>Create a CBS Business Development role and permission set for Category A work. Authorised administrators can update, approve and provision access; Business Development cannot approve its own request or activate users.</w:t>
            </w:r>
          </w:p>
        </w:tc>
      </w:tr>
      <w:tr>
        <w:trPr>
          <w:cantSplit/>
        </w:trPr>
        <w:tc>
          <w:tcPr>
            <w:tcW w:type="dxa" w:w="1191"/>
            <w:tcMar>
              <w:top w:w="60" w:type="dxa"/>
              <w:start w:w="80" w:type="dxa"/>
              <w:bottom w:w="60" w:type="dxa"/>
              <w:end w:w="80" w:type="dxa"/>
            </w:tcMar>
            <w:vAlign w:val="top"/>
          </w:tcPr>
          <w:p>
            <w:pPr>
              <w:spacing w:after="0"/>
            </w:pPr>
            <w:r>
              <w:rPr>
                <w:rFonts w:ascii="Aptos" w:hAnsi="Aptos"/>
                <w:b w:val="0"/>
                <w:color w:val="333333"/>
                <w:sz w:val="16"/>
              </w:rPr>
              <w:t>A-DD-011</w:t>
            </w:r>
          </w:p>
        </w:tc>
        <w:tc>
          <w:tcPr>
            <w:tcW w:type="dxa" w:w="2324"/>
            <w:tcMar>
              <w:top w:w="60" w:type="dxa"/>
              <w:start w:w="80" w:type="dxa"/>
              <w:bottom w:w="60" w:type="dxa"/>
              <w:end w:w="80" w:type="dxa"/>
            </w:tcMar>
            <w:vAlign w:val="top"/>
          </w:tcPr>
          <w:p>
            <w:pPr>
              <w:spacing w:after="0"/>
            </w:pPr>
            <w:r>
              <w:rPr>
                <w:rFonts w:ascii="Aptos" w:hAnsi="Aptos"/>
                <w:b w:val="0"/>
                <w:color w:val="333333"/>
                <w:sz w:val="16"/>
              </w:rPr>
              <w:t>SLA simplicity</w:t>
            </w:r>
          </w:p>
        </w:tc>
        <w:tc>
          <w:tcPr>
            <w:tcW w:type="dxa" w:w="5896"/>
            <w:tcMar>
              <w:top w:w="60" w:type="dxa"/>
              <w:start w:w="80" w:type="dxa"/>
              <w:bottom w:w="60" w:type="dxa"/>
              <w:end w:w="80" w:type="dxa"/>
            </w:tcMar>
            <w:vAlign w:val="top"/>
          </w:tcPr>
          <w:p>
            <w:pPr>
              <w:spacing w:after="0"/>
            </w:pPr>
            <w:r>
              <w:rPr>
                <w:rFonts w:ascii="Aptos" w:hAnsi="Aptos"/>
                <w:b w:val="0"/>
                <w:color w:val="333333"/>
                <w:sz w:val="16"/>
              </w:rPr>
              <w:t>Keep only essential client-level service settings on Account. Operational reminders, delivery and exception controls belong to their owning process categories.</w:t>
            </w:r>
          </w:p>
        </w:tc>
      </w:tr>
    </w:tbl>
    <w:p>
      <w:pPr>
        <w:widowControl/>
        <w:spacing w:after="0"/>
      </w:pPr>
    </w:p>
    <w:p>
      <w:pPr>
        <w:pStyle w:val="Heading1"/>
        <w:spacing w:before="160" w:after="80"/>
      </w:pPr>
      <w:r>
        <w:rPr>
          <w:rFonts w:ascii="Aptos Display" w:hAnsi="Aptos Display"/>
          <w:b/>
          <w:color w:val="112E6B"/>
          <w:sz w:val="32"/>
        </w:rPr>
        <w:t>4. Current-State Metadata Baseline</w:t>
      </w:r>
    </w:p>
    <w:p>
      <w:pPr>
        <w:widowControl/>
        <w:spacing w:after="100" w:line="252" w:lineRule="auto"/>
      </w:pPr>
      <w:r>
        <w:rPr>
          <w:rFonts w:ascii="Aptos" w:hAnsi="Aptos"/>
          <w:b w:val="0"/>
          <w:color w:val="333333"/>
          <w:sz w:val="18"/>
        </w:rPr>
        <w:t>The baseline findings below are derived from the retrieved metadata. “Not retrieved” means the component was not found in this snapshot; it does not prove that unmanaged runtime data or unretrieved settings do not exist.</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871"/>
            <w:shd w:fill="112E6B"/>
            <w:tcMar>
              <w:top w:w="70" w:type="dxa"/>
              <w:start w:w="70" w:type="dxa"/>
              <w:bottom w:w="70" w:type="dxa"/>
              <w:end w:w="70" w:type="dxa"/>
            </w:tcMar>
            <w:vAlign w:val="center"/>
          </w:tcPr>
          <w:p>
            <w:pPr>
              <w:jc w:val="center"/>
            </w:pPr>
            <w:r>
              <w:rPr>
                <w:rFonts w:ascii="Aptos" w:hAnsi="Aptos"/>
                <w:b/>
                <w:color w:val="FFFFFF"/>
                <w:sz w:val="15"/>
              </w:rPr>
              <w:t>Domain</w:t>
            </w:r>
          </w:p>
        </w:tc>
        <w:tc>
          <w:tcPr>
            <w:tcW w:type="dxa" w:w="5272"/>
            <w:shd w:fill="112E6B"/>
            <w:tcMar>
              <w:top w:w="70" w:type="dxa"/>
              <w:start w:w="70" w:type="dxa"/>
              <w:bottom w:w="70" w:type="dxa"/>
              <w:end w:w="70" w:type="dxa"/>
            </w:tcMar>
            <w:vAlign w:val="center"/>
          </w:tcPr>
          <w:p>
            <w:pPr>
              <w:jc w:val="center"/>
            </w:pPr>
            <w:r>
              <w:rPr>
                <w:rFonts w:ascii="Aptos" w:hAnsi="Aptos"/>
                <w:b/>
                <w:color w:val="FFFFFF"/>
                <w:sz w:val="15"/>
              </w:rPr>
              <w:t>Verified current state</w:t>
            </w:r>
          </w:p>
        </w:tc>
        <w:tc>
          <w:tcPr>
            <w:tcW w:type="dxa" w:w="1361"/>
            <w:shd w:fill="112E6B"/>
            <w:tcMar>
              <w:top w:w="70" w:type="dxa"/>
              <w:start w:w="70" w:type="dxa"/>
              <w:bottom w:w="70" w:type="dxa"/>
              <w:end w:w="70" w:type="dxa"/>
            </w:tcMar>
            <w:vAlign w:val="center"/>
          </w:tcPr>
          <w:p>
            <w:pPr>
              <w:jc w:val="center"/>
            </w:pPr>
            <w:r>
              <w:rPr>
                <w:rFonts w:ascii="Aptos" w:hAnsi="Aptos"/>
                <w:b/>
                <w:color w:val="FFFFFF"/>
                <w:sz w:val="15"/>
              </w:rPr>
              <w:t>Readiness</w:t>
            </w:r>
          </w:p>
        </w:tc>
        <w:tc>
          <w:tcPr>
            <w:tcW w:type="dxa" w:w="794"/>
            <w:shd w:fill="112E6B"/>
            <w:tcMar>
              <w:top w:w="70" w:type="dxa"/>
              <w:start w:w="70" w:type="dxa"/>
              <w:bottom w:w="70" w:type="dxa"/>
              <w:end w:w="70" w:type="dxa"/>
            </w:tcMar>
            <w:vAlign w:val="center"/>
          </w:tcPr>
          <w:p>
            <w:pPr>
              <w:jc w:val="center"/>
            </w:pPr>
            <w:r>
              <w:rPr>
                <w:rFonts w:ascii="Aptos" w:hAnsi="Aptos"/>
                <w:b/>
                <w:color w:val="FFFFFF"/>
                <w:sz w:val="15"/>
              </w:rPr>
              <w:t>Priority</w:t>
            </w:r>
          </w:p>
        </w:tc>
      </w:tr>
      <w:tr>
        <w:trPr>
          <w:cantSplit/>
        </w:trPr>
        <w:tc>
          <w:tcPr>
            <w:tcW w:type="dxa" w:w="1871"/>
            <w:tcMar>
              <w:top w:w="60" w:type="dxa"/>
              <w:start w:w="80" w:type="dxa"/>
              <w:bottom w:w="60" w:type="dxa"/>
              <w:end w:w="80" w:type="dxa"/>
            </w:tcMar>
            <w:vAlign w:val="top"/>
          </w:tcPr>
          <w:p>
            <w:pPr>
              <w:spacing w:after="0"/>
            </w:pPr>
            <w:r>
              <w:rPr>
                <w:rFonts w:ascii="Aptos" w:hAnsi="Aptos"/>
                <w:b w:val="0"/>
                <w:color w:val="333333"/>
                <w:sz w:val="15"/>
              </w:rPr>
              <w:t>Account</w:t>
            </w:r>
          </w:p>
        </w:tc>
        <w:tc>
          <w:tcPr>
            <w:tcW w:type="dxa" w:w="5272"/>
            <w:tcMar>
              <w:top w:w="60" w:type="dxa"/>
              <w:start w:w="80" w:type="dxa"/>
              <w:bottom w:w="60" w:type="dxa"/>
              <w:end w:w="80" w:type="dxa"/>
            </w:tcMar>
            <w:vAlign w:val="top"/>
          </w:tcPr>
          <w:p>
            <w:pPr>
              <w:spacing w:after="0"/>
            </w:pPr>
            <w:r>
              <w:rPr>
                <w:rFonts w:ascii="Aptos" w:hAnsi="Aptos"/>
                <w:b w:val="0"/>
                <w:color w:val="333333"/>
                <w:sz w:val="15"/>
              </w:rPr>
              <w:t>Account and CBS layout exist. No Account record type or validation rule is retrieved. Client Code is required on layouts but is not unique or field-level required. Account history is disabled.</w:t>
            </w:r>
          </w:p>
        </w:tc>
        <w:tc>
          <w:tcPr>
            <w:tcW w:type="dxa" w:w="1361"/>
            <w:tcMar>
              <w:top w:w="60" w:type="dxa"/>
              <w:start w:w="80" w:type="dxa"/>
              <w:bottom w:w="60" w:type="dxa"/>
              <w:end w:w="80" w:type="dxa"/>
            </w:tcMar>
            <w:vAlign w:val="top"/>
          </w:tcPr>
          <w:p>
            <w:pPr>
              <w:spacing w:after="0"/>
            </w:pPr>
            <w:r>
              <w:rPr>
                <w:rFonts w:ascii="Aptos" w:hAnsi="Aptos"/>
                <w:b w:val="0"/>
                <w:color w:val="333333"/>
                <w:sz w:val="15"/>
              </w:rPr>
              <w:t>Partial</w:t>
            </w:r>
          </w:p>
        </w:tc>
        <w:tc>
          <w:tcPr>
            <w:tcW w:type="dxa" w:w="794"/>
            <w:tcMar>
              <w:top w:w="60" w:type="dxa"/>
              <w:start w:w="80" w:type="dxa"/>
              <w:bottom w:w="60" w:type="dxa"/>
              <w:end w:w="80" w:type="dxa"/>
            </w:tcMar>
            <w:vAlign w:val="top"/>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shd w:fill="F7F9FC"/>
          </w:tcPr>
          <w:p>
            <w:pPr>
              <w:spacing w:after="0"/>
            </w:pPr>
            <w:r>
              <w:rPr>
                <w:rFonts w:ascii="Aptos" w:hAnsi="Aptos"/>
                <w:b w:val="0"/>
                <w:color w:val="333333"/>
                <w:sz w:val="15"/>
              </w:rPr>
              <w:t>Contact / Client User</w:t>
            </w:r>
          </w:p>
        </w:tc>
        <w:tc>
          <w:tcPr>
            <w:tcW w:type="dxa" w:w="5272"/>
            <w:tcMar>
              <w:top w:w="60" w:type="dxa"/>
              <w:start w:w="80" w:type="dxa"/>
              <w:bottom w:w="60" w:type="dxa"/>
              <w:end w:w="80" w:type="dxa"/>
            </w:tcMar>
            <w:vAlign w:val="top"/>
            <w:shd w:fill="F7F9FC"/>
          </w:tcPr>
          <w:p>
            <w:pPr>
              <w:spacing w:after="0"/>
            </w:pPr>
            <w:r>
              <w:rPr>
                <w:rFonts w:ascii="Aptos" w:hAnsi="Aptos"/>
                <w:b w:val="0"/>
                <w:color w:val="333333"/>
                <w:sz w:val="15"/>
              </w:rPr>
              <w:t>Client User record type exists, but the layout requires data-subject PII. Shared fields are globally required. No Contact validation rules are retrieved.</w:t>
            </w:r>
          </w:p>
        </w:tc>
        <w:tc>
          <w:tcPr>
            <w:tcW w:type="dxa" w:w="1361"/>
            <w:tcMar>
              <w:top w:w="60" w:type="dxa"/>
              <w:start w:w="80" w:type="dxa"/>
              <w:bottom w:w="60" w:type="dxa"/>
              <w:end w:w="80" w:type="dxa"/>
            </w:tcMar>
            <w:vAlign w:val="top"/>
            <w:shd w:fill="F7F9FC"/>
          </w:tcPr>
          <w:p>
            <w:pPr>
              <w:spacing w:after="0"/>
            </w:pPr>
            <w:r>
              <w:rPr>
                <w:rFonts w:ascii="Aptos" w:hAnsi="Aptos"/>
                <w:b w:val="0"/>
                <w:color w:val="333333"/>
                <w:sz w:val="15"/>
              </w:rPr>
              <w:t>High-risk partial</w:t>
            </w:r>
          </w:p>
        </w:tc>
        <w:tc>
          <w:tcPr>
            <w:tcW w:type="dxa" w:w="794"/>
            <w:tcMar>
              <w:top w:w="60" w:type="dxa"/>
              <w:start w:w="80" w:type="dxa"/>
              <w:bottom w:w="60" w:type="dxa"/>
              <w:end w:w="80" w:type="dxa"/>
            </w:tcMar>
            <w:vAlign w:val="top"/>
            <w:shd w:fill="F7F9FC"/>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tcPr>
          <w:p>
            <w:pPr>
              <w:spacing w:after="0"/>
            </w:pPr>
            <w:r>
              <w:rPr>
                <w:rFonts w:ascii="Aptos" w:hAnsi="Aptos"/>
                <w:b w:val="0"/>
                <w:color w:val="333333"/>
                <w:sz w:val="15"/>
              </w:rPr>
              <w:t>Contact automation</w:t>
            </w:r>
          </w:p>
        </w:tc>
        <w:tc>
          <w:tcPr>
            <w:tcW w:type="dxa" w:w="5272"/>
            <w:tcMar>
              <w:top w:w="60" w:type="dxa"/>
              <w:start w:w="80" w:type="dxa"/>
              <w:bottom w:w="60" w:type="dxa"/>
              <w:end w:w="80" w:type="dxa"/>
            </w:tcMar>
            <w:vAlign w:val="top"/>
          </w:tcPr>
          <w:p>
            <w:pPr>
              <w:spacing w:after="0"/>
            </w:pPr>
            <w:r>
              <w:rPr>
                <w:rFonts w:ascii="Aptos" w:hAnsi="Aptos"/>
                <w:b w:val="0"/>
                <w:color w:val="333333"/>
                <w:sz w:val="15"/>
              </w:rPr>
              <w:t>Active Contact-create Flow creates a Consent Request Item whenever Email is populated, with no record-type condition.</w:t>
            </w:r>
          </w:p>
        </w:tc>
        <w:tc>
          <w:tcPr>
            <w:tcW w:type="dxa" w:w="1361"/>
            <w:tcMar>
              <w:top w:w="60" w:type="dxa"/>
              <w:start w:w="80" w:type="dxa"/>
              <w:bottom w:w="60" w:type="dxa"/>
              <w:end w:w="80" w:type="dxa"/>
            </w:tcMar>
            <w:vAlign w:val="top"/>
          </w:tcPr>
          <w:p>
            <w:pPr>
              <w:spacing w:after="0"/>
            </w:pPr>
            <w:r>
              <w:rPr>
                <w:rFonts w:ascii="Aptos" w:hAnsi="Aptos"/>
                <w:b w:val="0"/>
                <w:color w:val="333333"/>
                <w:sz w:val="15"/>
              </w:rPr>
              <w:t>Critical conflict</w:t>
            </w:r>
          </w:p>
        </w:tc>
        <w:tc>
          <w:tcPr>
            <w:tcW w:type="dxa" w:w="794"/>
            <w:tcMar>
              <w:top w:w="60" w:type="dxa"/>
              <w:start w:w="80" w:type="dxa"/>
              <w:bottom w:w="60" w:type="dxa"/>
              <w:end w:w="80" w:type="dxa"/>
            </w:tcMar>
            <w:vAlign w:val="top"/>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shd w:fill="F7F9FC"/>
          </w:tcPr>
          <w:p>
            <w:pPr>
              <w:spacing w:after="0"/>
            </w:pPr>
            <w:r>
              <w:rPr>
                <w:rFonts w:ascii="Aptos" w:hAnsi="Aptos"/>
                <w:b w:val="0"/>
                <w:color w:val="333333"/>
                <w:sz w:val="15"/>
              </w:rPr>
              <w:t>Opportunity / Lead</w:t>
            </w:r>
          </w:p>
        </w:tc>
        <w:tc>
          <w:tcPr>
            <w:tcW w:type="dxa" w:w="5272"/>
            <w:tcMar>
              <w:top w:w="60" w:type="dxa"/>
              <w:start w:w="80" w:type="dxa"/>
              <w:bottom w:w="60" w:type="dxa"/>
              <w:end w:w="80" w:type="dxa"/>
            </w:tcMar>
            <w:vAlign w:val="top"/>
            <w:shd w:fill="F7F9FC"/>
          </w:tcPr>
          <w:p>
            <w:pPr>
              <w:spacing w:after="0"/>
            </w:pPr>
            <w:r>
              <w:rPr>
                <w:rFonts w:ascii="Aptos" w:hAnsi="Aptos"/>
                <w:b w:val="0"/>
                <w:color w:val="333333"/>
                <w:sz w:val="15"/>
              </w:rPr>
              <w:t>Opportunity standard object exists; CBS stages, validations and app navigation are absent. Credit Bureau app omits Leads but the Lead object and standard Sales apps remain.</w:t>
            </w:r>
          </w:p>
        </w:tc>
        <w:tc>
          <w:tcPr>
            <w:tcW w:type="dxa" w:w="1361"/>
            <w:tcMar>
              <w:top w:w="60" w:type="dxa"/>
              <w:start w:w="80" w:type="dxa"/>
              <w:bottom w:w="60" w:type="dxa"/>
              <w:end w:w="80" w:type="dxa"/>
            </w:tcMar>
            <w:vAlign w:val="top"/>
            <w:shd w:fill="F7F9FC"/>
          </w:tcPr>
          <w:p>
            <w:pPr>
              <w:spacing w:after="0"/>
            </w:pPr>
            <w:r>
              <w:rPr>
                <w:rFonts w:ascii="Aptos" w:hAnsi="Aptos"/>
                <w:b w:val="0"/>
                <w:color w:val="333333"/>
                <w:sz w:val="15"/>
              </w:rPr>
              <w:t>Low readiness</w:t>
            </w:r>
          </w:p>
        </w:tc>
        <w:tc>
          <w:tcPr>
            <w:tcW w:type="dxa" w:w="794"/>
            <w:tcMar>
              <w:top w:w="60" w:type="dxa"/>
              <w:start w:w="80" w:type="dxa"/>
              <w:bottom w:w="60" w:type="dxa"/>
              <w:end w:w="80" w:type="dxa"/>
            </w:tcMar>
            <w:vAlign w:val="top"/>
            <w:shd w:fill="F7F9FC"/>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tcPr>
          <w:p>
            <w:pPr>
              <w:spacing w:after="0"/>
            </w:pPr>
            <w:r>
              <w:rPr>
                <w:rFonts w:ascii="Aptos" w:hAnsi="Aptos"/>
                <w:b w:val="0"/>
                <w:color w:val="333333"/>
                <w:sz w:val="15"/>
              </w:rPr>
              <w:t>Contract</w:t>
            </w:r>
          </w:p>
        </w:tc>
        <w:tc>
          <w:tcPr>
            <w:tcW w:type="dxa" w:w="5272"/>
            <w:tcMar>
              <w:top w:w="60" w:type="dxa"/>
              <w:start w:w="80" w:type="dxa"/>
              <w:bottom w:w="60" w:type="dxa"/>
              <w:end w:w="80" w:type="dxa"/>
            </w:tcMar>
            <w:vAlign w:val="top"/>
          </w:tcPr>
          <w:p>
            <w:pPr>
              <w:spacing w:after="0"/>
            </w:pPr>
            <w:r>
              <w:rPr>
                <w:rFonts w:ascii="Aptos" w:hAnsi="Aptos"/>
                <w:b w:val="0"/>
                <w:color w:val="333333"/>
                <w:sz w:val="15"/>
              </w:rPr>
              <w:t>Standard Contract object and layout exist with standard dates, status and signatures. No CBS lifecycle convention, Files placement or Credit Bureau app navigation is retrieved.</w:t>
            </w:r>
          </w:p>
        </w:tc>
        <w:tc>
          <w:tcPr>
            <w:tcW w:type="dxa" w:w="1361"/>
            <w:tcMar>
              <w:top w:w="60" w:type="dxa"/>
              <w:start w:w="80" w:type="dxa"/>
              <w:bottom w:w="60" w:type="dxa"/>
              <w:end w:w="80" w:type="dxa"/>
            </w:tcMar>
            <w:vAlign w:val="top"/>
          </w:tcPr>
          <w:p>
            <w:pPr>
              <w:spacing w:after="0"/>
            </w:pPr>
            <w:r>
              <w:rPr>
                <w:rFonts w:ascii="Aptos" w:hAnsi="Aptos"/>
                <w:b w:val="0"/>
                <w:color w:val="333333"/>
                <w:sz w:val="15"/>
              </w:rPr>
              <w:t>Partial</w:t>
            </w:r>
          </w:p>
        </w:tc>
        <w:tc>
          <w:tcPr>
            <w:tcW w:type="dxa" w:w="794"/>
            <w:tcMar>
              <w:top w:w="60" w:type="dxa"/>
              <w:start w:w="80" w:type="dxa"/>
              <w:bottom w:w="60" w:type="dxa"/>
              <w:end w:w="80" w:type="dxa"/>
            </w:tcMar>
            <w:vAlign w:val="top"/>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shd w:fill="F7F9FC"/>
          </w:tcPr>
          <w:p>
            <w:pPr>
              <w:spacing w:after="0"/>
            </w:pPr>
            <w:r>
              <w:rPr>
                <w:rFonts w:ascii="Aptos" w:hAnsi="Aptos"/>
                <w:b w:val="0"/>
                <w:color w:val="333333"/>
                <w:sz w:val="15"/>
              </w:rPr>
              <w:t>Onboarding</w:t>
            </w:r>
          </w:p>
        </w:tc>
        <w:tc>
          <w:tcPr>
            <w:tcW w:type="dxa" w:w="5272"/>
            <w:tcMar>
              <w:top w:w="60" w:type="dxa"/>
              <w:start w:w="80" w:type="dxa"/>
              <w:bottom w:w="60" w:type="dxa"/>
              <w:end w:w="80" w:type="dxa"/>
            </w:tcMar>
            <w:vAlign w:val="top"/>
            <w:shd w:fill="F7F9FC"/>
          </w:tcPr>
          <w:p>
            <w:pPr>
              <w:spacing w:after="0"/>
            </w:pPr>
            <w:r>
              <w:rPr>
                <w:rFonts w:ascii="Aptos" w:hAnsi="Aptos"/>
                <w:b w:val="0"/>
                <w:color w:val="333333"/>
                <w:sz w:val="15"/>
              </w:rPr>
              <w:t>No CBS onboarding status fields, onboarding Flow or standard Task checklist automation is retrieved.</w:t>
            </w:r>
          </w:p>
        </w:tc>
        <w:tc>
          <w:tcPr>
            <w:tcW w:type="dxa" w:w="1361"/>
            <w:tcMar>
              <w:top w:w="60" w:type="dxa"/>
              <w:start w:w="80" w:type="dxa"/>
              <w:bottom w:w="60" w:type="dxa"/>
              <w:end w:w="80" w:type="dxa"/>
            </w:tcMar>
            <w:vAlign w:val="top"/>
            <w:shd w:fill="F7F9FC"/>
          </w:tcPr>
          <w:p>
            <w:pPr>
              <w:spacing w:after="0"/>
            </w:pPr>
            <w:r>
              <w:rPr>
                <w:rFonts w:ascii="Aptos" w:hAnsi="Aptos"/>
                <w:b w:val="0"/>
                <w:color w:val="333333"/>
                <w:sz w:val="15"/>
              </w:rPr>
              <w:t>Not implemented</w:t>
            </w:r>
          </w:p>
        </w:tc>
        <w:tc>
          <w:tcPr>
            <w:tcW w:type="dxa" w:w="794"/>
            <w:tcMar>
              <w:top w:w="60" w:type="dxa"/>
              <w:start w:w="80" w:type="dxa"/>
              <w:bottom w:w="60" w:type="dxa"/>
              <w:end w:w="80" w:type="dxa"/>
            </w:tcMar>
            <w:vAlign w:val="top"/>
            <w:shd w:fill="F7F9FC"/>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tcPr>
          <w:p>
            <w:pPr>
              <w:spacing w:after="0"/>
            </w:pPr>
            <w:r>
              <w:rPr>
                <w:rFonts w:ascii="Aptos" w:hAnsi="Aptos"/>
                <w:b w:val="0"/>
                <w:color w:val="333333"/>
                <w:sz w:val="15"/>
              </w:rPr>
              <w:t>Access governance</w:t>
            </w:r>
          </w:p>
        </w:tc>
        <w:tc>
          <w:tcPr>
            <w:tcW w:type="dxa" w:w="5272"/>
            <w:tcMar>
              <w:top w:w="60" w:type="dxa"/>
              <w:start w:w="80" w:type="dxa"/>
              <w:bottom w:w="60" w:type="dxa"/>
              <w:end w:w="80" w:type="dxa"/>
            </w:tcMar>
            <w:vAlign w:val="top"/>
          </w:tcPr>
          <w:p>
            <w:pPr>
              <w:spacing w:after="0"/>
            </w:pPr>
            <w:r>
              <w:rPr>
                <w:rFonts w:ascii="Aptos" w:hAnsi="Aptos"/>
                <w:b w:val="0"/>
                <w:color w:val="333333"/>
                <w:sz w:val="15"/>
              </w:rPr>
              <w:t>No Client Access Case record type, quarterly-review record type, approval process or access lifecycle Flow is retrieved.</w:t>
            </w:r>
          </w:p>
        </w:tc>
        <w:tc>
          <w:tcPr>
            <w:tcW w:type="dxa" w:w="1361"/>
            <w:tcMar>
              <w:top w:w="60" w:type="dxa"/>
              <w:start w:w="80" w:type="dxa"/>
              <w:bottom w:w="60" w:type="dxa"/>
              <w:end w:w="80" w:type="dxa"/>
            </w:tcMar>
            <w:vAlign w:val="top"/>
          </w:tcPr>
          <w:p>
            <w:pPr>
              <w:spacing w:after="0"/>
            </w:pPr>
            <w:r>
              <w:rPr>
                <w:rFonts w:ascii="Aptos" w:hAnsi="Aptos"/>
                <w:b w:val="0"/>
                <w:color w:val="333333"/>
                <w:sz w:val="15"/>
              </w:rPr>
              <w:t>Not implemented</w:t>
            </w:r>
          </w:p>
        </w:tc>
        <w:tc>
          <w:tcPr>
            <w:tcW w:type="dxa" w:w="794"/>
            <w:tcMar>
              <w:top w:w="60" w:type="dxa"/>
              <w:start w:w="80" w:type="dxa"/>
              <w:bottom w:w="60" w:type="dxa"/>
              <w:end w:w="80" w:type="dxa"/>
            </w:tcMar>
            <w:vAlign w:val="top"/>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shd w:fill="F7F9FC"/>
          </w:tcPr>
          <w:p>
            <w:pPr>
              <w:spacing w:after="0"/>
            </w:pPr>
            <w:r>
              <w:rPr>
                <w:rFonts w:ascii="Aptos" w:hAnsi="Aptos"/>
                <w:b w:val="0"/>
                <w:color w:val="333333"/>
                <w:sz w:val="15"/>
              </w:rPr>
              <w:t>Roles and permissions</w:t>
            </w:r>
          </w:p>
        </w:tc>
        <w:tc>
          <w:tcPr>
            <w:tcW w:type="dxa" w:w="5272"/>
            <w:tcMar>
              <w:top w:w="60" w:type="dxa"/>
              <w:start w:w="80" w:type="dxa"/>
              <w:bottom w:w="60" w:type="dxa"/>
              <w:end w:w="80" w:type="dxa"/>
            </w:tcMar>
            <w:vAlign w:val="top"/>
            <w:shd w:fill="F7F9FC"/>
          </w:tcPr>
          <w:p>
            <w:pPr>
              <w:spacing w:after="0"/>
            </w:pPr>
            <w:r>
              <w:rPr>
                <w:rFonts w:ascii="Aptos" w:hAnsi="Aptos"/>
                <w:b w:val="0"/>
                <w:color w:val="333333"/>
                <w:sz w:val="15"/>
              </w:rPr>
              <w:t>No Business Development role or permission set exists. Administrative roles and permission sets exist, but runtime assignment is unknown.</w:t>
            </w:r>
          </w:p>
        </w:tc>
        <w:tc>
          <w:tcPr>
            <w:tcW w:type="dxa" w:w="1361"/>
            <w:tcMar>
              <w:top w:w="60" w:type="dxa"/>
              <w:start w:w="80" w:type="dxa"/>
              <w:bottom w:w="60" w:type="dxa"/>
              <w:end w:w="80" w:type="dxa"/>
            </w:tcMar>
            <w:vAlign w:val="top"/>
            <w:shd w:fill="F7F9FC"/>
          </w:tcPr>
          <w:p>
            <w:pPr>
              <w:spacing w:after="0"/>
            </w:pPr>
            <w:r>
              <w:rPr>
                <w:rFonts w:ascii="Aptos" w:hAnsi="Aptos"/>
                <w:b w:val="0"/>
                <w:color w:val="333333"/>
                <w:sz w:val="15"/>
              </w:rPr>
              <w:t>Partial</w:t>
            </w:r>
          </w:p>
        </w:tc>
        <w:tc>
          <w:tcPr>
            <w:tcW w:type="dxa" w:w="794"/>
            <w:tcMar>
              <w:top w:w="60" w:type="dxa"/>
              <w:start w:w="80" w:type="dxa"/>
              <w:bottom w:w="60" w:type="dxa"/>
              <w:end w:w="80" w:type="dxa"/>
            </w:tcMar>
            <w:vAlign w:val="top"/>
            <w:shd w:fill="F7F9FC"/>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tcPr>
          <w:p>
            <w:pPr>
              <w:spacing w:after="0"/>
            </w:pPr>
            <w:r>
              <w:rPr>
                <w:rFonts w:ascii="Aptos" w:hAnsi="Aptos"/>
                <w:b w:val="0"/>
                <w:color w:val="333333"/>
                <w:sz w:val="15"/>
              </w:rPr>
              <w:t>External access</w:t>
            </w:r>
          </w:p>
        </w:tc>
        <w:tc>
          <w:tcPr>
            <w:tcW w:type="dxa" w:w="5272"/>
            <w:tcMar>
              <w:top w:w="60" w:type="dxa"/>
              <w:start w:w="80" w:type="dxa"/>
              <w:bottom w:w="60" w:type="dxa"/>
              <w:end w:w="80" w:type="dxa"/>
            </w:tcMar>
            <w:vAlign w:val="top"/>
          </w:tcPr>
          <w:p>
            <w:pPr>
              <w:spacing w:after="0"/>
            </w:pPr>
            <w:r>
              <w:rPr>
                <w:rFonts w:ascii="Aptos" w:hAnsi="Aptos"/>
                <w:b w:val="0"/>
                <w:color w:val="333333"/>
                <w:sz w:val="15"/>
              </w:rPr>
              <w:t>Experience Cloud and self-registration controls exist. External Contract read, Account Edit sharing and broad Contact field permissions require correction.</w:t>
            </w:r>
          </w:p>
        </w:tc>
        <w:tc>
          <w:tcPr>
            <w:tcW w:type="dxa" w:w="1361"/>
            <w:tcMar>
              <w:top w:w="60" w:type="dxa"/>
              <w:start w:w="80" w:type="dxa"/>
              <w:bottom w:w="60" w:type="dxa"/>
              <w:end w:w="80" w:type="dxa"/>
            </w:tcMar>
            <w:vAlign w:val="top"/>
          </w:tcPr>
          <w:p>
            <w:pPr>
              <w:spacing w:after="0"/>
            </w:pPr>
            <w:r>
              <w:rPr>
                <w:rFonts w:ascii="Aptos" w:hAnsi="Aptos"/>
                <w:b w:val="0"/>
                <w:color w:val="333333"/>
                <w:sz w:val="15"/>
              </w:rPr>
              <w:t>Material control gaps</w:t>
            </w:r>
          </w:p>
        </w:tc>
        <w:tc>
          <w:tcPr>
            <w:tcW w:type="dxa" w:w="794"/>
            <w:tcMar>
              <w:top w:w="60" w:type="dxa"/>
              <w:start w:w="80" w:type="dxa"/>
              <w:bottom w:w="60" w:type="dxa"/>
              <w:end w:w="80" w:type="dxa"/>
            </w:tcMar>
            <w:vAlign w:val="top"/>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shd w:fill="F7F9FC"/>
          </w:tcPr>
          <w:p>
            <w:pPr>
              <w:spacing w:after="0"/>
            </w:pPr>
            <w:r>
              <w:rPr>
                <w:rFonts w:ascii="Aptos" w:hAnsi="Aptos"/>
                <w:b w:val="0"/>
                <w:color w:val="333333"/>
                <w:sz w:val="15"/>
              </w:rPr>
              <w:t>Sharing and isolation</w:t>
            </w:r>
          </w:p>
        </w:tc>
        <w:tc>
          <w:tcPr>
            <w:tcW w:type="dxa" w:w="5272"/>
            <w:tcMar>
              <w:top w:w="60" w:type="dxa"/>
              <w:start w:w="80" w:type="dxa"/>
              <w:bottom w:w="60" w:type="dxa"/>
              <w:end w:w="80" w:type="dxa"/>
            </w:tcMar>
            <w:vAlign w:val="top"/>
            <w:shd w:fill="F7F9FC"/>
          </w:tcPr>
          <w:p>
            <w:pPr>
              <w:spacing w:after="0"/>
            </w:pPr>
            <w:r>
              <w:rPr>
                <w:rFonts w:ascii="Aptos" w:hAnsi="Aptos"/>
                <w:b w:val="0"/>
                <w:color w:val="333333"/>
                <w:sz w:val="15"/>
              </w:rPr>
              <w:t>External Account sharing is Private and Contact is ControlledByParent. A test guest Account rule remains.</w:t>
            </w:r>
          </w:p>
        </w:tc>
        <w:tc>
          <w:tcPr>
            <w:tcW w:type="dxa" w:w="1361"/>
            <w:tcMar>
              <w:top w:w="60" w:type="dxa"/>
              <w:start w:w="80" w:type="dxa"/>
              <w:bottom w:w="60" w:type="dxa"/>
              <w:end w:w="80" w:type="dxa"/>
            </w:tcMar>
            <w:vAlign w:val="top"/>
            <w:shd w:fill="F7F9FC"/>
          </w:tcPr>
          <w:p>
            <w:pPr>
              <w:spacing w:after="0"/>
            </w:pPr>
            <w:r>
              <w:rPr>
                <w:rFonts w:ascii="Aptos" w:hAnsi="Aptos"/>
                <w:b w:val="0"/>
                <w:color w:val="333333"/>
                <w:sz w:val="15"/>
              </w:rPr>
              <w:t>Partial</w:t>
            </w:r>
          </w:p>
        </w:tc>
        <w:tc>
          <w:tcPr>
            <w:tcW w:type="dxa" w:w="794"/>
            <w:tcMar>
              <w:top w:w="60" w:type="dxa"/>
              <w:start w:w="80" w:type="dxa"/>
              <w:bottom w:w="60" w:type="dxa"/>
              <w:end w:w="80" w:type="dxa"/>
            </w:tcMar>
            <w:vAlign w:val="top"/>
            <w:shd w:fill="F7F9FC"/>
          </w:tcPr>
          <w:p>
            <w:pPr>
              <w:spacing w:after="0"/>
            </w:pPr>
            <w:r>
              <w:rPr>
                <w:rFonts w:ascii="Aptos" w:hAnsi="Aptos"/>
                <w:b w:val="0"/>
                <w:color w:val="333333"/>
                <w:sz w:val="15"/>
              </w:rPr>
              <w:t>P1</w:t>
            </w:r>
          </w:p>
        </w:tc>
      </w:tr>
      <w:tr>
        <w:trPr>
          <w:cantSplit/>
        </w:trPr>
        <w:tc>
          <w:tcPr>
            <w:tcW w:type="dxa" w:w="1871"/>
            <w:tcMar>
              <w:top w:w="60" w:type="dxa"/>
              <w:start w:w="80" w:type="dxa"/>
              <w:bottom w:w="60" w:type="dxa"/>
              <w:end w:w="80" w:type="dxa"/>
            </w:tcMar>
            <w:vAlign w:val="top"/>
          </w:tcPr>
          <w:p>
            <w:pPr>
              <w:spacing w:after="0"/>
            </w:pPr>
            <w:r>
              <w:rPr>
                <w:rFonts w:ascii="Aptos" w:hAnsi="Aptos"/>
                <w:b w:val="0"/>
                <w:color w:val="333333"/>
                <w:sz w:val="15"/>
              </w:rPr>
              <w:t>Audit and reporting</w:t>
            </w:r>
          </w:p>
        </w:tc>
        <w:tc>
          <w:tcPr>
            <w:tcW w:type="dxa" w:w="5272"/>
            <w:tcMar>
              <w:top w:w="60" w:type="dxa"/>
              <w:start w:w="80" w:type="dxa"/>
              <w:bottom w:w="60" w:type="dxa"/>
              <w:end w:w="80" w:type="dxa"/>
            </w:tcMar>
            <w:vAlign w:val="top"/>
          </w:tcPr>
          <w:p>
            <w:pPr>
              <w:spacing w:after="0"/>
            </w:pPr>
            <w:r>
              <w:rPr>
                <w:rFonts w:ascii="Aptos" w:hAnsi="Aptos"/>
                <w:b w:val="0"/>
                <w:color w:val="333333"/>
                <w:sz w:val="15"/>
              </w:rPr>
              <w:t>Account, Contact and Opportunity history are disabled; no controlled Category A report pack is identified.</w:t>
            </w:r>
          </w:p>
        </w:tc>
        <w:tc>
          <w:tcPr>
            <w:tcW w:type="dxa" w:w="1361"/>
            <w:tcMar>
              <w:top w:w="60" w:type="dxa"/>
              <w:start w:w="80" w:type="dxa"/>
              <w:bottom w:w="60" w:type="dxa"/>
              <w:end w:w="80" w:type="dxa"/>
            </w:tcMar>
            <w:vAlign w:val="top"/>
          </w:tcPr>
          <w:p>
            <w:pPr>
              <w:spacing w:after="0"/>
            </w:pPr>
            <w:r>
              <w:rPr>
                <w:rFonts w:ascii="Aptos" w:hAnsi="Aptos"/>
                <w:b w:val="0"/>
                <w:color w:val="333333"/>
                <w:sz w:val="15"/>
              </w:rPr>
              <w:t>Low readiness</w:t>
            </w:r>
          </w:p>
        </w:tc>
        <w:tc>
          <w:tcPr>
            <w:tcW w:type="dxa" w:w="794"/>
            <w:tcMar>
              <w:top w:w="60" w:type="dxa"/>
              <w:start w:w="80" w:type="dxa"/>
              <w:bottom w:w="60" w:type="dxa"/>
              <w:end w:w="80" w:type="dxa"/>
            </w:tcMar>
            <w:vAlign w:val="top"/>
          </w:tcPr>
          <w:p>
            <w:pPr>
              <w:spacing w:after="0"/>
            </w:pPr>
            <w:r>
              <w:rPr>
                <w:rFonts w:ascii="Aptos" w:hAnsi="Aptos"/>
                <w:b w:val="0"/>
                <w:color w:val="333333"/>
                <w:sz w:val="15"/>
              </w:rPr>
              <w:t>P2</w:t>
            </w:r>
          </w:p>
        </w:tc>
      </w:tr>
      <w:tr>
        <w:trPr>
          <w:cantSplit/>
        </w:trPr>
        <w:tc>
          <w:tcPr>
            <w:tcW w:type="dxa" w:w="1871"/>
            <w:tcMar>
              <w:top w:w="60" w:type="dxa"/>
              <w:start w:w="80" w:type="dxa"/>
              <w:bottom w:w="60" w:type="dxa"/>
              <w:end w:w="80" w:type="dxa"/>
            </w:tcMar>
            <w:vAlign w:val="top"/>
            <w:shd w:fill="F7F9FC"/>
          </w:tcPr>
          <w:p>
            <w:pPr>
              <w:spacing w:after="0"/>
            </w:pPr>
            <w:r>
              <w:rPr>
                <w:rFonts w:ascii="Aptos" w:hAnsi="Aptos"/>
                <w:b w:val="0"/>
                <w:color w:val="333333"/>
                <w:sz w:val="15"/>
              </w:rPr>
              <w:t>Labels and UX</w:t>
            </w:r>
          </w:p>
        </w:tc>
        <w:tc>
          <w:tcPr>
            <w:tcW w:type="dxa" w:w="5272"/>
            <w:tcMar>
              <w:top w:w="60" w:type="dxa"/>
              <w:start w:w="80" w:type="dxa"/>
              <w:bottom w:w="60" w:type="dxa"/>
              <w:end w:w="80" w:type="dxa"/>
            </w:tcMar>
            <w:vAlign w:val="top"/>
            <w:shd w:fill="F7F9FC"/>
          </w:tcPr>
          <w:p>
            <w:pPr>
              <w:spacing w:after="0"/>
            </w:pPr>
            <w:r>
              <w:rPr>
                <w:rFonts w:ascii="Aptos" w:hAnsi="Aptos"/>
                <w:b w:val="0"/>
                <w:color w:val="333333"/>
                <w:sz w:val="15"/>
              </w:rPr>
              <w:t>Mixed-language field labels and generic layouts remain. The Credit Bureau app omits most Category A navigation.</w:t>
            </w:r>
          </w:p>
        </w:tc>
        <w:tc>
          <w:tcPr>
            <w:tcW w:type="dxa" w:w="1361"/>
            <w:tcMar>
              <w:top w:w="60" w:type="dxa"/>
              <w:start w:w="80" w:type="dxa"/>
              <w:bottom w:w="60" w:type="dxa"/>
              <w:end w:w="80" w:type="dxa"/>
            </w:tcMar>
            <w:vAlign w:val="top"/>
            <w:shd w:fill="F7F9FC"/>
          </w:tcPr>
          <w:p>
            <w:pPr>
              <w:spacing w:after="0"/>
            </w:pPr>
            <w:r>
              <w:rPr>
                <w:rFonts w:ascii="Aptos" w:hAnsi="Aptos"/>
                <w:b w:val="0"/>
                <w:color w:val="333333"/>
                <w:sz w:val="15"/>
              </w:rPr>
              <w:t>Partial</w:t>
            </w:r>
          </w:p>
        </w:tc>
        <w:tc>
          <w:tcPr>
            <w:tcW w:type="dxa" w:w="794"/>
            <w:tcMar>
              <w:top w:w="60" w:type="dxa"/>
              <w:start w:w="80" w:type="dxa"/>
              <w:bottom w:w="60" w:type="dxa"/>
              <w:end w:w="80" w:type="dxa"/>
            </w:tcMar>
            <w:vAlign w:val="top"/>
            <w:shd w:fill="F7F9FC"/>
          </w:tcPr>
          <w:p>
            <w:pPr>
              <w:spacing w:after="0"/>
            </w:pPr>
            <w:r>
              <w:rPr>
                <w:rFonts w:ascii="Aptos" w:hAnsi="Aptos"/>
                <w:b w:val="0"/>
                <w:color w:val="333333"/>
                <w:sz w:val="15"/>
              </w:rPr>
              <w:t>P2</w:t>
            </w:r>
          </w:p>
        </w:tc>
      </w:tr>
    </w:tbl>
    <w:p>
      <w:pPr>
        <w:widowControl/>
        <w:spacing w:after="0"/>
      </w:pPr>
    </w:p>
    <w:p>
      <w:pPr>
        <w:pStyle w:val="Heading2"/>
        <w:spacing w:before="100" w:after="80"/>
      </w:pPr>
      <w:r>
        <w:rPr>
          <w:rFonts w:ascii="Aptos Display" w:hAnsi="Aptos Display"/>
          <w:b/>
          <w:color w:val="1B4F9C"/>
          <w:sz w:val="24"/>
        </w:rPr>
        <w:t>4.1 Baseline control facts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268"/>
            <w:shd w:fill="112E6B"/>
            <w:tcMar>
              <w:top w:w="70" w:type="dxa"/>
              <w:start w:w="70" w:type="dxa"/>
              <w:bottom w:w="70" w:type="dxa"/>
              <w:end w:w="70" w:type="dxa"/>
            </w:tcMar>
            <w:vAlign w:val="center"/>
          </w:tcPr>
          <w:p>
            <w:pPr>
              <w:jc w:val="center"/>
            </w:pPr>
            <w:r>
              <w:rPr>
                <w:rFonts w:ascii="Aptos" w:hAnsi="Aptos"/>
                <w:b/>
                <w:color w:val="FFFFFF"/>
                <w:sz w:val="16"/>
              </w:rPr>
              <w:t>Control</w:t>
            </w:r>
          </w:p>
        </w:tc>
        <w:tc>
          <w:tcPr>
            <w:tcW w:type="dxa" w:w="7030"/>
            <w:shd w:fill="112E6B"/>
            <w:tcMar>
              <w:top w:w="70" w:type="dxa"/>
              <w:start w:w="70" w:type="dxa"/>
              <w:bottom w:w="70" w:type="dxa"/>
              <w:end w:w="70" w:type="dxa"/>
            </w:tcMar>
            <w:vAlign w:val="center"/>
          </w:tcPr>
          <w:p>
            <w:pPr>
              <w:jc w:val="center"/>
            </w:pPr>
            <w:r>
              <w:rPr>
                <w:rFonts w:ascii="Aptos" w:hAnsi="Aptos"/>
                <w:b/>
                <w:color w:val="FFFFFF"/>
                <w:sz w:val="16"/>
              </w:rPr>
              <w:t>Recorded value</w:t>
            </w:r>
          </w:p>
        </w:tc>
      </w:tr>
      <w:tr>
        <w:trPr>
          <w:cantSplit/>
        </w:trPr>
        <w:tc>
          <w:tcPr>
            <w:tcW w:type="dxa" w:w="2268"/>
            <w:tcMar>
              <w:top w:w="60" w:type="dxa"/>
              <w:start w:w="80" w:type="dxa"/>
              <w:bottom w:w="60" w:type="dxa"/>
              <w:end w:w="80" w:type="dxa"/>
            </w:tcMar>
            <w:vAlign w:val="top"/>
          </w:tcPr>
          <w:p>
            <w:pPr>
              <w:spacing w:after="0"/>
            </w:pPr>
            <w:r>
              <w:rPr>
                <w:rFonts w:ascii="Aptos" w:hAnsi="Aptos"/>
                <w:b w:val="0"/>
                <w:color w:val="333333"/>
                <w:sz w:val="16"/>
              </w:rPr>
              <w:t>Archive</w:t>
            </w:r>
          </w:p>
        </w:tc>
        <w:tc>
          <w:tcPr>
            <w:tcW w:type="dxa" w:w="7030"/>
            <w:tcMar>
              <w:top w:w="60" w:type="dxa"/>
              <w:start w:w="80" w:type="dxa"/>
              <w:bottom w:w="60" w:type="dxa"/>
              <w:end w:w="80" w:type="dxa"/>
            </w:tcMar>
            <w:vAlign w:val="top"/>
          </w:tcPr>
          <w:p>
            <w:pPr>
              <w:spacing w:after="0"/>
            </w:pPr>
            <w:r>
              <w:rPr>
                <w:rFonts w:ascii="Aptos" w:hAnsi="Aptos"/>
                <w:b w:val="0"/>
                <w:color w:val="333333"/>
                <w:sz w:val="16"/>
              </w:rPr>
              <w:t>Credit Bureau Sandbox 20260715.zip</w:t>
            </w:r>
          </w:p>
        </w:tc>
      </w:tr>
      <w:tr>
        <w:trPr>
          <w:cantSplit/>
        </w:trPr>
        <w:tc>
          <w:tcPr>
            <w:tcW w:type="dxa" w:w="2268"/>
            <w:tcMar>
              <w:top w:w="60" w:type="dxa"/>
              <w:start w:w="80" w:type="dxa"/>
              <w:bottom w:w="60" w:type="dxa"/>
              <w:end w:w="80" w:type="dxa"/>
            </w:tcMar>
            <w:vAlign w:val="top"/>
            <w:shd w:fill="F7F9FC"/>
          </w:tcPr>
          <w:p>
            <w:pPr>
              <w:spacing w:after="0"/>
            </w:pPr>
            <w:r>
              <w:rPr>
                <w:rFonts w:ascii="Aptos" w:hAnsi="Aptos"/>
                <w:b w:val="0"/>
                <w:color w:val="333333"/>
                <w:sz w:val="16"/>
              </w:rPr>
              <w:t>SHA-256</w:t>
            </w:r>
          </w:p>
        </w:tc>
        <w:tc>
          <w:tcPr>
            <w:tcW w:type="dxa" w:w="7030"/>
            <w:tcMar>
              <w:top w:w="60" w:type="dxa"/>
              <w:start w:w="80" w:type="dxa"/>
              <w:bottom w:w="60" w:type="dxa"/>
              <w:end w:w="80" w:type="dxa"/>
            </w:tcMar>
            <w:vAlign w:val="top"/>
            <w:shd w:fill="F7F9FC"/>
          </w:tcPr>
          <w:p>
            <w:pPr>
              <w:spacing w:after="0"/>
            </w:pPr>
            <w:r>
              <w:rPr>
                <w:rFonts w:ascii="Aptos" w:hAnsi="Aptos"/>
                <w:b w:val="0"/>
                <w:color w:val="333333"/>
                <w:sz w:val="16"/>
              </w:rPr>
              <w:t>a3c337d997a556dca2cd53492a5621dce09a39b4f9454ac0d24e7d88a6a93a80</w:t>
            </w:r>
          </w:p>
        </w:tc>
      </w:tr>
      <w:tr>
        <w:trPr>
          <w:cantSplit/>
        </w:trPr>
        <w:tc>
          <w:tcPr>
            <w:tcW w:type="dxa" w:w="2268"/>
            <w:tcMar>
              <w:top w:w="60" w:type="dxa"/>
              <w:start w:w="80" w:type="dxa"/>
              <w:bottom w:w="60" w:type="dxa"/>
              <w:end w:w="80" w:type="dxa"/>
            </w:tcMar>
            <w:vAlign w:val="top"/>
          </w:tcPr>
          <w:p>
            <w:pPr>
              <w:spacing w:after="0"/>
            </w:pPr>
            <w:r>
              <w:rPr>
                <w:rFonts w:ascii="Aptos" w:hAnsi="Aptos"/>
                <w:b w:val="0"/>
                <w:color w:val="333333"/>
                <w:sz w:val="16"/>
              </w:rPr>
              <w:t>Extracted project</w:t>
            </w:r>
          </w:p>
        </w:tc>
        <w:tc>
          <w:tcPr>
            <w:tcW w:type="dxa" w:w="7030"/>
            <w:tcMar>
              <w:top w:w="60" w:type="dxa"/>
              <w:start w:w="80" w:type="dxa"/>
              <w:bottom w:w="60" w:type="dxa"/>
              <w:end w:w="80" w:type="dxa"/>
            </w:tcMar>
            <w:vAlign w:val="top"/>
          </w:tcPr>
          <w:p>
            <w:pPr>
              <w:spacing w:after="0"/>
            </w:pPr>
            <w:r>
              <w:rPr>
                <w:rFonts w:ascii="Aptos" w:hAnsi="Aptos"/>
                <w:b w:val="0"/>
                <w:color w:val="333333"/>
                <w:sz w:val="16"/>
              </w:rPr>
              <w:t>Credit Bureanu Sandbox 20260715</w:t>
            </w:r>
          </w:p>
        </w:tc>
      </w:tr>
      <w:tr>
        <w:trPr>
          <w:cantSplit/>
        </w:trPr>
        <w:tc>
          <w:tcPr>
            <w:tcW w:type="dxa" w:w="2268"/>
            <w:tcMar>
              <w:top w:w="60" w:type="dxa"/>
              <w:start w:w="80" w:type="dxa"/>
              <w:bottom w:w="60" w:type="dxa"/>
              <w:end w:w="80" w:type="dxa"/>
            </w:tcMar>
            <w:vAlign w:val="top"/>
            <w:shd w:fill="F7F9FC"/>
          </w:tcPr>
          <w:p>
            <w:pPr>
              <w:spacing w:after="0"/>
            </w:pPr>
            <w:r>
              <w:rPr>
                <w:rFonts w:ascii="Aptos" w:hAnsi="Aptos"/>
                <w:b w:val="0"/>
                <w:color w:val="333333"/>
                <w:sz w:val="16"/>
              </w:rPr>
              <w:t>Source API</w:t>
            </w:r>
          </w:p>
        </w:tc>
        <w:tc>
          <w:tcPr>
            <w:tcW w:type="dxa" w:w="7030"/>
            <w:tcMar>
              <w:top w:w="60" w:type="dxa"/>
              <w:start w:w="80" w:type="dxa"/>
              <w:bottom w:w="60" w:type="dxa"/>
              <w:end w:w="80" w:type="dxa"/>
            </w:tcMar>
            <w:vAlign w:val="top"/>
            <w:shd w:fill="F7F9FC"/>
          </w:tcPr>
          <w:p>
            <w:pPr>
              <w:spacing w:after="0"/>
            </w:pPr>
            <w:r>
              <w:rPr>
                <w:rFonts w:ascii="Aptos" w:hAnsi="Aptos"/>
                <w:b w:val="0"/>
                <w:color w:val="333333"/>
                <w:sz w:val="16"/>
              </w:rPr>
              <w:t>67.0</w:t>
            </w:r>
          </w:p>
        </w:tc>
      </w:tr>
      <w:tr>
        <w:trPr>
          <w:cantSplit/>
        </w:trPr>
        <w:tc>
          <w:tcPr>
            <w:tcW w:type="dxa" w:w="2268"/>
            <w:tcMar>
              <w:top w:w="60" w:type="dxa"/>
              <w:start w:w="80" w:type="dxa"/>
              <w:bottom w:w="60" w:type="dxa"/>
              <w:end w:w="80" w:type="dxa"/>
            </w:tcMar>
            <w:vAlign w:val="top"/>
          </w:tcPr>
          <w:p>
            <w:pPr>
              <w:spacing w:after="0"/>
            </w:pPr>
            <w:r>
              <w:rPr>
                <w:rFonts w:ascii="Aptos" w:hAnsi="Aptos"/>
                <w:b w:val="0"/>
                <w:color w:val="333333"/>
                <w:sz w:val="16"/>
              </w:rPr>
              <w:t>Metadata files</w:t>
            </w:r>
          </w:p>
        </w:tc>
        <w:tc>
          <w:tcPr>
            <w:tcW w:type="dxa" w:w="7030"/>
            <w:tcMar>
              <w:top w:w="60" w:type="dxa"/>
              <w:start w:w="80" w:type="dxa"/>
              <w:bottom w:w="60" w:type="dxa"/>
              <w:end w:w="80" w:type="dxa"/>
            </w:tcMar>
            <w:vAlign w:val="top"/>
          </w:tcPr>
          <w:p>
            <w:pPr>
              <w:spacing w:after="0"/>
            </w:pPr>
            <w:r>
              <w:rPr>
                <w:rFonts w:ascii="Aptos" w:hAnsi="Aptos"/>
                <w:b w:val="0"/>
                <w:color w:val="333333"/>
                <w:sz w:val="16"/>
              </w:rPr>
              <w:t>5,115</w:t>
            </w:r>
          </w:p>
        </w:tc>
      </w:tr>
      <w:tr>
        <w:trPr>
          <w:cantSplit/>
        </w:trPr>
        <w:tc>
          <w:tcPr>
            <w:tcW w:type="dxa" w:w="2268"/>
            <w:tcMar>
              <w:top w:w="60" w:type="dxa"/>
              <w:start w:w="80" w:type="dxa"/>
              <w:bottom w:w="60" w:type="dxa"/>
              <w:end w:w="80" w:type="dxa"/>
            </w:tcMar>
            <w:vAlign w:val="top"/>
            <w:shd w:fill="F7F9FC"/>
          </w:tcPr>
          <w:p>
            <w:pPr>
              <w:spacing w:after="0"/>
            </w:pPr>
            <w:r>
              <w:rPr>
                <w:rFonts w:ascii="Aptos" w:hAnsi="Aptos"/>
                <w:b w:val="0"/>
                <w:color w:val="333333"/>
                <w:sz w:val="16"/>
              </w:rPr>
              <w:t>Analysis limitation</w:t>
            </w:r>
          </w:p>
        </w:tc>
        <w:tc>
          <w:tcPr>
            <w:tcW w:type="dxa" w:w="7030"/>
            <w:tcMar>
              <w:top w:w="60" w:type="dxa"/>
              <w:start w:w="80" w:type="dxa"/>
              <w:bottom w:w="60" w:type="dxa"/>
              <w:end w:w="80" w:type="dxa"/>
            </w:tcMar>
            <w:vAlign w:val="top"/>
            <w:shd w:fill="F7F9FC"/>
          </w:tcPr>
          <w:p>
            <w:pPr>
              <w:spacing w:after="0"/>
            </w:pPr>
            <w:r>
              <w:rPr>
                <w:rFonts w:ascii="Aptos" w:hAnsi="Aptos"/>
                <w:b w:val="0"/>
                <w:color w:val="333333"/>
                <w:sz w:val="16"/>
              </w:rPr>
              <w:t>Static metadata does not prove record data, user assignments, licence assignment, Experience publication, scheduled execution or runtime sharing results.</w:t>
            </w:r>
          </w:p>
        </w:tc>
      </w:tr>
    </w:tbl>
    <w:p>
      <w:pPr>
        <w:widowControl/>
        <w:spacing w:after="0"/>
      </w:pPr>
    </w:p>
    <w:p>
      <w:pPr>
        <w:widowControl/>
      </w:pPr>
      <w:r>
        <w:br w:type="page"/>
      </w:r>
    </w:p>
    <w:p>
      <w:pPr>
        <w:pStyle w:val="Heading2"/>
        <w:spacing w:before="100" w:after="80"/>
      </w:pPr>
      <w:r>
        <w:rPr>
          <w:rFonts w:ascii="Aptos Display" w:hAnsi="Aptos Display"/>
          <w:b/>
          <w:color w:val="1B4F9C"/>
          <w:sz w:val="24"/>
        </w:rPr>
        <w:t>4.2 Immediate current-state blockers</w:t>
      </w:r>
    </w:p>
    <w:tbl>
      <w:tblPr>
        <w:tblStyle w:val="TableGrid"/>
        <w:tblW w:type="auto" w:w="0"/>
        <w:tblLook w:firstColumn="1" w:firstRow="1" w:lastColumn="0" w:lastRow="0" w:noHBand="0" w:noVBand="1" w:val="04A0"/>
      </w:tblPr>
      <w:tblGrid>
        <w:gridCol w:w="10206"/>
      </w:tblGrid>
      <w:tr>
        <w:trPr>
          <w:cantSplit/>
          <w:tblHeader/>
        </w:trPr>
        <w:tc>
          <w:tcPr>
            <w:tcW w:type="dxa" w:w="10206"/>
            <w:shd w:fill="F4CCCC"/>
            <w:tcMar>
              <w:top w:w="120" w:type="dxa"/>
              <w:start w:w="140" w:type="dxa"/>
              <w:bottom w:w="120" w:type="dxa"/>
              <w:end w:w="140" w:type="dxa"/>
            </w:tcMar>
          </w:tcPr>
          <w:p>
            <w:r>
              <w:rPr>
                <w:rFonts w:ascii="Aptos" w:hAnsi="Aptos"/>
                <w:b/>
                <w:color w:val="112E6B"/>
                <w:sz w:val="20"/>
              </w:rPr>
              <w:t>Critical Contact automation conflict</w:t>
              <w:br/>
            </w:r>
            <w:r>
              <w:rPr>
                <w:rFonts w:ascii="Aptos" w:hAnsi="Aptos"/>
                <w:b w:val="0"/>
                <w:color w:val="333333"/>
                <w:sz w:val="18"/>
              </w:rPr>
              <w:t>The active Contact-create Flow creates a Consent Request Item for every new Contact with an email and has no record-type filter. A Client User Contact can therefore enter the data-subject consent process. This must be corrected before Category A user onboarding is implemented.</w:t>
            </w:r>
          </w:p>
        </w:tc>
      </w:tr>
    </w:tbl>
    <w:p>
      <w:pPr>
        <w:widowControl/>
        <w:spacing w:after="0"/>
      </w:pPr>
    </w:p>
    <w:tbl>
      <w:tblPr>
        <w:tblStyle w:val="TableGrid"/>
        <w:tblW w:type="auto" w:w="0"/>
        <w:tblLook w:firstColumn="1" w:firstRow="1" w:lastColumn="0" w:lastRow="0" w:noHBand="0" w:noVBand="1" w:val="04A0"/>
      </w:tblPr>
      <w:tblGrid>
        <w:gridCol w:w="10206"/>
      </w:tblGrid>
      <w:tr>
        <w:trPr>
          <w:cantSplit/>
          <w:tblHeader/>
        </w:trPr>
        <w:tc>
          <w:tcPr>
            <w:tcW w:type="dxa" w:w="10206"/>
            <w:shd w:fill="FCE4D6"/>
            <w:tcMar>
              <w:top w:w="120" w:type="dxa"/>
              <w:start w:w="140" w:type="dxa"/>
              <w:bottom w:w="120" w:type="dxa"/>
              <w:end w:w="140" w:type="dxa"/>
            </w:tcMar>
          </w:tcPr>
          <w:p>
            <w:r>
              <w:rPr>
                <w:rFonts w:ascii="Aptos" w:hAnsi="Aptos"/>
                <w:b/>
                <w:color w:val="112E6B"/>
                <w:sz w:val="20"/>
              </w:rPr>
              <w:t>External commercial-access conflict</w:t>
              <w:br/>
            </w:r>
            <w:r>
              <w:rPr>
                <w:rFonts w:ascii="Aptos" w:hAnsi="Aptos"/>
                <w:b w:val="0"/>
                <w:color w:val="333333"/>
                <w:sz w:val="18"/>
              </w:rPr>
              <w:t>The Customer Community Plus User profile includes Contract read access, while the Account sharing set grants Edit to the external user's own Account. These settings conflict with the locked external boundary and require redesign.</w:t>
            </w:r>
          </w:p>
        </w:tc>
      </w:tr>
    </w:tbl>
    <w:p>
      <w:pPr>
        <w:widowControl/>
        <w:spacing w:after="0"/>
      </w:pPr>
    </w:p>
    <w:p>
      <w:pPr>
        <w:pStyle w:val="Heading2"/>
        <w:spacing w:before="100" w:after="80"/>
      </w:pPr>
      <w:r>
        <w:rPr>
          <w:rFonts w:ascii="Aptos Display" w:hAnsi="Aptos Display"/>
          <w:b/>
          <w:color w:val="1B4F9C"/>
          <w:sz w:val="24"/>
        </w:rPr>
        <w:t>4.3 Other material observations</w:t>
      </w:r>
    </w:p>
    <w:p>
      <w:pPr>
        <w:pStyle w:val="ListBullet"/>
        <w:spacing w:after="40"/>
      </w:pPr>
      <w:r>
        <w:rPr>
          <w:rFonts w:ascii="Aptos" w:hAnsi="Aptos"/>
          <w:b w:val="0"/>
          <w:color w:val="333333"/>
          <w:sz w:val="18"/>
        </w:rPr>
        <w:t>No Client Access or Quarterly Access Review Case record type is retrieved.</w:t>
      </w:r>
    </w:p>
    <w:p>
      <w:pPr>
        <w:pStyle w:val="ListBullet"/>
        <w:spacing w:after="40"/>
      </w:pPr>
      <w:r>
        <w:rPr>
          <w:rFonts w:ascii="Aptos" w:hAnsi="Aptos"/>
          <w:b w:val="0"/>
          <w:color w:val="333333"/>
          <w:sz w:val="18"/>
        </w:rPr>
        <w:t>No approval process is retrieved for access activation or material access changes.</w:t>
      </w:r>
    </w:p>
    <w:p>
      <w:pPr>
        <w:pStyle w:val="ListBullet"/>
        <w:spacing w:after="40"/>
      </w:pPr>
      <w:r>
        <w:rPr>
          <w:rFonts w:ascii="Aptos" w:hAnsi="Aptos"/>
          <w:b w:val="0"/>
          <w:color w:val="333333"/>
          <w:sz w:val="18"/>
        </w:rPr>
        <w:t>No CBS Business Development role or permission set is retrieved.</w:t>
      </w:r>
    </w:p>
    <w:p>
      <w:pPr>
        <w:pStyle w:val="ListBullet"/>
        <w:spacing w:after="40"/>
      </w:pPr>
      <w:r>
        <w:rPr>
          <w:rFonts w:ascii="Aptos" w:hAnsi="Aptos"/>
          <w:b w:val="0"/>
          <w:color w:val="333333"/>
          <w:sz w:val="18"/>
        </w:rPr>
        <w:t>Account, Contact and Opportunity history tracking is disabled.</w:t>
      </w:r>
    </w:p>
    <w:p>
      <w:pPr>
        <w:pStyle w:val="ListBullet"/>
        <w:spacing w:after="40"/>
      </w:pPr>
      <w:r>
        <w:rPr>
          <w:rFonts w:ascii="Aptos" w:hAnsi="Aptos"/>
          <w:b w:val="0"/>
          <w:color w:val="333333"/>
          <w:sz w:val="18"/>
        </w:rPr>
        <w:t>A guest sharing rule grants read access to a named test Account and must not remain in the production target.</w:t>
      </w:r>
    </w:p>
    <w:p>
      <w:pPr>
        <w:widowControl/>
        <w:sectPr>
          <w:headerReference w:type="default" r:id="rId9"/>
          <w:footerReference w:type="default" r:id="rId10"/>
          <w:headerReference w:type="first" r:id="rId17"/>
          <w:headerReference w:type="even" r:id="rId18"/>
          <w:footerReference w:type="first" r:id="rId19"/>
          <w:footerReference w:type="even" r:id="rId20"/>
          <w:pgSz w:w="11906" w:h="16838"/>
          <w:pgMar w:top="850" w:right="850" w:bottom="850" w:left="850" w:header="720" w:footer="720" w:gutter="0"/>
          <w:cols w:space="720"/>
          <w:docGrid w:linePitch="360"/>
        </w:sectPr>
      </w:pPr>
    </w:p>
    <w:p>
      <w:pPr>
        <w:pStyle w:val="Heading1"/>
        <w:spacing w:before="160" w:after="80"/>
      </w:pPr>
      <w:r>
        <w:rPr>
          <w:rFonts w:ascii="Aptos Display" w:hAnsi="Aptos Display"/>
          <w:b/>
          <w:color w:val="112E6B"/>
          <w:sz w:val="32"/>
        </w:rPr>
        <w:t>5. Requirement-by-Requirement Metadata Reconciliation</w:t>
      </w:r>
    </w:p>
    <w:p>
      <w:pPr>
        <w:widowControl/>
        <w:spacing w:after="100" w:line="252" w:lineRule="auto"/>
      </w:pPr>
      <w:r>
        <w:rPr>
          <w:rFonts w:ascii="Aptos" w:hAnsi="Aptos"/>
          <w:b w:val="0"/>
          <w:color w:val="333333"/>
          <w:sz w:val="18"/>
        </w:rPr>
        <w:t>Status meanings: Met = the requirement is evidenced in the retrieved configuration; Partially met = enabling components exist but the controlled end-to-end requirement is incomplete; Not met = material required components are absent or conflicting; Governance decision = a design-control rule rather than a current metadata feature; Supported; implementation pending = standard platform capability exists but the approved design has not yet been configured.</w:t>
      </w:r>
    </w:p>
    <w:tbl>
      <w:tblPr>
        <w:tblStyle w:val="TableGrid"/>
        <w:tblW w:type="auto" w:w="0"/>
        <w:jc w:val="center"/>
        <w:tblLayout w:type="autofit"/>
        <w:tblLook w:firstColumn="1" w:firstRow="1" w:lastColumn="0" w:lastRow="0" w:noHBand="0" w:noVBand="1" w:val="04A0"/>
      </w:tblPr>
      <w:tblGrid>
        <w:gridCol w:w="2580"/>
        <w:gridCol w:w="2580"/>
        <w:gridCol w:w="2580"/>
        <w:gridCol w:w="2580"/>
        <w:gridCol w:w="2580"/>
        <w:gridCol w:w="2580"/>
      </w:tblGrid>
      <w:tr>
        <w:trPr>
          <w:tblHeader w:val="true"/>
          <w:cantSplit/>
          <w:tblHeader w:val="true"/>
          <w:tblHeader w:val="true"/>
          <w:tblHeader w:val="true"/>
        </w:trPr>
        <w:tc>
          <w:tcPr>
            <w:tcW w:type="dxa" w:w="964"/>
            <w:shd w:fill="112E6B"/>
            <w:tcMar>
              <w:top w:w="70" w:type="dxa"/>
              <w:start w:w="70" w:type="dxa"/>
              <w:bottom w:w="70" w:type="dxa"/>
              <w:end w:w="70" w:type="dxa"/>
            </w:tcMar>
            <w:vAlign w:val="center"/>
          </w:tcPr>
          <w:p>
            <w:pPr>
              <w:spacing w:after="0" w:before="0"/>
              <w:jc w:val="center"/>
            </w:pPr>
            <w:r>
              <w:rPr>
                <w:rFonts w:ascii="Aptos" w:hAnsi="Aptos"/>
                <w:b/>
                <w:color w:val="FFFFFF"/>
                <w:sz w:val="12"/>
              </w:rPr>
              <w:t>ID</w:t>
            </w:r>
          </w:p>
        </w:tc>
        <w:tc>
          <w:tcPr>
            <w:tcW w:type="dxa" w:w="3005"/>
            <w:shd w:fill="112E6B"/>
            <w:tcMar>
              <w:top w:w="70" w:type="dxa"/>
              <w:start w:w="70" w:type="dxa"/>
              <w:bottom w:w="70" w:type="dxa"/>
              <w:end w:w="70" w:type="dxa"/>
            </w:tcMar>
            <w:vAlign w:val="center"/>
          </w:tcPr>
          <w:p>
            <w:pPr>
              <w:spacing w:after="0" w:before="0"/>
              <w:jc w:val="center"/>
            </w:pPr>
            <w:r>
              <w:rPr>
                <w:rFonts w:ascii="Aptos" w:hAnsi="Aptos"/>
                <w:b/>
                <w:color w:val="FFFFFF"/>
                <w:sz w:val="12"/>
              </w:rPr>
              <w:t>Controlled requirement</w:t>
            </w:r>
          </w:p>
        </w:tc>
        <w:tc>
          <w:tcPr>
            <w:tcW w:type="dxa" w:w="4082"/>
            <w:shd w:fill="112E6B"/>
            <w:tcMar>
              <w:top w:w="70" w:type="dxa"/>
              <w:start w:w="70" w:type="dxa"/>
              <w:bottom w:w="70" w:type="dxa"/>
              <w:end w:w="70" w:type="dxa"/>
            </w:tcMar>
            <w:vAlign w:val="center"/>
          </w:tcPr>
          <w:p>
            <w:pPr>
              <w:spacing w:after="0" w:before="0"/>
              <w:jc w:val="center"/>
            </w:pPr>
            <w:r>
              <w:rPr>
                <w:rFonts w:ascii="Aptos" w:hAnsi="Aptos"/>
                <w:b/>
                <w:color w:val="FFFFFF"/>
                <w:sz w:val="12"/>
              </w:rPr>
              <w:t>Current metadata evidence</w:t>
            </w:r>
          </w:p>
        </w:tc>
        <w:tc>
          <w:tcPr>
            <w:tcW w:type="dxa" w:w="1474"/>
            <w:shd w:fill="112E6B"/>
            <w:tcMar>
              <w:top w:w="70" w:type="dxa"/>
              <w:start w:w="70" w:type="dxa"/>
              <w:bottom w:w="70" w:type="dxa"/>
              <w:end w:w="70" w:type="dxa"/>
            </w:tcMar>
            <w:vAlign w:val="center"/>
          </w:tcPr>
          <w:p>
            <w:pPr>
              <w:spacing w:after="0" w:before="0"/>
              <w:jc w:val="center"/>
            </w:pPr>
            <w:r>
              <w:rPr>
                <w:rFonts w:ascii="Aptos" w:hAnsi="Aptos"/>
                <w:b/>
                <w:color w:val="FFFFFF"/>
                <w:sz w:val="12"/>
              </w:rPr>
              <w:t>Status</w:t>
            </w:r>
          </w:p>
        </w:tc>
        <w:tc>
          <w:tcPr>
            <w:tcW w:type="dxa" w:w="3969"/>
            <w:shd w:fill="112E6B"/>
            <w:tcMar>
              <w:top w:w="70" w:type="dxa"/>
              <w:start w:w="70" w:type="dxa"/>
              <w:bottom w:w="70" w:type="dxa"/>
              <w:end w:w="70" w:type="dxa"/>
            </w:tcMar>
            <w:vAlign w:val="center"/>
          </w:tcPr>
          <w:p>
            <w:pPr>
              <w:spacing w:after="0" w:before="0"/>
              <w:jc w:val="center"/>
            </w:pPr>
            <w:r>
              <w:rPr>
                <w:rFonts w:ascii="Aptos" w:hAnsi="Aptos"/>
                <w:b/>
                <w:color w:val="FFFFFF"/>
                <w:sz w:val="12"/>
              </w:rPr>
              <w:t>Required target-design action</w:t>
            </w:r>
          </w:p>
        </w:tc>
        <w:tc>
          <w:tcPr>
            <w:tcW w:type="dxa" w:w="680"/>
            <w:shd w:fill="112E6B"/>
            <w:tcMar>
              <w:top w:w="70" w:type="dxa"/>
              <w:start w:w="70" w:type="dxa"/>
              <w:bottom w:w="70" w:type="dxa"/>
              <w:end w:w="70" w:type="dxa"/>
            </w:tcMar>
            <w:vAlign w:val="center"/>
          </w:tcPr>
          <w:p>
            <w:pPr>
              <w:spacing w:after="0" w:before="0"/>
              <w:jc w:val="center"/>
            </w:pPr>
            <w:r>
              <w:rPr>
                <w:rFonts w:ascii="Aptos" w:hAnsi="Aptos"/>
                <w:b/>
                <w:color w:val="FFFFFF"/>
                <w:sz w:val="12"/>
              </w:rPr>
              <w:t>Pri.</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A-REQ-001</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CBS shall manage client organisations as Salesforce Accounts.</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Account object and CBS Account layout are retrieved; client code and client status fields exist.</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Met</w:t>
            </w:r>
          </w:p>
        </w:tc>
        <w:tc>
          <w:tcPr>
            <w:tcW w:type="dxa" w:w="3969"/>
            <w:tcMar>
              <w:top w:w="70" w:type="dxa"/>
              <w:start w:w="70" w:type="dxa"/>
              <w:bottom w:w="70" w:type="dxa"/>
              <w:end w:w="70" w:type="dxa"/>
            </w:tcMar>
            <w:vAlign w:val="center"/>
          </w:tcPr>
          <w:p>
            <w:pPr>
              <w:spacing w:after="0" w:before="0"/>
            </w:pPr>
            <w:r>
              <w:rPr>
                <w:rFonts w:ascii="Aptos" w:hAnsi="Aptos"/>
                <w:sz w:val="12"/>
              </w:rPr>
              <w:t>Retain Account as the client master and implement the Account lifecycle, data quality, duplicate, ownership, page and audit controls defined in Section 15.</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A-REQ-002</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CBS shall create Opportunities directly against Accounts.</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Opportunity.AccountId and Account Opportunity related list exist. The Credit Bureau app does not expose Opportunity and there is no CBS-specific stage model.</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Implement direct Account-based Opportunity creation, the six-stage CBS path, stage gates, ownership and application navigation defined in Section 15.</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A-REQ-003</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Salesforce Leads and Lead conversion shall not form part of the Category A process.</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The Credit Bureau app omits Leads, but the Lead object and standard Sales applications remain available. No metadata control explicitly prevents Category A users from using Leads.</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tcPr>
          <w:p>
            <w:pPr>
              <w:spacing w:after="0" w:before="0"/>
            </w:pPr>
            <w:r>
              <w:rPr>
                <w:rFonts w:ascii="Aptos" w:hAnsi="Aptos"/>
                <w:sz w:val="12"/>
              </w:rPr>
              <w:t>Exclude Leads through app navigation, object permissions, process guidance, automation and test controls as defined in Section 15. Do not delete the standard object until runtime dependencies are confirmed.</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A-REQ-004</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CBS internal commercial, contract, onboarding and administration users shall work in Salesforce Lightning.</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Credit_Bureau is a Lightning console application, but it currently contains only Home, Account, Contact, Consent, Consent Request Item and Case.</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Provide the internal CBS Business Development Lightning application and permissions defined in Section 15; external users remain governed by Section 14.</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A-REQ-005</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External Client HR Users and Client Approvers shall use Experience Cloud for approved operational functions.</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PartnerCommunity network, site and external permission sets are retrieved. The network is UnderConstruction and runtime membership is not proven by static metadata.</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tcPr>
          <w:p>
            <w:pPr>
              <w:spacing w:after="0" w:before="0"/>
            </w:pPr>
            <w:r>
              <w:rPr>
                <w:rFonts w:ascii="Aptos" w:hAnsi="Aptos"/>
                <w:b w:val="0"/>
                <w:color w:val="333333"/>
                <w:sz w:val="12"/>
              </w:rPr>
              <w:t>Retain Experience Cloud for external operational users; verify licences, memberships, profile/permission composition and published status in the org.</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A-REQ-006</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External client users shall not access Opportunity, pricing, proposal or Contract commercial information.</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Customer Community Plus User has Contract read access. The Account sharing set grants Edit to the user's Account. These settings exceed the intended commercial-data boundary.</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Keep Opportunities, Contracts, Contract Files, Category A reports, dashboards and internal audit evidence inaccessible to external users. Sections 14, 16 and 17 define the boundary.</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A-REQ-007</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Each client user shall be associated with one authorised client Account unless an explicitly approved exception exists.</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Contact.AccountId and User.ContactId exist; the Account sharing set maps the external user to the user's Account. No validation or governed exception process is retrieved.</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tcPr>
          <w:p>
            <w:pPr>
              <w:spacing w:after="0" w:before="0"/>
            </w:pPr>
            <w:r>
              <w:rPr>
                <w:rFonts w:ascii="Aptos" w:hAnsi="Aptos"/>
                <w:b w:val="0"/>
                <w:color w:val="333333"/>
                <w:sz w:val="12"/>
              </w:rPr>
              <w:t>Require Account on Client User Contacts, prevent unauthorised Account reassignment and define the exception approval process.</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A-REQ-008</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Client records and operational data shall be isolated by client Account.</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Account external sharing is Private and Contact external sharing is ControlledByParent. A sharing set grants Account Edit, and a guest rule exposes a named test Account to a guest user.</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Use Account-scoped sharing and internal-only Category A report folders. Section 17 prohibits external Reports, Report Builder, dashboards and export and requires isolation testing of report results.</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A-REQ-009</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External client access shall be invitation-only and controlled by CBS; self-registration shall remain disabled.</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PartnerCommunity has selfRegistration=false, headless registration disabled and welcome email enabled.</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Met</w:t>
            </w:r>
          </w:p>
        </w:tc>
        <w:tc>
          <w:tcPr>
            <w:tcW w:type="dxa" w:w="3969"/>
            <w:tcMar>
              <w:top w:w="70" w:type="dxa"/>
              <w:start w:w="70" w:type="dxa"/>
              <w:bottom w:w="70" w:type="dxa"/>
              <w:end w:w="70" w:type="dxa"/>
            </w:tcMar>
            <w:vAlign w:val="center"/>
          </w:tcPr>
          <w:p>
            <w:pPr>
              <w:spacing w:after="0" w:before="0"/>
            </w:pPr>
            <w:r>
              <w:rPr>
                <w:rFonts w:ascii="Aptos" w:hAnsi="Aptos"/>
                <w:b w:val="0"/>
                <w:color w:val="333333"/>
                <w:sz w:val="12"/>
              </w:rPr>
              <w:t>Retain admin-controlled user creation and invitation/welcome-email activation. Verify the live login and activation journey during implementation verification.</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A-REQ-010</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Client-user activation, material access change, suspension, revocation and offboarding shall be traceable.</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No Client Access Case record type, access-governance Flow or approval process is retrieved. Account and Contact history are disabled.</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Implement the Case, approval, history, Task, File, Setup Audit Trail and monitoring evidence defined in Sections 12 and 17.</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A-REQ-011</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Standard Salesforce configuration shall be preferred over custom development for Category A.</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Standard Account, Opportunity, Contract, Contact, User, Case, Task and File objects are all available. The standard-first rule is a target governance decision rather than an existing configuration control.</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Governance decision</w:t>
            </w:r>
          </w:p>
        </w:tc>
        <w:tc>
          <w:tcPr>
            <w:tcW w:type="dxa" w:w="3969"/>
            <w:tcMar>
              <w:top w:w="70" w:type="dxa"/>
              <w:start w:w="70" w:type="dxa"/>
              <w:bottom w:w="70" w:type="dxa"/>
              <w:end w:w="70" w:type="dxa"/>
            </w:tcMar>
            <w:vAlign w:val="center"/>
          </w:tcPr>
          <w:p>
            <w:pPr>
              <w:spacing w:after="0" w:before="0"/>
            </w:pPr>
            <w:r>
              <w:rPr>
                <w:rFonts w:ascii="Aptos" w:hAnsi="Aptos"/>
                <w:sz w:val="12"/>
              </w:rPr>
              <w:t>Use standard fields, validation, Flow, field history, approval history, Reports and Dashboards. Section 17 introduces no custom audit object or custom analytics application.</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A-REQ-012</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The latest Salesforce metadata shall be treated as current-state technical evidence and not automatically as approved target behaviour.</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The baseline ZIP has been hashed and analysed as current-state evidence. Static metadata cannot prove runtime data, assignments, schedules or behaviour outside the retrieved package.</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Governance decision</w:t>
            </w:r>
          </w:p>
        </w:tc>
        <w:tc>
          <w:tcPr>
            <w:tcW w:type="dxa" w:w="3969"/>
            <w:tcMar>
              <w:top w:w="70" w:type="dxa"/>
              <w:start w:w="70" w:type="dxa"/>
              <w:bottom w:w="70" w:type="dxa"/>
              <w:end w:w="70" w:type="dxa"/>
            </w:tcMar>
            <w:vAlign w:val="center"/>
            <w:shd w:fill="F2F2F2"/>
          </w:tcPr>
          <w:p>
            <w:pPr>
              <w:spacing w:after="0" w:before="0"/>
            </w:pPr>
            <w:r>
              <w:rPr>
                <w:rFonts w:ascii="Aptos" w:hAnsi="Aptos"/>
                <w:b w:val="0"/>
                <w:color w:val="333333"/>
                <w:sz w:val="12"/>
              </w:rPr>
              <w:t>Use this baseline for design deltas and compare a fresh post-deployment extraction during as-built verification.</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A-REQ-013</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Category A shall use standard Salesforce objects wherever practical.</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All selected standard objects exist. No Category A custom onboarding or access-assignment object is retrieved.</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Supported; implementation pending</w:t>
            </w:r>
          </w:p>
        </w:tc>
        <w:tc>
          <w:tcPr>
            <w:tcW w:type="dxa" w:w="3969"/>
            <w:tcMar>
              <w:top w:w="70" w:type="dxa"/>
              <w:start w:w="70" w:type="dxa"/>
              <w:bottom w:w="70" w:type="dxa"/>
              <w:end w:w="70" w:type="dxa"/>
            </w:tcMar>
            <w:vAlign w:val="center"/>
          </w:tcPr>
          <w:p>
            <w:pPr>
              <w:spacing w:after="0" w:before="0"/>
            </w:pPr>
            <w:r>
              <w:rPr>
                <w:rFonts w:ascii="Aptos" w:hAnsi="Aptos"/>
                <w:sz w:val="12"/>
              </w:rPr>
              <w:t>Section 17 completes the standard-object design with standard audit evidence, custom report types where necessary, reports and dashboards.</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A-REQ-014</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Client onboarding shall use standard Tasks as the checklist and Account fields as the overall status, assessment and completion markers.</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No Account onboarding-status fields, onboarding Task templates or dedicated onboarding Flow are retrieved. Generic Salesforce onboarding email templates are unrelated to the CBS Category A lifecycle.</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Section 13 onboarding start must verify a qualifying Contract created and maintained under Section 16.</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A-REQ-015</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Client access requests, changes, suspension, revocation and periodic reviews shall be governed through standard Case records.</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Case has CBS Consent and CBS Report Request record types only. No Client Access Request or Quarterly Access Review record type exists.</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tcPr>
          <w:p>
            <w:pPr>
              <w:spacing w:after="0" w:before="0"/>
            </w:pPr>
            <w:r>
              <w:rPr>
                <w:rFonts w:ascii="Aptos" w:hAnsi="Aptos"/>
                <w:b w:val="0"/>
                <w:color w:val="333333"/>
                <w:sz w:val="12"/>
              </w:rPr>
              <w:t>Add standard Case record types and fields for access request type, requested role, requester, approver, approval, implementation and review outcome.</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A-REQ-016</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Client-user activation and material access changes shall require maker-checker approval.</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No approval process metadata is retrieved for Case, Contact, Account or User access changes.</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shd w:fill="F2F2F2"/>
          </w:tcPr>
          <w:p>
            <w:pPr>
              <w:spacing w:after="0" w:before="0"/>
            </w:pPr>
            <w:r>
              <w:rPr>
                <w:rFonts w:ascii="Aptos" w:hAnsi="Aptos"/>
                <w:b w:val="0"/>
                <w:color w:val="333333"/>
                <w:sz w:val="12"/>
              </w:rPr>
              <w:t>Configure a standard Case approval process for activation and material access changes, with approved status required before provisioning.</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A-REQ-017</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The user who initiates an access request shall not approve the same request.</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No approval rule, validation or Flow prevents the requester from approving the same access request.</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tcPr>
          <w:p>
            <w:pPr>
              <w:spacing w:after="0" w:before="0"/>
            </w:pPr>
            <w:r>
              <w:rPr>
                <w:rFonts w:ascii="Aptos" w:hAnsi="Aptos"/>
                <w:b w:val="0"/>
                <w:color w:val="333333"/>
                <w:sz w:val="12"/>
              </w:rPr>
              <w:t>Capture Requested By and Approver and enforce separation through approval routing and validation.</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A-REQ-018</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Client-user administration shall not require DOB, NRIC/FIN, passport, ID type or other unnecessary personal identifiers.</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The Client User layout requires Date of Birth, ID Type, ID Number and Employment Status. The underlying fields are globally required. A Contact-create Flow creates a Consent Request Item for every new Contact with an email, without a record-type filter.</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shd w:fill="F2F2F2"/>
          </w:tcPr>
          <w:p>
            <w:pPr>
              <w:spacing w:after="0" w:before="0"/>
            </w:pPr>
            <w:r>
              <w:rPr>
                <w:rFonts w:ascii="Aptos" w:hAnsi="Aptos"/>
                <w:b w:val="0"/>
                <w:color w:val="333333"/>
                <w:sz w:val="12"/>
              </w:rPr>
              <w:t>Remove PII from the Client User layout, make shared data-subject fields non-required at field level, enforce them only for Data Subject record types and add record-type guards to Contact automation.</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A-REQ-019</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Contracts shall be recorded using the standard Contract object and related Salesforce Files.</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The standard Contract object and layout exist. Start Date, End Date, Contract Term, status and signatures are present. The Contract layout does not include the Files related list and Contract is absent from the Credit Bureau app.</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tcPr>
          <w:p>
            <w:pPr>
              <w:spacing w:after="0" w:before="0"/>
            </w:pPr>
            <w:r>
              <w:rPr>
                <w:rFonts w:ascii="Aptos" w:hAnsi="Aptos"/>
                <w:sz w:val="12"/>
              </w:rPr>
              <w:t>Add Contract to the internal Business Development application, create a focused Contract page, expose Salesforce Files, remove external Contract access and keep the signed or effective agreement as the authoritative document.</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A-REQ-020</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Contract Start Date, Contract Term and End Date shall be recorded and maintained by authorised CBS staff using standard Contract behaviour.</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Contract StartDate and ContractTerm are required on the layout; EndDate is read-only and standard Salesforce derives it. Standard contract fields have history tracking enabled.</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Use standard Start Date and Contract Term as controlled inputs. Salesforce derives End Date. Authorised CBS staff maintain the dates and term; no custom End Date is introduced.</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A-REQ-021</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Contract renewals, amendments and terminations shall be maintained manually by authorised CBS staff.</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The Contract object includes standard Activate and Terminate actions and status fields, but there is no CBS renewal/amendment convention, record type, guidance or Account summary design.</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tcPr>
          <w:p>
            <w:pPr>
              <w:spacing w:after="0" w:before="0"/>
            </w:pPr>
            <w:r>
              <w:rPr>
                <w:rFonts w:ascii="Aptos" w:hAnsi="Aptos"/>
                <w:sz w:val="12"/>
              </w:rPr>
              <w:t>Use the manual renewal, amendment and termination conventions in Section 16. Keep historical Contracts and Files; update Account status only when the overall client relationship changes.</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P2</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A-REQ-022</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Active client-user access shall be reviewed once every quarter.</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No scheduled quarterly access-review Flow, Case record type or review field set is retrieved.</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Use quarterly review Cases and Tasks from Section 12 and expose due, overdue and completion evidence through the internal reports and dashboard defined in Section 17.</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A-REQ-023</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Business Development shall manage the Category A business lifecycle but shall not activate users or approve its own access requests.</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No CBS Business Development role or permission set is retrieved. Existing roles include System Administration, CBS processing officers and Client HR.</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tcPr>
          <w:p>
            <w:pPr>
              <w:spacing w:after="0" w:before="0"/>
            </w:pPr>
            <w:r>
              <w:rPr>
                <w:rFonts w:ascii="Aptos" w:hAnsi="Aptos"/>
                <w:sz w:val="12"/>
              </w:rPr>
              <w:t>Business Development may maintain approved Account defaults and run operational reports, but cannot alter system audit fields, security reports or maker-checker evidence.</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shd w:fill="F2F2F2"/>
          </w:tcPr>
          <w:p>
            <w:pPr>
              <w:spacing w:after="0" w:before="0"/>
            </w:pPr>
            <w:r>
              <w:rPr>
                <w:rFonts w:ascii="Aptos" w:hAnsi="Aptos"/>
                <w:b w:val="0"/>
                <w:color w:val="333333"/>
                <w:sz w:val="12"/>
              </w:rPr>
              <w:t>A-REQ-024</w:t>
            </w:r>
          </w:p>
        </w:tc>
        <w:tc>
          <w:tcPr>
            <w:tcW w:type="dxa" w:w="3005"/>
            <w:tcMar>
              <w:top w:w="70" w:type="dxa"/>
              <w:start w:w="70" w:type="dxa"/>
              <w:bottom w:w="70" w:type="dxa"/>
              <w:end w:w="70" w:type="dxa"/>
            </w:tcMar>
            <w:vAlign w:val="center"/>
            <w:shd w:fill="F2F2F2"/>
          </w:tcPr>
          <w:p>
            <w:pPr>
              <w:spacing w:after="0" w:before="0"/>
            </w:pPr>
            <w:r>
              <w:rPr>
                <w:rFonts w:ascii="Aptos" w:hAnsi="Aptos"/>
                <w:b w:val="0"/>
                <w:color w:val="333333"/>
                <w:sz w:val="12"/>
              </w:rPr>
              <w:t>Authorised administrators shall perform access approval, provisioning, activation and administrative updates.</w:t>
            </w:r>
          </w:p>
        </w:tc>
        <w:tc>
          <w:tcPr>
            <w:tcW w:type="dxa" w:w="4082"/>
            <w:tcMar>
              <w:top w:w="70" w:type="dxa"/>
              <w:start w:w="70" w:type="dxa"/>
              <w:bottom w:w="70" w:type="dxa"/>
              <w:end w:w="70" w:type="dxa"/>
            </w:tcMar>
            <w:vAlign w:val="center"/>
            <w:shd w:fill="F2F2F2"/>
          </w:tcPr>
          <w:p>
            <w:pPr>
              <w:spacing w:after="0" w:before="0"/>
            </w:pPr>
            <w:r>
              <w:rPr>
                <w:rFonts w:ascii="Aptos" w:hAnsi="Aptos"/>
                <w:b w:val="0"/>
                <w:color w:val="333333"/>
                <w:sz w:val="12"/>
              </w:rPr>
              <w:t>System Administration role and CBS_System_Administrator permission set exist. Static metadata does not prove assignments or a governed activation process.</w:t>
            </w:r>
          </w:p>
        </w:tc>
        <w:tc>
          <w:tcPr>
            <w:tcW w:type="dxa" w:w="1474"/>
            <w:tcMar>
              <w:top w:w="70" w:type="dxa"/>
              <w:start w:w="70" w:type="dxa"/>
              <w:bottom w:w="70" w:type="dxa"/>
              <w:end w:w="70" w:type="dxa"/>
            </w:tcMar>
            <w:vAlign w:val="center"/>
            <w:shd w:fill="F2F2F2"/>
          </w:tcPr>
          <w:p>
            <w:pPr>
              <w:spacing w:after="0" w:before="0"/>
            </w:pPr>
            <w:r>
              <w:rPr>
                <w:rFonts w:ascii="Aptos" w:hAnsi="Aptos"/>
                <w:b w:val="0"/>
                <w:color w:val="333333"/>
                <w:sz w:val="12"/>
              </w:rPr>
              <w:t>Partially met</w:t>
            </w:r>
          </w:p>
        </w:tc>
        <w:tc>
          <w:tcPr>
            <w:tcW w:type="dxa" w:w="3969"/>
            <w:tcMar>
              <w:top w:w="70" w:type="dxa"/>
              <w:start w:w="70" w:type="dxa"/>
              <w:bottom w:w="70" w:type="dxa"/>
              <w:end w:w="70" w:type="dxa"/>
            </w:tcMar>
            <w:vAlign w:val="center"/>
            <w:shd w:fill="F2F2F2"/>
          </w:tcPr>
          <w:p>
            <w:pPr>
              <w:spacing w:after="0" w:before="0"/>
            </w:pPr>
            <w:r>
              <w:rPr>
                <w:rFonts w:ascii="Aptos" w:hAnsi="Aptos"/>
                <w:sz w:val="12"/>
              </w:rPr>
              <w:t>Administrators maintain controlled SLA defaults, security and audit reports, report-folder access and configuration evidence.</w:t>
            </w:r>
          </w:p>
        </w:tc>
        <w:tc>
          <w:tcPr>
            <w:tcW w:type="dxa" w:w="680"/>
            <w:tcMar>
              <w:top w:w="70" w:type="dxa"/>
              <w:start w:w="70" w:type="dxa"/>
              <w:bottom w:w="70" w:type="dxa"/>
              <w:end w:w="70" w:type="dxa"/>
            </w:tcMar>
            <w:vAlign w:val="center"/>
            <w:shd w:fill="F2F2F2"/>
          </w:tcPr>
          <w:p>
            <w:pPr>
              <w:spacing w:after="0" w:before="0"/>
            </w:pPr>
            <w:r>
              <w:rPr>
                <w:rFonts w:ascii="Aptos" w:hAnsi="Aptos"/>
                <w:b w:val="0"/>
                <w:color w:val="333333"/>
                <w:sz w:val="12"/>
              </w:rPr>
              <w:t>P1</w:t>
            </w:r>
          </w:p>
        </w:tc>
      </w:tr>
      <w:tr>
        <w:trPr>
          <w:cantSplit/>
        </w:trPr>
        <w:tc>
          <w:tcPr>
            <w:tcW w:type="dxa" w:w="964"/>
            <w:tcMar>
              <w:top w:w="70" w:type="dxa"/>
              <w:start w:w="70" w:type="dxa"/>
              <w:bottom w:w="70" w:type="dxa"/>
              <w:end w:w="70" w:type="dxa"/>
            </w:tcMar>
            <w:vAlign w:val="center"/>
          </w:tcPr>
          <w:p>
            <w:pPr>
              <w:spacing w:after="0" w:before="0"/>
            </w:pPr>
            <w:r>
              <w:rPr>
                <w:rFonts w:ascii="Aptos" w:hAnsi="Aptos"/>
                <w:b w:val="0"/>
                <w:color w:val="333333"/>
                <w:sz w:val="12"/>
              </w:rPr>
              <w:t>A-REQ-025</w:t>
            </w:r>
          </w:p>
        </w:tc>
        <w:tc>
          <w:tcPr>
            <w:tcW w:type="dxa" w:w="3005"/>
            <w:tcMar>
              <w:top w:w="70" w:type="dxa"/>
              <w:start w:w="70" w:type="dxa"/>
              <w:bottom w:w="70" w:type="dxa"/>
              <w:end w:w="70" w:type="dxa"/>
            </w:tcMar>
            <w:vAlign w:val="center"/>
          </w:tcPr>
          <w:p>
            <w:pPr>
              <w:spacing w:after="0" w:before="0"/>
            </w:pPr>
            <w:r>
              <w:rPr>
                <w:rFonts w:ascii="Aptos" w:hAnsi="Aptos"/>
                <w:b w:val="0"/>
                <w:color w:val="333333"/>
                <w:sz w:val="12"/>
              </w:rPr>
              <w:t>Client-level SLA configuration on Account shall be limited to essential common settings.</w:t>
            </w:r>
          </w:p>
        </w:tc>
        <w:tc>
          <w:tcPr>
            <w:tcW w:type="dxa" w:w="4082"/>
            <w:tcMar>
              <w:top w:w="70" w:type="dxa"/>
              <w:start w:w="70" w:type="dxa"/>
              <w:bottom w:w="70" w:type="dxa"/>
              <w:end w:w="70" w:type="dxa"/>
            </w:tcMar>
            <w:vAlign w:val="center"/>
          </w:tcPr>
          <w:p>
            <w:pPr>
              <w:spacing w:after="0" w:before="0"/>
            </w:pPr>
            <w:r>
              <w:rPr>
                <w:rFonts w:ascii="Aptos" w:hAnsi="Aptos"/>
                <w:b w:val="0"/>
                <w:color w:val="333333"/>
                <w:sz w:val="12"/>
              </w:rPr>
              <w:t>Account currently contains multiple service and operational fields, including SLA Days, reminder review period, quick-search control, business units, hierarchy, workflow notes, domain, contract type, service time and custom filter configuration.</w:t>
            </w:r>
          </w:p>
        </w:tc>
        <w:tc>
          <w:tcPr>
            <w:tcW w:type="dxa" w:w="1474"/>
            <w:tcMar>
              <w:top w:w="70" w:type="dxa"/>
              <w:start w:w="70" w:type="dxa"/>
              <w:bottom w:w="70" w:type="dxa"/>
              <w:end w:w="70" w:type="dxa"/>
            </w:tcMar>
            <w:vAlign w:val="center"/>
          </w:tcPr>
          <w:p>
            <w:pPr>
              <w:spacing w:after="0" w:before="0"/>
            </w:pPr>
            <w:r>
              <w:rPr>
                <w:rFonts w:ascii="Aptos" w:hAnsi="Aptos"/>
                <w:b w:val="0"/>
                <w:color w:val="333333"/>
                <w:sz w:val="12"/>
              </w:rPr>
              <w:t>Not met</w:t>
            </w:r>
          </w:p>
        </w:tc>
        <w:tc>
          <w:tcPr>
            <w:tcW w:type="dxa" w:w="3969"/>
            <w:tcMar>
              <w:top w:w="70" w:type="dxa"/>
              <w:start w:w="70" w:type="dxa"/>
              <w:bottom w:w="70" w:type="dxa"/>
              <w:end w:w="70" w:type="dxa"/>
            </w:tcMar>
            <w:vAlign w:val="center"/>
          </w:tcPr>
          <w:p>
            <w:pPr>
              <w:spacing w:after="0" w:before="0"/>
            </w:pPr>
            <w:r>
              <w:rPr>
                <w:rFonts w:ascii="Aptos" w:hAnsi="Aptos"/>
                <w:sz w:val="12"/>
              </w:rPr>
              <w:t>Retain only Primary Operational Notification Email, Allowed Employee Email Domains and Default Report Request SLA Days as Account-level common settings. Retire or defer overlapping service fields after dependency and data review. Client users cannot choose SLA values.</w:t>
            </w:r>
          </w:p>
        </w:tc>
        <w:tc>
          <w:tcPr>
            <w:tcW w:type="dxa" w:w="680"/>
            <w:tcMar>
              <w:top w:w="70" w:type="dxa"/>
              <w:start w:w="70" w:type="dxa"/>
              <w:bottom w:w="70" w:type="dxa"/>
              <w:end w:w="70" w:type="dxa"/>
            </w:tcMar>
            <w:vAlign w:val="center"/>
          </w:tcPr>
          <w:p>
            <w:pPr>
              <w:spacing w:after="0" w:before="0"/>
            </w:pPr>
            <w:r>
              <w:rPr>
                <w:rFonts w:ascii="Aptos" w:hAnsi="Aptos"/>
                <w:b w:val="0"/>
                <w:color w:val="333333"/>
                <w:sz w:val="12"/>
              </w:rPr>
              <w:t>P2</w:t>
            </w:r>
          </w:p>
        </w:tc>
      </w:tr>
    </w:tbl>
    <w:p>
      <w:pPr>
        <w:widowControl/>
        <w:spacing w:after="0"/>
      </w:pPr>
    </w:p>
    <w:p>
      <w:pPr>
        <w:widowControl/>
        <w:sectPr>
          <w:headerReference w:type="default" r:id="rId12"/>
          <w:footerReference w:type="default" r:id="rId13"/>
          <w:pgSz w:w="16838" w:h="11906" w:orient="landscape"/>
          <w:pgMar w:top="709" w:right="680" w:bottom="709" w:left="680" w:header="720" w:footer="720" w:gutter="0"/>
          <w:cols w:space="720"/>
          <w:docGrid w:linePitch="360"/>
        </w:sectPr>
      </w:pPr>
    </w:p>
    <w:p>
      <w:pPr>
        <w:pStyle w:val="Heading1"/>
        <w:spacing w:before="160" w:after="80"/>
      </w:pPr>
      <w:r>
        <w:rPr>
          <w:rFonts w:ascii="Aptos Display" w:hAnsi="Aptos Display"/>
          <w:b/>
          <w:color w:val="112E6B"/>
          <w:sz w:val="32"/>
        </w:rPr>
        <w:t>6. Reconciliation Summary</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2268"/>
            <w:shd w:fill="112E6B"/>
            <w:tcMar>
              <w:top w:w="70" w:type="dxa"/>
              <w:start w:w="70" w:type="dxa"/>
              <w:bottom w:w="70" w:type="dxa"/>
              <w:end w:w="70" w:type="dxa"/>
            </w:tcMar>
            <w:vAlign w:val="center"/>
          </w:tcPr>
          <w:p>
            <w:pPr>
              <w:jc w:val="center"/>
            </w:pPr>
            <w:r>
              <w:rPr>
                <w:rFonts w:ascii="Aptos" w:hAnsi="Aptos"/>
                <w:b/>
                <w:color w:val="FFFFFF"/>
                <w:sz w:val="16"/>
              </w:rPr>
              <w:t>Status</w:t>
            </w:r>
          </w:p>
        </w:tc>
        <w:tc>
          <w:tcPr>
            <w:tcW w:type="dxa" w:w="1134"/>
            <w:shd w:fill="112E6B"/>
            <w:tcMar>
              <w:top w:w="70" w:type="dxa"/>
              <w:start w:w="70" w:type="dxa"/>
              <w:bottom w:w="70" w:type="dxa"/>
              <w:end w:w="70" w:type="dxa"/>
            </w:tcMar>
            <w:vAlign w:val="center"/>
          </w:tcPr>
          <w:p>
            <w:pPr>
              <w:jc w:val="center"/>
            </w:pPr>
            <w:r>
              <w:rPr>
                <w:rFonts w:ascii="Aptos" w:hAnsi="Aptos"/>
                <w:b/>
                <w:color w:val="FFFFFF"/>
                <w:sz w:val="16"/>
              </w:rPr>
              <w:t>Count</w:t>
            </w:r>
          </w:p>
        </w:tc>
        <w:tc>
          <w:tcPr>
            <w:tcW w:type="dxa" w:w="5896"/>
            <w:shd w:fill="112E6B"/>
            <w:tcMar>
              <w:top w:w="70" w:type="dxa"/>
              <w:start w:w="70" w:type="dxa"/>
              <w:bottom w:w="70" w:type="dxa"/>
              <w:end w:w="70" w:type="dxa"/>
            </w:tcMar>
            <w:vAlign w:val="center"/>
          </w:tcPr>
          <w:p>
            <w:pPr>
              <w:jc w:val="center"/>
            </w:pPr>
            <w:r>
              <w:rPr>
                <w:rFonts w:ascii="Aptos" w:hAnsi="Aptos"/>
                <w:b/>
                <w:color w:val="FFFFFF"/>
                <w:sz w:val="16"/>
              </w:rPr>
              <w:t>Interpretation</w:t>
            </w:r>
          </w:p>
        </w:tc>
      </w:tr>
      <w:tr>
        <w:trPr>
          <w:cantSplit/>
        </w:trPr>
        <w:tc>
          <w:tcPr>
            <w:tcW w:type="dxa" w:w="2268"/>
            <w:tcMar>
              <w:top w:w="60" w:type="dxa"/>
              <w:start w:w="80" w:type="dxa"/>
              <w:bottom w:w="60" w:type="dxa"/>
              <w:end w:w="80" w:type="dxa"/>
            </w:tcMar>
            <w:vAlign w:val="top"/>
          </w:tcPr>
          <w:p>
            <w:pPr>
              <w:spacing w:after="0"/>
            </w:pPr>
            <w:r>
              <w:rPr>
                <w:rFonts w:ascii="Aptos" w:hAnsi="Aptos"/>
                <w:b w:val="0"/>
                <w:color w:val="333333"/>
                <w:sz w:val="16"/>
              </w:rPr>
              <w:t>Met</w:t>
            </w:r>
          </w:p>
        </w:tc>
        <w:tc>
          <w:tcPr>
            <w:tcW w:type="dxa" w:w="1134"/>
            <w:tcMar>
              <w:top w:w="60" w:type="dxa"/>
              <w:start w:w="80" w:type="dxa"/>
              <w:bottom w:w="60" w:type="dxa"/>
              <w:end w:w="80" w:type="dxa"/>
            </w:tcMar>
            <w:vAlign w:val="top"/>
          </w:tcPr>
          <w:p>
            <w:pPr>
              <w:spacing w:after="0"/>
            </w:pPr>
            <w:r>
              <w:rPr>
                <w:rFonts w:ascii="Aptos" w:hAnsi="Aptos"/>
                <w:b w:val="0"/>
                <w:color w:val="333333"/>
                <w:sz w:val="16"/>
              </w:rPr>
              <w:t>2</w:t>
            </w:r>
          </w:p>
        </w:tc>
        <w:tc>
          <w:tcPr>
            <w:tcW w:type="dxa" w:w="5896"/>
            <w:tcMar>
              <w:top w:w="60" w:type="dxa"/>
              <w:start w:w="80" w:type="dxa"/>
              <w:bottom w:w="60" w:type="dxa"/>
              <w:end w:w="80" w:type="dxa"/>
            </w:tcMar>
            <w:vAlign w:val="top"/>
          </w:tcPr>
          <w:p>
            <w:pPr>
              <w:spacing w:after="0"/>
            </w:pPr>
            <w:r>
              <w:rPr>
                <w:rFonts w:ascii="Aptos" w:hAnsi="Aptos"/>
                <w:b w:val="0"/>
                <w:color w:val="333333"/>
                <w:sz w:val="16"/>
              </w:rPr>
              <w:t>Current metadata directly supports the requirement, subject to runtime verification.</w:t>
            </w:r>
          </w:p>
        </w:tc>
      </w:tr>
      <w:tr>
        <w:trPr>
          <w:cantSplit/>
        </w:trPr>
        <w:tc>
          <w:tcPr>
            <w:tcW w:type="dxa" w:w="2268"/>
            <w:tcMar>
              <w:top w:w="60" w:type="dxa"/>
              <w:start w:w="80" w:type="dxa"/>
              <w:bottom w:w="60" w:type="dxa"/>
              <w:end w:w="80" w:type="dxa"/>
            </w:tcMar>
            <w:vAlign w:val="top"/>
            <w:shd w:fill="F7F9FC"/>
          </w:tcPr>
          <w:p>
            <w:pPr>
              <w:spacing w:after="0"/>
            </w:pPr>
            <w:r>
              <w:rPr>
                <w:rFonts w:ascii="Aptos" w:hAnsi="Aptos"/>
                <w:b w:val="0"/>
                <w:color w:val="333333"/>
                <w:sz w:val="16"/>
              </w:rPr>
              <w:t>Partially met</w:t>
            </w:r>
          </w:p>
        </w:tc>
        <w:tc>
          <w:tcPr>
            <w:tcW w:type="dxa" w:w="1134"/>
            <w:tcMar>
              <w:top w:w="60" w:type="dxa"/>
              <w:start w:w="80" w:type="dxa"/>
              <w:bottom w:w="60" w:type="dxa"/>
              <w:end w:w="80" w:type="dxa"/>
            </w:tcMar>
            <w:vAlign w:val="top"/>
            <w:shd w:fill="F7F9FC"/>
          </w:tcPr>
          <w:p>
            <w:pPr>
              <w:spacing w:after="0"/>
            </w:pPr>
            <w:r>
              <w:rPr>
                <w:rFonts w:ascii="Aptos" w:hAnsi="Aptos"/>
                <w:b w:val="0"/>
                <w:color w:val="333333"/>
                <w:sz w:val="16"/>
              </w:rPr>
              <w:t>10</w:t>
            </w:r>
          </w:p>
        </w:tc>
        <w:tc>
          <w:tcPr>
            <w:tcW w:type="dxa" w:w="5896"/>
            <w:tcMar>
              <w:top w:w="60" w:type="dxa"/>
              <w:start w:w="80" w:type="dxa"/>
              <w:bottom w:w="60" w:type="dxa"/>
              <w:end w:w="80" w:type="dxa"/>
            </w:tcMar>
            <w:vAlign w:val="top"/>
            <w:shd w:fill="F7F9FC"/>
          </w:tcPr>
          <w:p>
            <w:pPr>
              <w:spacing w:after="0"/>
            </w:pPr>
            <w:r>
              <w:rPr>
                <w:rFonts w:ascii="Aptos" w:hAnsi="Aptos"/>
                <w:b w:val="0"/>
                <w:color w:val="333333"/>
                <w:sz w:val="16"/>
              </w:rPr>
              <w:t>Some components exist, but process, security or governance gaps remain.</w:t>
            </w:r>
          </w:p>
        </w:tc>
      </w:tr>
      <w:tr>
        <w:trPr>
          <w:cantSplit/>
        </w:trPr>
        <w:tc>
          <w:tcPr>
            <w:tcW w:type="dxa" w:w="2268"/>
            <w:tcMar>
              <w:top w:w="60" w:type="dxa"/>
              <w:start w:w="80" w:type="dxa"/>
              <w:bottom w:w="60" w:type="dxa"/>
              <w:end w:w="80" w:type="dxa"/>
            </w:tcMar>
            <w:vAlign w:val="top"/>
          </w:tcPr>
          <w:p>
            <w:pPr>
              <w:spacing w:after="0"/>
            </w:pPr>
            <w:r>
              <w:rPr>
                <w:rFonts w:ascii="Aptos" w:hAnsi="Aptos"/>
                <w:b w:val="0"/>
                <w:color w:val="333333"/>
                <w:sz w:val="16"/>
              </w:rPr>
              <w:t>Not met</w:t>
            </w:r>
          </w:p>
        </w:tc>
        <w:tc>
          <w:tcPr>
            <w:tcW w:type="dxa" w:w="1134"/>
            <w:tcMar>
              <w:top w:w="60" w:type="dxa"/>
              <w:start w:w="80" w:type="dxa"/>
              <w:bottom w:w="60" w:type="dxa"/>
              <w:end w:w="80" w:type="dxa"/>
            </w:tcMar>
            <w:vAlign w:val="top"/>
          </w:tcPr>
          <w:p>
            <w:pPr>
              <w:spacing w:after="0"/>
            </w:pPr>
            <w:r>
              <w:rPr>
                <w:rFonts w:ascii="Aptos" w:hAnsi="Aptos"/>
                <w:b w:val="0"/>
                <w:color w:val="333333"/>
                <w:sz w:val="16"/>
              </w:rPr>
              <w:t>10</w:t>
            </w:r>
          </w:p>
        </w:tc>
        <w:tc>
          <w:tcPr>
            <w:tcW w:type="dxa" w:w="5896"/>
            <w:tcMar>
              <w:top w:w="60" w:type="dxa"/>
              <w:start w:w="80" w:type="dxa"/>
              <w:bottom w:w="60" w:type="dxa"/>
              <w:end w:w="80" w:type="dxa"/>
            </w:tcMar>
            <w:vAlign w:val="top"/>
          </w:tcPr>
          <w:p>
            <w:pPr>
              <w:spacing w:after="0"/>
            </w:pPr>
            <w:r>
              <w:rPr>
                <w:rFonts w:ascii="Aptos" w:hAnsi="Aptos"/>
                <w:b w:val="0"/>
                <w:color w:val="333333"/>
                <w:sz w:val="16"/>
              </w:rPr>
              <w:t>Required configuration is absent or current metadata conflicts with the locked requirement.</w:t>
            </w:r>
          </w:p>
        </w:tc>
      </w:tr>
      <w:tr>
        <w:trPr>
          <w:cantSplit/>
        </w:trPr>
        <w:tc>
          <w:tcPr>
            <w:tcW w:type="dxa" w:w="2268"/>
            <w:tcMar>
              <w:top w:w="60" w:type="dxa"/>
              <w:start w:w="80" w:type="dxa"/>
              <w:bottom w:w="60" w:type="dxa"/>
              <w:end w:w="80" w:type="dxa"/>
            </w:tcMar>
            <w:vAlign w:val="top"/>
            <w:shd w:fill="F7F9FC"/>
          </w:tcPr>
          <w:p>
            <w:pPr>
              <w:spacing w:after="0"/>
            </w:pPr>
            <w:r>
              <w:rPr>
                <w:rFonts w:ascii="Aptos" w:hAnsi="Aptos"/>
                <w:b w:val="0"/>
                <w:color w:val="333333"/>
                <w:sz w:val="16"/>
              </w:rPr>
              <w:t>Governance decision</w:t>
            </w:r>
          </w:p>
        </w:tc>
        <w:tc>
          <w:tcPr>
            <w:tcW w:type="dxa" w:w="1134"/>
            <w:tcMar>
              <w:top w:w="60" w:type="dxa"/>
              <w:start w:w="80" w:type="dxa"/>
              <w:bottom w:w="60" w:type="dxa"/>
              <w:end w:w="80" w:type="dxa"/>
            </w:tcMar>
            <w:vAlign w:val="top"/>
            <w:shd w:fill="F7F9FC"/>
          </w:tcPr>
          <w:p>
            <w:pPr>
              <w:spacing w:after="0"/>
            </w:pPr>
            <w:r>
              <w:rPr>
                <w:rFonts w:ascii="Aptos" w:hAnsi="Aptos"/>
                <w:b w:val="0"/>
                <w:color w:val="333333"/>
                <w:sz w:val="16"/>
              </w:rPr>
              <w:t>2</w:t>
            </w:r>
          </w:p>
        </w:tc>
        <w:tc>
          <w:tcPr>
            <w:tcW w:type="dxa" w:w="5896"/>
            <w:tcMar>
              <w:top w:w="60" w:type="dxa"/>
              <w:start w:w="80" w:type="dxa"/>
              <w:bottom w:w="60" w:type="dxa"/>
              <w:end w:w="80" w:type="dxa"/>
            </w:tcMar>
            <w:vAlign w:val="top"/>
            <w:shd w:fill="F7F9FC"/>
          </w:tcPr>
          <w:p>
            <w:pPr>
              <w:spacing w:after="0"/>
            </w:pPr>
            <w:r>
              <w:rPr>
                <w:rFonts w:ascii="Aptos" w:hAnsi="Aptos"/>
                <w:b w:val="0"/>
                <w:color w:val="333333"/>
                <w:sz w:val="16"/>
              </w:rPr>
              <w:t>Controlled rule for how design and implementation must proceed.</w:t>
            </w:r>
          </w:p>
        </w:tc>
      </w:tr>
      <w:tr>
        <w:trPr>
          <w:cantSplit/>
        </w:trPr>
        <w:tc>
          <w:tcPr>
            <w:tcW w:type="dxa" w:w="2268"/>
            <w:tcMar>
              <w:top w:w="60" w:type="dxa"/>
              <w:start w:w="80" w:type="dxa"/>
              <w:bottom w:w="60" w:type="dxa"/>
              <w:end w:w="80" w:type="dxa"/>
            </w:tcMar>
            <w:vAlign w:val="top"/>
          </w:tcPr>
          <w:p>
            <w:pPr>
              <w:spacing w:after="0"/>
            </w:pPr>
            <w:r>
              <w:rPr>
                <w:rFonts w:ascii="Aptos" w:hAnsi="Aptos"/>
                <w:b w:val="0"/>
                <w:color w:val="333333"/>
                <w:sz w:val="16"/>
              </w:rPr>
              <w:t>Supported; implementation pending</w:t>
            </w:r>
          </w:p>
        </w:tc>
        <w:tc>
          <w:tcPr>
            <w:tcW w:type="dxa" w:w="1134"/>
            <w:tcMar>
              <w:top w:w="60" w:type="dxa"/>
              <w:start w:w="80" w:type="dxa"/>
              <w:bottom w:w="60" w:type="dxa"/>
              <w:end w:w="80" w:type="dxa"/>
            </w:tcMar>
            <w:vAlign w:val="top"/>
          </w:tcPr>
          <w:p>
            <w:pPr>
              <w:spacing w:after="0"/>
            </w:pPr>
            <w:r>
              <w:rPr>
                <w:rFonts w:ascii="Aptos" w:hAnsi="Aptos"/>
                <w:b w:val="0"/>
                <w:color w:val="333333"/>
                <w:sz w:val="16"/>
              </w:rPr>
              <w:t>1</w:t>
            </w:r>
          </w:p>
        </w:tc>
        <w:tc>
          <w:tcPr>
            <w:tcW w:type="dxa" w:w="5896"/>
            <w:tcMar>
              <w:top w:w="60" w:type="dxa"/>
              <w:start w:w="80" w:type="dxa"/>
              <w:bottom w:w="60" w:type="dxa"/>
              <w:end w:w="80" w:type="dxa"/>
            </w:tcMar>
            <w:vAlign w:val="top"/>
          </w:tcPr>
          <w:p>
            <w:pPr>
              <w:spacing w:after="0"/>
            </w:pPr>
            <w:r>
              <w:rPr>
                <w:rFonts w:ascii="Aptos" w:hAnsi="Aptos"/>
                <w:b w:val="0"/>
                <w:color w:val="333333"/>
                <w:sz w:val="16"/>
              </w:rPr>
              <w:t>Standard objects exist; target configuration is still required.</w:t>
            </w:r>
          </w:p>
        </w:tc>
      </w:tr>
    </w:tbl>
    <w:p>
      <w:pPr>
        <w:widowControl/>
        <w:spacing w:after="0"/>
      </w:pPr>
    </w:p>
    <w:tbl>
      <w:tblPr>
        <w:tblStyle w:val="TableGrid"/>
        <w:tblW w:type="auto" w:w="0"/>
        <w:tblLook w:firstColumn="1" w:firstRow="1" w:lastColumn="0" w:lastRow="0" w:noHBand="0" w:noVBand="1" w:val="04A0"/>
      </w:tblPr>
      <w:tblGrid>
        <w:gridCol w:w="10206"/>
      </w:tblGrid>
      <w:tr>
        <w:trPr>
          <w:cantSplit/>
          <w:tblHeader/>
        </w:trPr>
        <w:tc>
          <w:tcPr>
            <w:tcW w:type="dxa" w:w="10206"/>
            <w:shd w:fill="FCE4D6"/>
            <w:tcMar>
              <w:top w:w="120" w:type="dxa"/>
              <w:start w:w="140" w:type="dxa"/>
              <w:bottom w:w="120" w:type="dxa"/>
              <w:end w:w="140" w:type="dxa"/>
            </w:tcMar>
          </w:tcPr>
          <w:p>
            <w:r>
              <w:rPr>
                <w:rFonts w:ascii="Aptos" w:hAnsi="Aptos"/>
                <w:b/>
                <w:color w:val="112E6B"/>
                <w:sz w:val="20"/>
              </w:rPr>
              <w:t>Overall conclusion</w:t>
              <w:br/>
            </w:r>
            <w:r>
              <w:rPr>
                <w:rFonts w:ascii="Aptos" w:hAnsi="Aptos"/>
                <w:b w:val="0"/>
                <w:color w:val="333333"/>
                <w:sz w:val="18"/>
              </w:rPr>
              <w:t>Category A has a usable Salesforce foundation, but it is not implementation-complete. The highest-risk gaps are Client User/Data Subject separation, maker-checker access governance, external commercial-access restrictions, quarterly review and the absence of a Business Development security model.</w:t>
            </w:r>
          </w:p>
        </w:tc>
      </w:tr>
    </w:tbl>
    <w:p>
      <w:pPr>
        <w:widowControl/>
        <w:spacing w:after="0"/>
      </w:pPr>
    </w:p>
    <w:p>
      <w:pPr>
        <w:pStyle w:val="Heading1"/>
        <w:spacing w:before="160" w:after="80"/>
      </w:pPr>
      <w:r>
        <w:rPr>
          <w:rFonts w:ascii="Aptos Display" w:hAnsi="Aptos Display"/>
          <w:b/>
          <w:color w:val="112E6B"/>
          <w:sz w:val="32"/>
        </w:rPr>
        <w:t>7. Target Standard-Object Architecture</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381"/>
            <w:shd w:fill="112E6B"/>
            <w:tcMar>
              <w:top w:w="70" w:type="dxa"/>
              <w:start w:w="70" w:type="dxa"/>
              <w:bottom w:w="70" w:type="dxa"/>
              <w:end w:w="70" w:type="dxa"/>
            </w:tcMar>
            <w:vAlign w:val="center"/>
          </w:tcPr>
          <w:p>
            <w:pPr>
              <w:jc w:val="center"/>
            </w:pPr>
            <w:r>
              <w:rPr>
                <w:rFonts w:ascii="Aptos" w:hAnsi="Aptos"/>
                <w:b/>
                <w:color w:val="FFFFFF"/>
                <w:sz w:val="16"/>
              </w:rPr>
              <w:t>Standard component</w:t>
            </w:r>
          </w:p>
        </w:tc>
        <w:tc>
          <w:tcPr>
            <w:tcW w:type="dxa" w:w="6917"/>
            <w:shd w:fill="112E6B"/>
            <w:tcMar>
              <w:top w:w="70" w:type="dxa"/>
              <w:start w:w="70" w:type="dxa"/>
              <w:bottom w:w="70" w:type="dxa"/>
              <w:end w:w="70" w:type="dxa"/>
            </w:tcMar>
            <w:vAlign w:val="center"/>
          </w:tcPr>
          <w:p>
            <w:pPr>
              <w:jc w:val="center"/>
            </w:pPr>
            <w:r>
              <w:rPr>
                <w:rFonts w:ascii="Aptos" w:hAnsi="Aptos"/>
                <w:b/>
                <w:color w:val="FFFFFF"/>
                <w:sz w:val="16"/>
              </w:rPr>
              <w:t>Target Category A use</w:t>
            </w:r>
          </w:p>
        </w:tc>
      </w:tr>
      <w:tr>
        <w:trPr>
          <w:cantSplit/>
        </w:trPr>
        <w:tc>
          <w:tcPr>
            <w:tcW w:type="dxa" w:w="2381"/>
            <w:tcMar>
              <w:top w:w="60" w:type="dxa"/>
              <w:start w:w="80" w:type="dxa"/>
              <w:bottom w:w="60" w:type="dxa"/>
              <w:end w:w="80" w:type="dxa"/>
            </w:tcMar>
            <w:vAlign w:val="top"/>
          </w:tcPr>
          <w:p>
            <w:pPr>
              <w:spacing w:after="0"/>
            </w:pPr>
            <w:r>
              <w:rPr>
                <w:rFonts w:ascii="Aptos" w:hAnsi="Aptos"/>
                <w:b w:val="0"/>
                <w:color w:val="333333"/>
                <w:sz w:val="16"/>
              </w:rPr>
              <w:t>Account</w:t>
            </w:r>
          </w:p>
        </w:tc>
        <w:tc>
          <w:tcPr>
            <w:tcW w:type="dxa" w:w="6917"/>
            <w:tcMar>
              <w:top w:w="60" w:type="dxa"/>
              <w:start w:w="80" w:type="dxa"/>
              <w:bottom w:w="60" w:type="dxa"/>
              <w:end w:w="80" w:type="dxa"/>
            </w:tcMar>
            <w:vAlign w:val="top"/>
          </w:tcPr>
          <w:p>
            <w:pPr>
              <w:spacing w:after="0"/>
            </w:pPr>
            <w:r>
              <w:rPr>
                <w:rFonts w:ascii="Aptos" w:hAnsi="Aptos"/>
                <w:b w:val="0"/>
                <w:color w:val="333333"/>
                <w:sz w:val="16"/>
              </w:rPr>
              <w:t>Client master, lifecycle summary, onboarding status and minimal common service settings.</w:t>
            </w:r>
          </w:p>
        </w:tc>
      </w:tr>
      <w:tr>
        <w:trPr>
          <w:cantSplit/>
        </w:trPr>
        <w:tc>
          <w:tcPr>
            <w:tcW w:type="dxa" w:w="2381"/>
            <w:tcMar>
              <w:top w:w="60" w:type="dxa"/>
              <w:start w:w="80" w:type="dxa"/>
              <w:bottom w:w="60" w:type="dxa"/>
              <w:end w:w="80" w:type="dxa"/>
            </w:tcMar>
            <w:vAlign w:val="top"/>
            <w:shd w:fill="F7F9FC"/>
          </w:tcPr>
          <w:p>
            <w:pPr>
              <w:spacing w:after="0"/>
            </w:pPr>
            <w:r>
              <w:rPr>
                <w:rFonts w:ascii="Aptos" w:hAnsi="Aptos"/>
                <w:b w:val="0"/>
                <w:color w:val="333333"/>
                <w:sz w:val="16"/>
              </w:rPr>
              <w:t>Opportunity</w:t>
            </w:r>
          </w:p>
        </w:tc>
        <w:tc>
          <w:tcPr>
            <w:tcW w:type="dxa" w:w="6917"/>
            <w:tcMar>
              <w:top w:w="60" w:type="dxa"/>
              <w:start w:w="80" w:type="dxa"/>
              <w:bottom w:w="60" w:type="dxa"/>
              <w:end w:w="80" w:type="dxa"/>
            </w:tcMar>
            <w:vAlign w:val="top"/>
            <w:shd w:fill="F7F9FC"/>
          </w:tcPr>
          <w:p>
            <w:pPr>
              <w:spacing w:after="0"/>
            </w:pPr>
            <w:r>
              <w:rPr>
                <w:rFonts w:ascii="Aptos" w:hAnsi="Aptos"/>
                <w:b w:val="0"/>
                <w:color w:val="333333"/>
                <w:sz w:val="16"/>
              </w:rPr>
              <w:t>Direct Account-based commercial engagement; no Lead conversion.</w:t>
            </w:r>
          </w:p>
        </w:tc>
      </w:tr>
      <w:tr>
        <w:trPr>
          <w:cantSplit/>
        </w:trPr>
        <w:tc>
          <w:tcPr>
            <w:tcW w:type="dxa" w:w="2381"/>
            <w:tcMar>
              <w:top w:w="60" w:type="dxa"/>
              <w:start w:w="80" w:type="dxa"/>
              <w:bottom w:w="60" w:type="dxa"/>
              <w:end w:w="80" w:type="dxa"/>
            </w:tcMar>
            <w:vAlign w:val="top"/>
          </w:tcPr>
          <w:p>
            <w:pPr>
              <w:spacing w:after="0"/>
            </w:pPr>
            <w:r>
              <w:rPr>
                <w:rFonts w:ascii="Aptos" w:hAnsi="Aptos"/>
                <w:b w:val="0"/>
                <w:color w:val="333333"/>
                <w:sz w:val="16"/>
              </w:rPr>
              <w:t>Contract</w:t>
            </w:r>
          </w:p>
        </w:tc>
        <w:tc>
          <w:tcPr>
            <w:tcW w:type="dxa" w:w="6917"/>
            <w:tcMar>
              <w:top w:w="60" w:type="dxa"/>
              <w:start w:w="80" w:type="dxa"/>
              <w:bottom w:w="60" w:type="dxa"/>
              <w:end w:w="80" w:type="dxa"/>
            </w:tcMar>
            <w:vAlign w:val="top"/>
          </w:tcPr>
          <w:p>
            <w:pPr>
              <w:spacing w:after="0"/>
            </w:pPr>
            <w:r>
              <w:rPr>
                <w:rFonts w:ascii="Aptos" w:hAnsi="Aptos"/>
                <w:b w:val="0"/>
                <w:color w:val="333333"/>
                <w:sz w:val="16"/>
              </w:rPr>
              <w:t>Standard contract status, Start Date, Contract Term, End Date, signatures and lifecycle maintenance.</w:t>
            </w:r>
          </w:p>
        </w:tc>
      </w:tr>
      <w:tr>
        <w:trPr>
          <w:cantSplit/>
        </w:trPr>
        <w:tc>
          <w:tcPr>
            <w:tcW w:type="dxa" w:w="2381"/>
            <w:tcMar>
              <w:top w:w="60" w:type="dxa"/>
              <w:start w:w="80" w:type="dxa"/>
              <w:bottom w:w="60" w:type="dxa"/>
              <w:end w:w="80" w:type="dxa"/>
            </w:tcMar>
            <w:vAlign w:val="top"/>
            <w:shd w:fill="F7F9FC"/>
          </w:tcPr>
          <w:p>
            <w:pPr>
              <w:spacing w:after="0"/>
            </w:pPr>
            <w:r>
              <w:rPr>
                <w:rFonts w:ascii="Aptos" w:hAnsi="Aptos"/>
                <w:b w:val="0"/>
                <w:color w:val="333333"/>
                <w:sz w:val="16"/>
              </w:rPr>
              <w:t>Salesforce Files</w:t>
            </w:r>
          </w:p>
        </w:tc>
        <w:tc>
          <w:tcPr>
            <w:tcW w:type="dxa" w:w="6917"/>
            <w:tcMar>
              <w:top w:w="60" w:type="dxa"/>
              <w:start w:w="80" w:type="dxa"/>
              <w:bottom w:w="60" w:type="dxa"/>
              <w:end w:w="80" w:type="dxa"/>
            </w:tcMar>
            <w:vAlign w:val="top"/>
            <w:shd w:fill="F7F9FC"/>
          </w:tcPr>
          <w:p>
            <w:pPr>
              <w:spacing w:after="0"/>
            </w:pPr>
            <w:r>
              <w:rPr>
                <w:rFonts w:ascii="Aptos" w:hAnsi="Aptos"/>
                <w:b w:val="0"/>
                <w:color w:val="333333"/>
                <w:sz w:val="16"/>
              </w:rPr>
              <w:t>Executed contract and approved supporting evidence.</w:t>
            </w:r>
          </w:p>
        </w:tc>
      </w:tr>
      <w:tr>
        <w:trPr>
          <w:cantSplit/>
        </w:trPr>
        <w:tc>
          <w:tcPr>
            <w:tcW w:type="dxa" w:w="2381"/>
            <w:tcMar>
              <w:top w:w="60" w:type="dxa"/>
              <w:start w:w="80" w:type="dxa"/>
              <w:bottom w:w="60" w:type="dxa"/>
              <w:end w:w="80" w:type="dxa"/>
            </w:tcMar>
            <w:vAlign w:val="top"/>
          </w:tcPr>
          <w:p>
            <w:pPr>
              <w:spacing w:after="0"/>
            </w:pPr>
            <w:r>
              <w:rPr>
                <w:rFonts w:ascii="Aptos" w:hAnsi="Aptos"/>
                <w:b w:val="0"/>
                <w:color w:val="333333"/>
                <w:sz w:val="16"/>
              </w:rPr>
              <w:t>Contact</w:t>
            </w:r>
          </w:p>
        </w:tc>
        <w:tc>
          <w:tcPr>
            <w:tcW w:type="dxa" w:w="6917"/>
            <w:tcMar>
              <w:top w:w="60" w:type="dxa"/>
              <w:start w:w="80" w:type="dxa"/>
              <w:bottom w:w="60" w:type="dxa"/>
              <w:end w:w="80" w:type="dxa"/>
            </w:tcMar>
            <w:vAlign w:val="top"/>
          </w:tcPr>
          <w:p>
            <w:pPr>
              <w:spacing w:after="0"/>
            </w:pPr>
            <w:r>
              <w:rPr>
                <w:rFonts w:ascii="Aptos" w:hAnsi="Aptos"/>
                <w:b w:val="0"/>
                <w:color w:val="333333"/>
                <w:sz w:val="16"/>
              </w:rPr>
              <w:t>Client representative and Client User identity using minimum business information.</w:t>
            </w:r>
          </w:p>
        </w:tc>
      </w:tr>
      <w:tr>
        <w:trPr>
          <w:cantSplit/>
        </w:trPr>
        <w:tc>
          <w:tcPr>
            <w:tcW w:type="dxa" w:w="2381"/>
            <w:tcMar>
              <w:top w:w="60" w:type="dxa"/>
              <w:start w:w="80" w:type="dxa"/>
              <w:bottom w:w="60" w:type="dxa"/>
              <w:end w:w="80" w:type="dxa"/>
            </w:tcMar>
            <w:vAlign w:val="top"/>
            <w:shd w:fill="F7F9FC"/>
          </w:tcPr>
          <w:p>
            <w:pPr>
              <w:spacing w:after="0"/>
            </w:pPr>
            <w:r>
              <w:rPr>
                <w:rFonts w:ascii="Aptos" w:hAnsi="Aptos"/>
                <w:b w:val="0"/>
                <w:color w:val="333333"/>
                <w:sz w:val="16"/>
              </w:rPr>
              <w:t>User</w:t>
            </w:r>
          </w:p>
        </w:tc>
        <w:tc>
          <w:tcPr>
            <w:tcW w:type="dxa" w:w="6917"/>
            <w:tcMar>
              <w:top w:w="60" w:type="dxa"/>
              <w:start w:w="80" w:type="dxa"/>
              <w:bottom w:w="60" w:type="dxa"/>
              <w:end w:w="80" w:type="dxa"/>
            </w:tcMar>
            <w:vAlign w:val="top"/>
            <w:shd w:fill="F7F9FC"/>
          </w:tcPr>
          <w:p>
            <w:pPr>
              <w:spacing w:after="0"/>
            </w:pPr>
            <w:r>
              <w:rPr>
                <w:rFonts w:ascii="Aptos" w:hAnsi="Aptos"/>
                <w:b w:val="0"/>
                <w:color w:val="333333"/>
                <w:sz w:val="16"/>
              </w:rPr>
              <w:t>Experience Cloud or internal login, provisioned only after approval.</w:t>
            </w:r>
          </w:p>
        </w:tc>
      </w:tr>
      <w:tr>
        <w:trPr>
          <w:cantSplit/>
        </w:trPr>
        <w:tc>
          <w:tcPr>
            <w:tcW w:type="dxa" w:w="2381"/>
            <w:tcMar>
              <w:top w:w="60" w:type="dxa"/>
              <w:start w:w="80" w:type="dxa"/>
              <w:bottom w:w="60" w:type="dxa"/>
              <w:end w:w="80" w:type="dxa"/>
            </w:tcMar>
            <w:vAlign w:val="top"/>
          </w:tcPr>
          <w:p>
            <w:pPr>
              <w:spacing w:after="0"/>
            </w:pPr>
            <w:r>
              <w:rPr>
                <w:rFonts w:ascii="Aptos" w:hAnsi="Aptos"/>
                <w:b w:val="0"/>
                <w:color w:val="333333"/>
                <w:sz w:val="16"/>
              </w:rPr>
              <w:t>Case</w:t>
            </w:r>
          </w:p>
        </w:tc>
        <w:tc>
          <w:tcPr>
            <w:tcW w:type="dxa" w:w="6917"/>
            <w:tcMar>
              <w:top w:w="60" w:type="dxa"/>
              <w:start w:w="80" w:type="dxa"/>
              <w:bottom w:w="60" w:type="dxa"/>
              <w:end w:w="80" w:type="dxa"/>
            </w:tcMar>
            <w:vAlign w:val="top"/>
          </w:tcPr>
          <w:p>
            <w:pPr>
              <w:spacing w:after="0"/>
            </w:pPr>
            <w:r>
              <w:rPr>
                <w:rFonts w:ascii="Aptos" w:hAnsi="Aptos"/>
                <w:b w:val="0"/>
                <w:color w:val="333333"/>
                <w:sz w:val="16"/>
              </w:rPr>
              <w:t>Access request, change, suspension, revocation and quarterly review governance.</w:t>
            </w:r>
          </w:p>
        </w:tc>
      </w:tr>
      <w:tr>
        <w:trPr>
          <w:cantSplit/>
        </w:trPr>
        <w:tc>
          <w:tcPr>
            <w:tcW w:type="dxa" w:w="2381"/>
            <w:tcMar>
              <w:top w:w="60" w:type="dxa"/>
              <w:start w:w="80" w:type="dxa"/>
              <w:bottom w:w="60" w:type="dxa"/>
              <w:end w:w="80" w:type="dxa"/>
            </w:tcMar>
            <w:vAlign w:val="top"/>
            <w:shd w:fill="F7F9FC"/>
          </w:tcPr>
          <w:p>
            <w:pPr>
              <w:spacing w:after="0"/>
            </w:pPr>
            <w:r>
              <w:rPr>
                <w:rFonts w:ascii="Aptos" w:hAnsi="Aptos"/>
                <w:b w:val="0"/>
                <w:color w:val="333333"/>
                <w:sz w:val="16"/>
              </w:rPr>
              <w:t>Task</w:t>
            </w:r>
          </w:p>
        </w:tc>
        <w:tc>
          <w:tcPr>
            <w:tcW w:type="dxa" w:w="6917"/>
            <w:tcMar>
              <w:top w:w="60" w:type="dxa"/>
              <w:start w:w="80" w:type="dxa"/>
              <w:bottom w:w="60" w:type="dxa"/>
              <w:end w:w="80" w:type="dxa"/>
            </w:tcMar>
            <w:vAlign w:val="top"/>
            <w:shd w:fill="F7F9FC"/>
          </w:tcPr>
          <w:p>
            <w:pPr>
              <w:spacing w:after="0"/>
            </w:pPr>
            <w:r>
              <w:rPr>
                <w:rFonts w:ascii="Aptos" w:hAnsi="Aptos"/>
                <w:b w:val="0"/>
                <w:color w:val="333333"/>
                <w:sz w:val="16"/>
              </w:rPr>
              <w:t>Onboarding checklist and review work items.</w:t>
            </w:r>
          </w:p>
        </w:tc>
      </w:tr>
      <w:tr>
        <w:trPr>
          <w:cantSplit/>
        </w:trPr>
        <w:tc>
          <w:tcPr>
            <w:tcW w:type="dxa" w:w="2381"/>
            <w:tcMar>
              <w:top w:w="60" w:type="dxa"/>
              <w:start w:w="80" w:type="dxa"/>
              <w:bottom w:w="60" w:type="dxa"/>
              <w:end w:w="80" w:type="dxa"/>
            </w:tcMar>
            <w:vAlign w:val="top"/>
          </w:tcPr>
          <w:p>
            <w:pPr>
              <w:spacing w:after="0"/>
            </w:pPr>
            <w:r>
              <w:rPr>
                <w:rFonts w:ascii="Aptos" w:hAnsi="Aptos"/>
                <w:b w:val="0"/>
                <w:color w:val="333333"/>
                <w:sz w:val="16"/>
              </w:rPr>
              <w:t>Approval Process</w:t>
            </w:r>
          </w:p>
        </w:tc>
        <w:tc>
          <w:tcPr>
            <w:tcW w:type="dxa" w:w="6917"/>
            <w:tcMar>
              <w:top w:w="60" w:type="dxa"/>
              <w:start w:w="80" w:type="dxa"/>
              <w:bottom w:w="60" w:type="dxa"/>
              <w:end w:w="80" w:type="dxa"/>
            </w:tcMar>
            <w:vAlign w:val="top"/>
          </w:tcPr>
          <w:p>
            <w:pPr>
              <w:spacing w:after="0"/>
            </w:pPr>
            <w:r>
              <w:rPr>
                <w:rFonts w:ascii="Aptos" w:hAnsi="Aptos"/>
                <w:b w:val="0"/>
                <w:color w:val="333333"/>
                <w:sz w:val="16"/>
              </w:rPr>
              <w:t>Maker-checker approval for activation and material access changes.</w:t>
            </w:r>
          </w:p>
        </w:tc>
      </w:tr>
      <w:tr>
        <w:trPr>
          <w:cantSplit/>
        </w:trPr>
        <w:tc>
          <w:tcPr>
            <w:tcW w:type="dxa" w:w="2381"/>
            <w:tcMar>
              <w:top w:w="60" w:type="dxa"/>
              <w:start w:w="80" w:type="dxa"/>
              <w:bottom w:w="60" w:type="dxa"/>
              <w:end w:w="80" w:type="dxa"/>
            </w:tcMar>
            <w:vAlign w:val="top"/>
            <w:shd w:fill="F7F9FC"/>
          </w:tcPr>
          <w:p>
            <w:pPr>
              <w:spacing w:after="0"/>
            </w:pPr>
            <w:r>
              <w:rPr>
                <w:rFonts w:ascii="Aptos" w:hAnsi="Aptos"/>
                <w:b w:val="0"/>
                <w:color w:val="333333"/>
                <w:sz w:val="16"/>
              </w:rPr>
              <w:t>Flow</w:t>
            </w:r>
          </w:p>
        </w:tc>
        <w:tc>
          <w:tcPr>
            <w:tcW w:type="dxa" w:w="6917"/>
            <w:tcMar>
              <w:top w:w="60" w:type="dxa"/>
              <w:start w:w="80" w:type="dxa"/>
              <w:bottom w:w="60" w:type="dxa"/>
              <w:end w:w="80" w:type="dxa"/>
            </w:tcMar>
            <w:vAlign w:val="top"/>
            <w:shd w:fill="F7F9FC"/>
          </w:tcPr>
          <w:p>
            <w:pPr>
              <w:spacing w:after="0"/>
            </w:pPr>
            <w:r>
              <w:rPr>
                <w:rFonts w:ascii="Aptos" w:hAnsi="Aptos"/>
                <w:b w:val="0"/>
                <w:color w:val="333333"/>
                <w:sz w:val="16"/>
              </w:rPr>
              <w:t>Task generation, gating, scheduled quarterly reviews, notifications and controlled status updates.</w:t>
            </w:r>
          </w:p>
        </w:tc>
      </w:tr>
      <w:tr>
        <w:trPr>
          <w:cantSplit/>
        </w:trPr>
        <w:tc>
          <w:tcPr>
            <w:tcW w:type="dxa" w:w="2381"/>
            <w:tcMar>
              <w:top w:w="60" w:type="dxa"/>
              <w:start w:w="80" w:type="dxa"/>
              <w:bottom w:w="60" w:type="dxa"/>
              <w:end w:w="80" w:type="dxa"/>
            </w:tcMar>
            <w:vAlign w:val="top"/>
          </w:tcPr>
          <w:p>
            <w:pPr>
              <w:spacing w:after="0"/>
            </w:pPr>
            <w:r>
              <w:rPr>
                <w:rFonts w:ascii="Aptos" w:hAnsi="Aptos"/>
                <w:b w:val="0"/>
                <w:color w:val="333333"/>
                <w:sz w:val="16"/>
              </w:rPr>
              <w:t>Role and Permission Set</w:t>
            </w:r>
          </w:p>
        </w:tc>
        <w:tc>
          <w:tcPr>
            <w:tcW w:type="dxa" w:w="6917"/>
            <w:tcMar>
              <w:top w:w="60" w:type="dxa"/>
              <w:start w:w="80" w:type="dxa"/>
              <w:bottom w:w="60" w:type="dxa"/>
              <w:end w:w="80" w:type="dxa"/>
            </w:tcMar>
            <w:vAlign w:val="top"/>
          </w:tcPr>
          <w:p>
            <w:pPr>
              <w:spacing w:after="0"/>
            </w:pPr>
            <w:r>
              <w:rPr>
                <w:rFonts w:ascii="Aptos" w:hAnsi="Aptos"/>
                <w:b w:val="0"/>
                <w:color w:val="333333"/>
                <w:sz w:val="16"/>
              </w:rPr>
              <w:t>CBS Business Development least-privilege role plus authorised administrator controls.</w:t>
            </w:r>
          </w:p>
        </w:tc>
      </w:tr>
    </w:tbl>
    <w:p>
      <w:pPr>
        <w:widowControl/>
        <w:spacing w:after="0"/>
      </w:pPr>
    </w:p>
    <w:p>
      <w:pPr>
        <w:pStyle w:val="Heading2"/>
        <w:spacing w:before="100" w:after="80"/>
      </w:pPr>
      <w:r>
        <w:rPr>
          <w:rFonts w:ascii="Aptos Display" w:hAnsi="Aptos Display"/>
          <w:b/>
          <w:color w:val="1B4F9C"/>
          <w:sz w:val="24"/>
        </w:rPr>
        <w:t>7.1 Minimal Client User data model</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4649"/>
            <w:shd w:fill="112E6B"/>
            <w:tcMar>
              <w:top w:w="70" w:type="dxa"/>
              <w:start w:w="70" w:type="dxa"/>
              <w:bottom w:w="70" w:type="dxa"/>
              <w:end w:w="70" w:type="dxa"/>
            </w:tcMar>
            <w:vAlign w:val="center"/>
          </w:tcPr>
          <w:p>
            <w:pPr>
              <w:jc w:val="center"/>
            </w:pPr>
            <w:r>
              <w:rPr>
                <w:rFonts w:ascii="Aptos" w:hAnsi="Aptos"/>
                <w:b/>
                <w:color w:val="FFFFFF"/>
                <w:sz w:val="16"/>
              </w:rPr>
              <w:t>Retain for Client User</w:t>
            </w:r>
          </w:p>
        </w:tc>
        <w:tc>
          <w:tcPr>
            <w:tcW w:type="dxa" w:w="4649"/>
            <w:shd w:fill="112E6B"/>
            <w:tcMar>
              <w:top w:w="70" w:type="dxa"/>
              <w:start w:w="70" w:type="dxa"/>
              <w:bottom w:w="70" w:type="dxa"/>
              <w:end w:w="70" w:type="dxa"/>
            </w:tcMar>
            <w:vAlign w:val="center"/>
          </w:tcPr>
          <w:p>
            <w:pPr>
              <w:jc w:val="center"/>
            </w:pPr>
            <w:r>
              <w:rPr>
                <w:rFonts w:ascii="Aptos" w:hAnsi="Aptos"/>
                <w:b/>
                <w:color w:val="FFFFFF"/>
                <w:sz w:val="16"/>
              </w:rPr>
              <w:t>Exclude from Client User</w:t>
            </w:r>
          </w:p>
        </w:tc>
      </w:tr>
      <w:tr>
        <w:trPr>
          <w:cantSplit/>
        </w:trPr>
        <w:tc>
          <w:tcPr>
            <w:tcW w:type="dxa" w:w="4649"/>
            <w:tcMar>
              <w:top w:w="60" w:type="dxa"/>
              <w:start w:w="80" w:type="dxa"/>
              <w:bottom w:w="60" w:type="dxa"/>
              <w:end w:w="80" w:type="dxa"/>
            </w:tcMar>
            <w:vAlign w:val="top"/>
          </w:tcPr>
          <w:p>
            <w:pPr>
              <w:spacing w:after="0"/>
            </w:pPr>
            <w:r>
              <w:rPr>
                <w:rFonts w:ascii="Aptos" w:hAnsi="Aptos"/>
                <w:b w:val="0"/>
                <w:color w:val="333333"/>
                <w:sz w:val="16"/>
              </w:rPr>
              <w:t>First name, last name, business email, Account, department/business unit, portal role, approval authority where relevant, optional business phone.</w:t>
            </w:r>
          </w:p>
        </w:tc>
        <w:tc>
          <w:tcPr>
            <w:tcW w:type="dxa" w:w="4649"/>
            <w:tcMar>
              <w:top w:w="60" w:type="dxa"/>
              <w:start w:w="80" w:type="dxa"/>
              <w:bottom w:w="60" w:type="dxa"/>
              <w:end w:w="80" w:type="dxa"/>
            </w:tcMar>
            <w:vAlign w:val="top"/>
          </w:tcPr>
          <w:p>
            <w:pPr>
              <w:spacing w:after="0"/>
            </w:pPr>
            <w:r>
              <w:rPr>
                <w:rFonts w:ascii="Aptos" w:hAnsi="Aptos"/>
                <w:b w:val="0"/>
                <w:color w:val="333333"/>
                <w:sz w:val="16"/>
              </w:rPr>
              <w:t>DOB, NRIC/FIN, passport, ID type, personal address, MyInfo attributes and data-subject employment fields.</w:t>
            </w:r>
          </w:p>
        </w:tc>
      </w:tr>
    </w:tbl>
    <w:p>
      <w:pPr>
        <w:widowControl/>
        <w:spacing w:after="0"/>
      </w:pPr>
    </w:p>
    <w:p>
      <w:pPr>
        <w:pStyle w:val="Heading2"/>
        <w:spacing w:before="100" w:after="80"/>
      </w:pPr>
      <w:r>
        <w:rPr>
          <w:rFonts w:ascii="Aptos Display" w:hAnsi="Aptos Display"/>
          <w:b/>
          <w:color w:val="1B4F9C"/>
          <w:sz w:val="24"/>
        </w:rPr>
        <w:t>7.2 Standard Contract date behaviour</w:t>
      </w:r>
    </w:p>
    <w:p>
      <w:pPr>
        <w:widowControl/>
        <w:spacing w:after="100" w:line="252" w:lineRule="auto"/>
      </w:pPr>
      <w:r>
        <w:rPr>
          <w:rFonts w:ascii="Aptos" w:hAnsi="Aptos"/>
          <w:b w:val="0"/>
          <w:color w:val="333333"/>
          <w:sz w:val="18"/>
        </w:rPr>
        <w:t>The current standard Contract layout requires Start Date and Contract Term and displays End Date as read-only. Salesforce derives End Date from the standard dates. This is the preferred simple design. A custom end-date mechanism should not be introduced unless CBS confirms that direct entry is mandatory and standard Contract behaviour cannot meet the need.</w:t>
      </w:r>
    </w:p>
    <w:p>
      <w:pPr>
        <w:pStyle w:val="Heading2"/>
        <w:spacing w:before="100" w:after="80"/>
      </w:pPr>
      <w:r>
        <w:rPr>
          <w:rFonts w:ascii="Aptos Display" w:hAnsi="Aptos Display"/>
          <w:b/>
          <w:color w:val="1B4F9C"/>
          <w:sz w:val="24"/>
        </w:rPr>
        <w:t>7.3 Onboarding gate</w:t>
      </w:r>
    </w:p>
    <w:p>
      <w:pPr>
        <w:pStyle w:val="ListBullet"/>
        <w:spacing w:after="40"/>
      </w:pPr>
      <w:r>
        <w:rPr>
          <w:rFonts w:ascii="Aptos" w:hAnsi="Aptos"/>
          <w:b w:val="0"/>
          <w:color w:val="333333"/>
          <w:sz w:val="18"/>
        </w:rPr>
        <w:t>Flow creates the approved mandatory Task checklist when the Contract reaches the agreed ready state.</w:t>
      </w:r>
    </w:p>
    <w:p>
      <w:pPr>
        <w:pStyle w:val="ListBullet"/>
        <w:spacing w:after="40"/>
      </w:pPr>
      <w:r>
        <w:rPr>
          <w:rFonts w:ascii="Aptos" w:hAnsi="Aptos"/>
          <w:b w:val="0"/>
          <w:color w:val="333333"/>
          <w:sz w:val="18"/>
        </w:rPr>
        <w:t>Business Development completes or coordinates the Tasks.</w:t>
      </w:r>
    </w:p>
    <w:p>
      <w:pPr>
        <w:pStyle w:val="ListBullet"/>
        <w:spacing w:after="40"/>
      </w:pPr>
      <w:r>
        <w:rPr>
          <w:rFonts w:ascii="Aptos" w:hAnsi="Aptos"/>
          <w:b w:val="0"/>
          <w:color w:val="333333"/>
          <w:sz w:val="18"/>
        </w:rPr>
        <w:t>CBS administrator performs the final assessment and records the Account onboarding approval/completion markers.</w:t>
      </w:r>
    </w:p>
    <w:p>
      <w:pPr>
        <w:pStyle w:val="ListBullet"/>
        <w:spacing w:after="40"/>
      </w:pPr>
      <w:r>
        <w:rPr>
          <w:rFonts w:ascii="Aptos" w:hAnsi="Aptos"/>
          <w:b w:val="0"/>
          <w:color w:val="333333"/>
          <w:sz w:val="18"/>
        </w:rPr>
        <w:t>Client-user access approval and activation are blocked until the onboarding gate is complete.</w:t>
      </w:r>
    </w:p>
    <w:p>
      <w:pPr>
        <w:pStyle w:val="Heading1"/>
        <w:spacing w:before="160" w:after="80"/>
      </w:pPr>
      <w:r>
        <w:rPr>
          <w:rFonts w:ascii="Aptos Display" w:hAnsi="Aptos Display"/>
          <w:b/>
          <w:color w:val="112E6B"/>
          <w:sz w:val="32"/>
        </w:rPr>
        <w:t>8. Controlled Design Workstreams</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rPr>
          <w:tblHeader w:val="true"/>
          <w:cantSplit/>
          <w:tblHeader w:val="true"/>
          <w:tblHeader w:val="true"/>
          <w:tblHeader w:val="true"/>
          <w:tblHeader w:val="true"/>
          <w:tblHeader w:val="true"/>
          <w:tblHeader w:val="true"/>
          <w:tblHeader w:val="true"/>
          <w:tblHeader w:val="true"/>
        </w:trPr>
        <w:tc>
          <w:tcPr>
            <w:tcW w:type="dxa" w:w="1247"/>
            <w:shd w:fill="173A78"/>
            <w:tcMar>
              <w:top w:w="70" w:type="dxa"/>
              <w:start w:w="70" w:type="dxa"/>
              <w:bottom w:w="70" w:type="dxa"/>
              <w:end w:w="70" w:type="dxa"/>
            </w:tcMar>
            <w:vAlign w:val="center"/>
          </w:tcPr>
          <w:p>
            <w:pPr>
              <w:spacing w:after="0" w:before="0"/>
              <w:jc w:val="center"/>
            </w:pPr>
            <w:r>
              <w:rPr>
                <w:rFonts w:ascii="Aptos" w:hAnsi="Aptos"/>
                <w:b/>
                <w:color w:val="FFFFFF"/>
                <w:sz w:val="12"/>
              </w:rPr>
              <w:t>Workstream</w:t>
            </w:r>
          </w:p>
        </w:tc>
        <w:tc>
          <w:tcPr>
            <w:tcW w:type="dxa" w:w="2381"/>
            <w:shd w:fill="173A78"/>
            <w:tcMar>
              <w:top w:w="70" w:type="dxa"/>
              <w:start w:w="70" w:type="dxa"/>
              <w:bottom w:w="70" w:type="dxa"/>
              <w:end w:w="70" w:type="dxa"/>
            </w:tcMar>
            <w:vAlign w:val="center"/>
          </w:tcPr>
          <w:p>
            <w:pPr>
              <w:spacing w:after="0" w:before="0"/>
              <w:jc w:val="center"/>
            </w:pPr>
            <w:r>
              <w:rPr>
                <w:rFonts w:ascii="Aptos" w:hAnsi="Aptos"/>
                <w:b/>
                <w:color w:val="FFFFFF"/>
                <w:sz w:val="12"/>
              </w:rPr>
              <w:t>Name</w:t>
            </w:r>
          </w:p>
        </w:tc>
        <w:tc>
          <w:tcPr>
            <w:tcW w:type="dxa" w:w="2381"/>
            <w:shd w:fill="173A78"/>
            <w:tcMar>
              <w:top w:w="70" w:type="dxa"/>
              <w:start w:w="70" w:type="dxa"/>
              <w:bottom w:w="70" w:type="dxa"/>
              <w:end w:w="70" w:type="dxa"/>
            </w:tcMar>
            <w:vAlign w:val="center"/>
          </w:tcPr>
          <w:p>
            <w:pPr>
              <w:spacing w:after="0" w:before="0"/>
              <w:jc w:val="center"/>
            </w:pPr>
            <w:r>
              <w:rPr>
                <w:rFonts w:ascii="Aptos" w:hAnsi="Aptos"/>
                <w:b/>
                <w:color w:val="FFFFFF"/>
                <w:sz w:val="12"/>
              </w:rPr>
              <w:t>Requirements</w:t>
            </w:r>
          </w:p>
        </w:tc>
        <w:tc>
          <w:tcPr>
            <w:tcW w:type="dxa" w:w="907"/>
            <w:shd w:fill="173A78"/>
            <w:tcMar>
              <w:top w:w="70" w:type="dxa"/>
              <w:start w:w="70" w:type="dxa"/>
              <w:bottom w:w="70" w:type="dxa"/>
              <w:end w:w="70" w:type="dxa"/>
            </w:tcMar>
            <w:vAlign w:val="center"/>
          </w:tcPr>
          <w:p>
            <w:pPr>
              <w:spacing w:after="0" w:before="0"/>
              <w:jc w:val="center"/>
            </w:pPr>
            <w:r>
              <w:rPr>
                <w:rFonts w:ascii="Aptos" w:hAnsi="Aptos"/>
                <w:b/>
                <w:color w:val="FFFFFF"/>
                <w:sz w:val="12"/>
              </w:rPr>
              <w:t>Priority</w:t>
            </w:r>
          </w:p>
        </w:tc>
        <w:tc>
          <w:tcPr>
            <w:tcW w:type="dxa" w:w="3515"/>
            <w:shd w:fill="173A78"/>
            <w:tcMar>
              <w:top w:w="70" w:type="dxa"/>
              <w:start w:w="70" w:type="dxa"/>
              <w:bottom w:w="70" w:type="dxa"/>
              <w:end w:w="70" w:type="dxa"/>
            </w:tcMar>
            <w:vAlign w:val="center"/>
          </w:tcPr>
          <w:p>
            <w:pPr>
              <w:spacing w:after="0" w:before="0"/>
              <w:jc w:val="center"/>
            </w:pPr>
            <w:r>
              <w:rPr>
                <w:rFonts w:ascii="Aptos" w:hAnsi="Aptos"/>
                <w:b/>
                <w:color w:val="FFFFFF"/>
                <w:sz w:val="12"/>
              </w:rPr>
              <w:t>Detailed-design output</w:t>
            </w:r>
          </w:p>
        </w:tc>
      </w:tr>
      <w:tr>
        <w:trPr>
          <w:cantSplit/>
        </w:trPr>
        <w:tc>
          <w:tcPr>
            <w:tcW w:type="dxa" w:w="1247"/>
            <w:tcMar>
              <w:top w:w="70" w:type="dxa"/>
              <w:start w:w="70" w:type="dxa"/>
              <w:bottom w:w="70" w:type="dxa"/>
              <w:end w:w="70" w:type="dxa"/>
            </w:tcMar>
            <w:vAlign w:val="center"/>
          </w:tcPr>
          <w:p>
            <w:pPr>
              <w:spacing w:after="0" w:before="0"/>
            </w:pPr>
            <w:r>
              <w:rPr>
                <w:rFonts w:ascii="Aptos" w:hAnsi="Aptos"/>
                <w:b w:val="0"/>
                <w:color w:val="333333"/>
                <w:sz w:val="12"/>
              </w:rPr>
              <w:t>A-WS-01</w:t>
            </w:r>
          </w:p>
        </w:tc>
        <w:tc>
          <w:tcPr>
            <w:tcW w:type="dxa" w:w="2381"/>
            <w:tcMar>
              <w:top w:w="70" w:type="dxa"/>
              <w:start w:w="70" w:type="dxa"/>
              <w:bottom w:w="70" w:type="dxa"/>
              <w:end w:w="70" w:type="dxa"/>
            </w:tcMar>
            <w:vAlign w:val="center"/>
          </w:tcPr>
          <w:p>
            <w:pPr>
              <w:spacing w:after="0" w:before="0"/>
            </w:pPr>
            <w:r>
              <w:rPr>
                <w:rFonts w:ascii="Aptos" w:hAnsi="Aptos"/>
                <w:b w:val="0"/>
                <w:color w:val="333333"/>
                <w:sz w:val="12"/>
              </w:rPr>
              <w:t>Client-user and data-subject separation</w:t>
            </w:r>
          </w:p>
        </w:tc>
        <w:tc>
          <w:tcPr>
            <w:tcW w:type="dxa" w:w="2381"/>
            <w:tcMar>
              <w:top w:w="70" w:type="dxa"/>
              <w:start w:w="70" w:type="dxa"/>
              <w:bottom w:w="70" w:type="dxa"/>
              <w:end w:w="70" w:type="dxa"/>
            </w:tcMar>
            <w:vAlign w:val="center"/>
          </w:tcPr>
          <w:p>
            <w:pPr>
              <w:spacing w:after="0" w:before="0"/>
            </w:pPr>
            <w:r>
              <w:rPr>
                <w:rFonts w:ascii="Aptos" w:hAnsi="Aptos"/>
                <w:b w:val="0"/>
                <w:color w:val="333333"/>
                <w:sz w:val="12"/>
              </w:rPr>
              <w:t>A-REQ-007, A-REQ-018</w:t>
            </w:r>
          </w:p>
        </w:tc>
        <w:tc>
          <w:tcPr>
            <w:tcW w:type="dxa" w:w="907"/>
            <w:tcMar>
              <w:top w:w="70" w:type="dxa"/>
              <w:start w:w="70" w:type="dxa"/>
              <w:bottom w:w="70" w:type="dxa"/>
              <w:end w:w="70" w:type="dxa"/>
            </w:tcMar>
            <w:vAlign w:val="center"/>
          </w:tcPr>
          <w:p>
            <w:pPr>
              <w:spacing w:after="0" w:before="0"/>
            </w:pPr>
            <w:r>
              <w:rPr>
                <w:rFonts w:ascii="Aptos" w:hAnsi="Aptos"/>
                <w:b w:val="0"/>
                <w:color w:val="333333"/>
                <w:sz w:val="12"/>
              </w:rPr>
              <w:t>P1</w:t>
            </w:r>
          </w:p>
        </w:tc>
        <w:tc>
          <w:tcPr>
            <w:tcW w:type="dxa" w:w="3515"/>
            <w:tcMar>
              <w:top w:w="70" w:type="dxa"/>
              <w:start w:w="70" w:type="dxa"/>
              <w:bottom w:w="70" w:type="dxa"/>
              <w:end w:w="70" w:type="dxa"/>
            </w:tcMar>
            <w:vAlign w:val="center"/>
          </w:tcPr>
          <w:p>
            <w:pPr>
              <w:spacing w:after="0" w:before="0"/>
            </w:pPr>
            <w:r>
              <w:rPr>
                <w:rFonts w:ascii="Aptos" w:hAnsi="Aptos"/>
                <w:sz w:val="12"/>
              </w:rPr>
              <w:t>Approved target design in Section 11 on 18 July 2026. Implementation remains downstream of the full Category A design approval gate.</w:t>
            </w:r>
          </w:p>
        </w:tc>
      </w:tr>
      <w:tr>
        <w:trPr>
          <w:cantSplit/>
        </w:trPr>
        <w:tc>
          <w:tcPr>
            <w:tcW w:type="dxa" w:w="1247"/>
            <w:tcMar>
              <w:top w:w="70" w:type="dxa"/>
              <w:start w:w="70" w:type="dxa"/>
              <w:bottom w:w="70" w:type="dxa"/>
              <w:end w:w="70" w:type="dxa"/>
            </w:tcMar>
            <w:vAlign w:val="center"/>
            <w:shd w:fill="F2F2F2"/>
          </w:tcPr>
          <w:p>
            <w:pPr>
              <w:spacing w:after="0" w:before="0"/>
            </w:pPr>
            <w:r>
              <w:rPr>
                <w:rFonts w:ascii="Aptos" w:hAnsi="Aptos"/>
                <w:b w:val="0"/>
                <w:color w:val="333333"/>
                <w:sz w:val="12"/>
              </w:rPr>
              <w:t>A-WS-02</w:t>
            </w:r>
          </w:p>
        </w:tc>
        <w:tc>
          <w:tcPr>
            <w:tcW w:type="dxa" w:w="2381"/>
            <w:tcMar>
              <w:top w:w="70" w:type="dxa"/>
              <w:start w:w="70" w:type="dxa"/>
              <w:bottom w:w="70" w:type="dxa"/>
              <w:end w:w="70" w:type="dxa"/>
            </w:tcMar>
            <w:vAlign w:val="center"/>
            <w:shd w:fill="F2F2F2"/>
          </w:tcPr>
          <w:p>
            <w:pPr>
              <w:spacing w:after="0" w:before="0"/>
            </w:pPr>
            <w:r>
              <w:rPr>
                <w:rFonts w:ascii="Aptos" w:hAnsi="Aptos"/>
                <w:b w:val="0"/>
                <w:color w:val="333333"/>
                <w:sz w:val="12"/>
              </w:rPr>
              <w:t>Access governance and maker-checker</w:t>
            </w:r>
          </w:p>
        </w:tc>
        <w:tc>
          <w:tcPr>
            <w:tcW w:type="dxa" w:w="2381"/>
            <w:tcMar>
              <w:top w:w="70" w:type="dxa"/>
              <w:start w:w="70" w:type="dxa"/>
              <w:bottom w:w="70" w:type="dxa"/>
              <w:end w:w="70" w:type="dxa"/>
            </w:tcMar>
            <w:vAlign w:val="center"/>
            <w:shd w:fill="F2F2F2"/>
          </w:tcPr>
          <w:p>
            <w:pPr>
              <w:spacing w:after="0" w:before="0"/>
            </w:pPr>
            <w:r>
              <w:rPr>
                <w:rFonts w:ascii="Aptos" w:hAnsi="Aptos"/>
                <w:b w:val="0"/>
                <w:color w:val="333333"/>
                <w:sz w:val="12"/>
              </w:rPr>
              <w:t>A-REQ-010, A-REQ-015 to A-REQ-017, A-REQ-022 to A-REQ-024</w:t>
            </w:r>
          </w:p>
        </w:tc>
        <w:tc>
          <w:tcPr>
            <w:tcW w:type="dxa" w:w="907"/>
            <w:tcMar>
              <w:top w:w="70" w:type="dxa"/>
              <w:start w:w="70" w:type="dxa"/>
              <w:bottom w:w="70" w:type="dxa"/>
              <w:end w:w="70" w:type="dxa"/>
            </w:tcMar>
            <w:vAlign w:val="center"/>
            <w:shd w:fill="F2F2F2"/>
          </w:tcPr>
          <w:p>
            <w:pPr>
              <w:spacing w:after="0" w:before="0"/>
            </w:pPr>
            <w:r>
              <w:rPr>
                <w:rFonts w:ascii="Aptos" w:hAnsi="Aptos"/>
                <w:b w:val="0"/>
                <w:color w:val="333333"/>
                <w:sz w:val="12"/>
              </w:rPr>
              <w:t>P1</w:t>
            </w:r>
          </w:p>
        </w:tc>
        <w:tc>
          <w:tcPr>
            <w:tcW w:type="dxa" w:w="3515"/>
            <w:tcMar>
              <w:top w:w="70" w:type="dxa"/>
              <w:start w:w="70" w:type="dxa"/>
              <w:bottom w:w="70" w:type="dxa"/>
              <w:end w:w="70" w:type="dxa"/>
            </w:tcMar>
            <w:vAlign w:val="center"/>
            <w:shd w:fill="F2F2F2"/>
          </w:tcPr>
          <w:p>
            <w:pPr>
              <w:spacing w:after="0" w:before="0"/>
            </w:pPr>
            <w:r>
              <w:rPr>
                <w:rFonts w:ascii="Aptos" w:hAnsi="Aptos"/>
                <w:sz w:val="12"/>
              </w:rPr>
              <w:t>Approved target design in Section 12 on 18 July 2026. Implementation remains downstream of the complete Category A design gate.</w:t>
            </w:r>
          </w:p>
        </w:tc>
      </w:tr>
      <w:tr>
        <w:trPr>
          <w:cantSplit/>
        </w:trPr>
        <w:tc>
          <w:tcPr>
            <w:tcW w:type="dxa" w:w="1247"/>
            <w:tcMar>
              <w:top w:w="70" w:type="dxa"/>
              <w:start w:w="70" w:type="dxa"/>
              <w:bottom w:w="70" w:type="dxa"/>
              <w:end w:w="70" w:type="dxa"/>
            </w:tcMar>
            <w:vAlign w:val="center"/>
          </w:tcPr>
          <w:p>
            <w:pPr>
              <w:spacing w:after="0" w:before="0"/>
            </w:pPr>
            <w:r>
              <w:rPr>
                <w:rFonts w:ascii="Aptos" w:hAnsi="Aptos"/>
                <w:b w:val="0"/>
                <w:color w:val="333333"/>
                <w:sz w:val="12"/>
              </w:rPr>
              <w:t>A-WS-03</w:t>
            </w:r>
          </w:p>
        </w:tc>
        <w:tc>
          <w:tcPr>
            <w:tcW w:type="dxa" w:w="2381"/>
            <w:tcMar>
              <w:top w:w="70" w:type="dxa"/>
              <w:start w:w="70" w:type="dxa"/>
              <w:bottom w:w="70" w:type="dxa"/>
              <w:end w:w="70" w:type="dxa"/>
            </w:tcMar>
            <w:vAlign w:val="center"/>
          </w:tcPr>
          <w:p>
            <w:pPr>
              <w:spacing w:after="0" w:before="0"/>
            </w:pPr>
            <w:r>
              <w:rPr>
                <w:rFonts w:ascii="Aptos" w:hAnsi="Aptos"/>
                <w:b w:val="0"/>
                <w:color w:val="333333"/>
                <w:sz w:val="12"/>
              </w:rPr>
              <w:t>Client onboarding using Account and Tasks</w:t>
            </w:r>
          </w:p>
        </w:tc>
        <w:tc>
          <w:tcPr>
            <w:tcW w:type="dxa" w:w="2381"/>
            <w:tcMar>
              <w:top w:w="70" w:type="dxa"/>
              <w:start w:w="70" w:type="dxa"/>
              <w:bottom w:w="70" w:type="dxa"/>
              <w:end w:w="70" w:type="dxa"/>
            </w:tcMar>
            <w:vAlign w:val="center"/>
          </w:tcPr>
          <w:p>
            <w:pPr>
              <w:spacing w:after="0" w:before="0"/>
            </w:pPr>
            <w:r>
              <w:rPr>
                <w:rFonts w:ascii="Aptos" w:hAnsi="Aptos"/>
                <w:b w:val="0"/>
                <w:color w:val="333333"/>
                <w:sz w:val="12"/>
              </w:rPr>
              <w:t>A-REQ-014</w:t>
            </w:r>
          </w:p>
        </w:tc>
        <w:tc>
          <w:tcPr>
            <w:tcW w:type="dxa" w:w="907"/>
            <w:tcMar>
              <w:top w:w="70" w:type="dxa"/>
              <w:start w:w="70" w:type="dxa"/>
              <w:bottom w:w="70" w:type="dxa"/>
              <w:end w:w="70" w:type="dxa"/>
            </w:tcMar>
            <w:vAlign w:val="center"/>
          </w:tcPr>
          <w:p>
            <w:pPr>
              <w:spacing w:after="0" w:before="0"/>
            </w:pPr>
            <w:r>
              <w:rPr>
                <w:rFonts w:ascii="Aptos" w:hAnsi="Aptos"/>
                <w:b w:val="0"/>
                <w:color w:val="333333"/>
                <w:sz w:val="12"/>
              </w:rPr>
              <w:t>P1</w:t>
            </w:r>
          </w:p>
        </w:tc>
        <w:tc>
          <w:tcPr>
            <w:tcW w:type="dxa" w:w="3515"/>
            <w:tcMar>
              <w:top w:w="70" w:type="dxa"/>
              <w:start w:w="70" w:type="dxa"/>
              <w:bottom w:w="70" w:type="dxa"/>
              <w:end w:w="70" w:type="dxa"/>
            </w:tcMar>
            <w:vAlign w:val="center"/>
          </w:tcPr>
          <w:p>
            <w:pPr>
              <w:spacing w:after="0" w:before="0"/>
            </w:pPr>
            <w:r>
              <w:rPr>
                <w:rFonts w:ascii="Aptos" w:hAnsi="Aptos"/>
                <w:sz w:val="12"/>
              </w:rPr>
              <w:t>Approved target design in Section 13 on 18 July 2026. Implementation remains downstream of the complete Category A design gate.</w:t>
            </w:r>
          </w:p>
        </w:tc>
      </w:tr>
      <w:tr>
        <w:trPr>
          <w:cantSplit/>
        </w:trPr>
        <w:tc>
          <w:tcPr>
            <w:tcW w:type="dxa" w:w="1247"/>
            <w:tcMar>
              <w:top w:w="70" w:type="dxa"/>
              <w:start w:w="70" w:type="dxa"/>
              <w:bottom w:w="70" w:type="dxa"/>
              <w:end w:w="70" w:type="dxa"/>
            </w:tcMar>
            <w:vAlign w:val="center"/>
            <w:shd w:fill="F2F2F2"/>
          </w:tcPr>
          <w:p>
            <w:pPr>
              <w:spacing w:after="0" w:before="0"/>
            </w:pPr>
            <w:r>
              <w:rPr>
                <w:rFonts w:ascii="Aptos" w:hAnsi="Aptos"/>
                <w:b w:val="0"/>
                <w:color w:val="333333"/>
                <w:sz w:val="12"/>
              </w:rPr>
              <w:t>A-WS-04</w:t>
            </w:r>
          </w:p>
        </w:tc>
        <w:tc>
          <w:tcPr>
            <w:tcW w:type="dxa" w:w="2381"/>
            <w:tcMar>
              <w:top w:w="70" w:type="dxa"/>
              <w:start w:w="70" w:type="dxa"/>
              <w:bottom w:w="70" w:type="dxa"/>
              <w:end w:w="70" w:type="dxa"/>
            </w:tcMar>
            <w:vAlign w:val="center"/>
            <w:shd w:fill="F2F2F2"/>
          </w:tcPr>
          <w:p>
            <w:pPr>
              <w:spacing w:after="0" w:before="0"/>
            </w:pPr>
            <w:r>
              <w:rPr>
                <w:rFonts w:ascii="Aptos" w:hAnsi="Aptos"/>
                <w:b w:val="0"/>
                <w:color w:val="333333"/>
                <w:sz w:val="12"/>
              </w:rPr>
              <w:t>External access and client isolation</w:t>
            </w:r>
          </w:p>
        </w:tc>
        <w:tc>
          <w:tcPr>
            <w:tcW w:type="dxa" w:w="2381"/>
            <w:tcMar>
              <w:top w:w="70" w:type="dxa"/>
              <w:start w:w="70" w:type="dxa"/>
              <w:bottom w:w="70" w:type="dxa"/>
              <w:end w:w="70" w:type="dxa"/>
            </w:tcMar>
            <w:vAlign w:val="center"/>
            <w:shd w:fill="F2F2F2"/>
          </w:tcPr>
          <w:p>
            <w:pPr>
              <w:spacing w:after="0" w:before="0"/>
            </w:pPr>
            <w:r>
              <w:rPr>
                <w:rFonts w:ascii="Aptos" w:hAnsi="Aptos"/>
                <w:b w:val="0"/>
                <w:color w:val="333333"/>
                <w:sz w:val="12"/>
              </w:rPr>
              <w:t>A-REQ-005 to A-REQ-009</w:t>
            </w:r>
          </w:p>
        </w:tc>
        <w:tc>
          <w:tcPr>
            <w:tcW w:type="dxa" w:w="907"/>
            <w:tcMar>
              <w:top w:w="70" w:type="dxa"/>
              <w:start w:w="70" w:type="dxa"/>
              <w:bottom w:w="70" w:type="dxa"/>
              <w:end w:w="70" w:type="dxa"/>
            </w:tcMar>
            <w:vAlign w:val="center"/>
            <w:shd w:fill="F2F2F2"/>
          </w:tcPr>
          <w:p>
            <w:pPr>
              <w:spacing w:after="0" w:before="0"/>
            </w:pPr>
            <w:r>
              <w:rPr>
                <w:rFonts w:ascii="Aptos" w:hAnsi="Aptos"/>
                <w:b w:val="0"/>
                <w:color w:val="333333"/>
                <w:sz w:val="12"/>
              </w:rPr>
              <w:t>P1</w:t>
            </w:r>
          </w:p>
        </w:tc>
        <w:tc>
          <w:tcPr>
            <w:tcW w:type="dxa" w:w="3515"/>
            <w:tcMar>
              <w:top w:w="70" w:type="dxa"/>
              <w:start w:w="70" w:type="dxa"/>
              <w:bottom w:w="70" w:type="dxa"/>
              <w:end w:w="70" w:type="dxa"/>
            </w:tcMar>
            <w:vAlign w:val="center"/>
            <w:shd w:fill="F2F2F2"/>
          </w:tcPr>
          <w:p>
            <w:pPr>
              <w:spacing w:after="0" w:before="0"/>
            </w:pPr>
            <w:r>
              <w:rPr>
                <w:rFonts w:ascii="Aptos" w:hAnsi="Aptos"/>
                <w:sz w:val="12"/>
              </w:rPr>
              <w:t>Approved target design in Section 14 on 18 July 2026. Implementation remains downstream of the complete Category A design gate.</w:t>
            </w:r>
          </w:p>
        </w:tc>
      </w:tr>
      <w:tr>
        <w:trPr>
          <w:cantSplit/>
        </w:trPr>
        <w:tc>
          <w:tcPr>
            <w:tcW w:type="dxa" w:w="1247"/>
            <w:tcMar>
              <w:top w:w="70" w:type="dxa"/>
              <w:start w:w="70" w:type="dxa"/>
              <w:bottom w:w="70" w:type="dxa"/>
              <w:end w:w="70" w:type="dxa"/>
            </w:tcMar>
            <w:vAlign w:val="center"/>
          </w:tcPr>
          <w:p>
            <w:pPr>
              <w:spacing w:after="0" w:before="0"/>
            </w:pPr>
            <w:r>
              <w:rPr>
                <w:rFonts w:ascii="Aptos" w:hAnsi="Aptos"/>
                <w:b w:val="0"/>
                <w:color w:val="333333"/>
                <w:sz w:val="12"/>
              </w:rPr>
              <w:t>A-WS-05</w:t>
            </w:r>
          </w:p>
        </w:tc>
        <w:tc>
          <w:tcPr>
            <w:tcW w:type="dxa" w:w="2381"/>
            <w:tcMar>
              <w:top w:w="70" w:type="dxa"/>
              <w:start w:w="70" w:type="dxa"/>
              <w:bottom w:w="70" w:type="dxa"/>
              <w:end w:w="70" w:type="dxa"/>
            </w:tcMar>
            <w:vAlign w:val="center"/>
          </w:tcPr>
          <w:p>
            <w:pPr>
              <w:spacing w:after="0" w:before="0"/>
            </w:pPr>
            <w:r>
              <w:rPr>
                <w:rFonts w:ascii="Aptos" w:hAnsi="Aptos"/>
                <w:b w:val="0"/>
                <w:color w:val="333333"/>
                <w:sz w:val="12"/>
              </w:rPr>
              <w:t>Account, Opportunity and Lead exclusion</w:t>
            </w:r>
          </w:p>
        </w:tc>
        <w:tc>
          <w:tcPr>
            <w:tcW w:type="dxa" w:w="2381"/>
            <w:tcMar>
              <w:top w:w="70" w:type="dxa"/>
              <w:start w:w="70" w:type="dxa"/>
              <w:bottom w:w="70" w:type="dxa"/>
              <w:end w:w="70" w:type="dxa"/>
            </w:tcMar>
            <w:vAlign w:val="center"/>
          </w:tcPr>
          <w:p>
            <w:pPr>
              <w:spacing w:after="0" w:before="0"/>
            </w:pPr>
            <w:r>
              <w:rPr>
                <w:rFonts w:ascii="Aptos" w:hAnsi="Aptos"/>
                <w:b w:val="0"/>
                <w:color w:val="333333"/>
                <w:sz w:val="12"/>
              </w:rPr>
              <w:t>A-REQ-001 to A-REQ-004</w:t>
            </w:r>
          </w:p>
        </w:tc>
        <w:tc>
          <w:tcPr>
            <w:tcW w:type="dxa" w:w="907"/>
            <w:tcMar>
              <w:top w:w="70" w:type="dxa"/>
              <w:start w:w="70" w:type="dxa"/>
              <w:bottom w:w="70" w:type="dxa"/>
              <w:end w:w="70" w:type="dxa"/>
            </w:tcMar>
            <w:vAlign w:val="center"/>
          </w:tcPr>
          <w:p>
            <w:pPr>
              <w:spacing w:after="0" w:before="0"/>
            </w:pPr>
            <w:r>
              <w:rPr>
                <w:rFonts w:ascii="Aptos" w:hAnsi="Aptos"/>
                <w:b w:val="0"/>
                <w:color w:val="333333"/>
                <w:sz w:val="12"/>
              </w:rPr>
              <w:t>P1</w:t>
            </w:r>
          </w:p>
        </w:tc>
        <w:tc>
          <w:tcPr>
            <w:tcW w:type="dxa" w:w="3515"/>
            <w:tcMar>
              <w:top w:w="70" w:type="dxa"/>
              <w:start w:w="70" w:type="dxa"/>
              <w:bottom w:w="70" w:type="dxa"/>
              <w:end w:w="70" w:type="dxa"/>
            </w:tcMar>
            <w:vAlign w:val="center"/>
          </w:tcPr>
          <w:p>
            <w:pPr>
              <w:spacing w:after="0" w:before="0"/>
            </w:pPr>
            <w:r>
              <w:rPr>
                <w:rFonts w:ascii="Aptos" w:hAnsi="Aptos"/>
                <w:sz w:val="12"/>
              </w:rPr>
              <w:t>Approved target design in Section 15 on 18 July 2026. Implementation remains downstream of the complete Category A design gate.</w:t>
            </w:r>
          </w:p>
        </w:tc>
      </w:tr>
      <w:tr>
        <w:trPr>
          <w:cantSplit/>
        </w:trPr>
        <w:tc>
          <w:tcPr>
            <w:tcW w:type="dxa" w:w="1247"/>
            <w:tcMar>
              <w:top w:w="70" w:type="dxa"/>
              <w:start w:w="70" w:type="dxa"/>
              <w:bottom w:w="70" w:type="dxa"/>
              <w:end w:w="70" w:type="dxa"/>
            </w:tcMar>
            <w:vAlign w:val="center"/>
            <w:shd w:fill="F2F2F2"/>
          </w:tcPr>
          <w:p>
            <w:pPr>
              <w:spacing w:after="0" w:before="0"/>
            </w:pPr>
            <w:r>
              <w:rPr>
                <w:rFonts w:ascii="Aptos" w:hAnsi="Aptos"/>
                <w:b w:val="0"/>
                <w:color w:val="333333"/>
                <w:sz w:val="12"/>
              </w:rPr>
              <w:t>A-WS-06</w:t>
            </w:r>
          </w:p>
        </w:tc>
        <w:tc>
          <w:tcPr>
            <w:tcW w:type="dxa" w:w="2381"/>
            <w:tcMar>
              <w:top w:w="70" w:type="dxa"/>
              <w:start w:w="70" w:type="dxa"/>
              <w:bottom w:w="70" w:type="dxa"/>
              <w:end w:w="70" w:type="dxa"/>
            </w:tcMar>
            <w:vAlign w:val="center"/>
            <w:shd w:fill="F2F2F2"/>
          </w:tcPr>
          <w:p>
            <w:pPr>
              <w:spacing w:after="0" w:before="0"/>
            </w:pPr>
            <w:r>
              <w:rPr>
                <w:rFonts w:ascii="Aptos" w:hAnsi="Aptos"/>
                <w:b w:val="0"/>
                <w:color w:val="333333"/>
                <w:sz w:val="12"/>
              </w:rPr>
              <w:t>Contract lifecycle and Files</w:t>
            </w:r>
          </w:p>
        </w:tc>
        <w:tc>
          <w:tcPr>
            <w:tcW w:type="dxa" w:w="2381"/>
            <w:tcMar>
              <w:top w:w="70" w:type="dxa"/>
              <w:start w:w="70" w:type="dxa"/>
              <w:bottom w:w="70" w:type="dxa"/>
              <w:end w:w="70" w:type="dxa"/>
            </w:tcMar>
            <w:vAlign w:val="center"/>
            <w:shd w:fill="F2F2F2"/>
          </w:tcPr>
          <w:p>
            <w:pPr>
              <w:spacing w:after="0" w:before="0"/>
            </w:pPr>
            <w:r>
              <w:rPr>
                <w:rFonts w:ascii="Aptos" w:hAnsi="Aptos"/>
                <w:b w:val="0"/>
                <w:color w:val="333333"/>
                <w:sz w:val="12"/>
              </w:rPr>
              <w:t>A-REQ-019 to A-REQ-021</w:t>
            </w:r>
          </w:p>
        </w:tc>
        <w:tc>
          <w:tcPr>
            <w:tcW w:type="dxa" w:w="907"/>
            <w:tcMar>
              <w:top w:w="70" w:type="dxa"/>
              <w:start w:w="70" w:type="dxa"/>
              <w:bottom w:w="70" w:type="dxa"/>
              <w:end w:w="70" w:type="dxa"/>
            </w:tcMar>
            <w:vAlign w:val="center"/>
            <w:shd w:fill="F2F2F2"/>
          </w:tcPr>
          <w:p>
            <w:pPr>
              <w:spacing w:after="0" w:before="0"/>
            </w:pPr>
            <w:r>
              <w:rPr>
                <w:rFonts w:ascii="Aptos" w:hAnsi="Aptos"/>
                <w:b w:val="0"/>
                <w:color w:val="333333"/>
                <w:sz w:val="12"/>
              </w:rPr>
              <w:t>P1/P2</w:t>
            </w:r>
          </w:p>
        </w:tc>
        <w:tc>
          <w:tcPr>
            <w:tcW w:type="dxa" w:w="3515"/>
            <w:tcMar>
              <w:top w:w="70" w:type="dxa"/>
              <w:start w:w="70" w:type="dxa"/>
              <w:bottom w:w="70" w:type="dxa"/>
              <w:end w:w="70" w:type="dxa"/>
            </w:tcMar>
            <w:vAlign w:val="center"/>
            <w:shd w:fill="F2F2F2"/>
          </w:tcPr>
          <w:p>
            <w:pPr>
              <w:spacing w:after="0" w:before="0"/>
            </w:pPr>
            <w:r>
              <w:rPr>
                <w:rFonts w:ascii="Aptos" w:hAnsi="Aptos"/>
                <w:sz w:val="12"/>
              </w:rPr>
              <w:t>Approved target design in Section 16 on 18 July 2026. Implementation remains downstream of the complete Category A design gate.</w:t>
            </w:r>
          </w:p>
        </w:tc>
      </w:tr>
      <w:tr>
        <w:trPr>
          <w:cantSplit/>
        </w:trPr>
        <w:tc>
          <w:tcPr>
            <w:tcW w:type="dxa" w:w="1247"/>
            <w:tcMar>
              <w:top w:w="70" w:type="dxa"/>
              <w:start w:w="70" w:type="dxa"/>
              <w:bottom w:w="70" w:type="dxa"/>
              <w:end w:w="70" w:type="dxa"/>
            </w:tcMar>
            <w:vAlign w:val="center"/>
          </w:tcPr>
          <w:p>
            <w:pPr>
              <w:spacing w:after="0" w:before="0"/>
            </w:pPr>
            <w:r>
              <w:rPr>
                <w:rFonts w:ascii="Aptos" w:hAnsi="Aptos"/>
                <w:b w:val="0"/>
                <w:color w:val="333333"/>
                <w:sz w:val="12"/>
              </w:rPr>
              <w:t>A-WS-07</w:t>
            </w:r>
          </w:p>
        </w:tc>
        <w:tc>
          <w:tcPr>
            <w:tcW w:type="dxa" w:w="2381"/>
            <w:tcMar>
              <w:top w:w="70" w:type="dxa"/>
              <w:start w:w="70" w:type="dxa"/>
              <w:bottom w:w="70" w:type="dxa"/>
              <w:end w:w="70" w:type="dxa"/>
            </w:tcMar>
            <w:vAlign w:val="center"/>
          </w:tcPr>
          <w:p>
            <w:pPr>
              <w:spacing w:after="0" w:before="0"/>
            </w:pPr>
            <w:r>
              <w:rPr>
                <w:rFonts w:ascii="Aptos" w:hAnsi="Aptos"/>
                <w:b w:val="0"/>
                <w:color w:val="333333"/>
                <w:sz w:val="12"/>
              </w:rPr>
              <w:t>SLA simplification, audit and reporting</w:t>
            </w:r>
          </w:p>
        </w:tc>
        <w:tc>
          <w:tcPr>
            <w:tcW w:type="dxa" w:w="2381"/>
            <w:tcMar>
              <w:top w:w="70" w:type="dxa"/>
              <w:start w:w="70" w:type="dxa"/>
              <w:bottom w:w="70" w:type="dxa"/>
              <w:end w:w="70" w:type="dxa"/>
            </w:tcMar>
            <w:vAlign w:val="center"/>
          </w:tcPr>
          <w:p>
            <w:pPr>
              <w:spacing w:after="0" w:before="0"/>
            </w:pPr>
            <w:r>
              <w:rPr>
                <w:rFonts w:ascii="Aptos" w:hAnsi="Aptos"/>
                <w:b w:val="0"/>
                <w:color w:val="333333"/>
                <w:sz w:val="12"/>
              </w:rPr>
              <w:t>A-REQ-025</w:t>
            </w:r>
          </w:p>
        </w:tc>
        <w:tc>
          <w:tcPr>
            <w:tcW w:type="dxa" w:w="907"/>
            <w:tcMar>
              <w:top w:w="70" w:type="dxa"/>
              <w:start w:w="70" w:type="dxa"/>
              <w:bottom w:w="70" w:type="dxa"/>
              <w:end w:w="70" w:type="dxa"/>
            </w:tcMar>
            <w:vAlign w:val="center"/>
          </w:tcPr>
          <w:p>
            <w:pPr>
              <w:spacing w:after="0" w:before="0"/>
            </w:pPr>
            <w:r>
              <w:rPr>
                <w:rFonts w:ascii="Aptos" w:hAnsi="Aptos"/>
                <w:b w:val="0"/>
                <w:color w:val="333333"/>
                <w:sz w:val="12"/>
              </w:rPr>
              <w:t>P2</w:t>
            </w:r>
          </w:p>
        </w:tc>
        <w:tc>
          <w:tcPr>
            <w:tcW w:type="dxa" w:w="3515"/>
            <w:tcMar>
              <w:top w:w="70" w:type="dxa"/>
              <w:start w:w="70" w:type="dxa"/>
              <w:bottom w:w="70" w:type="dxa"/>
              <w:end w:w="70" w:type="dxa"/>
            </w:tcMar>
            <w:vAlign w:val="center"/>
          </w:tcPr>
          <w:p>
            <w:pPr>
              <w:spacing w:after="0"/>
            </w:pPr>
            <w:r>
              <w:rPr>
                <w:sz w:val="12"/>
              </w:rPr>
              <w:t>Approved target design in Section 17 on 18 July 2026. Implementation remains downstream of visual approval and the full Category A design gate.</w:t>
            </w:r>
          </w:p>
        </w:tc>
      </w:tr>
      <w:tr>
        <w:tc>
          <w:tcPr>
            <w:tcW w:type="dxa" w:w="2041"/>
            <w:vAlign w:val="center"/>
            <w:tcMar>
              <w:top w:w="70" w:type="dxa"/>
              <w:start w:w="70" w:type="dxa"/>
              <w:bottom w:w="70" w:type="dxa"/>
              <w:end w:w="70" w:type="dxa"/>
            </w:tcMar>
            <w:shd w:fill="F2F2F2"/>
          </w:tcPr>
          <w:p>
            <w:pPr>
              <w:spacing w:after="0" w:before="0"/>
            </w:pPr>
            <w:r>
              <w:rPr>
                <w:rFonts w:ascii="Aptos" w:hAnsi="Aptos"/>
                <w:sz w:val="12"/>
              </w:rPr>
              <w:t>A-WS-08</w:t>
            </w:r>
          </w:p>
        </w:tc>
        <w:tc>
          <w:tcPr>
            <w:tcW w:type="dxa" w:w="2041"/>
            <w:vAlign w:val="center"/>
            <w:tcMar>
              <w:top w:w="70" w:type="dxa"/>
              <w:start w:w="70" w:type="dxa"/>
              <w:bottom w:w="70" w:type="dxa"/>
              <w:end w:w="70" w:type="dxa"/>
            </w:tcMar>
            <w:shd w:fill="F2F2F2"/>
          </w:tcPr>
          <w:p>
            <w:pPr>
              <w:spacing w:after="0" w:before="0"/>
            </w:pPr>
            <w:r>
              <w:rPr>
                <w:rFonts w:ascii="Aptos" w:hAnsi="Aptos"/>
                <w:sz w:val="12"/>
              </w:rPr>
              <w:t>Screen specifications and Category A design closure</w:t>
            </w:r>
          </w:p>
        </w:tc>
        <w:tc>
          <w:tcPr>
            <w:tcW w:type="dxa" w:w="2041"/>
            <w:vAlign w:val="center"/>
            <w:tcMar>
              <w:top w:w="70" w:type="dxa"/>
              <w:start w:w="70" w:type="dxa"/>
              <w:bottom w:w="70" w:type="dxa"/>
              <w:end w:w="70" w:type="dxa"/>
            </w:tcMar>
            <w:shd w:fill="F2F2F2"/>
          </w:tcPr>
          <w:p>
            <w:pPr>
              <w:spacing w:after="0" w:before="0"/>
            </w:pPr>
            <w:r>
              <w:rPr>
                <w:rFonts w:ascii="Aptos" w:hAnsi="Aptos"/>
                <w:sz w:val="12"/>
              </w:rPr>
              <w:t>Cross-cutting</w:t>
            </w:r>
          </w:p>
        </w:tc>
        <w:tc>
          <w:tcPr>
            <w:tcW w:type="dxa" w:w="2041"/>
            <w:vAlign w:val="center"/>
            <w:tcMar>
              <w:top w:w="70" w:type="dxa"/>
              <w:start w:w="70" w:type="dxa"/>
              <w:bottom w:w="70" w:type="dxa"/>
              <w:end w:w="70" w:type="dxa"/>
            </w:tcMar>
            <w:shd w:fill="F2F2F2"/>
          </w:tcPr>
          <w:p>
            <w:pPr>
              <w:spacing w:after="0" w:before="0"/>
            </w:pPr>
            <w:r>
              <w:rPr>
                <w:rFonts w:ascii="Aptos" w:hAnsi="Aptos"/>
                <w:sz w:val="12"/>
              </w:rPr>
              <w:t>P1</w:t>
            </w:r>
          </w:p>
        </w:tc>
        <w:tc>
          <w:tcPr>
            <w:tcW w:type="dxa" w:w="2041"/>
            <w:vAlign w:val="center"/>
            <w:tcMar>
              <w:top w:w="70" w:type="dxa"/>
              <w:start w:w="70" w:type="dxa"/>
              <w:bottom w:w="70" w:type="dxa"/>
              <w:end w:w="70" w:type="dxa"/>
            </w:tcMar>
            <w:shd w:fill="F2F2F2"/>
          </w:tcPr>
          <w:p>
            <w:pPr>
              <w:spacing w:after="0"/>
            </w:pPr>
            <w:r>
              <w:rPr>
                <w:sz w:val="12"/>
              </w:rPr>
              <w:t>Controlled screen-definition records, visual inventory, historical-screen disposition, traceability and Category A design-closure gate are included in Section 18 for approval.</w:t>
            </w:r>
          </w:p>
        </w:tc>
      </w:tr>
    </w:tbl>
    <w:p>
      <w:pPr>
        <w:widowControl/>
        <w:spacing w:after="0"/>
      </w:pPr>
    </w:p>
    <w:p>
      <w:pPr>
        <w:pStyle w:val="Heading2"/>
        <w:spacing w:before="100" w:after="80"/>
      </w:pPr>
      <w:r>
        <w:rPr>
          <w:rFonts w:ascii="Aptos Display" w:hAnsi="Aptos Display"/>
          <w:b/>
          <w:color w:val="1B4F9C"/>
          <w:sz w:val="24"/>
        </w:rPr>
        <w:t>8.1 Required design order</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cantSplit/>
          <w:tblHeader w:val="true"/>
          <w:tblHeader w:val="true"/>
          <w:tblHeader w:val="true"/>
          <w:tblHeader w:val="true"/>
          <w:tblHeader w:val="true"/>
        </w:trPr>
        <w:tc>
          <w:tcPr>
            <w:tcW w:type="dxa" w:w="850"/>
            <w:shd w:fill="173A78"/>
            <w:tcMar>
              <w:top w:w="70" w:type="dxa"/>
              <w:start w:w="70" w:type="dxa"/>
              <w:bottom w:w="70" w:type="dxa"/>
              <w:end w:w="70" w:type="dxa"/>
            </w:tcMar>
            <w:vAlign w:val="center"/>
          </w:tcPr>
          <w:p>
            <w:pPr>
              <w:spacing w:after="0" w:before="0"/>
              <w:jc w:val="center"/>
            </w:pPr>
            <w:r>
              <w:rPr>
                <w:rFonts w:ascii="Aptos" w:hAnsi="Aptos"/>
                <w:b/>
                <w:color w:val="FFFFFF"/>
                <w:sz w:val="13"/>
              </w:rPr>
              <w:t>Order</w:t>
            </w:r>
          </w:p>
        </w:tc>
        <w:tc>
          <w:tcPr>
            <w:tcW w:type="dxa" w:w="3515"/>
            <w:shd w:fill="173A78"/>
            <w:tcMar>
              <w:top w:w="70" w:type="dxa"/>
              <w:start w:w="70" w:type="dxa"/>
              <w:bottom w:w="70" w:type="dxa"/>
              <w:end w:w="70" w:type="dxa"/>
            </w:tcMar>
            <w:vAlign w:val="center"/>
          </w:tcPr>
          <w:p>
            <w:pPr>
              <w:spacing w:after="0" w:before="0"/>
              <w:jc w:val="center"/>
            </w:pPr>
            <w:r>
              <w:rPr>
                <w:rFonts w:ascii="Aptos" w:hAnsi="Aptos"/>
                <w:b/>
                <w:color w:val="FFFFFF"/>
                <w:sz w:val="13"/>
              </w:rPr>
              <w:t>Design package</w:t>
            </w:r>
          </w:p>
        </w:tc>
        <w:tc>
          <w:tcPr>
            <w:tcW w:type="dxa" w:w="4932"/>
            <w:shd w:fill="173A78"/>
            <w:tcMar>
              <w:top w:w="70" w:type="dxa"/>
              <w:start w:w="70" w:type="dxa"/>
              <w:bottom w:w="70" w:type="dxa"/>
              <w:end w:w="70" w:type="dxa"/>
            </w:tcMar>
            <w:vAlign w:val="center"/>
          </w:tcPr>
          <w:p>
            <w:pPr>
              <w:spacing w:after="0" w:before="0"/>
              <w:jc w:val="center"/>
            </w:pPr>
            <w:r>
              <w:rPr>
                <w:rFonts w:ascii="Aptos" w:hAnsi="Aptos"/>
                <w:b/>
                <w:color w:val="FFFFFF"/>
                <w:sz w:val="13"/>
              </w:rPr>
              <w:t>Reason</w:t>
            </w:r>
          </w:p>
        </w:tc>
      </w:tr>
      <w:tr>
        <w:tc>
          <w:tcPr>
            <w:tcW w:type="dxa" w:w="3402"/>
            <w:vAlign w:val="center"/>
            <w:tcMar>
              <w:top w:w="70" w:type="dxa"/>
              <w:start w:w="70" w:type="dxa"/>
              <w:bottom w:w="70" w:type="dxa"/>
              <w:end w:w="70" w:type="dxa"/>
            </w:tcMar>
          </w:tcPr>
          <w:p>
            <w:pPr>
              <w:spacing w:after="0" w:before="0"/>
            </w:pPr>
            <w:r>
              <w:rPr>
                <w:rFonts w:ascii="Aptos" w:hAnsi="Aptos"/>
                <w:sz w:val="13"/>
              </w:rPr>
              <w:t>1</w:t>
            </w:r>
          </w:p>
        </w:tc>
        <w:tc>
          <w:tcPr>
            <w:tcW w:type="dxa" w:w="3402"/>
            <w:vAlign w:val="center"/>
            <w:tcMar>
              <w:top w:w="70" w:type="dxa"/>
              <w:start w:w="70" w:type="dxa"/>
              <w:bottom w:w="70" w:type="dxa"/>
              <w:end w:w="70" w:type="dxa"/>
            </w:tcMar>
          </w:tcPr>
          <w:p>
            <w:pPr>
              <w:spacing w:after="0" w:before="0"/>
            </w:pPr>
            <w:r>
              <w:rPr>
                <w:rFonts w:ascii="Aptos" w:hAnsi="Aptos"/>
                <w:sz w:val="13"/>
              </w:rPr>
              <w:t>Client User / Data Subject separation</w:t>
            </w:r>
          </w:p>
        </w:tc>
        <w:tc>
          <w:tcPr>
            <w:tcW w:type="dxa" w:w="3402"/>
            <w:vAlign w:val="center"/>
            <w:tcMar>
              <w:top w:w="70" w:type="dxa"/>
              <w:start w:w="70" w:type="dxa"/>
              <w:bottom w:w="70" w:type="dxa"/>
              <w:end w:w="70" w:type="dxa"/>
            </w:tcMar>
          </w:tcPr>
          <w:p>
            <w:pPr>
              <w:spacing w:after="0" w:before="0"/>
            </w:pPr>
            <w:r>
              <w:rPr>
                <w:rFonts w:ascii="Aptos" w:hAnsi="Aptos"/>
                <w:sz w:val="13"/>
              </w:rPr>
              <w:t>Approved Section 11; establishes the Contact-purpose boundary.</w:t>
            </w:r>
          </w:p>
        </w:tc>
      </w:tr>
      <w:tr>
        <w:tc>
          <w:tcPr>
            <w:tcW w:type="dxa" w:w="3402"/>
            <w:vAlign w:val="center"/>
            <w:tcMar>
              <w:top w:w="70" w:type="dxa"/>
              <w:start w:w="70" w:type="dxa"/>
              <w:bottom w:w="70" w:type="dxa"/>
              <w:end w:w="70" w:type="dxa"/>
            </w:tcMar>
            <w:shd w:fill="F2F2F2"/>
          </w:tcPr>
          <w:p>
            <w:pPr>
              <w:spacing w:after="0" w:before="0"/>
            </w:pPr>
            <w:r>
              <w:rPr>
                <w:rFonts w:ascii="Aptos" w:hAnsi="Aptos"/>
                <w:sz w:val="13"/>
              </w:rPr>
              <w:t>2</w:t>
            </w:r>
          </w:p>
        </w:tc>
        <w:tc>
          <w:tcPr>
            <w:tcW w:type="dxa" w:w="3402"/>
            <w:vAlign w:val="center"/>
            <w:tcMar>
              <w:top w:w="70" w:type="dxa"/>
              <w:start w:w="70" w:type="dxa"/>
              <w:bottom w:w="70" w:type="dxa"/>
              <w:end w:w="70" w:type="dxa"/>
            </w:tcMar>
            <w:shd w:fill="F2F2F2"/>
          </w:tcPr>
          <w:p>
            <w:pPr>
              <w:spacing w:after="0" w:before="0"/>
            </w:pPr>
            <w:r>
              <w:rPr>
                <w:rFonts w:ascii="Aptos" w:hAnsi="Aptos"/>
                <w:sz w:val="13"/>
              </w:rPr>
              <w:t>Access Case and maker-checker</w:t>
            </w:r>
          </w:p>
        </w:tc>
        <w:tc>
          <w:tcPr>
            <w:tcW w:type="dxa" w:w="3402"/>
            <w:vAlign w:val="center"/>
            <w:tcMar>
              <w:top w:w="70" w:type="dxa"/>
              <w:start w:w="70" w:type="dxa"/>
              <w:bottom w:w="70" w:type="dxa"/>
              <w:end w:w="70" w:type="dxa"/>
            </w:tcMar>
            <w:shd w:fill="F2F2F2"/>
          </w:tcPr>
          <w:p>
            <w:pPr>
              <w:spacing w:after="0" w:before="0"/>
            </w:pPr>
            <w:r>
              <w:rPr>
                <w:rFonts w:ascii="Aptos" w:hAnsi="Aptos"/>
                <w:sz w:val="13"/>
              </w:rPr>
              <w:t>Approved Section 12; establishes governed requests, approval and provisioning.</w:t>
            </w:r>
          </w:p>
        </w:tc>
      </w:tr>
      <w:tr>
        <w:tc>
          <w:tcPr>
            <w:tcW w:type="dxa" w:w="3402"/>
            <w:vAlign w:val="center"/>
            <w:tcMar>
              <w:top w:w="70" w:type="dxa"/>
              <w:start w:w="70" w:type="dxa"/>
              <w:bottom w:w="70" w:type="dxa"/>
              <w:end w:w="70" w:type="dxa"/>
            </w:tcMar>
          </w:tcPr>
          <w:p>
            <w:pPr>
              <w:spacing w:after="0" w:before="0"/>
            </w:pPr>
            <w:r>
              <w:rPr>
                <w:rFonts w:ascii="Aptos" w:hAnsi="Aptos"/>
                <w:sz w:val="13"/>
              </w:rPr>
              <w:t>3</w:t>
            </w:r>
          </w:p>
        </w:tc>
        <w:tc>
          <w:tcPr>
            <w:tcW w:type="dxa" w:w="3402"/>
            <w:vAlign w:val="center"/>
            <w:tcMar>
              <w:top w:w="70" w:type="dxa"/>
              <w:start w:w="70" w:type="dxa"/>
              <w:bottom w:w="70" w:type="dxa"/>
              <w:end w:w="70" w:type="dxa"/>
            </w:tcMar>
          </w:tcPr>
          <w:p>
            <w:pPr>
              <w:spacing w:after="0" w:before="0"/>
            </w:pPr>
            <w:r>
              <w:rPr>
                <w:rFonts w:ascii="Aptos" w:hAnsi="Aptos"/>
                <w:sz w:val="13"/>
              </w:rPr>
              <w:t>Client onboarding using Account and Tasks</w:t>
            </w:r>
          </w:p>
        </w:tc>
        <w:tc>
          <w:tcPr>
            <w:tcW w:type="dxa" w:w="3402"/>
            <w:vAlign w:val="center"/>
            <w:tcMar>
              <w:top w:w="70" w:type="dxa"/>
              <w:start w:w="70" w:type="dxa"/>
              <w:bottom w:w="70" w:type="dxa"/>
              <w:end w:w="70" w:type="dxa"/>
            </w:tcMar>
          </w:tcPr>
          <w:p>
            <w:pPr>
              <w:spacing w:after="0" w:before="0"/>
            </w:pPr>
            <w:r>
              <w:rPr>
                <w:rFonts w:ascii="Aptos" w:hAnsi="Aptos"/>
                <w:sz w:val="13"/>
              </w:rPr>
              <w:t>Approved Section 13; establishes Account readiness and the access gate.</w:t>
            </w:r>
          </w:p>
        </w:tc>
      </w:tr>
      <w:tr>
        <w:tc>
          <w:tcPr>
            <w:tcW w:type="dxa" w:w="3402"/>
            <w:vAlign w:val="center"/>
            <w:tcMar>
              <w:top w:w="70" w:type="dxa"/>
              <w:start w:w="70" w:type="dxa"/>
              <w:bottom w:w="70" w:type="dxa"/>
              <w:end w:w="70" w:type="dxa"/>
            </w:tcMar>
            <w:shd w:fill="F2F2F2"/>
          </w:tcPr>
          <w:p>
            <w:pPr>
              <w:spacing w:after="0" w:before="0"/>
            </w:pPr>
            <w:r>
              <w:rPr>
                <w:rFonts w:ascii="Aptos" w:hAnsi="Aptos"/>
                <w:sz w:val="13"/>
              </w:rPr>
              <w:t>4</w:t>
            </w:r>
          </w:p>
        </w:tc>
        <w:tc>
          <w:tcPr>
            <w:tcW w:type="dxa" w:w="3402"/>
            <w:vAlign w:val="center"/>
            <w:tcMar>
              <w:top w:w="70" w:type="dxa"/>
              <w:start w:w="70" w:type="dxa"/>
              <w:bottom w:w="70" w:type="dxa"/>
              <w:end w:w="70" w:type="dxa"/>
            </w:tcMar>
            <w:shd w:fill="F2F2F2"/>
          </w:tcPr>
          <w:p>
            <w:pPr>
              <w:spacing w:after="0" w:before="0"/>
            </w:pPr>
            <w:r>
              <w:rPr>
                <w:rFonts w:ascii="Aptos" w:hAnsi="Aptos"/>
                <w:sz w:val="13"/>
              </w:rPr>
              <w:t>External access and client isolation</w:t>
            </w:r>
          </w:p>
        </w:tc>
        <w:tc>
          <w:tcPr>
            <w:tcW w:type="dxa" w:w="3402"/>
            <w:vAlign w:val="center"/>
            <w:tcMar>
              <w:top w:w="70" w:type="dxa"/>
              <w:start w:w="70" w:type="dxa"/>
              <w:bottom w:w="70" w:type="dxa"/>
              <w:end w:w="70" w:type="dxa"/>
            </w:tcMar>
            <w:shd w:fill="F2F2F2"/>
          </w:tcPr>
          <w:p>
            <w:pPr>
              <w:spacing w:after="0" w:before="0"/>
            </w:pPr>
            <w:r>
              <w:rPr>
                <w:rFonts w:ascii="Aptos" w:hAnsi="Aptos"/>
                <w:sz w:val="13"/>
              </w:rPr>
              <w:t>Approved Section 14; establishes external identity, least privilege and Account isolation.</w:t>
            </w:r>
          </w:p>
        </w:tc>
      </w:tr>
      <w:tr>
        <w:tc>
          <w:tcPr>
            <w:tcW w:type="dxa" w:w="3402"/>
            <w:vAlign w:val="center"/>
            <w:tcMar>
              <w:top w:w="70" w:type="dxa"/>
              <w:start w:w="70" w:type="dxa"/>
              <w:bottom w:w="70" w:type="dxa"/>
              <w:end w:w="70" w:type="dxa"/>
            </w:tcMar>
          </w:tcPr>
          <w:p>
            <w:pPr>
              <w:spacing w:after="0" w:before="0"/>
            </w:pPr>
            <w:r>
              <w:rPr>
                <w:rFonts w:ascii="Aptos" w:hAnsi="Aptos"/>
                <w:sz w:val="13"/>
              </w:rPr>
              <w:t>5</w:t>
            </w:r>
          </w:p>
        </w:tc>
        <w:tc>
          <w:tcPr>
            <w:tcW w:type="dxa" w:w="3402"/>
            <w:vAlign w:val="center"/>
            <w:tcMar>
              <w:top w:w="70" w:type="dxa"/>
              <w:start w:w="70" w:type="dxa"/>
              <w:bottom w:w="70" w:type="dxa"/>
              <w:end w:w="70" w:type="dxa"/>
            </w:tcMar>
          </w:tcPr>
          <w:p>
            <w:pPr>
              <w:spacing w:after="0" w:before="0"/>
            </w:pPr>
            <w:r>
              <w:rPr>
                <w:rFonts w:ascii="Aptos" w:hAnsi="Aptos"/>
                <w:sz w:val="13"/>
              </w:rPr>
              <w:t>Account, Opportunity and Lead exclusion</w:t>
            </w:r>
          </w:p>
        </w:tc>
        <w:tc>
          <w:tcPr>
            <w:tcW w:type="dxa" w:w="3402"/>
            <w:vAlign w:val="center"/>
            <w:tcMar>
              <w:top w:w="70" w:type="dxa"/>
              <w:start w:w="70" w:type="dxa"/>
              <w:bottom w:w="70" w:type="dxa"/>
              <w:end w:w="70" w:type="dxa"/>
            </w:tcMar>
          </w:tcPr>
          <w:p>
            <w:pPr>
              <w:spacing w:after="0" w:before="0"/>
            </w:pPr>
            <w:r>
              <w:rPr>
                <w:rFonts w:ascii="Aptos" w:hAnsi="Aptos"/>
                <w:sz w:val="13"/>
              </w:rPr>
              <w:t>Approved Section 15; establishes the Account-first commercial lifecycle and excludes Leads.</w:t>
            </w:r>
          </w:p>
        </w:tc>
      </w:tr>
      <w:tr>
        <w:tc>
          <w:tcPr>
            <w:tcW w:type="dxa" w:w="3402"/>
            <w:vAlign w:val="center"/>
            <w:tcMar>
              <w:top w:w="70" w:type="dxa"/>
              <w:start w:w="70" w:type="dxa"/>
              <w:bottom w:w="70" w:type="dxa"/>
              <w:end w:w="70" w:type="dxa"/>
            </w:tcMar>
            <w:shd w:fill="F2F2F2"/>
          </w:tcPr>
          <w:p>
            <w:pPr>
              <w:spacing w:after="0" w:before="0"/>
            </w:pPr>
            <w:r>
              <w:rPr>
                <w:rFonts w:ascii="Aptos" w:hAnsi="Aptos"/>
                <w:sz w:val="13"/>
              </w:rPr>
              <w:t>6</w:t>
            </w:r>
          </w:p>
        </w:tc>
        <w:tc>
          <w:tcPr>
            <w:tcW w:type="dxa" w:w="3402"/>
            <w:vAlign w:val="center"/>
            <w:tcMar>
              <w:top w:w="70" w:type="dxa"/>
              <w:start w:w="70" w:type="dxa"/>
              <w:bottom w:w="70" w:type="dxa"/>
              <w:end w:w="70" w:type="dxa"/>
            </w:tcMar>
            <w:shd w:fill="F2F2F2"/>
          </w:tcPr>
          <w:p>
            <w:pPr>
              <w:spacing w:after="0" w:before="0"/>
            </w:pPr>
            <w:r>
              <w:rPr>
                <w:rFonts w:ascii="Aptos" w:hAnsi="Aptos"/>
                <w:sz w:val="13"/>
              </w:rPr>
              <w:t>Contract lifecycle and Files</w:t>
            </w:r>
          </w:p>
        </w:tc>
        <w:tc>
          <w:tcPr>
            <w:tcW w:type="dxa" w:w="3402"/>
            <w:vAlign w:val="center"/>
            <w:tcMar>
              <w:top w:w="70" w:type="dxa"/>
              <w:start w:w="70" w:type="dxa"/>
              <w:bottom w:w="70" w:type="dxa"/>
              <w:end w:w="70" w:type="dxa"/>
            </w:tcMar>
            <w:shd w:fill="F2F2F2"/>
          </w:tcPr>
          <w:p>
            <w:pPr>
              <w:spacing w:after="0" w:before="0"/>
            </w:pPr>
            <w:r>
              <w:rPr>
                <w:rFonts w:ascii="Aptos" w:hAnsi="Aptos"/>
                <w:sz w:val="13"/>
              </w:rPr>
              <w:t>Approved Section 16; establishes the standard Contract, dates, Files and manual lifecycle controls.</w:t>
            </w:r>
          </w:p>
        </w:tc>
      </w:tr>
      <w:tr>
        <w:tc>
          <w:tcPr>
            <w:tcW w:type="dxa" w:w="3402"/>
            <w:vAlign w:val="center"/>
            <w:tcMar>
              <w:top w:w="70" w:type="dxa"/>
              <w:start w:w="70" w:type="dxa"/>
              <w:bottom w:w="70" w:type="dxa"/>
              <w:end w:w="70" w:type="dxa"/>
            </w:tcMar>
          </w:tcPr>
          <w:p>
            <w:pPr>
              <w:spacing w:after="0" w:before="0"/>
            </w:pPr>
            <w:r>
              <w:rPr>
                <w:rFonts w:ascii="Aptos" w:hAnsi="Aptos"/>
                <w:sz w:val="13"/>
              </w:rPr>
              <w:t>7</w:t>
            </w:r>
          </w:p>
        </w:tc>
        <w:tc>
          <w:tcPr>
            <w:tcW w:type="dxa" w:w="3402"/>
            <w:vAlign w:val="center"/>
            <w:tcMar>
              <w:top w:w="70" w:type="dxa"/>
              <w:start w:w="70" w:type="dxa"/>
              <w:bottom w:w="70" w:type="dxa"/>
              <w:end w:w="70" w:type="dxa"/>
            </w:tcMar>
          </w:tcPr>
          <w:p>
            <w:pPr>
              <w:spacing w:after="0" w:before="0"/>
            </w:pPr>
            <w:r>
              <w:rPr>
                <w:rFonts w:ascii="Aptos" w:hAnsi="Aptos"/>
                <w:sz w:val="13"/>
              </w:rPr>
              <w:t>SLA simplification, audit and reporting</w:t>
            </w:r>
          </w:p>
        </w:tc>
        <w:tc>
          <w:tcPr>
            <w:tcW w:type="dxa" w:w="3402"/>
            <w:vAlign w:val="center"/>
            <w:tcMar>
              <w:top w:w="70" w:type="dxa"/>
              <w:start w:w="70" w:type="dxa"/>
              <w:bottom w:w="70" w:type="dxa"/>
              <w:end w:w="70" w:type="dxa"/>
            </w:tcMar>
          </w:tcPr>
          <w:p>
            <w:pPr>
              <w:spacing w:after="0"/>
            </w:pPr>
            <w:r>
              <w:rPr>
                <w:sz w:val="13"/>
              </w:rPr>
              <w:t>Approved Section 17; finalises minimal Account defaults, standard audit evidence and internal reporting.</w:t>
            </w:r>
          </w:p>
        </w:tc>
      </w:tr>
      <w:tr>
        <w:tc>
          <w:tcPr>
            <w:tcW w:type="dxa" w:w="3402"/>
            <w:vAlign w:val="center"/>
            <w:tcMar>
              <w:top w:w="70" w:type="dxa"/>
              <w:start w:w="70" w:type="dxa"/>
              <w:bottom w:w="70" w:type="dxa"/>
              <w:end w:w="70" w:type="dxa"/>
            </w:tcMar>
            <w:shd w:fill="F2F2F2"/>
          </w:tcPr>
          <w:p>
            <w:pPr>
              <w:spacing w:after="0" w:before="0"/>
            </w:pPr>
            <w:r>
              <w:rPr>
                <w:rFonts w:ascii="Aptos" w:hAnsi="Aptos"/>
                <w:sz w:val="13"/>
              </w:rPr>
              <w:t>8</w:t>
            </w:r>
          </w:p>
        </w:tc>
        <w:tc>
          <w:tcPr>
            <w:tcW w:type="dxa" w:w="3402"/>
            <w:vAlign w:val="center"/>
            <w:tcMar>
              <w:top w:w="70" w:type="dxa"/>
              <w:start w:w="70" w:type="dxa"/>
              <w:bottom w:w="70" w:type="dxa"/>
              <w:end w:w="70" w:type="dxa"/>
            </w:tcMar>
            <w:shd w:fill="F2F2F2"/>
          </w:tcPr>
          <w:p>
            <w:pPr>
              <w:spacing w:after="0" w:before="0"/>
            </w:pPr>
            <w:r>
              <w:rPr>
                <w:rFonts w:ascii="Aptos" w:hAnsi="Aptos"/>
                <w:sz w:val="13"/>
              </w:rPr>
              <w:t>Screen specifications and Category A design closure</w:t>
            </w:r>
          </w:p>
        </w:tc>
        <w:tc>
          <w:tcPr>
            <w:tcW w:type="dxa" w:w="3402"/>
            <w:vAlign w:val="center"/>
            <w:tcMar>
              <w:top w:w="70" w:type="dxa"/>
              <w:start w:w="70" w:type="dxa"/>
              <w:bottom w:w="70" w:type="dxa"/>
              <w:end w:w="70" w:type="dxa"/>
            </w:tcMar>
            <w:shd w:fill="F2F2F2"/>
          </w:tcPr>
          <w:p>
            <w:pPr>
              <w:spacing w:after="0"/>
            </w:pPr>
            <w:r>
              <w:rPr>
                <w:sz w:val="13"/>
              </w:rPr>
              <w:t>Section 18 locks every internal and external screen before visual generation and closes the Category A design gate.</w:t>
            </w:r>
          </w:p>
        </w:tc>
      </w:tr>
    </w:tbl>
    <w:p>
      <w:pPr>
        <w:widowControl/>
        <w:spacing w:after="0"/>
      </w:pPr>
    </w:p>
    <w:p>
      <w:pPr>
        <w:pStyle w:val="Heading1"/>
        <w:spacing w:before="160" w:after="80"/>
      </w:pPr>
      <w:r>
        <w:rPr>
          <w:rFonts w:ascii="Aptos Display" w:hAnsi="Aptos Display"/>
          <w:b/>
          <w:color w:val="112E6B"/>
          <w:sz w:val="32"/>
        </w:rPr>
        <w:t>9. Risk and Control Register</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rPr>
          <w:tblHeader w:val="true"/>
          <w:cantSplit/>
          <w:tblHeader w:val="true"/>
        </w:trPr>
        <w:tc>
          <w:tcPr>
            <w:tcW w:type="dxa" w:w="1247"/>
            <w:shd w:fill="112E6B"/>
            <w:tcMar>
              <w:top w:w="70" w:type="dxa"/>
              <w:start w:w="70" w:type="dxa"/>
              <w:bottom w:w="70" w:type="dxa"/>
              <w:end w:w="70" w:type="dxa"/>
            </w:tcMar>
            <w:vAlign w:val="center"/>
          </w:tcPr>
          <w:p>
            <w:pPr>
              <w:spacing w:after="0" w:before="0"/>
              <w:jc w:val="center"/>
            </w:pPr>
            <w:r>
              <w:rPr>
                <w:rFonts w:ascii="Aptos" w:hAnsi="Aptos"/>
                <w:b/>
                <w:color w:val="FFFFFF"/>
                <w:sz w:val="13"/>
              </w:rPr>
              <w:t>Risk</w:t>
            </w:r>
          </w:p>
        </w:tc>
        <w:tc>
          <w:tcPr>
            <w:tcW w:type="dxa" w:w="3969"/>
            <w:shd w:fill="112E6B"/>
            <w:tcMar>
              <w:top w:w="70" w:type="dxa"/>
              <w:start w:w="70" w:type="dxa"/>
              <w:bottom w:w="70" w:type="dxa"/>
              <w:end w:w="70" w:type="dxa"/>
            </w:tcMar>
            <w:vAlign w:val="center"/>
          </w:tcPr>
          <w:p>
            <w:pPr>
              <w:spacing w:after="0" w:before="0"/>
              <w:jc w:val="center"/>
            </w:pPr>
            <w:r>
              <w:rPr>
                <w:rFonts w:ascii="Aptos" w:hAnsi="Aptos"/>
                <w:b/>
                <w:color w:val="FFFFFF"/>
                <w:sz w:val="13"/>
              </w:rPr>
              <w:t>Description</w:t>
            </w:r>
          </w:p>
        </w:tc>
        <w:tc>
          <w:tcPr>
            <w:tcW w:type="dxa" w:w="1020"/>
            <w:shd w:fill="112E6B"/>
            <w:tcMar>
              <w:top w:w="70" w:type="dxa"/>
              <w:start w:w="70" w:type="dxa"/>
              <w:bottom w:w="70" w:type="dxa"/>
              <w:end w:w="70" w:type="dxa"/>
            </w:tcMar>
            <w:vAlign w:val="center"/>
          </w:tcPr>
          <w:p>
            <w:pPr>
              <w:spacing w:after="0" w:before="0"/>
              <w:jc w:val="center"/>
            </w:pPr>
            <w:r>
              <w:rPr>
                <w:rFonts w:ascii="Aptos" w:hAnsi="Aptos"/>
                <w:b/>
                <w:color w:val="FFFFFF"/>
                <w:sz w:val="13"/>
              </w:rPr>
              <w:t>Rating</w:t>
            </w:r>
          </w:p>
        </w:tc>
        <w:tc>
          <w:tcPr>
            <w:tcW w:type="dxa" w:w="3061"/>
            <w:shd w:fill="112E6B"/>
            <w:tcMar>
              <w:top w:w="70" w:type="dxa"/>
              <w:start w:w="70" w:type="dxa"/>
              <w:bottom w:w="70" w:type="dxa"/>
              <w:end w:w="70" w:type="dxa"/>
            </w:tcMar>
            <w:vAlign w:val="center"/>
          </w:tcPr>
          <w:p>
            <w:pPr>
              <w:spacing w:after="0" w:before="0"/>
              <w:jc w:val="center"/>
            </w:pPr>
            <w:r>
              <w:rPr>
                <w:rFonts w:ascii="Aptos" w:hAnsi="Aptos"/>
                <w:b/>
                <w:color w:val="FFFFFF"/>
                <w:sz w:val="13"/>
              </w:rPr>
              <w:t>Required control</w:t>
            </w:r>
          </w:p>
        </w:tc>
      </w:tr>
      <w:tr>
        <w:trPr>
          <w:cantSplit/>
        </w:trPr>
        <w:tc>
          <w:tcPr>
            <w:tcW w:type="dxa" w:w="1247"/>
            <w:tcMar>
              <w:top w:w="70" w:type="dxa"/>
              <w:start w:w="70" w:type="dxa"/>
              <w:bottom w:w="70" w:type="dxa"/>
              <w:end w:w="70" w:type="dxa"/>
            </w:tcMar>
            <w:vAlign w:val="center"/>
          </w:tcPr>
          <w:p>
            <w:pPr>
              <w:spacing w:after="0" w:before="0"/>
            </w:pPr>
            <w:r>
              <w:rPr>
                <w:rFonts w:ascii="Aptos" w:hAnsi="Aptos"/>
                <w:b w:val="0"/>
                <w:color w:val="333333"/>
                <w:sz w:val="13"/>
              </w:rPr>
              <w:t>A-RISK-001</w:t>
            </w:r>
          </w:p>
        </w:tc>
        <w:tc>
          <w:tcPr>
            <w:tcW w:type="dxa" w:w="3969"/>
            <w:tcMar>
              <w:top w:w="70" w:type="dxa"/>
              <w:start w:w="70" w:type="dxa"/>
              <w:bottom w:w="70" w:type="dxa"/>
              <w:end w:w="70" w:type="dxa"/>
            </w:tcMar>
            <w:vAlign w:val="center"/>
          </w:tcPr>
          <w:p>
            <w:pPr>
              <w:spacing w:after="0" w:before="0"/>
            </w:pPr>
            <w:r>
              <w:rPr>
                <w:rFonts w:ascii="Aptos" w:hAnsi="Aptos"/>
                <w:b w:val="0"/>
                <w:color w:val="333333"/>
                <w:sz w:val="13"/>
              </w:rPr>
              <w:t>Creating a Client User Contact can trigger the data-subject consent-request Flow because the Flow lacks a record-type guard.</w:t>
            </w:r>
          </w:p>
        </w:tc>
        <w:tc>
          <w:tcPr>
            <w:tcW w:type="dxa" w:w="1020"/>
            <w:tcMar>
              <w:top w:w="70" w:type="dxa"/>
              <w:start w:w="70" w:type="dxa"/>
              <w:bottom w:w="70" w:type="dxa"/>
              <w:end w:w="70" w:type="dxa"/>
            </w:tcMar>
            <w:vAlign w:val="center"/>
          </w:tcPr>
          <w:p>
            <w:pPr>
              <w:spacing w:after="0" w:before="0"/>
            </w:pPr>
            <w:r>
              <w:rPr>
                <w:rFonts w:ascii="Aptos" w:hAnsi="Aptos"/>
                <w:b w:val="0"/>
                <w:color w:val="333333"/>
                <w:sz w:val="13"/>
              </w:rPr>
              <w:t>Critical</w:t>
            </w:r>
          </w:p>
        </w:tc>
        <w:tc>
          <w:tcPr>
            <w:tcW w:type="dxa" w:w="3061"/>
            <w:tcMar>
              <w:top w:w="70" w:type="dxa"/>
              <w:start w:w="70" w:type="dxa"/>
              <w:bottom w:w="70" w:type="dxa"/>
              <w:end w:w="70" w:type="dxa"/>
            </w:tcMar>
            <w:vAlign w:val="center"/>
          </w:tcPr>
          <w:p>
            <w:pPr>
              <w:spacing w:after="0" w:before="0"/>
            </w:pPr>
            <w:r>
              <w:rPr>
                <w:rFonts w:ascii="Aptos" w:hAnsi="Aptos"/>
                <w:b w:val="0"/>
                <w:color w:val="333333"/>
                <w:sz w:val="13"/>
              </w:rPr>
              <w:t>Correct the Flow entry criteria before onboarding real client users.</w:t>
            </w:r>
          </w:p>
        </w:tc>
      </w:tr>
      <w:tr>
        <w:trPr>
          <w:cantSplit/>
        </w:trPr>
        <w:tc>
          <w:tcPr>
            <w:tcW w:type="dxa" w:w="1247"/>
            <w:tcMar>
              <w:top w:w="70" w:type="dxa"/>
              <w:start w:w="70" w:type="dxa"/>
              <w:bottom w:w="70" w:type="dxa"/>
              <w:end w:w="70" w:type="dxa"/>
            </w:tcMar>
            <w:vAlign w:val="center"/>
            <w:shd w:fill="F2F2F2"/>
          </w:tcPr>
          <w:p>
            <w:pPr>
              <w:spacing w:after="0" w:before="0"/>
            </w:pPr>
            <w:r>
              <w:rPr>
                <w:rFonts w:ascii="Aptos" w:hAnsi="Aptos"/>
                <w:b w:val="0"/>
                <w:color w:val="333333"/>
                <w:sz w:val="13"/>
              </w:rPr>
              <w:t>A-RISK-002</w:t>
            </w:r>
          </w:p>
        </w:tc>
        <w:tc>
          <w:tcPr>
            <w:tcW w:type="dxa" w:w="3969"/>
            <w:tcMar>
              <w:top w:w="70" w:type="dxa"/>
              <w:start w:w="70" w:type="dxa"/>
              <w:bottom w:w="70" w:type="dxa"/>
              <w:end w:w="70" w:type="dxa"/>
            </w:tcMar>
            <w:vAlign w:val="center"/>
            <w:shd w:fill="F2F2F2"/>
          </w:tcPr>
          <w:p>
            <w:pPr>
              <w:spacing w:after="0" w:before="0"/>
            </w:pPr>
            <w:r>
              <w:rPr>
                <w:rFonts w:ascii="Aptos" w:hAnsi="Aptos"/>
                <w:b w:val="0"/>
                <w:color w:val="333333"/>
                <w:sz w:val="13"/>
              </w:rPr>
              <w:t>Client User layout and globally required fields collect unnecessary identity data.</w:t>
            </w:r>
          </w:p>
        </w:tc>
        <w:tc>
          <w:tcPr>
            <w:tcW w:type="dxa" w:w="1020"/>
            <w:tcMar>
              <w:top w:w="70" w:type="dxa"/>
              <w:start w:w="70" w:type="dxa"/>
              <w:bottom w:w="70" w:type="dxa"/>
              <w:end w:w="70" w:type="dxa"/>
            </w:tcMar>
            <w:vAlign w:val="center"/>
            <w:shd w:fill="F2F2F2"/>
          </w:tcPr>
          <w:p>
            <w:pPr>
              <w:spacing w:after="0" w:before="0"/>
            </w:pPr>
            <w:r>
              <w:rPr>
                <w:rFonts w:ascii="Aptos" w:hAnsi="Aptos"/>
                <w:b w:val="0"/>
                <w:color w:val="333333"/>
                <w:sz w:val="13"/>
              </w:rPr>
              <w:t>High</w:t>
            </w:r>
          </w:p>
        </w:tc>
        <w:tc>
          <w:tcPr>
            <w:tcW w:type="dxa" w:w="3061"/>
            <w:tcMar>
              <w:top w:w="70" w:type="dxa"/>
              <w:start w:w="70" w:type="dxa"/>
              <w:bottom w:w="70" w:type="dxa"/>
              <w:end w:w="70" w:type="dxa"/>
            </w:tcMar>
            <w:vAlign w:val="center"/>
            <w:shd w:fill="F2F2F2"/>
          </w:tcPr>
          <w:p>
            <w:pPr>
              <w:spacing w:after="0" w:before="0"/>
            </w:pPr>
            <w:r>
              <w:rPr>
                <w:rFonts w:ascii="Aptos" w:hAnsi="Aptos"/>
                <w:b w:val="0"/>
                <w:color w:val="333333"/>
                <w:sz w:val="13"/>
              </w:rPr>
              <w:t>Separate Client User and Data Subject requirements and remove PII from the Client User experience.</w:t>
            </w:r>
          </w:p>
        </w:tc>
      </w:tr>
      <w:tr>
        <w:trPr>
          <w:cantSplit/>
        </w:trPr>
        <w:tc>
          <w:tcPr>
            <w:tcW w:type="dxa" w:w="1247"/>
            <w:tcMar>
              <w:top w:w="70" w:type="dxa"/>
              <w:start w:w="70" w:type="dxa"/>
              <w:bottom w:w="70" w:type="dxa"/>
              <w:end w:w="70" w:type="dxa"/>
            </w:tcMar>
            <w:vAlign w:val="center"/>
          </w:tcPr>
          <w:p>
            <w:pPr>
              <w:spacing w:after="0" w:before="0"/>
            </w:pPr>
            <w:r>
              <w:rPr>
                <w:rFonts w:ascii="Aptos" w:hAnsi="Aptos"/>
                <w:b w:val="0"/>
                <w:color w:val="333333"/>
                <w:sz w:val="13"/>
              </w:rPr>
              <w:t>A-RISK-003</w:t>
            </w:r>
          </w:p>
        </w:tc>
        <w:tc>
          <w:tcPr>
            <w:tcW w:type="dxa" w:w="3969"/>
            <w:tcMar>
              <w:top w:w="70" w:type="dxa"/>
              <w:start w:w="70" w:type="dxa"/>
              <w:bottom w:w="70" w:type="dxa"/>
              <w:end w:w="70" w:type="dxa"/>
            </w:tcMar>
            <w:vAlign w:val="center"/>
          </w:tcPr>
          <w:p>
            <w:pPr>
              <w:spacing w:after="0" w:before="0"/>
            </w:pPr>
            <w:r>
              <w:rPr>
                <w:rFonts w:ascii="Aptos" w:hAnsi="Aptos"/>
                <w:b w:val="0"/>
                <w:color w:val="333333"/>
                <w:sz w:val="13"/>
              </w:rPr>
              <w:t>External profile access includes Contract read and the sharing set grants Account Edit.</w:t>
            </w:r>
          </w:p>
        </w:tc>
        <w:tc>
          <w:tcPr>
            <w:tcW w:type="dxa" w:w="1020"/>
            <w:tcMar>
              <w:top w:w="70" w:type="dxa"/>
              <w:start w:w="70" w:type="dxa"/>
              <w:bottom w:w="70" w:type="dxa"/>
              <w:end w:w="70" w:type="dxa"/>
            </w:tcMar>
            <w:vAlign w:val="center"/>
          </w:tcPr>
          <w:p>
            <w:pPr>
              <w:spacing w:after="0" w:before="0"/>
            </w:pPr>
            <w:r>
              <w:rPr>
                <w:rFonts w:ascii="Aptos" w:hAnsi="Aptos"/>
                <w:b w:val="0"/>
                <w:color w:val="333333"/>
                <w:sz w:val="13"/>
              </w:rPr>
              <w:t>High</w:t>
            </w:r>
          </w:p>
        </w:tc>
        <w:tc>
          <w:tcPr>
            <w:tcW w:type="dxa" w:w="3061"/>
            <w:tcMar>
              <w:top w:w="70" w:type="dxa"/>
              <w:start w:w="70" w:type="dxa"/>
              <w:bottom w:w="70" w:type="dxa"/>
              <w:end w:w="70" w:type="dxa"/>
            </w:tcMar>
            <w:vAlign w:val="center"/>
          </w:tcPr>
          <w:p>
            <w:pPr>
              <w:spacing w:after="0" w:before="0"/>
            </w:pPr>
            <w:r>
              <w:rPr>
                <w:rFonts w:ascii="Aptos" w:hAnsi="Aptos"/>
                <w:b w:val="0"/>
                <w:color w:val="333333"/>
                <w:sz w:val="13"/>
              </w:rPr>
              <w:t>Remove commercial access and reduce Account privileges to the minimum required.</w:t>
            </w:r>
          </w:p>
        </w:tc>
      </w:tr>
      <w:tr>
        <w:trPr>
          <w:cantSplit/>
        </w:trPr>
        <w:tc>
          <w:tcPr>
            <w:tcW w:type="dxa" w:w="1247"/>
            <w:tcMar>
              <w:top w:w="70" w:type="dxa"/>
              <w:start w:w="70" w:type="dxa"/>
              <w:bottom w:w="70" w:type="dxa"/>
              <w:end w:w="70" w:type="dxa"/>
            </w:tcMar>
            <w:vAlign w:val="center"/>
            <w:shd w:fill="F2F2F2"/>
          </w:tcPr>
          <w:p>
            <w:pPr>
              <w:spacing w:after="0" w:before="0"/>
            </w:pPr>
            <w:r>
              <w:rPr>
                <w:rFonts w:ascii="Aptos" w:hAnsi="Aptos"/>
                <w:b w:val="0"/>
                <w:color w:val="333333"/>
                <w:sz w:val="13"/>
              </w:rPr>
              <w:t>A-RISK-004</w:t>
            </w:r>
          </w:p>
        </w:tc>
        <w:tc>
          <w:tcPr>
            <w:tcW w:type="dxa" w:w="3969"/>
            <w:tcMar>
              <w:top w:w="70" w:type="dxa"/>
              <w:start w:w="70" w:type="dxa"/>
              <w:bottom w:w="70" w:type="dxa"/>
              <w:end w:w="70" w:type="dxa"/>
            </w:tcMar>
            <w:vAlign w:val="center"/>
            <w:shd w:fill="F2F2F2"/>
          </w:tcPr>
          <w:p>
            <w:pPr>
              <w:spacing w:after="0" w:before="0"/>
            </w:pPr>
            <w:r>
              <w:rPr>
                <w:rFonts w:ascii="Aptos" w:hAnsi="Aptos"/>
                <w:b w:val="0"/>
                <w:color w:val="333333"/>
                <w:sz w:val="13"/>
              </w:rPr>
              <w:t>A named test Account is shared to a guest user.</w:t>
            </w:r>
          </w:p>
        </w:tc>
        <w:tc>
          <w:tcPr>
            <w:tcW w:type="dxa" w:w="1020"/>
            <w:tcMar>
              <w:top w:w="70" w:type="dxa"/>
              <w:start w:w="70" w:type="dxa"/>
              <w:bottom w:w="70" w:type="dxa"/>
              <w:end w:w="70" w:type="dxa"/>
            </w:tcMar>
            <w:vAlign w:val="center"/>
            <w:shd w:fill="F2F2F2"/>
          </w:tcPr>
          <w:p>
            <w:pPr>
              <w:spacing w:after="0" w:before="0"/>
            </w:pPr>
            <w:r>
              <w:rPr>
                <w:rFonts w:ascii="Aptos" w:hAnsi="Aptos"/>
                <w:b w:val="0"/>
                <w:color w:val="333333"/>
                <w:sz w:val="13"/>
              </w:rPr>
              <w:t>High</w:t>
            </w:r>
          </w:p>
        </w:tc>
        <w:tc>
          <w:tcPr>
            <w:tcW w:type="dxa" w:w="3061"/>
            <w:tcMar>
              <w:top w:w="70" w:type="dxa"/>
              <w:start w:w="70" w:type="dxa"/>
              <w:bottom w:w="70" w:type="dxa"/>
              <w:end w:w="70" w:type="dxa"/>
            </w:tcMar>
            <w:vAlign w:val="center"/>
            <w:shd w:fill="F2F2F2"/>
          </w:tcPr>
          <w:p>
            <w:pPr>
              <w:spacing w:after="0" w:before="0"/>
            </w:pPr>
            <w:r>
              <w:rPr>
                <w:rFonts w:ascii="Aptos" w:hAnsi="Aptos"/>
                <w:b w:val="0"/>
                <w:color w:val="333333"/>
                <w:sz w:val="13"/>
              </w:rPr>
              <w:t>Remove the rule before production and regression-test unauthenticated access.</w:t>
            </w:r>
          </w:p>
        </w:tc>
      </w:tr>
      <w:tr>
        <w:trPr>
          <w:cantSplit/>
        </w:trPr>
        <w:tc>
          <w:tcPr>
            <w:tcW w:type="dxa" w:w="1247"/>
            <w:tcMar>
              <w:top w:w="70" w:type="dxa"/>
              <w:start w:w="70" w:type="dxa"/>
              <w:bottom w:w="70" w:type="dxa"/>
              <w:end w:w="70" w:type="dxa"/>
            </w:tcMar>
            <w:vAlign w:val="center"/>
          </w:tcPr>
          <w:p>
            <w:pPr>
              <w:spacing w:after="0" w:before="0"/>
            </w:pPr>
            <w:r>
              <w:rPr>
                <w:rFonts w:ascii="Aptos" w:hAnsi="Aptos"/>
                <w:b w:val="0"/>
                <w:color w:val="333333"/>
                <w:sz w:val="13"/>
              </w:rPr>
              <w:t>A-RISK-005</w:t>
            </w:r>
          </w:p>
        </w:tc>
        <w:tc>
          <w:tcPr>
            <w:tcW w:type="dxa" w:w="3969"/>
            <w:tcMar>
              <w:top w:w="70" w:type="dxa"/>
              <w:start w:w="70" w:type="dxa"/>
              <w:bottom w:w="70" w:type="dxa"/>
              <w:end w:w="70" w:type="dxa"/>
            </w:tcMar>
            <w:vAlign w:val="center"/>
          </w:tcPr>
          <w:p>
            <w:pPr>
              <w:spacing w:after="0" w:before="0"/>
            </w:pPr>
            <w:r>
              <w:rPr>
                <w:rFonts w:ascii="Aptos" w:hAnsi="Aptos"/>
                <w:b w:val="0"/>
                <w:color w:val="333333"/>
                <w:sz w:val="13"/>
              </w:rPr>
              <w:t>No maker-checker approval or traceable access lifecycle is implemented.</w:t>
            </w:r>
          </w:p>
        </w:tc>
        <w:tc>
          <w:tcPr>
            <w:tcW w:type="dxa" w:w="1020"/>
            <w:tcMar>
              <w:top w:w="70" w:type="dxa"/>
              <w:start w:w="70" w:type="dxa"/>
              <w:bottom w:w="70" w:type="dxa"/>
              <w:end w:w="70" w:type="dxa"/>
            </w:tcMar>
            <w:vAlign w:val="center"/>
          </w:tcPr>
          <w:p>
            <w:pPr>
              <w:spacing w:after="0" w:before="0"/>
            </w:pPr>
            <w:r>
              <w:rPr>
                <w:rFonts w:ascii="Aptos" w:hAnsi="Aptos"/>
                <w:b w:val="0"/>
                <w:color w:val="333333"/>
                <w:sz w:val="13"/>
              </w:rPr>
              <w:t>High</w:t>
            </w:r>
          </w:p>
        </w:tc>
        <w:tc>
          <w:tcPr>
            <w:tcW w:type="dxa" w:w="3061"/>
            <w:tcMar>
              <w:top w:w="70" w:type="dxa"/>
              <w:start w:w="70" w:type="dxa"/>
              <w:bottom w:w="70" w:type="dxa"/>
              <w:end w:w="70" w:type="dxa"/>
            </w:tcMar>
            <w:vAlign w:val="center"/>
          </w:tcPr>
          <w:p>
            <w:pPr>
              <w:spacing w:after="0" w:before="0"/>
            </w:pPr>
            <w:r>
              <w:rPr>
                <w:rFonts w:ascii="Aptos" w:hAnsi="Aptos"/>
                <w:b w:val="0"/>
                <w:color w:val="333333"/>
                <w:sz w:val="13"/>
              </w:rPr>
              <w:t>Implement standard Case approval and block provisioning before approval.</w:t>
            </w:r>
          </w:p>
        </w:tc>
      </w:tr>
      <w:tr>
        <w:trPr>
          <w:cantSplit/>
        </w:trPr>
        <w:tc>
          <w:tcPr>
            <w:tcW w:type="dxa" w:w="1247"/>
            <w:tcMar>
              <w:top w:w="70" w:type="dxa"/>
              <w:start w:w="70" w:type="dxa"/>
              <w:bottom w:w="70" w:type="dxa"/>
              <w:end w:w="70" w:type="dxa"/>
            </w:tcMar>
            <w:vAlign w:val="center"/>
            <w:shd w:fill="F2F2F2"/>
          </w:tcPr>
          <w:p>
            <w:pPr>
              <w:spacing w:after="0" w:before="0"/>
            </w:pPr>
            <w:r>
              <w:rPr>
                <w:rFonts w:ascii="Aptos" w:hAnsi="Aptos"/>
                <w:b w:val="0"/>
                <w:color w:val="333333"/>
                <w:sz w:val="13"/>
              </w:rPr>
              <w:t>A-RISK-006</w:t>
            </w:r>
          </w:p>
        </w:tc>
        <w:tc>
          <w:tcPr>
            <w:tcW w:type="dxa" w:w="3969"/>
            <w:tcMar>
              <w:top w:w="70" w:type="dxa"/>
              <w:start w:w="70" w:type="dxa"/>
              <w:bottom w:w="70" w:type="dxa"/>
              <w:end w:w="70" w:type="dxa"/>
            </w:tcMar>
            <w:vAlign w:val="center"/>
            <w:shd w:fill="F2F2F2"/>
          </w:tcPr>
          <w:p>
            <w:pPr>
              <w:spacing w:after="0" w:before="0"/>
            </w:pPr>
            <w:r>
              <w:rPr>
                <w:rFonts w:ascii="Aptos" w:hAnsi="Aptos"/>
                <w:b w:val="0"/>
                <w:color w:val="333333"/>
                <w:sz w:val="13"/>
              </w:rPr>
              <w:t>No Business Development role or permission set exists.</w:t>
            </w:r>
          </w:p>
        </w:tc>
        <w:tc>
          <w:tcPr>
            <w:tcW w:type="dxa" w:w="1020"/>
            <w:tcMar>
              <w:top w:w="70" w:type="dxa"/>
              <w:start w:w="70" w:type="dxa"/>
              <w:bottom w:w="70" w:type="dxa"/>
              <w:end w:w="70" w:type="dxa"/>
            </w:tcMar>
            <w:vAlign w:val="center"/>
            <w:shd w:fill="F2F2F2"/>
          </w:tcPr>
          <w:p>
            <w:pPr>
              <w:spacing w:after="0" w:before="0"/>
            </w:pPr>
            <w:r>
              <w:rPr>
                <w:rFonts w:ascii="Aptos" w:hAnsi="Aptos"/>
                <w:b w:val="0"/>
                <w:color w:val="333333"/>
                <w:sz w:val="13"/>
              </w:rPr>
              <w:t>High</w:t>
            </w:r>
          </w:p>
        </w:tc>
        <w:tc>
          <w:tcPr>
            <w:tcW w:type="dxa" w:w="3061"/>
            <w:tcMar>
              <w:top w:w="70" w:type="dxa"/>
              <w:start w:w="70" w:type="dxa"/>
              <w:bottom w:w="70" w:type="dxa"/>
              <w:end w:w="70" w:type="dxa"/>
            </w:tcMar>
            <w:vAlign w:val="center"/>
            <w:shd w:fill="F2F2F2"/>
          </w:tcPr>
          <w:p>
            <w:pPr>
              <w:spacing w:after="0" w:before="0"/>
            </w:pPr>
            <w:r>
              <w:rPr>
                <w:rFonts w:ascii="Aptos" w:hAnsi="Aptos"/>
                <w:b w:val="0"/>
                <w:color w:val="333333"/>
                <w:sz w:val="13"/>
              </w:rPr>
              <w:t>Create least-privilege internal role and permission design.</w:t>
            </w:r>
          </w:p>
        </w:tc>
      </w:tr>
      <w:tr>
        <w:trPr>
          <w:cantSplit/>
        </w:trPr>
        <w:tc>
          <w:tcPr>
            <w:tcW w:type="dxa" w:w="1247"/>
            <w:tcMar>
              <w:top w:w="70" w:type="dxa"/>
              <w:start w:w="70" w:type="dxa"/>
              <w:bottom w:w="70" w:type="dxa"/>
              <w:end w:w="70" w:type="dxa"/>
            </w:tcMar>
            <w:vAlign w:val="center"/>
          </w:tcPr>
          <w:p>
            <w:pPr>
              <w:spacing w:after="0" w:before="0"/>
            </w:pPr>
            <w:r>
              <w:rPr>
                <w:rFonts w:ascii="Aptos" w:hAnsi="Aptos"/>
                <w:b w:val="0"/>
                <w:color w:val="333333"/>
                <w:sz w:val="13"/>
              </w:rPr>
              <w:t>A-RISK-007</w:t>
            </w:r>
          </w:p>
        </w:tc>
        <w:tc>
          <w:tcPr>
            <w:tcW w:type="dxa" w:w="3969"/>
            <w:tcMar>
              <w:top w:w="70" w:type="dxa"/>
              <w:start w:w="70" w:type="dxa"/>
              <w:bottom w:w="70" w:type="dxa"/>
              <w:end w:w="70" w:type="dxa"/>
            </w:tcMar>
            <w:vAlign w:val="center"/>
          </w:tcPr>
          <w:p>
            <w:pPr>
              <w:spacing w:after="0" w:before="0"/>
            </w:pPr>
            <w:r>
              <w:rPr>
                <w:rFonts w:ascii="Aptos" w:hAnsi="Aptos"/>
                <w:b w:val="0"/>
                <w:color w:val="333333"/>
                <w:sz w:val="13"/>
              </w:rPr>
              <w:t>Account service fields mix client-master settings with later operational-category controls.</w:t>
            </w:r>
          </w:p>
        </w:tc>
        <w:tc>
          <w:tcPr>
            <w:tcW w:type="dxa" w:w="1020"/>
            <w:tcMar>
              <w:top w:w="70" w:type="dxa"/>
              <w:start w:w="70" w:type="dxa"/>
              <w:bottom w:w="70" w:type="dxa"/>
              <w:end w:w="70" w:type="dxa"/>
            </w:tcMar>
            <w:vAlign w:val="center"/>
          </w:tcPr>
          <w:p>
            <w:pPr>
              <w:spacing w:after="0" w:before="0"/>
            </w:pPr>
            <w:r>
              <w:rPr>
                <w:rFonts w:ascii="Aptos" w:hAnsi="Aptos"/>
                <w:b w:val="0"/>
                <w:color w:val="333333"/>
                <w:sz w:val="13"/>
              </w:rPr>
              <w:t>Medium</w:t>
            </w:r>
          </w:p>
        </w:tc>
        <w:tc>
          <w:tcPr>
            <w:tcW w:type="dxa" w:w="3061"/>
            <w:tcMar>
              <w:top w:w="70" w:type="dxa"/>
              <w:start w:w="70" w:type="dxa"/>
              <w:bottom w:w="70" w:type="dxa"/>
              <w:end w:w="70" w:type="dxa"/>
            </w:tcMar>
            <w:vAlign w:val="center"/>
          </w:tcPr>
          <w:p>
            <w:pPr>
              <w:spacing w:after="0" w:before="0"/>
            </w:pPr>
            <w:r>
              <w:rPr>
                <w:rFonts w:ascii="Aptos" w:hAnsi="Aptos"/>
                <w:sz w:val="13"/>
              </w:rPr>
              <w:t>Apply the minimal Account field catalogue and retirement/deferment controls in Section 17 before implementation.</w:t>
            </w:r>
          </w:p>
        </w:tc>
      </w:tr>
      <w:tr>
        <w:trPr>
          <w:cantSplit/>
        </w:trPr>
        <w:tc>
          <w:tcPr>
            <w:tcW w:type="dxa" w:w="1247"/>
            <w:tcMar>
              <w:top w:w="70" w:type="dxa"/>
              <w:start w:w="70" w:type="dxa"/>
              <w:bottom w:w="70" w:type="dxa"/>
              <w:end w:w="70" w:type="dxa"/>
            </w:tcMar>
            <w:vAlign w:val="center"/>
            <w:shd w:fill="F2F2F2"/>
          </w:tcPr>
          <w:p>
            <w:pPr>
              <w:spacing w:after="0" w:before="0"/>
            </w:pPr>
            <w:r>
              <w:rPr>
                <w:rFonts w:ascii="Aptos" w:hAnsi="Aptos"/>
                <w:b w:val="0"/>
                <w:color w:val="333333"/>
                <w:sz w:val="13"/>
              </w:rPr>
              <w:t>A-RISK-008</w:t>
            </w:r>
          </w:p>
        </w:tc>
        <w:tc>
          <w:tcPr>
            <w:tcW w:type="dxa" w:w="3969"/>
            <w:tcMar>
              <w:top w:w="70" w:type="dxa"/>
              <w:start w:w="70" w:type="dxa"/>
              <w:bottom w:w="70" w:type="dxa"/>
              <w:end w:w="70" w:type="dxa"/>
            </w:tcMar>
            <w:vAlign w:val="center"/>
            <w:shd w:fill="F2F2F2"/>
          </w:tcPr>
          <w:p>
            <w:pPr>
              <w:spacing w:after="0" w:before="0"/>
            </w:pPr>
            <w:r>
              <w:rPr>
                <w:rFonts w:ascii="Aptos" w:hAnsi="Aptos"/>
                <w:b w:val="0"/>
                <w:color w:val="333333"/>
                <w:sz w:val="13"/>
              </w:rPr>
              <w:t>Static metadata does not prove runtime users, assignments, published Experience status, data quality or scheduled execution.</w:t>
            </w:r>
          </w:p>
        </w:tc>
        <w:tc>
          <w:tcPr>
            <w:tcW w:type="dxa" w:w="1020"/>
            <w:tcMar>
              <w:top w:w="70" w:type="dxa"/>
              <w:start w:w="70" w:type="dxa"/>
              <w:bottom w:w="70" w:type="dxa"/>
              <w:end w:w="70" w:type="dxa"/>
            </w:tcMar>
            <w:vAlign w:val="center"/>
            <w:shd w:fill="F2F2F2"/>
          </w:tcPr>
          <w:p>
            <w:pPr>
              <w:spacing w:after="0" w:before="0"/>
            </w:pPr>
            <w:r>
              <w:rPr>
                <w:rFonts w:ascii="Aptos" w:hAnsi="Aptos"/>
                <w:b w:val="0"/>
                <w:color w:val="333333"/>
                <w:sz w:val="13"/>
              </w:rPr>
              <w:t>Medium</w:t>
            </w:r>
          </w:p>
        </w:tc>
        <w:tc>
          <w:tcPr>
            <w:tcW w:type="dxa" w:w="3061"/>
            <w:tcMar>
              <w:top w:w="70" w:type="dxa"/>
              <w:start w:w="70" w:type="dxa"/>
              <w:bottom w:w="70" w:type="dxa"/>
              <w:end w:w="70" w:type="dxa"/>
            </w:tcMar>
            <w:vAlign w:val="center"/>
            <w:shd w:fill="F2F2F2"/>
          </w:tcPr>
          <w:p>
            <w:pPr>
              <w:spacing w:after="0" w:before="0"/>
            </w:pPr>
            <w:r>
              <w:rPr>
                <w:rFonts w:ascii="Aptos" w:hAnsi="Aptos"/>
                <w:b w:val="0"/>
                <w:color w:val="333333"/>
                <w:sz w:val="13"/>
              </w:rPr>
              <w:t>Verify with org queries and actual sandbox evidence during the Verify phase.</w:t>
            </w:r>
          </w:p>
        </w:tc>
      </w:tr>
      <w:tr>
        <w:tc>
          <w:tcPr>
            <w:tcW w:type="dxa" w:w="2551"/>
            <w:vAlign w:val="center"/>
            <w:tcMar>
              <w:top w:w="70" w:type="dxa"/>
              <w:start w:w="70" w:type="dxa"/>
              <w:bottom w:w="70" w:type="dxa"/>
              <w:end w:w="70" w:type="dxa"/>
            </w:tcMar>
          </w:tcPr>
          <w:p>
            <w:pPr>
              <w:spacing w:after="0" w:before="0"/>
            </w:pPr>
            <w:r>
              <w:rPr>
                <w:rFonts w:ascii="Aptos" w:hAnsi="Aptos"/>
                <w:sz w:val="13"/>
              </w:rPr>
              <w:t>A-RISK-009</w:t>
            </w:r>
          </w:p>
        </w:tc>
        <w:tc>
          <w:tcPr>
            <w:tcW w:type="dxa" w:w="2551"/>
            <w:vAlign w:val="center"/>
            <w:tcMar>
              <w:top w:w="70" w:type="dxa"/>
              <w:start w:w="70" w:type="dxa"/>
              <w:bottom w:w="70" w:type="dxa"/>
              <w:end w:w="70" w:type="dxa"/>
            </w:tcMar>
          </w:tcPr>
          <w:p>
            <w:pPr>
              <w:spacing w:after="0" w:before="0"/>
            </w:pPr>
            <w:r>
              <w:rPr>
                <w:rFonts w:ascii="Aptos" w:hAnsi="Aptos"/>
                <w:sz w:val="13"/>
              </w:rPr>
              <w:t>Account, Opportunity and Contact history are disabled, and no CBS Category A report or dashboard set exists.</w:t>
            </w:r>
          </w:p>
        </w:tc>
        <w:tc>
          <w:tcPr>
            <w:tcW w:type="dxa" w:w="2551"/>
            <w:vAlign w:val="center"/>
            <w:tcMar>
              <w:top w:w="70" w:type="dxa"/>
              <w:start w:w="70" w:type="dxa"/>
              <w:bottom w:w="70" w:type="dxa"/>
              <w:end w:w="70" w:type="dxa"/>
            </w:tcMar>
          </w:tcPr>
          <w:p>
            <w:pPr>
              <w:spacing w:after="0" w:before="0"/>
            </w:pPr>
            <w:r>
              <w:rPr>
                <w:rFonts w:ascii="Aptos" w:hAnsi="Aptos"/>
                <w:sz w:val="13"/>
              </w:rPr>
              <w:t>High</w:t>
            </w:r>
          </w:p>
        </w:tc>
        <w:tc>
          <w:tcPr>
            <w:tcW w:type="dxa" w:w="2551"/>
            <w:vAlign w:val="center"/>
            <w:tcMar>
              <w:top w:w="70" w:type="dxa"/>
              <w:start w:w="70" w:type="dxa"/>
              <w:bottom w:w="70" w:type="dxa"/>
              <w:end w:w="70" w:type="dxa"/>
            </w:tcMar>
          </w:tcPr>
          <w:p>
            <w:pPr>
              <w:spacing w:after="0" w:before="0"/>
            </w:pPr>
            <w:r>
              <w:rPr>
                <w:rFonts w:ascii="Aptos" w:hAnsi="Aptos"/>
                <w:sz w:val="13"/>
              </w:rPr>
              <w:t>Enable selected field history and deploy the internal report, dashboard and evidence model in Section 17.</w:t>
            </w:r>
          </w:p>
        </w:tc>
      </w:tr>
      <w:tr>
        <w:tc>
          <w:tcPr>
            <w:tcW w:type="dxa" w:w="2551"/>
            <w:vAlign w:val="center"/>
            <w:tcMar>
              <w:top w:w="70" w:type="dxa"/>
              <w:start w:w="70" w:type="dxa"/>
              <w:bottom w:w="70" w:type="dxa"/>
              <w:end w:w="70" w:type="dxa"/>
            </w:tcMar>
            <w:shd w:fill="F2F2F2"/>
          </w:tcPr>
          <w:p>
            <w:pPr>
              <w:spacing w:after="0" w:before="0"/>
            </w:pPr>
            <w:r>
              <w:rPr>
                <w:rFonts w:ascii="Aptos" w:hAnsi="Aptos"/>
                <w:sz w:val="13"/>
              </w:rPr>
              <w:t>A-RISK-010</w:t>
            </w:r>
          </w:p>
        </w:tc>
        <w:tc>
          <w:tcPr>
            <w:tcW w:type="dxa" w:w="2551"/>
            <w:vAlign w:val="center"/>
            <w:tcMar>
              <w:top w:w="70" w:type="dxa"/>
              <w:start w:w="70" w:type="dxa"/>
              <w:bottom w:w="70" w:type="dxa"/>
              <w:end w:w="70" w:type="dxa"/>
            </w:tcMar>
            <w:shd w:fill="F2F2F2"/>
          </w:tcPr>
          <w:p>
            <w:pPr>
              <w:spacing w:after="0" w:before="0"/>
            </w:pPr>
            <w:r>
              <w:rPr>
                <w:rFonts w:ascii="Aptos" w:hAnsi="Aptos"/>
                <w:sz w:val="13"/>
              </w:rPr>
              <w:t>The report-request service accepts an SLA value from the request and defaults it in code instead of resolving the authorised Account default.</w:t>
            </w:r>
          </w:p>
        </w:tc>
        <w:tc>
          <w:tcPr>
            <w:tcW w:type="dxa" w:w="2551"/>
            <w:vAlign w:val="center"/>
            <w:tcMar>
              <w:top w:w="70" w:type="dxa"/>
              <w:start w:w="70" w:type="dxa"/>
              <w:bottom w:w="70" w:type="dxa"/>
              <w:end w:w="70" w:type="dxa"/>
            </w:tcMar>
            <w:shd w:fill="F2F2F2"/>
          </w:tcPr>
          <w:p>
            <w:pPr>
              <w:spacing w:after="0" w:before="0"/>
            </w:pPr>
            <w:r>
              <w:rPr>
                <w:rFonts w:ascii="Aptos" w:hAnsi="Aptos"/>
                <w:sz w:val="13"/>
              </w:rPr>
              <w:t>High</w:t>
            </w:r>
          </w:p>
        </w:tc>
        <w:tc>
          <w:tcPr>
            <w:tcW w:type="dxa" w:w="2551"/>
            <w:vAlign w:val="center"/>
            <w:tcMar>
              <w:top w:w="70" w:type="dxa"/>
              <w:start w:w="70" w:type="dxa"/>
              <w:bottom w:w="70" w:type="dxa"/>
              <w:end w:w="70" w:type="dxa"/>
            </w:tcMar>
            <w:shd w:fill="F2F2F2"/>
          </w:tcPr>
          <w:p>
            <w:pPr>
              <w:spacing w:after="0" w:before="0"/>
            </w:pPr>
            <w:r>
              <w:rPr>
                <w:rFonts w:ascii="Aptos" w:hAnsi="Aptos"/>
                <w:sz w:val="13"/>
              </w:rPr>
              <w:t>Make SLA server-resolved from Account or the controlled system default; never accept a client-selected SLA.</w:t>
            </w:r>
          </w:p>
        </w:tc>
      </w:tr>
    </w:tbl>
    <w:p>
      <w:pPr>
        <w:widowControl/>
        <w:spacing w:after="0"/>
      </w:pPr>
    </w:p>
    <w:p>
      <w:pPr>
        <w:pStyle w:val="Heading1"/>
        <w:spacing w:before="160" w:after="80"/>
      </w:pPr>
      <w:r>
        <w:rPr>
          <w:rFonts w:ascii="Aptos Display" w:hAnsi="Aptos Display"/>
          <w:b/>
          <w:color w:val="112E6B"/>
          <w:sz w:val="32"/>
        </w:rPr>
        <w:t>10. Gate to the Next Phase</w:t>
      </w:r>
    </w:p>
    <w:p>
      <w:pPr>
        <w:widowControl/>
        <w:spacing w:after="100" w:line="252" w:lineRule="auto"/>
      </w:pPr>
      <w:r>
        <w:t>The Category A requirements and target design are materially established. Sections 11 to 17 were approved on 18 July 2026. Section 18 contains the controlled screen specifications and design-closure package pending approval. No visual may be treated as approved until it passes the Section 18 gate, and no implementation prompt or UAT case is authorised until the later lifecycle gates are completed.</w:t>
      </w:r>
    </w:p>
    <w:tbl>
      <w:tblPr>
        <w:tblStyle w:val="TableGrid"/>
        <w:tblW w:type="auto" w:w="0"/>
        <w:jc w:val="center"/>
        <w:tblLayout w:type="autofit"/>
        <w:tblLook w:firstColumn="1" w:firstRow="1" w:lastColumn="0" w:lastRow="0" w:noHBand="0" w:noVBand="1" w:val="04A0"/>
      </w:tblPr>
      <w:tblGrid>
        <w:gridCol w:w="5103"/>
        <w:gridCol w:w="5103"/>
      </w:tblGrid>
      <w:tr>
        <w:trPr>
          <w:tblHeader w:val="true"/>
          <w:cantSplit/>
          <w:tblHeader w:val="true"/>
          <w:tblHeader w:val="true"/>
          <w:tblHeader w:val="true"/>
          <w:tblHeader w:val="true"/>
          <w:tblHeader w:val="true"/>
          <w:tblHeader w:val="true"/>
        </w:trPr>
        <w:tc>
          <w:tcPr>
            <w:tcW w:type="dxa" w:w="2835"/>
            <w:shd w:fill="173A78"/>
            <w:tcMar>
              <w:top w:w="70" w:type="dxa"/>
              <w:start w:w="70" w:type="dxa"/>
              <w:bottom w:w="70" w:type="dxa"/>
              <w:end w:w="70" w:type="dxa"/>
            </w:tcMar>
            <w:vAlign w:val="center"/>
          </w:tcPr>
          <w:p>
            <w:pPr>
              <w:spacing w:after="0" w:before="0"/>
              <w:jc w:val="center"/>
            </w:pPr>
            <w:r>
              <w:rPr>
                <w:rFonts w:ascii="Aptos" w:hAnsi="Aptos"/>
                <w:b/>
                <w:color w:val="FFFFFF"/>
                <w:sz w:val="13"/>
              </w:rPr>
              <w:t>Gate item</w:t>
            </w:r>
          </w:p>
        </w:tc>
        <w:tc>
          <w:tcPr>
            <w:tcW w:type="dxa" w:w="6463"/>
            <w:shd w:fill="173A78"/>
            <w:tcMar>
              <w:top w:w="70" w:type="dxa"/>
              <w:start w:w="70" w:type="dxa"/>
              <w:bottom w:w="70" w:type="dxa"/>
              <w:end w:w="70" w:type="dxa"/>
            </w:tcMar>
            <w:vAlign w:val="center"/>
          </w:tcPr>
          <w:p>
            <w:pPr>
              <w:spacing w:after="0" w:before="0"/>
              <w:jc w:val="center"/>
            </w:pPr>
            <w:r>
              <w:rPr>
                <w:rFonts w:ascii="Aptos" w:hAnsi="Aptos"/>
                <w:b/>
                <w:color w:val="FFFFFF"/>
                <w:sz w:val="13"/>
              </w:rPr>
              <w:t>Required outcome</w:t>
            </w:r>
          </w:p>
        </w:tc>
      </w:tr>
      <w:tr>
        <w:trPr>
          <w:cantSplit/>
        </w:trPr>
        <w:tc>
          <w:tcPr>
            <w:tcW w:type="dxa" w:w="2835"/>
            <w:tcMar>
              <w:top w:w="70" w:type="dxa"/>
              <w:start w:w="70" w:type="dxa"/>
              <w:bottom w:w="70" w:type="dxa"/>
              <w:end w:w="70" w:type="dxa"/>
            </w:tcMar>
            <w:vAlign w:val="center"/>
          </w:tcPr>
          <w:p>
            <w:pPr>
              <w:spacing w:after="0" w:before="0"/>
            </w:pPr>
            <w:r>
              <w:rPr>
                <w:rFonts w:ascii="Aptos" w:hAnsi="Aptos"/>
                <w:b/>
                <w:color w:val="333333"/>
                <w:sz w:val="13"/>
              </w:rPr>
              <w:t>Requirements baseline</w:t>
            </w:r>
          </w:p>
        </w:tc>
        <w:tc>
          <w:tcPr>
            <w:tcW w:type="dxa" w:w="6463"/>
            <w:tcMar>
              <w:top w:w="70" w:type="dxa"/>
              <w:start w:w="70" w:type="dxa"/>
              <w:bottom w:w="70" w:type="dxa"/>
              <w:end w:w="70" w:type="dxa"/>
            </w:tcMar>
            <w:vAlign w:val="center"/>
          </w:tcPr>
          <w:p>
            <w:r>
              <w:t>Locked A-REQ-001 to A-REQ-025. Any amendment requires a controlled design change and impact assessment.</w:t>
            </w:r>
          </w:p>
        </w:tc>
      </w:tr>
      <w:tr>
        <w:trPr>
          <w:cantSplit/>
        </w:trPr>
        <w:tc>
          <w:tcPr>
            <w:tcW w:type="dxa" w:w="2835"/>
            <w:tcMar>
              <w:top w:w="70" w:type="dxa"/>
              <w:start w:w="70" w:type="dxa"/>
              <w:bottom w:w="70" w:type="dxa"/>
              <w:end w:w="70" w:type="dxa"/>
            </w:tcMar>
            <w:vAlign w:val="center"/>
            <w:shd w:fill="F2F2F2"/>
          </w:tcPr>
          <w:p>
            <w:pPr>
              <w:spacing w:after="0" w:before="0"/>
            </w:pPr>
            <w:r>
              <w:rPr>
                <w:rFonts w:ascii="Aptos" w:hAnsi="Aptos"/>
                <w:b/>
                <w:color w:val="333333"/>
                <w:sz w:val="13"/>
              </w:rPr>
              <w:t>Contact separation design</w:t>
            </w:r>
          </w:p>
        </w:tc>
        <w:tc>
          <w:tcPr>
            <w:tcW w:type="dxa" w:w="6463"/>
            <w:tcMar>
              <w:top w:w="70" w:type="dxa"/>
              <w:start w:w="70" w:type="dxa"/>
              <w:bottom w:w="70" w:type="dxa"/>
              <w:end w:w="70" w:type="dxa"/>
            </w:tcMar>
            <w:vAlign w:val="center"/>
            <w:shd w:fill="F2F2F2"/>
          </w:tcPr>
          <w:p>
            <w:pPr>
              <w:spacing w:after="0" w:before="0"/>
            </w:pPr>
            <w:r>
              <w:rPr>
                <w:rFonts w:ascii="Aptos" w:hAnsi="Aptos"/>
                <w:sz w:val="13"/>
              </w:rPr>
              <w:t>Approved in Section 11 on 18 July 2026.</w:t>
            </w:r>
          </w:p>
        </w:tc>
      </w:tr>
      <w:tr>
        <w:trPr>
          <w:cantSplit/>
        </w:trPr>
        <w:tc>
          <w:tcPr>
            <w:tcW w:type="dxa" w:w="2835"/>
            <w:tcMar>
              <w:top w:w="70" w:type="dxa"/>
              <w:start w:w="70" w:type="dxa"/>
              <w:bottom w:w="70" w:type="dxa"/>
              <w:end w:w="70" w:type="dxa"/>
            </w:tcMar>
            <w:vAlign w:val="center"/>
          </w:tcPr>
          <w:p>
            <w:pPr>
              <w:spacing w:after="0" w:before="0"/>
            </w:pPr>
            <w:r>
              <w:rPr>
                <w:rFonts w:ascii="Aptos" w:hAnsi="Aptos"/>
                <w:b/>
                <w:color w:val="333333"/>
                <w:sz w:val="13"/>
              </w:rPr>
              <w:t>Access design</w:t>
            </w:r>
          </w:p>
        </w:tc>
        <w:tc>
          <w:tcPr>
            <w:tcW w:type="dxa" w:w="6463"/>
            <w:tcMar>
              <w:top w:w="70" w:type="dxa"/>
              <w:start w:w="70" w:type="dxa"/>
              <w:bottom w:w="70" w:type="dxa"/>
              <w:end w:w="70" w:type="dxa"/>
            </w:tcMar>
            <w:vAlign w:val="center"/>
          </w:tcPr>
          <w:p>
            <w:pPr>
              <w:spacing w:after="0" w:before="0"/>
            </w:pPr>
            <w:r>
              <w:rPr>
                <w:rFonts w:ascii="Aptos" w:hAnsi="Aptos"/>
                <w:sz w:val="13"/>
              </w:rPr>
              <w:t>Approved in Section 12 on 18 July 2026.</w:t>
            </w:r>
          </w:p>
        </w:tc>
      </w:tr>
      <w:tr>
        <w:trPr>
          <w:cantSplit/>
        </w:trPr>
        <w:tc>
          <w:tcPr>
            <w:tcW w:type="dxa" w:w="2835"/>
            <w:tcMar>
              <w:top w:w="70" w:type="dxa"/>
              <w:start w:w="70" w:type="dxa"/>
              <w:bottom w:w="70" w:type="dxa"/>
              <w:end w:w="70" w:type="dxa"/>
            </w:tcMar>
            <w:vAlign w:val="center"/>
            <w:shd w:fill="F2F2F2"/>
          </w:tcPr>
          <w:p>
            <w:pPr>
              <w:spacing w:after="0" w:before="0"/>
            </w:pPr>
            <w:r>
              <w:rPr>
                <w:rFonts w:ascii="Aptos" w:hAnsi="Aptos"/>
                <w:b/>
                <w:color w:val="333333"/>
                <w:sz w:val="13"/>
              </w:rPr>
              <w:t>Security design</w:t>
            </w:r>
          </w:p>
        </w:tc>
        <w:tc>
          <w:tcPr>
            <w:tcW w:type="dxa" w:w="6463"/>
            <w:tcMar>
              <w:top w:w="70" w:type="dxa"/>
              <w:start w:w="70" w:type="dxa"/>
              <w:bottom w:w="70" w:type="dxa"/>
              <w:end w:w="70" w:type="dxa"/>
            </w:tcMar>
            <w:vAlign w:val="center"/>
            <w:shd w:fill="F2F2F2"/>
          </w:tcPr>
          <w:p>
            <w:pPr>
              <w:spacing w:after="0" w:before="0"/>
            </w:pPr>
            <w:r>
              <w:rPr>
                <w:rFonts w:ascii="Aptos" w:hAnsi="Aptos"/>
                <w:sz w:val="13"/>
              </w:rPr>
              <w:t>Approved in Section 14 on 18 July 2026.</w:t>
            </w:r>
          </w:p>
        </w:tc>
      </w:tr>
      <w:tr>
        <w:trPr>
          <w:cantSplit/>
        </w:trPr>
        <w:tc>
          <w:tcPr>
            <w:tcW w:type="dxa" w:w="2835"/>
            <w:tcMar>
              <w:top w:w="70" w:type="dxa"/>
              <w:start w:w="70" w:type="dxa"/>
              <w:bottom w:w="70" w:type="dxa"/>
              <w:end w:w="70" w:type="dxa"/>
            </w:tcMar>
            <w:vAlign w:val="center"/>
          </w:tcPr>
          <w:p>
            <w:pPr>
              <w:spacing w:after="0" w:before="0"/>
            </w:pPr>
            <w:r>
              <w:rPr>
                <w:rFonts w:ascii="Aptos" w:hAnsi="Aptos"/>
                <w:b/>
                <w:color w:val="333333"/>
                <w:sz w:val="13"/>
              </w:rPr>
              <w:t>Onboarding design</w:t>
            </w:r>
          </w:p>
        </w:tc>
        <w:tc>
          <w:tcPr>
            <w:tcW w:type="dxa" w:w="6463"/>
            <w:tcMar>
              <w:top w:w="70" w:type="dxa"/>
              <w:start w:w="70" w:type="dxa"/>
              <w:bottom w:w="70" w:type="dxa"/>
              <w:end w:w="70" w:type="dxa"/>
            </w:tcMar>
            <w:vAlign w:val="center"/>
          </w:tcPr>
          <w:p>
            <w:pPr>
              <w:spacing w:after="0" w:before="0"/>
            </w:pPr>
            <w:r>
              <w:rPr>
                <w:rFonts w:ascii="Aptos" w:hAnsi="Aptos"/>
                <w:sz w:val="13"/>
              </w:rPr>
              <w:t>Approved in Section 13 on 18 July 2026.</w:t>
            </w:r>
          </w:p>
        </w:tc>
      </w:tr>
      <w:tr>
        <w:trPr>
          <w:cantSplit/>
        </w:trPr>
        <w:tc>
          <w:tcPr>
            <w:tcW w:type="dxa" w:w="2835"/>
            <w:tcMar>
              <w:top w:w="70" w:type="dxa"/>
              <w:start w:w="70" w:type="dxa"/>
              <w:bottom w:w="70" w:type="dxa"/>
              <w:end w:w="70" w:type="dxa"/>
            </w:tcMar>
            <w:vAlign w:val="center"/>
            <w:shd w:fill="F2F2F2"/>
          </w:tcPr>
          <w:p>
            <w:pPr>
              <w:spacing w:after="0" w:before="0"/>
            </w:pPr>
            <w:r>
              <w:rPr>
                <w:rFonts w:ascii="Aptos" w:hAnsi="Aptos"/>
                <w:b/>
                <w:color w:val="333333"/>
                <w:sz w:val="13"/>
              </w:rPr>
              <w:t>Contract design</w:t>
            </w:r>
          </w:p>
        </w:tc>
        <w:tc>
          <w:tcPr>
            <w:tcW w:type="dxa" w:w="6463"/>
            <w:tcMar>
              <w:top w:w="70" w:type="dxa"/>
              <w:start w:w="70" w:type="dxa"/>
              <w:bottom w:w="70" w:type="dxa"/>
              <w:end w:w="70" w:type="dxa"/>
            </w:tcMar>
            <w:vAlign w:val="center"/>
            <w:shd w:fill="F2F2F2"/>
          </w:tcPr>
          <w:p>
            <w:pPr>
              <w:spacing w:after="0" w:before="0"/>
            </w:pPr>
            <w:r>
              <w:rPr>
                <w:rFonts w:ascii="Aptos" w:hAnsi="Aptos"/>
                <w:sz w:val="13"/>
              </w:rPr>
              <w:t>Approved in Section 16 on 18 July 2026.</w:t>
            </w:r>
          </w:p>
        </w:tc>
      </w:tr>
      <w:tr>
        <w:trPr>
          <w:cantSplit/>
        </w:trPr>
        <w:tc>
          <w:tcPr>
            <w:tcW w:type="dxa" w:w="2835"/>
            <w:tcMar>
              <w:top w:w="70" w:type="dxa"/>
              <w:start w:w="70" w:type="dxa"/>
              <w:bottom w:w="70" w:type="dxa"/>
              <w:end w:w="70" w:type="dxa"/>
            </w:tcMar>
            <w:vAlign w:val="center"/>
          </w:tcPr>
          <w:p>
            <w:pPr>
              <w:spacing w:after="0" w:before="0"/>
            </w:pPr>
            <w:r>
              <w:rPr>
                <w:rFonts w:ascii="Aptos" w:hAnsi="Aptos"/>
                <w:b/>
                <w:color w:val="333333"/>
                <w:sz w:val="13"/>
              </w:rPr>
              <w:t>Only after approval</w:t>
            </w:r>
          </w:p>
        </w:tc>
        <w:tc>
          <w:tcPr>
            <w:tcW w:type="dxa" w:w="6463"/>
            <w:tcMar>
              <w:top w:w="70" w:type="dxa"/>
              <w:start w:w="70" w:type="dxa"/>
              <w:bottom w:w="70" w:type="dxa"/>
              <w:end w:w="70" w:type="dxa"/>
            </w:tcMar>
            <w:vAlign w:val="center"/>
          </w:tcPr>
          <w:p>
            <w:pPr>
              <w:spacing w:after="0"/>
            </w:pPr>
            <w:r>
              <w:rPr>
                <w:sz w:val="13"/>
              </w:rPr>
              <w:t>Approve Section 18, then generate and approve the controlled Category A visuals. Implementation prompts and UAT remain downstream.</w:t>
            </w:r>
          </w:p>
        </w:tc>
      </w:tr>
      <w:tr>
        <w:tc>
          <w:tcPr>
            <w:tcW w:type="dxa" w:w="5103"/>
            <w:vAlign w:val="center"/>
            <w:tcMar>
              <w:top w:w="70" w:type="dxa"/>
              <w:start w:w="70" w:type="dxa"/>
              <w:bottom w:w="70" w:type="dxa"/>
              <w:end w:w="70" w:type="dxa"/>
            </w:tcMar>
            <w:shd w:fill="F2F2F2"/>
          </w:tcPr>
          <w:p>
            <w:pPr>
              <w:spacing w:after="0" w:before="0"/>
            </w:pPr>
            <w:r>
              <w:rPr>
                <w:rFonts w:ascii="Aptos" w:hAnsi="Aptos"/>
                <w:b/>
                <w:sz w:val="13"/>
              </w:rPr>
              <w:t>SLA, audit and reporting design</w:t>
            </w:r>
          </w:p>
        </w:tc>
        <w:tc>
          <w:tcPr>
            <w:tcW w:type="dxa" w:w="5103"/>
            <w:vAlign w:val="center"/>
            <w:tcMar>
              <w:top w:w="70" w:type="dxa"/>
              <w:start w:w="70" w:type="dxa"/>
              <w:bottom w:w="70" w:type="dxa"/>
              <w:end w:w="70" w:type="dxa"/>
            </w:tcMar>
            <w:shd w:fill="F2F2F2"/>
          </w:tcPr>
          <w:p>
            <w:pPr>
              <w:spacing w:after="0"/>
            </w:pPr>
            <w:r>
              <w:rPr>
                <w:sz w:val="13"/>
              </w:rPr>
              <w:t>Approved in Section 17 on 18 July 2026.</w:t>
            </w:r>
          </w:p>
        </w:tc>
      </w:tr>
    </w:tbl>
    <w:p>
      <w:pPr>
        <w:widowControl/>
        <w:spacing w:after="0"/>
      </w:pPr>
    </w:p>
    <w:tbl>
      <w:tblPr>
        <w:tblStyle w:val="TableGrid"/>
        <w:tblW w:type="auto" w:w="0"/>
        <w:tblLook w:firstColumn="1" w:firstRow="1" w:lastColumn="0" w:lastRow="0" w:noHBand="0" w:noVBand="1" w:val="04A0"/>
      </w:tblPr>
      <w:tblGrid>
        <w:gridCol w:w="10206"/>
      </w:tblGrid>
      <w:tr>
        <w:trPr>
          <w:cantSplit/>
          <w:tblHeader/>
        </w:trPr>
        <w:tc>
          <w:tcPr>
            <w:tcW w:type="dxa" w:w="10206"/>
            <w:shd w:fill="D9EAF7"/>
            <w:tcMar>
              <w:top w:w="120" w:type="dxa"/>
              <w:start w:w="140" w:type="dxa"/>
              <w:bottom w:w="120" w:type="dxa"/>
              <w:end w:w="140" w:type="dxa"/>
            </w:tcMar>
          </w:tcPr>
          <w:p>
            <w:r>
              <w:t>Category A design status</w:t>
              <w:br/>
              <w:t>Sections 11 to 17 were approved on 18 July 2026. Section 18 is the active controlled package for screen specifications and Category A design closure. Controlled visual generation may begin only after Section 18 approval; metadata changes, implementation prompts and UAT remain downstream.</w:t>
            </w:r>
          </w:p>
        </w:tc>
      </w:tr>
    </w:tbl>
    <w:p>
      <w:pPr>
        <w:widowControl/>
        <w:spacing w:after="0"/>
      </w:pPr>
    </w:p>
    <w:p>
      <w:pPr>
        <w:pStyle w:val="Heading1"/>
        <w:pageBreakBefore/>
        <w:spacing w:after="80"/>
      </w:pPr>
      <w:r>
        <w:t>11. A-WS-01 - Client User and Data Subject Separation</w:t>
      </w:r>
    </w:p>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t>Design status</w:t>
              <w:br/>
              <w:t>Approved target design. Section 11 was approved on 18 July 2026. It remains subject to as-built verification after implementation and does not itself authorise implementation before the remaining Category A design gates are completed.</w:t>
            </w:r>
          </w:p>
        </w:tc>
        <w:trPr>
          <w:tblHeader/>
        </w:trPr>
      </w:tr>
    </w:tbl>
    <w:p>
      <w:pPr>
        <w:pStyle w:val="Heading2"/>
        <w:spacing w:after="80"/>
      </w:pPr>
      <w:r>
        <w:t>11.1 Objective, scope and controlling requirements</w:t>
      </w:r>
    </w:p>
    <w:p>
      <w:pPr>
        <w:spacing w:after="80"/>
      </w:pPr>
      <w:r>
        <w:t>The purpose of A-WS-01 is to establish a clean Contact-purpose boundary so that a client organisation user cannot enter the data-subject consent lifecycle, and a data subject cannot acquire client-access administration attributes or portal privileges. The design uses the standard Contact object with record types, layouts, Lightning pages, validation rules, permission sets and Flow entry criteria.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5"/>
              </w:rPr>
              <w:t>Control</w:t>
            </w:r>
          </w:p>
        </w:tc>
        <w:tc>
          <w:tcPr>
            <w:tcW w:type="dxa" w:w="7848"/>
            <w:vAlign w:val="center"/>
            <w:tcMar>
              <w:top w:w="70" w:type="dxa"/>
              <w:start w:w="70" w:type="dxa"/>
              <w:bottom w:w="70" w:type="dxa"/>
              <w:end w:w="70" w:type="dxa"/>
            </w:tcMar>
            <w:shd w:fill="112E6B"/>
          </w:tcPr>
          <w:p>
            <w:pPr>
              <w:spacing w:after="0" w:before="0"/>
              <w:jc w:val="center"/>
            </w:pPr>
            <w:r>
              <w:rPr>
                <w:rFonts w:ascii="Aptos" w:hAnsi="Aptos"/>
                <w:b/>
                <w:color w:val="FFFFFF"/>
                <w:sz w:val="15"/>
              </w:rPr>
              <w:t>A-WS-01 position</w:t>
            </w:r>
          </w:p>
        </w:tc>
      </w:tr>
      <w:tr>
        <w:tc>
          <w:tcPr>
            <w:tcW w:type="dxa" w:w="2232"/>
            <w:vAlign w:val="center"/>
            <w:tcMar>
              <w:top w:w="70" w:type="dxa"/>
              <w:start w:w="70" w:type="dxa"/>
              <w:bottom w:w="70" w:type="dxa"/>
              <w:end w:w="70" w:type="dxa"/>
            </w:tcMar>
          </w:tcPr>
          <w:p>
            <w:pPr>
              <w:spacing w:after="0" w:before="0"/>
            </w:pPr>
            <w:r>
              <w:rPr>
                <w:rFonts w:ascii="Aptos" w:hAnsi="Aptos"/>
                <w:b/>
                <w:sz w:val="15"/>
              </w:rPr>
              <w:t>Requirements in scope</w:t>
            </w:r>
          </w:p>
        </w:tc>
        <w:tc>
          <w:tcPr>
            <w:tcW w:type="dxa" w:w="7848"/>
            <w:vAlign w:val="center"/>
            <w:tcMar>
              <w:top w:w="70" w:type="dxa"/>
              <w:start w:w="70" w:type="dxa"/>
              <w:bottom w:w="70" w:type="dxa"/>
              <w:end w:w="70" w:type="dxa"/>
            </w:tcMar>
          </w:tcPr>
          <w:p>
            <w:pPr>
              <w:spacing w:after="0" w:before="0"/>
            </w:pPr>
            <w:r>
              <w:rPr>
                <w:rFonts w:ascii="Aptos" w:hAnsi="Aptos"/>
                <w:sz w:val="15"/>
              </w:rPr>
              <w:t>A-REQ-005, A-REQ-007 to A-REQ-010, A-REQ-018, A-REQ-023 and A-REQ-024.</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5"/>
              </w:rPr>
              <w:t>Locked decisions applied</w:t>
            </w:r>
          </w:p>
        </w:tc>
        <w:tc>
          <w:tcPr>
            <w:tcW w:type="dxa" w:w="7848"/>
            <w:vAlign w:val="center"/>
            <w:tcMar>
              <w:top w:w="70" w:type="dxa"/>
              <w:start w:w="70" w:type="dxa"/>
              <w:bottom w:w="70" w:type="dxa"/>
              <w:end w:w="70" w:type="dxa"/>
            </w:tcMar>
            <w:shd w:fill="F2F2F2"/>
          </w:tcPr>
          <w:p>
            <w:pPr>
              <w:spacing w:after="0" w:before="0"/>
            </w:pPr>
            <w:r>
              <w:rPr>
                <w:rFonts w:ascii="Aptos" w:hAnsi="Aptos"/>
                <w:sz w:val="15"/>
              </w:rPr>
              <w:t>A-DD-001 standard-first architecture; A-DD-003 Case-based access governance; A-DD-004 no additional identifiers; A-DD-010 Business Development and administrator authority.</w:t>
            </w:r>
          </w:p>
        </w:tc>
      </w:tr>
      <w:tr>
        <w:tc>
          <w:tcPr>
            <w:tcW w:type="dxa" w:w="2232"/>
            <w:vAlign w:val="center"/>
            <w:tcMar>
              <w:top w:w="70" w:type="dxa"/>
              <w:start w:w="70" w:type="dxa"/>
              <w:bottom w:w="70" w:type="dxa"/>
              <w:end w:w="70" w:type="dxa"/>
            </w:tcMar>
          </w:tcPr>
          <w:p>
            <w:pPr>
              <w:spacing w:after="0" w:before="0"/>
            </w:pPr>
            <w:r>
              <w:rPr>
                <w:rFonts w:ascii="Aptos" w:hAnsi="Aptos"/>
                <w:b/>
                <w:sz w:val="15"/>
              </w:rPr>
              <w:t>In scope</w:t>
            </w:r>
          </w:p>
        </w:tc>
        <w:tc>
          <w:tcPr>
            <w:tcW w:type="dxa" w:w="7848"/>
            <w:vAlign w:val="center"/>
            <w:tcMar>
              <w:top w:w="70" w:type="dxa"/>
              <w:start w:w="70" w:type="dxa"/>
              <w:bottom w:w="70" w:type="dxa"/>
              <w:end w:w="70" w:type="dxa"/>
            </w:tcMar>
          </w:tcPr>
          <w:p>
            <w:pPr>
              <w:spacing w:after="0" w:before="0"/>
            </w:pPr>
            <w:r>
              <w:rPr>
                <w:rFonts w:ascii="Aptos" w:hAnsi="Aptos"/>
                <w:sz w:val="15"/>
              </w:rPr>
              <w:t>Contact record-type purpose, fields, page layouts, Lightning pages, actions, Flow guards, FLS, duplicate prevention, audit and data remediation.</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5"/>
              </w:rPr>
              <w:t>Out of scope</w:t>
            </w:r>
          </w:p>
        </w:tc>
        <w:tc>
          <w:tcPr>
            <w:tcW w:type="dxa" w:w="7848"/>
            <w:vAlign w:val="center"/>
            <w:tcMar>
              <w:top w:w="70" w:type="dxa"/>
              <w:start w:w="70" w:type="dxa"/>
              <w:bottom w:w="70" w:type="dxa"/>
              <w:end w:w="70" w:type="dxa"/>
            </w:tcMar>
            <w:shd w:fill="F2F2F2"/>
          </w:tcPr>
          <w:p>
            <w:pPr>
              <w:spacing w:after="0" w:before="0"/>
            </w:pPr>
            <w:r>
              <w:rPr>
                <w:rFonts w:ascii="Aptos" w:hAnsi="Aptos"/>
                <w:sz w:val="15"/>
              </w:rPr>
              <w:t>Detailed data-subject consent requirements, client access Case approval implementation, User provisioning, quarterly review and final Experience Cloud screens.</w:t>
            </w:r>
          </w:p>
        </w:tc>
      </w:tr>
      <w:tr>
        <w:tc>
          <w:tcPr>
            <w:tcW w:type="dxa" w:w="2232"/>
            <w:vAlign w:val="center"/>
            <w:tcMar>
              <w:top w:w="70" w:type="dxa"/>
              <w:start w:w="70" w:type="dxa"/>
              <w:bottom w:w="70" w:type="dxa"/>
              <w:end w:w="70" w:type="dxa"/>
            </w:tcMar>
          </w:tcPr>
          <w:p>
            <w:pPr>
              <w:spacing w:after="0" w:before="0"/>
            </w:pPr>
            <w:r>
              <w:rPr>
                <w:rFonts w:ascii="Aptos" w:hAnsi="Aptos"/>
                <w:b/>
                <w:sz w:val="15"/>
              </w:rPr>
              <w:t>Custom object position</w:t>
            </w:r>
          </w:p>
        </w:tc>
        <w:tc>
          <w:tcPr>
            <w:tcW w:type="dxa" w:w="7848"/>
            <w:vAlign w:val="center"/>
            <w:tcMar>
              <w:top w:w="70" w:type="dxa"/>
              <w:start w:w="70" w:type="dxa"/>
              <w:bottom w:w="70" w:type="dxa"/>
              <w:end w:w="70" w:type="dxa"/>
            </w:tcMar>
          </w:tcPr>
          <w:p>
            <w:pPr>
              <w:spacing w:after="0" w:before="0"/>
            </w:pPr>
            <w:r>
              <w:rPr>
                <w:rFonts w:ascii="Aptos" w:hAnsi="Aptos"/>
                <w:sz w:val="15"/>
              </w:rPr>
              <w:t>None required. Contact, User, Case, Account, Flow, validation rules and permission sets are sufficient for this workstream.</w:t>
            </w:r>
          </w:p>
        </w:tc>
      </w:tr>
    </w:tbl>
    <w:p>
      <w:pPr>
        <w:pStyle w:val="Heading2"/>
        <w:spacing w:after="80"/>
      </w:pPr>
      <w:r>
        <w:t>11.2 Current-state metadata findings</w:t>
      </w:r>
    </w:p>
    <w:p>
      <w:pPr>
        <w:spacing w:after="80"/>
      </w:pPr>
      <w:r>
        <w:t>The following findings are direct observations from the 15 July 2026 metadata snapshot. Runtime record counts and assigned-user population are not available in metadata and must be checked before deployment.</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080"/>
            <w:vAlign w:val="center"/>
            <w:tcMar>
              <w:top w:w="70" w:type="dxa"/>
              <w:start w:w="70" w:type="dxa"/>
              <w:bottom w:w="70" w:type="dxa"/>
              <w:end w:w="70" w:type="dxa"/>
            </w:tcMar>
            <w:shd w:fill="112E6B"/>
          </w:tcPr>
          <w:p>
            <w:pPr>
              <w:spacing w:after="0" w:before="0"/>
              <w:jc w:val="center"/>
            </w:pPr>
            <w:r>
              <w:rPr>
                <w:rFonts w:ascii="Aptos" w:hAnsi="Aptos"/>
                <w:b/>
                <w:color w:val="FFFFFF"/>
                <w:sz w:val="13"/>
              </w:rPr>
              <w:t>ID</w:t>
            </w:r>
          </w:p>
        </w:tc>
        <w:tc>
          <w:tcPr>
            <w:tcW w:type="dxa" w:w="3888"/>
            <w:vAlign w:val="center"/>
            <w:tcMar>
              <w:top w:w="70" w:type="dxa"/>
              <w:start w:w="70" w:type="dxa"/>
              <w:bottom w:w="70" w:type="dxa"/>
              <w:end w:w="70" w:type="dxa"/>
            </w:tcMar>
            <w:shd w:fill="112E6B"/>
          </w:tcPr>
          <w:p>
            <w:pPr>
              <w:spacing w:after="0" w:before="0"/>
              <w:jc w:val="center"/>
            </w:pPr>
            <w:r>
              <w:rPr>
                <w:rFonts w:ascii="Aptos" w:hAnsi="Aptos"/>
                <w:b/>
                <w:color w:val="FFFFFF"/>
                <w:sz w:val="13"/>
              </w:rPr>
              <w:t>Verified current state</w:t>
            </w:r>
          </w:p>
        </w:tc>
        <w:tc>
          <w:tcPr>
            <w:tcW w:type="dxa" w:w="2592"/>
            <w:vAlign w:val="center"/>
            <w:tcMar>
              <w:top w:w="70" w:type="dxa"/>
              <w:start w:w="70" w:type="dxa"/>
              <w:bottom w:w="70" w:type="dxa"/>
              <w:end w:w="70" w:type="dxa"/>
            </w:tcMar>
            <w:shd w:fill="112E6B"/>
          </w:tcPr>
          <w:p>
            <w:pPr>
              <w:spacing w:after="0" w:before="0"/>
              <w:jc w:val="center"/>
            </w:pPr>
            <w:r>
              <w:rPr>
                <w:rFonts w:ascii="Aptos" w:hAnsi="Aptos"/>
                <w:b/>
                <w:color w:val="FFFFFF"/>
                <w:sz w:val="13"/>
              </w:rPr>
              <w:t>Evidence</w:t>
            </w:r>
          </w:p>
        </w:tc>
        <w:tc>
          <w:tcPr>
            <w:tcW w:type="dxa" w:w="3528"/>
            <w:vAlign w:val="center"/>
            <w:tcMar>
              <w:top w:w="70" w:type="dxa"/>
              <w:start w:w="70" w:type="dxa"/>
              <w:bottom w:w="70" w:type="dxa"/>
              <w:end w:w="70" w:type="dxa"/>
            </w:tcMar>
            <w:shd w:fill="112E6B"/>
          </w:tcPr>
          <w:p>
            <w:pPr>
              <w:spacing w:after="0" w:before="0"/>
              <w:jc w:val="center"/>
            </w:pPr>
            <w:r>
              <w:rPr>
                <w:rFonts w:ascii="Aptos" w:hAnsi="Aptos"/>
                <w:b/>
                <w:color w:val="FFFFFF"/>
                <w:sz w:val="13"/>
              </w:rPr>
              <w:t>Design impact</w:t>
            </w:r>
          </w:p>
        </w:tc>
      </w:tr>
      <w:tr>
        <w:tc>
          <w:tcPr>
            <w:tcW w:type="dxa" w:w="1080"/>
            <w:vAlign w:val="center"/>
            <w:tcMar>
              <w:top w:w="70" w:type="dxa"/>
              <w:start w:w="70" w:type="dxa"/>
              <w:bottom w:w="70" w:type="dxa"/>
              <w:end w:w="70" w:type="dxa"/>
            </w:tcMar>
          </w:tcPr>
          <w:p>
            <w:pPr>
              <w:spacing w:after="0" w:before="0"/>
            </w:pPr>
            <w:r>
              <w:rPr>
                <w:rFonts w:ascii="Aptos" w:hAnsi="Aptos"/>
                <w:b/>
                <w:sz w:val="13"/>
              </w:rPr>
              <w:t>A-WS01-F01</w:t>
            </w:r>
          </w:p>
        </w:tc>
        <w:tc>
          <w:tcPr>
            <w:tcW w:type="dxa" w:w="3888"/>
            <w:vAlign w:val="center"/>
            <w:tcMar>
              <w:top w:w="70" w:type="dxa"/>
              <w:start w:w="70" w:type="dxa"/>
              <w:bottom w:w="70" w:type="dxa"/>
              <w:end w:w="70" w:type="dxa"/>
            </w:tcMar>
          </w:tcPr>
          <w:p>
            <w:pPr>
              <w:spacing w:after="0" w:before="0"/>
            </w:pPr>
            <w:r>
              <w:rPr>
                <w:rFonts w:ascii="Aptos" w:hAnsi="Aptos"/>
                <w:sz w:val="13"/>
              </w:rPr>
              <w:t>Four active Contact record types are retrieved: Client_User, Data_Subject, Singpass and Non_Singpass.</w:t>
            </w:r>
          </w:p>
        </w:tc>
        <w:tc>
          <w:tcPr>
            <w:tcW w:type="dxa" w:w="2592"/>
            <w:vAlign w:val="center"/>
            <w:tcMar>
              <w:top w:w="70" w:type="dxa"/>
              <w:start w:w="70" w:type="dxa"/>
              <w:bottom w:w="70" w:type="dxa"/>
              <w:end w:w="70" w:type="dxa"/>
            </w:tcMar>
          </w:tcPr>
          <w:p>
            <w:pPr>
              <w:spacing w:after="0" w:before="0"/>
            </w:pPr>
            <w:r>
              <w:rPr>
                <w:rFonts w:ascii="Aptos" w:hAnsi="Aptos"/>
                <w:sz w:val="13"/>
              </w:rPr>
              <w:t>objects/Contact/recordTypes</w:t>
            </w:r>
          </w:p>
        </w:tc>
        <w:tc>
          <w:tcPr>
            <w:tcW w:type="dxa" w:w="3528"/>
            <w:vAlign w:val="center"/>
            <w:tcMar>
              <w:top w:w="70" w:type="dxa"/>
              <w:start w:w="70" w:type="dxa"/>
              <w:bottom w:w="70" w:type="dxa"/>
              <w:end w:w="70" w:type="dxa"/>
            </w:tcMar>
          </w:tcPr>
          <w:p>
            <w:pPr>
              <w:spacing w:after="0" w:before="0"/>
            </w:pPr>
            <w:r>
              <w:rPr>
                <w:rFonts w:ascii="Aptos" w:hAnsi="Aptos"/>
                <w:sz w:val="13"/>
              </w:rPr>
              <w:t>The purpose and permitted transition of each record type are not formally governed.</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A-WS01-F02</w:t>
            </w:r>
          </w:p>
        </w:tc>
        <w:tc>
          <w:tcPr>
            <w:tcW w:type="dxa" w:w="3888"/>
            <w:vAlign w:val="center"/>
            <w:tcMar>
              <w:top w:w="70" w:type="dxa"/>
              <w:start w:w="70" w:type="dxa"/>
              <w:bottom w:w="70" w:type="dxa"/>
              <w:end w:w="70" w:type="dxa"/>
            </w:tcMar>
            <w:shd w:fill="F2F2F2"/>
          </w:tcPr>
          <w:p>
            <w:pPr>
              <w:spacing w:after="0" w:before="0"/>
            </w:pPr>
            <w:r>
              <w:rPr>
                <w:rFonts w:ascii="Aptos" w:hAnsi="Aptos"/>
                <w:sz w:val="13"/>
              </w:rPr>
              <w:t>Full_Name__c, ID_Type__c, ID_Number__c and Employment_Status__c are object-level required custom fields.</w:t>
            </w:r>
          </w:p>
        </w:tc>
        <w:tc>
          <w:tcPr>
            <w:tcW w:type="dxa" w:w="2592"/>
            <w:vAlign w:val="center"/>
            <w:tcMar>
              <w:top w:w="70" w:type="dxa"/>
              <w:start w:w="70" w:type="dxa"/>
              <w:bottom w:w="70" w:type="dxa"/>
              <w:end w:w="70" w:type="dxa"/>
            </w:tcMar>
            <w:shd w:fill="F2F2F2"/>
          </w:tcPr>
          <w:p>
            <w:pPr>
              <w:spacing w:after="0" w:before="0"/>
            </w:pPr>
            <w:r>
              <w:rPr>
                <w:rFonts w:ascii="Aptos" w:hAnsi="Aptos"/>
                <w:sz w:val="13"/>
              </w:rPr>
              <w:t>objects/Contact/fields</w:t>
            </w:r>
          </w:p>
        </w:tc>
        <w:tc>
          <w:tcPr>
            <w:tcW w:type="dxa" w:w="3528"/>
            <w:vAlign w:val="center"/>
            <w:tcMar>
              <w:top w:w="70" w:type="dxa"/>
              <w:start w:w="70" w:type="dxa"/>
              <w:bottom w:w="70" w:type="dxa"/>
              <w:end w:w="70" w:type="dxa"/>
            </w:tcMar>
            <w:shd w:fill="F2F2F2"/>
          </w:tcPr>
          <w:p>
            <w:pPr>
              <w:spacing w:after="0" w:before="0"/>
            </w:pPr>
            <w:r>
              <w:rPr>
                <w:rFonts w:ascii="Aptos" w:hAnsi="Aptos"/>
                <w:sz w:val="13"/>
              </w:rPr>
              <w:t>A Client User cannot be created with the approved minimal business identity unless these fields are made conditionally required.</w:t>
            </w:r>
          </w:p>
        </w:tc>
      </w:tr>
      <w:tr>
        <w:tc>
          <w:tcPr>
            <w:tcW w:type="dxa" w:w="1080"/>
            <w:vAlign w:val="center"/>
            <w:tcMar>
              <w:top w:w="70" w:type="dxa"/>
              <w:start w:w="70" w:type="dxa"/>
              <w:bottom w:w="70" w:type="dxa"/>
              <w:end w:w="70" w:type="dxa"/>
            </w:tcMar>
          </w:tcPr>
          <w:p>
            <w:pPr>
              <w:spacing w:after="0" w:before="0"/>
            </w:pPr>
            <w:r>
              <w:rPr>
                <w:rFonts w:ascii="Aptos" w:hAnsi="Aptos"/>
                <w:b/>
                <w:sz w:val="13"/>
              </w:rPr>
              <w:t>A-WS01-F03</w:t>
            </w:r>
          </w:p>
        </w:tc>
        <w:tc>
          <w:tcPr>
            <w:tcW w:type="dxa" w:w="3888"/>
            <w:vAlign w:val="center"/>
            <w:tcMar>
              <w:top w:w="70" w:type="dxa"/>
              <w:start w:w="70" w:type="dxa"/>
              <w:bottom w:w="70" w:type="dxa"/>
              <w:end w:w="70" w:type="dxa"/>
            </w:tcMar>
          </w:tcPr>
          <w:p>
            <w:pPr>
              <w:spacing w:after="0" w:before="0"/>
            </w:pPr>
            <w:r>
              <w:rPr>
                <w:rFonts w:ascii="Aptos" w:hAnsi="Aptos"/>
                <w:sz w:val="13"/>
              </w:rPr>
              <w:t>The Client User layout requires Full Name, Date of Birth, ID Type, ID Number and Employment Status.</w:t>
            </w:r>
          </w:p>
        </w:tc>
        <w:tc>
          <w:tcPr>
            <w:tcW w:type="dxa" w:w="2592"/>
            <w:vAlign w:val="center"/>
            <w:tcMar>
              <w:top w:w="70" w:type="dxa"/>
              <w:start w:w="70" w:type="dxa"/>
              <w:bottom w:w="70" w:type="dxa"/>
              <w:end w:w="70" w:type="dxa"/>
            </w:tcMar>
          </w:tcPr>
          <w:p>
            <w:pPr>
              <w:spacing w:after="0" w:before="0"/>
            </w:pPr>
            <w:r>
              <w:rPr>
                <w:rFonts w:ascii="Aptos" w:hAnsi="Aptos"/>
                <w:sz w:val="13"/>
              </w:rPr>
              <w:t>layouts/Contact-CBS Contact - Client User Layout</w:t>
            </w:r>
          </w:p>
        </w:tc>
        <w:tc>
          <w:tcPr>
            <w:tcW w:type="dxa" w:w="3528"/>
            <w:vAlign w:val="center"/>
            <w:tcMar>
              <w:top w:w="70" w:type="dxa"/>
              <w:start w:w="70" w:type="dxa"/>
              <w:bottom w:w="70" w:type="dxa"/>
              <w:end w:w="70" w:type="dxa"/>
            </w:tcMar>
          </w:tcPr>
          <w:p>
            <w:pPr>
              <w:spacing w:after="0" w:before="0"/>
            </w:pPr>
            <w:r>
              <w:rPr>
                <w:rFonts w:ascii="Aptos" w:hAnsi="Aptos"/>
                <w:sz w:val="13"/>
              </w:rPr>
              <w:t>The current UI collects data-subject PII and attributes that CBS has confirmed are not required for client-user administration.</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A-WS01-F04</w:t>
            </w:r>
          </w:p>
        </w:tc>
        <w:tc>
          <w:tcPr>
            <w:tcW w:type="dxa" w:w="3888"/>
            <w:vAlign w:val="center"/>
            <w:tcMar>
              <w:top w:w="70" w:type="dxa"/>
              <w:start w:w="70" w:type="dxa"/>
              <w:bottom w:w="70" w:type="dxa"/>
              <w:end w:w="70" w:type="dxa"/>
            </w:tcMar>
            <w:shd w:fill="F2F2F2"/>
          </w:tcPr>
          <w:p>
            <w:pPr>
              <w:spacing w:after="0" w:before="0"/>
            </w:pPr>
            <w:r>
              <w:rPr>
                <w:rFonts w:ascii="Aptos" w:hAnsi="Aptos"/>
                <w:sz w:val="13"/>
              </w:rPr>
              <w:t>Data Subject, Singpass and Non-Singpass layouts require Portal_Role__c.</w:t>
            </w:r>
          </w:p>
        </w:tc>
        <w:tc>
          <w:tcPr>
            <w:tcW w:type="dxa" w:w="2592"/>
            <w:vAlign w:val="center"/>
            <w:tcMar>
              <w:top w:w="70" w:type="dxa"/>
              <w:start w:w="70" w:type="dxa"/>
              <w:bottom w:w="70" w:type="dxa"/>
              <w:end w:w="70" w:type="dxa"/>
            </w:tcMar>
            <w:shd w:fill="F2F2F2"/>
          </w:tcPr>
          <w:p>
            <w:pPr>
              <w:spacing w:after="0" w:before="0"/>
            </w:pPr>
            <w:r>
              <w:rPr>
                <w:rFonts w:ascii="Aptos" w:hAnsi="Aptos"/>
                <w:sz w:val="13"/>
              </w:rPr>
              <w:t>Contact data-subject layouts</w:t>
            </w:r>
          </w:p>
        </w:tc>
        <w:tc>
          <w:tcPr>
            <w:tcW w:type="dxa" w:w="3528"/>
            <w:vAlign w:val="center"/>
            <w:tcMar>
              <w:top w:w="70" w:type="dxa"/>
              <w:start w:w="70" w:type="dxa"/>
              <w:bottom w:w="70" w:type="dxa"/>
              <w:end w:w="70" w:type="dxa"/>
            </w:tcMar>
            <w:shd w:fill="F2F2F2"/>
          </w:tcPr>
          <w:p>
            <w:pPr>
              <w:spacing w:after="0" w:before="0"/>
            </w:pPr>
            <w:r>
              <w:rPr>
                <w:rFonts w:ascii="Aptos" w:hAnsi="Aptos"/>
                <w:sz w:val="13"/>
              </w:rPr>
              <w:t>Client-access attributes are mixed into data-subject experiences.</w:t>
            </w:r>
          </w:p>
        </w:tc>
      </w:tr>
      <w:tr>
        <w:tc>
          <w:tcPr>
            <w:tcW w:type="dxa" w:w="1080"/>
            <w:vAlign w:val="center"/>
            <w:tcMar>
              <w:top w:w="70" w:type="dxa"/>
              <w:start w:w="70" w:type="dxa"/>
              <w:bottom w:w="70" w:type="dxa"/>
              <w:end w:w="70" w:type="dxa"/>
            </w:tcMar>
          </w:tcPr>
          <w:p>
            <w:pPr>
              <w:spacing w:after="0" w:before="0"/>
            </w:pPr>
            <w:r>
              <w:rPr>
                <w:rFonts w:ascii="Aptos" w:hAnsi="Aptos"/>
                <w:b/>
                <w:sz w:val="13"/>
              </w:rPr>
              <w:t>A-WS01-F05</w:t>
            </w:r>
          </w:p>
        </w:tc>
        <w:tc>
          <w:tcPr>
            <w:tcW w:type="dxa" w:w="3888"/>
            <w:vAlign w:val="center"/>
            <w:tcMar>
              <w:top w:w="70" w:type="dxa"/>
              <w:start w:w="70" w:type="dxa"/>
              <w:bottom w:w="70" w:type="dxa"/>
              <w:end w:w="70" w:type="dxa"/>
            </w:tcMar>
          </w:tcPr>
          <w:p>
            <w:pPr>
              <w:spacing w:after="0" w:before="0"/>
            </w:pPr>
            <w:r>
              <w:rPr>
                <w:rFonts w:ascii="Aptos" w:hAnsi="Aptos"/>
                <w:sz w:val="13"/>
              </w:rPr>
              <w:t>The Client User layout exposes Enable/Disable Customer Portal, Login As, Delete, Change Owner, Change Record Type, Clone and Share actions.</w:t>
            </w:r>
          </w:p>
        </w:tc>
        <w:tc>
          <w:tcPr>
            <w:tcW w:type="dxa" w:w="2592"/>
            <w:vAlign w:val="center"/>
            <w:tcMar>
              <w:top w:w="70" w:type="dxa"/>
              <w:start w:w="70" w:type="dxa"/>
              <w:bottom w:w="70" w:type="dxa"/>
              <w:end w:w="70" w:type="dxa"/>
            </w:tcMar>
          </w:tcPr>
          <w:p>
            <w:pPr>
              <w:spacing w:after="0" w:before="0"/>
            </w:pPr>
            <w:r>
              <w:rPr>
                <w:rFonts w:ascii="Aptos" w:hAnsi="Aptos"/>
                <w:sz w:val="13"/>
              </w:rPr>
              <w:t>Client User layout action list</w:t>
            </w:r>
          </w:p>
        </w:tc>
        <w:tc>
          <w:tcPr>
            <w:tcW w:type="dxa" w:w="3528"/>
            <w:vAlign w:val="center"/>
            <w:tcMar>
              <w:top w:w="70" w:type="dxa"/>
              <w:start w:w="70" w:type="dxa"/>
              <w:bottom w:w="70" w:type="dxa"/>
              <w:end w:w="70" w:type="dxa"/>
            </w:tcMar>
          </w:tcPr>
          <w:p>
            <w:pPr>
              <w:spacing w:after="0" w:before="0"/>
            </w:pPr>
            <w:r>
              <w:rPr>
                <w:rFonts w:ascii="Aptos" w:hAnsi="Aptos"/>
                <w:sz w:val="13"/>
              </w:rPr>
              <w:t>Routine business users can be presented with administrative or destructive actions that belong to controlled access governance.</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A-WS01-F06</w:t>
            </w:r>
          </w:p>
        </w:tc>
        <w:tc>
          <w:tcPr>
            <w:tcW w:type="dxa" w:w="3888"/>
            <w:vAlign w:val="center"/>
            <w:tcMar>
              <w:top w:w="70" w:type="dxa"/>
              <w:start w:w="70" w:type="dxa"/>
              <w:bottom w:w="70" w:type="dxa"/>
              <w:end w:w="70" w:type="dxa"/>
            </w:tcMar>
            <w:shd w:fill="F2F2F2"/>
          </w:tcPr>
          <w:p>
            <w:pPr>
              <w:spacing w:after="0" w:before="0"/>
            </w:pPr>
            <w:r>
              <w:rPr>
                <w:rFonts w:ascii="Aptos" w:hAnsi="Aptos"/>
                <w:sz w:val="13"/>
              </w:rPr>
              <w:t>The active contactApproveCreateConsentRequest Flow runs after every Contact creation where Email is populated. It does not test record type.</w:t>
            </w:r>
          </w:p>
        </w:tc>
        <w:tc>
          <w:tcPr>
            <w:tcW w:type="dxa" w:w="2592"/>
            <w:vAlign w:val="center"/>
            <w:tcMar>
              <w:top w:w="70" w:type="dxa"/>
              <w:start w:w="70" w:type="dxa"/>
              <w:bottom w:w="70" w:type="dxa"/>
              <w:end w:w="70" w:type="dxa"/>
            </w:tcMar>
            <w:shd w:fill="F2F2F2"/>
          </w:tcPr>
          <w:p>
            <w:pPr>
              <w:spacing w:after="0" w:before="0"/>
            </w:pPr>
            <w:r>
              <w:rPr>
                <w:rFonts w:ascii="Aptos" w:hAnsi="Aptos"/>
                <w:sz w:val="13"/>
              </w:rPr>
              <w:t>flows/contactApproveCreateConsentRequest.flow-meta.xml</w:t>
            </w:r>
          </w:p>
        </w:tc>
        <w:tc>
          <w:tcPr>
            <w:tcW w:type="dxa" w:w="3528"/>
            <w:vAlign w:val="center"/>
            <w:tcMar>
              <w:top w:w="70" w:type="dxa"/>
              <w:start w:w="70" w:type="dxa"/>
              <w:bottom w:w="70" w:type="dxa"/>
              <w:end w:w="70" w:type="dxa"/>
            </w:tcMar>
            <w:shd w:fill="F2F2F2"/>
          </w:tcPr>
          <w:p>
            <w:pPr>
              <w:spacing w:after="0" w:before="0"/>
            </w:pPr>
            <w:r>
              <w:rPr>
                <w:rFonts w:ascii="Aptos" w:hAnsi="Aptos"/>
                <w:sz w:val="13"/>
              </w:rPr>
              <w:t>Creating a Client User can create a Consent_Request_Item__c and copy identity fields into the data-subject process.</w:t>
            </w:r>
          </w:p>
        </w:tc>
      </w:tr>
      <w:tr>
        <w:tc>
          <w:tcPr>
            <w:tcW w:type="dxa" w:w="1080"/>
            <w:vAlign w:val="center"/>
            <w:tcMar>
              <w:top w:w="70" w:type="dxa"/>
              <w:start w:w="70" w:type="dxa"/>
              <w:bottom w:w="70" w:type="dxa"/>
              <w:end w:w="70" w:type="dxa"/>
            </w:tcMar>
          </w:tcPr>
          <w:p>
            <w:pPr>
              <w:spacing w:after="0" w:before="0"/>
            </w:pPr>
            <w:r>
              <w:rPr>
                <w:rFonts w:ascii="Aptos" w:hAnsi="Aptos"/>
                <w:b/>
                <w:sz w:val="13"/>
              </w:rPr>
              <w:t>A-WS01-F07</w:t>
            </w:r>
          </w:p>
        </w:tc>
        <w:tc>
          <w:tcPr>
            <w:tcW w:type="dxa" w:w="3888"/>
            <w:vAlign w:val="center"/>
            <w:tcMar>
              <w:top w:w="70" w:type="dxa"/>
              <w:start w:w="70" w:type="dxa"/>
              <w:bottom w:w="70" w:type="dxa"/>
              <w:end w:w="70" w:type="dxa"/>
            </w:tcMar>
          </w:tcPr>
          <w:p>
            <w:pPr>
              <w:spacing w:after="0" w:before="0"/>
            </w:pPr>
            <w:r>
              <w:rPr>
                <w:rFonts w:ascii="Aptos" w:hAnsi="Aptos"/>
                <w:sz w:val="13"/>
              </w:rPr>
              <w:t>The Flow fault path only assigns a text marker and ends.</w:t>
            </w:r>
          </w:p>
        </w:tc>
        <w:tc>
          <w:tcPr>
            <w:tcW w:type="dxa" w:w="2592"/>
            <w:vAlign w:val="center"/>
            <w:tcMar>
              <w:top w:w="70" w:type="dxa"/>
              <w:start w:w="70" w:type="dxa"/>
              <w:bottom w:w="70" w:type="dxa"/>
              <w:end w:w="70" w:type="dxa"/>
            </w:tcMar>
          </w:tcPr>
          <w:p>
            <w:pPr>
              <w:spacing w:after="0" w:before="0"/>
            </w:pPr>
            <w:r>
              <w:rPr>
                <w:rFonts w:ascii="Aptos" w:hAnsi="Aptos"/>
                <w:sz w:val="13"/>
              </w:rPr>
              <w:t>Same Flow</w:t>
            </w:r>
          </w:p>
        </w:tc>
        <w:tc>
          <w:tcPr>
            <w:tcW w:type="dxa" w:w="3528"/>
            <w:vAlign w:val="center"/>
            <w:tcMar>
              <w:top w:w="70" w:type="dxa"/>
              <w:start w:w="70" w:type="dxa"/>
              <w:bottom w:w="70" w:type="dxa"/>
              <w:end w:w="70" w:type="dxa"/>
            </w:tcMar>
          </w:tcPr>
          <w:p>
            <w:pPr>
              <w:spacing w:after="0" w:before="0"/>
            </w:pPr>
            <w:r>
              <w:rPr>
                <w:rFonts w:ascii="Aptos" w:hAnsi="Aptos"/>
                <w:sz w:val="13"/>
              </w:rPr>
              <w:t>A consent-item creation failure can be silently absorbed without a durable operational exception or notification.</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A-WS01-F08</w:t>
            </w:r>
          </w:p>
        </w:tc>
        <w:tc>
          <w:tcPr>
            <w:tcW w:type="dxa" w:w="3888"/>
            <w:vAlign w:val="center"/>
            <w:tcMar>
              <w:top w:w="70" w:type="dxa"/>
              <w:start w:w="70" w:type="dxa"/>
              <w:bottom w:w="70" w:type="dxa"/>
              <w:end w:w="70" w:type="dxa"/>
            </w:tcMar>
            <w:shd w:fill="F2F2F2"/>
          </w:tcPr>
          <w:p>
            <w:pPr>
              <w:spacing w:after="0" w:before="0"/>
            </w:pPr>
            <w:r>
              <w:rPr>
                <w:rFonts w:ascii="Aptos" w:hAnsi="Aptos"/>
                <w:sz w:val="13"/>
              </w:rPr>
              <w:t>The Customer Community Plus User profile assigns the SingPass community layout to Client_User, Data_Subject and Singpass.</w:t>
            </w:r>
          </w:p>
        </w:tc>
        <w:tc>
          <w:tcPr>
            <w:tcW w:type="dxa" w:w="2592"/>
            <w:vAlign w:val="center"/>
            <w:tcMar>
              <w:top w:w="70" w:type="dxa"/>
              <w:start w:w="70" w:type="dxa"/>
              <w:bottom w:w="70" w:type="dxa"/>
              <w:end w:w="70" w:type="dxa"/>
            </w:tcMar>
            <w:shd w:fill="F2F2F2"/>
          </w:tcPr>
          <w:p>
            <w:pPr>
              <w:spacing w:after="0" w:before="0"/>
            </w:pPr>
            <w:r>
              <w:rPr>
                <w:rFonts w:ascii="Aptos" w:hAnsi="Aptos"/>
                <w:sz w:val="13"/>
              </w:rPr>
              <w:t>profiles/Customer Community Plus User.profile-meta.xml</w:t>
            </w:r>
          </w:p>
        </w:tc>
        <w:tc>
          <w:tcPr>
            <w:tcW w:type="dxa" w:w="3528"/>
            <w:vAlign w:val="center"/>
            <w:tcMar>
              <w:top w:w="70" w:type="dxa"/>
              <w:start w:w="70" w:type="dxa"/>
              <w:bottom w:w="70" w:type="dxa"/>
              <w:end w:w="70" w:type="dxa"/>
            </w:tcMar>
            <w:shd w:fill="F2F2F2"/>
          </w:tcPr>
          <w:p>
            <w:pPr>
              <w:spacing w:after="0" w:before="0"/>
            </w:pPr>
            <w:r>
              <w:rPr>
                <w:rFonts w:ascii="Aptos" w:hAnsi="Aptos"/>
                <w:sz w:val="13"/>
              </w:rPr>
              <w:t>Client users can receive an incorrect data-subject-oriented layout assignment.</w:t>
            </w:r>
          </w:p>
        </w:tc>
      </w:tr>
      <w:tr>
        <w:tc>
          <w:tcPr>
            <w:tcW w:type="dxa" w:w="1080"/>
            <w:vAlign w:val="center"/>
            <w:tcMar>
              <w:top w:w="70" w:type="dxa"/>
              <w:start w:w="70" w:type="dxa"/>
              <w:bottom w:w="70" w:type="dxa"/>
              <w:end w:w="70" w:type="dxa"/>
            </w:tcMar>
          </w:tcPr>
          <w:p>
            <w:pPr>
              <w:spacing w:after="0" w:before="0"/>
            </w:pPr>
            <w:r>
              <w:rPr>
                <w:rFonts w:ascii="Aptos" w:hAnsi="Aptos"/>
                <w:b/>
                <w:sz w:val="13"/>
              </w:rPr>
              <w:t>A-WS01-F09</w:t>
            </w:r>
          </w:p>
        </w:tc>
        <w:tc>
          <w:tcPr>
            <w:tcW w:type="dxa" w:w="3888"/>
            <w:vAlign w:val="center"/>
            <w:tcMar>
              <w:top w:w="70" w:type="dxa"/>
              <w:start w:w="70" w:type="dxa"/>
              <w:bottom w:w="70" w:type="dxa"/>
              <w:end w:w="70" w:type="dxa"/>
            </w:tcMar>
          </w:tcPr>
          <w:p>
            <w:pPr>
              <w:spacing w:after="0" w:before="0"/>
            </w:pPr>
            <w:r>
              <w:rPr>
                <w:rFonts w:ascii="Aptos" w:hAnsi="Aptos"/>
                <w:sz w:val="13"/>
              </w:rPr>
              <w:t>Set_Custom_Object_To_Partner grants Contact create/edit and all four Contact record types; partner_community_User_Permissions_set grants create/edit for Singpass and Non_Singpass and broad PII FLS. Both are Experience Cloud membership permission sets.</w:t>
            </w:r>
          </w:p>
        </w:tc>
        <w:tc>
          <w:tcPr>
            <w:tcW w:type="dxa" w:w="2592"/>
            <w:vAlign w:val="center"/>
            <w:tcMar>
              <w:top w:w="70" w:type="dxa"/>
              <w:start w:w="70" w:type="dxa"/>
              <w:bottom w:w="70" w:type="dxa"/>
              <w:end w:w="70" w:type="dxa"/>
            </w:tcMar>
          </w:tcPr>
          <w:p>
            <w:pPr>
              <w:spacing w:after="0" w:before="0"/>
            </w:pPr>
            <w:r>
              <w:rPr>
                <w:rFonts w:ascii="Aptos" w:hAnsi="Aptos"/>
                <w:sz w:val="13"/>
              </w:rPr>
              <w:t>permissionsets and networks/PartnerCommunity.network-meta.xml</w:t>
            </w:r>
          </w:p>
        </w:tc>
        <w:tc>
          <w:tcPr>
            <w:tcW w:type="dxa" w:w="3528"/>
            <w:vAlign w:val="center"/>
            <w:tcMar>
              <w:top w:w="70" w:type="dxa"/>
              <w:start w:w="70" w:type="dxa"/>
              <w:bottom w:w="70" w:type="dxa"/>
              <w:end w:w="70" w:type="dxa"/>
            </w:tcMar>
          </w:tcPr>
          <w:p>
            <w:pPr>
              <w:spacing w:after="0" w:before="0"/>
            </w:pPr>
            <w:r>
              <w:rPr>
                <w:rFonts w:ascii="Aptos" w:hAnsi="Aptos"/>
                <w:sz w:val="13"/>
              </w:rPr>
              <w:t>Effective external permissions can bypass the intended separation and expose or permit modification of sensitive Contact fields.</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A-WS01-F10</w:t>
            </w:r>
          </w:p>
        </w:tc>
        <w:tc>
          <w:tcPr>
            <w:tcW w:type="dxa" w:w="3888"/>
            <w:vAlign w:val="center"/>
            <w:tcMar>
              <w:top w:w="70" w:type="dxa"/>
              <w:start w:w="70" w:type="dxa"/>
              <w:bottom w:w="70" w:type="dxa"/>
              <w:end w:w="70" w:type="dxa"/>
            </w:tcMar>
            <w:shd w:fill="F2F2F2"/>
          </w:tcPr>
          <w:p>
            <w:pPr>
              <w:spacing w:after="0" w:before="0"/>
            </w:pPr>
            <w:r>
              <w:rPr>
                <w:rFonts w:ascii="Aptos" w:hAnsi="Aptos"/>
                <w:sz w:val="13"/>
              </w:rPr>
              <w:t>The Credit Bureau app assigns Contact_Record_Page1 to the three data-subject record types but has no Client_User record-page override.</w:t>
            </w:r>
          </w:p>
        </w:tc>
        <w:tc>
          <w:tcPr>
            <w:tcW w:type="dxa" w:w="2592"/>
            <w:vAlign w:val="center"/>
            <w:tcMar>
              <w:top w:w="70" w:type="dxa"/>
              <w:start w:w="70" w:type="dxa"/>
              <w:bottom w:w="70" w:type="dxa"/>
              <w:end w:w="70" w:type="dxa"/>
            </w:tcMar>
            <w:shd w:fill="F2F2F2"/>
          </w:tcPr>
          <w:p>
            <w:pPr>
              <w:spacing w:after="0" w:before="0"/>
            </w:pPr>
            <w:r>
              <w:rPr>
                <w:rFonts w:ascii="Aptos" w:hAnsi="Aptos"/>
                <w:sz w:val="13"/>
              </w:rPr>
              <w:t>applications/Credit_Bureau.app-meta.xml</w:t>
            </w:r>
          </w:p>
        </w:tc>
        <w:tc>
          <w:tcPr>
            <w:tcW w:type="dxa" w:w="3528"/>
            <w:vAlign w:val="center"/>
            <w:tcMar>
              <w:top w:w="70" w:type="dxa"/>
              <w:start w:w="70" w:type="dxa"/>
              <w:bottom w:w="70" w:type="dxa"/>
              <w:end w:w="70" w:type="dxa"/>
            </w:tcMar>
            <w:shd w:fill="F2F2F2"/>
          </w:tcPr>
          <w:p>
            <w:pPr>
              <w:spacing w:after="0" w:before="0"/>
            </w:pPr>
            <w:r>
              <w:rPr>
                <w:rFonts w:ascii="Aptos" w:hAnsi="Aptos"/>
                <w:sz w:val="13"/>
              </w:rPr>
              <w:t>Client User does not have a dedicated internal Lightning record page.</w:t>
            </w:r>
          </w:p>
        </w:tc>
      </w:tr>
      <w:tr>
        <w:tc>
          <w:tcPr>
            <w:tcW w:type="dxa" w:w="1080"/>
            <w:vAlign w:val="center"/>
            <w:tcMar>
              <w:top w:w="70" w:type="dxa"/>
              <w:start w:w="70" w:type="dxa"/>
              <w:bottom w:w="70" w:type="dxa"/>
              <w:end w:w="70" w:type="dxa"/>
            </w:tcMar>
          </w:tcPr>
          <w:p>
            <w:pPr>
              <w:spacing w:after="0" w:before="0"/>
            </w:pPr>
            <w:r>
              <w:rPr>
                <w:rFonts w:ascii="Aptos" w:hAnsi="Aptos"/>
                <w:b/>
                <w:sz w:val="13"/>
              </w:rPr>
              <w:t>A-WS01-F11</w:t>
            </w:r>
          </w:p>
        </w:tc>
        <w:tc>
          <w:tcPr>
            <w:tcW w:type="dxa" w:w="3888"/>
            <w:vAlign w:val="center"/>
            <w:tcMar>
              <w:top w:w="70" w:type="dxa"/>
              <w:start w:w="70" w:type="dxa"/>
              <w:bottom w:w="70" w:type="dxa"/>
              <w:end w:w="70" w:type="dxa"/>
            </w:tcMar>
          </w:tcPr>
          <w:p>
            <w:pPr>
              <w:spacing w:after="0" w:before="0"/>
            </w:pPr>
            <w:r>
              <w:rPr>
                <w:rFonts w:ascii="Aptos" w:hAnsi="Aptos"/>
                <w:sz w:val="13"/>
              </w:rPr>
              <w:t>No Contact validation rules are retrieved and Contact history tracking is disabled.</w:t>
            </w:r>
          </w:p>
        </w:tc>
        <w:tc>
          <w:tcPr>
            <w:tcW w:type="dxa" w:w="2592"/>
            <w:vAlign w:val="center"/>
            <w:tcMar>
              <w:top w:w="70" w:type="dxa"/>
              <w:start w:w="70" w:type="dxa"/>
              <w:bottom w:w="70" w:type="dxa"/>
              <w:end w:w="70" w:type="dxa"/>
            </w:tcMar>
          </w:tcPr>
          <w:p>
            <w:pPr>
              <w:spacing w:after="0" w:before="0"/>
            </w:pPr>
            <w:r>
              <w:rPr>
                <w:rFonts w:ascii="Aptos" w:hAnsi="Aptos"/>
                <w:sz w:val="13"/>
              </w:rPr>
              <w:t>objects/Contact/Contact.object-meta.xml</w:t>
            </w:r>
          </w:p>
        </w:tc>
        <w:tc>
          <w:tcPr>
            <w:tcW w:type="dxa" w:w="3528"/>
            <w:vAlign w:val="center"/>
            <w:tcMar>
              <w:top w:w="70" w:type="dxa"/>
              <w:start w:w="70" w:type="dxa"/>
              <w:bottom w:w="70" w:type="dxa"/>
              <w:end w:w="70" w:type="dxa"/>
            </w:tcMar>
          </w:tcPr>
          <w:p>
            <w:pPr>
              <w:spacing w:after="0" w:before="0"/>
            </w:pPr>
            <w:r>
              <w:rPr>
                <w:rFonts w:ascii="Aptos" w:hAnsi="Aptos"/>
                <w:sz w:val="13"/>
              </w:rPr>
              <w:t>There are no enforceable cross-purpose field controls and no standard audit history for access-governance changes.</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A-WS01-F12</w:t>
            </w:r>
          </w:p>
        </w:tc>
        <w:tc>
          <w:tcPr>
            <w:tcW w:type="dxa" w:w="3888"/>
            <w:vAlign w:val="center"/>
            <w:tcMar>
              <w:top w:w="70" w:type="dxa"/>
              <w:start w:w="70" w:type="dxa"/>
              <w:bottom w:w="70" w:type="dxa"/>
              <w:end w:w="70" w:type="dxa"/>
            </w:tcMar>
            <w:shd w:fill="F2F2F2"/>
          </w:tcPr>
          <w:p>
            <w:pPr>
              <w:spacing w:after="0" w:before="0"/>
            </w:pPr>
            <w:r>
              <w:rPr>
                <w:rFonts w:ascii="Aptos" w:hAnsi="Aptos"/>
                <w:sz w:val="13"/>
              </w:rPr>
              <w:t>The active standard Contact duplicate rules allow inserts and updates and include Lead matching. No custom Contact matching rule is retrieved.</w:t>
            </w:r>
          </w:p>
        </w:tc>
        <w:tc>
          <w:tcPr>
            <w:tcW w:type="dxa" w:w="2592"/>
            <w:vAlign w:val="center"/>
            <w:tcMar>
              <w:top w:w="70" w:type="dxa"/>
              <w:start w:w="70" w:type="dxa"/>
              <w:bottom w:w="70" w:type="dxa"/>
              <w:end w:w="70" w:type="dxa"/>
            </w:tcMar>
            <w:shd w:fill="F2F2F2"/>
          </w:tcPr>
          <w:p>
            <w:pPr>
              <w:spacing w:after="0" w:before="0"/>
            </w:pPr>
            <w:r>
              <w:rPr>
                <w:rFonts w:ascii="Aptos" w:hAnsi="Aptos"/>
                <w:sz w:val="13"/>
              </w:rPr>
              <w:t>duplicateRules and matchingRules</w:t>
            </w:r>
          </w:p>
        </w:tc>
        <w:tc>
          <w:tcPr>
            <w:tcW w:type="dxa" w:w="3528"/>
            <w:vAlign w:val="center"/>
            <w:tcMar>
              <w:top w:w="70" w:type="dxa"/>
              <w:start w:w="70" w:type="dxa"/>
              <w:bottom w:w="70" w:type="dxa"/>
              <w:end w:w="70" w:type="dxa"/>
            </w:tcMar>
            <w:shd w:fill="F2F2F2"/>
          </w:tcPr>
          <w:p>
            <w:pPr>
              <w:spacing w:after="0" w:before="0"/>
            </w:pPr>
            <w:r>
              <w:rPr>
                <w:rFonts w:ascii="Aptos" w:hAnsi="Aptos"/>
                <w:sz w:val="13"/>
              </w:rPr>
              <w:t>Duplicate client users are warned but not prevented, while Lead matching is irrelevant to the locked Category A no-Lead model.</w:t>
            </w:r>
          </w:p>
        </w:tc>
      </w:tr>
      <w:tr>
        <w:tc>
          <w:tcPr>
            <w:tcW w:type="dxa" w:w="1080"/>
            <w:vAlign w:val="center"/>
            <w:tcMar>
              <w:top w:w="70" w:type="dxa"/>
              <w:start w:w="70" w:type="dxa"/>
              <w:bottom w:w="70" w:type="dxa"/>
              <w:end w:w="70" w:type="dxa"/>
            </w:tcMar>
          </w:tcPr>
          <w:p>
            <w:pPr>
              <w:spacing w:after="0" w:before="0"/>
            </w:pPr>
            <w:r>
              <w:rPr>
                <w:rFonts w:ascii="Aptos" w:hAnsi="Aptos"/>
                <w:b/>
                <w:sz w:val="13"/>
              </w:rPr>
              <w:t>A-WS01-F13</w:t>
            </w:r>
          </w:p>
        </w:tc>
        <w:tc>
          <w:tcPr>
            <w:tcW w:type="dxa" w:w="3888"/>
            <w:vAlign w:val="center"/>
            <w:tcMar>
              <w:top w:w="70" w:type="dxa"/>
              <w:start w:w="70" w:type="dxa"/>
              <w:bottom w:w="70" w:type="dxa"/>
              <w:end w:w="70" w:type="dxa"/>
            </w:tcMar>
          </w:tcPr>
          <w:p>
            <w:pPr>
              <w:spacing w:after="0" w:before="0"/>
            </w:pPr>
            <w:r>
              <w:rPr>
                <w:rFonts w:ascii="Aptos" w:hAnsi="Aptos"/>
                <w:sz w:val="13"/>
              </w:rPr>
              <w:t>Contact internal and external sharing are Controlled by Parent and no Contact sharing rule is retrieved.</w:t>
            </w:r>
          </w:p>
        </w:tc>
        <w:tc>
          <w:tcPr>
            <w:tcW w:type="dxa" w:w="2592"/>
            <w:vAlign w:val="center"/>
            <w:tcMar>
              <w:top w:w="70" w:type="dxa"/>
              <w:start w:w="70" w:type="dxa"/>
              <w:bottom w:w="70" w:type="dxa"/>
              <w:end w:w="70" w:type="dxa"/>
            </w:tcMar>
          </w:tcPr>
          <w:p>
            <w:pPr>
              <w:spacing w:after="0" w:before="0"/>
            </w:pPr>
            <w:r>
              <w:rPr>
                <w:rFonts w:ascii="Aptos" w:hAnsi="Aptos"/>
                <w:sz w:val="13"/>
              </w:rPr>
              <w:t>Contact.object-meta.xml and sharingRules/Contact</w:t>
            </w:r>
          </w:p>
        </w:tc>
        <w:tc>
          <w:tcPr>
            <w:tcW w:type="dxa" w:w="3528"/>
            <w:vAlign w:val="center"/>
            <w:tcMar>
              <w:top w:w="70" w:type="dxa"/>
              <w:start w:w="70" w:type="dxa"/>
              <w:bottom w:w="70" w:type="dxa"/>
              <w:end w:w="70" w:type="dxa"/>
            </w:tcMar>
          </w:tcPr>
          <w:p>
            <w:pPr>
              <w:spacing w:after="0" w:before="0"/>
            </w:pPr>
            <w:r>
              <w:rPr>
                <w:rFonts w:ascii="Aptos" w:hAnsi="Aptos"/>
                <w:sz w:val="13"/>
              </w:rPr>
              <w:t>Generic Account access can imply access to all Contact purposes under the Account; record type alone is not a record-level security boundary.</w:t>
            </w:r>
          </w:p>
        </w:tc>
      </w:tr>
    </w:tbl>
    <w:p>
      <w:pPr>
        <w:pStyle w:val="Heading2"/>
        <w:spacing w:after="80"/>
      </w:pPr>
      <w:r>
        <w:t>11.3 Target Contact purpose model</w:t>
      </w:r>
    </w:p>
    <w:p>
      <w:pPr>
        <w:spacing w:after="80"/>
      </w:pPr>
      <w:r>
        <w:t>Contact remains the standard person record. Record type identifies the business purpose of the record, but permission sets, fields, automation and page experiences enforce the separation. A record must not be reused across the two purposes.</w:t>
      </w:r>
    </w:p>
    <w:p>
      <w:pPr>
        <w:jc w:val="center"/>
      </w:pPr>
      <w:r>
        <w:drawing>
          <wp:inline xmlns:a="http://schemas.openxmlformats.org/drawingml/2006/main" xmlns:pic="http://schemas.openxmlformats.org/drawingml/2006/picture">
            <wp:extent cx="6400800" cy="2915920"/>
            <wp:docPr id="2" name="Picture 2" descr="Target Contact purpose separation showing Client User and Data Subject record lifecycles" title="A-WS-01 Contact purpose separation"/>
            <wp:cNvGraphicFramePr>
              <a:graphicFrameLocks noChangeAspect="1"/>
            </wp:cNvGraphicFramePr>
            <a:graphic>
              <a:graphicData uri="http://schemas.openxmlformats.org/drawingml/2006/picture">
                <pic:pic>
                  <pic:nvPicPr>
                    <pic:cNvPr id="0" name="A_WS01_Contact_Separation_Concept.png"/>
                    <pic:cNvPicPr/>
                  </pic:nvPicPr>
                  <pic:blipFill>
                    <a:blip r:embed="rId16"/>
                    <a:stretch>
                      <a:fillRect/>
                    </a:stretch>
                  </pic:blipFill>
                  <pic:spPr>
                    <a:xfrm>
                      <a:off x="0" y="0"/>
                      <a:ext cx="6400800" cy="2915920"/>
                    </a:xfrm>
                    <a:prstGeom prst="rect"/>
                  </pic:spPr>
                </pic:pic>
              </a:graphicData>
            </a:graphic>
          </wp:inline>
        </w:drawing>
      </w:r>
    </w:p>
    <w:p>
      <w:pPr>
        <w:pStyle w:val="Caption"/>
        <w:jc w:val="center"/>
      </w:pPr>
      <w:r>
        <w:t>Figure 1 - A-WS-01 target Contact purpose separation</w:t>
      </w:r>
    </w:p>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Same-person rule</w:t>
              <w:br/>
            </w:r>
            <w:r>
              <w:rPr>
                <w:rFonts w:ascii="Aptos" w:hAnsi="Aptos"/>
                <w:sz w:val="17"/>
              </w:rPr>
              <w:t>Where the same natural person is both a bank client user and a data subject, CBS shall maintain separate Contact records for the two purposes. The client-user Contact supports the User and access lifecycle; the data-subject Contact supports consent, report and departure lifecycles. The records must not be converted between purposes.</w:t>
            </w:r>
          </w:p>
        </w:tc>
        <w:trPr>
          <w:tblHeader/>
        </w:trPr>
      </w:tr>
    </w:tbl>
    <w:p>
      <w:pPr>
        <w:pStyle w:val="Heading2"/>
        <w:spacing w:after="80"/>
      </w:pPr>
      <w:r>
        <w:t>11.4 Record-type purpose and transition rules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584"/>
            <w:vAlign w:val="center"/>
            <w:tcMar>
              <w:top w:w="70" w:type="dxa"/>
              <w:start w:w="70" w:type="dxa"/>
              <w:bottom w:w="70" w:type="dxa"/>
              <w:end w:w="70" w:type="dxa"/>
            </w:tcMar>
            <w:shd w:fill="112E6B"/>
          </w:tcPr>
          <w:p>
            <w:pPr>
              <w:spacing w:after="0" w:before="0"/>
              <w:jc w:val="center"/>
            </w:pPr>
            <w:r>
              <w:rPr>
                <w:rFonts w:ascii="Aptos" w:hAnsi="Aptos"/>
                <w:b/>
                <w:color w:val="FFFFFF"/>
                <w:sz w:val="14"/>
              </w:rPr>
              <w:t>Record type</w:t>
            </w:r>
          </w:p>
        </w:tc>
        <w:tc>
          <w:tcPr>
            <w:tcW w:type="dxa" w:w="3240"/>
            <w:vAlign w:val="center"/>
            <w:tcMar>
              <w:top w:w="70" w:type="dxa"/>
              <w:start w:w="70" w:type="dxa"/>
              <w:bottom w:w="70" w:type="dxa"/>
              <w:end w:w="70" w:type="dxa"/>
            </w:tcMar>
            <w:shd w:fill="112E6B"/>
          </w:tcPr>
          <w:p>
            <w:pPr>
              <w:spacing w:after="0" w:before="0"/>
              <w:jc w:val="center"/>
            </w:pPr>
            <w:r>
              <w:rPr>
                <w:rFonts w:ascii="Aptos" w:hAnsi="Aptos"/>
                <w:b/>
                <w:color w:val="FFFFFF"/>
                <w:sz w:val="14"/>
              </w:rPr>
              <w:t>Purpose</w:t>
            </w:r>
          </w:p>
        </w:tc>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Who may create</w:t>
            </w:r>
          </w:p>
        </w:tc>
        <w:tc>
          <w:tcPr>
            <w:tcW w:type="dxa" w:w="3168"/>
            <w:vAlign w:val="center"/>
            <w:tcMar>
              <w:top w:w="70" w:type="dxa"/>
              <w:start w:w="70" w:type="dxa"/>
              <w:bottom w:w="70" w:type="dxa"/>
              <w:end w:w="70" w:type="dxa"/>
            </w:tcMar>
            <w:shd w:fill="112E6B"/>
          </w:tcPr>
          <w:p>
            <w:pPr>
              <w:spacing w:after="0" w:before="0"/>
              <w:jc w:val="center"/>
            </w:pPr>
            <w:r>
              <w:rPr>
                <w:rFonts w:ascii="Aptos" w:hAnsi="Aptos"/>
                <w:b/>
                <w:color w:val="FFFFFF"/>
                <w:sz w:val="14"/>
              </w:rPr>
              <w:t>Permitted transition</w:t>
            </w:r>
          </w:p>
        </w:tc>
      </w:tr>
      <w:tr>
        <w:tc>
          <w:tcPr>
            <w:tcW w:type="dxa" w:w="1584"/>
            <w:vAlign w:val="center"/>
            <w:tcMar>
              <w:top w:w="70" w:type="dxa"/>
              <w:start w:w="70" w:type="dxa"/>
              <w:bottom w:w="70" w:type="dxa"/>
              <w:end w:w="70" w:type="dxa"/>
            </w:tcMar>
          </w:tcPr>
          <w:p>
            <w:pPr>
              <w:spacing w:after="0" w:before="0"/>
            </w:pPr>
            <w:r>
              <w:rPr>
                <w:rFonts w:ascii="Aptos" w:hAnsi="Aptos"/>
                <w:b/>
                <w:sz w:val="14"/>
              </w:rPr>
              <w:t>Client_User</w:t>
            </w:r>
          </w:p>
        </w:tc>
        <w:tc>
          <w:tcPr>
            <w:tcW w:type="dxa" w:w="3240"/>
            <w:vAlign w:val="center"/>
            <w:tcMar>
              <w:top w:w="70" w:type="dxa"/>
              <w:start w:w="70" w:type="dxa"/>
              <w:bottom w:w="70" w:type="dxa"/>
              <w:end w:w="70" w:type="dxa"/>
            </w:tcMar>
          </w:tcPr>
          <w:p>
            <w:pPr>
              <w:spacing w:after="0" w:before="0"/>
            </w:pPr>
            <w:r>
              <w:rPr>
                <w:rFonts w:ascii="Aptos" w:hAnsi="Aptos"/>
                <w:sz w:val="14"/>
              </w:rPr>
              <w:t>Bank or client-organisation representative who may receive Experience Cloud access.</w:t>
            </w:r>
          </w:p>
        </w:tc>
        <w:tc>
          <w:tcPr>
            <w:tcW w:type="dxa" w:w="2520"/>
            <w:vAlign w:val="center"/>
            <w:tcMar>
              <w:top w:w="70" w:type="dxa"/>
              <w:start w:w="70" w:type="dxa"/>
              <w:bottom w:w="70" w:type="dxa"/>
              <w:end w:w="70" w:type="dxa"/>
            </w:tcMar>
          </w:tcPr>
          <w:p>
            <w:pPr>
              <w:spacing w:after="0" w:before="0"/>
            </w:pPr>
            <w:r>
              <w:rPr>
                <w:rFonts w:ascii="Aptos" w:hAnsi="Aptos"/>
                <w:sz w:val="14"/>
              </w:rPr>
              <w:t>Business Development or CBS administrator.</w:t>
            </w:r>
          </w:p>
        </w:tc>
        <w:tc>
          <w:tcPr>
            <w:tcW w:type="dxa" w:w="3168"/>
            <w:vAlign w:val="center"/>
            <w:tcMar>
              <w:top w:w="70" w:type="dxa"/>
              <w:start w:w="70" w:type="dxa"/>
              <w:bottom w:w="70" w:type="dxa"/>
              <w:end w:w="70" w:type="dxa"/>
            </w:tcMar>
          </w:tcPr>
          <w:p>
            <w:pPr>
              <w:spacing w:after="0" w:before="0"/>
            </w:pPr>
            <w:r>
              <w:rPr>
                <w:rFonts w:ascii="Aptos" w:hAnsi="Aptos"/>
                <w:sz w:val="14"/>
              </w:rPr>
              <w:t>No transition to a data-subject type. Wrong-purpose records are corrected through a controlled data-remediation process.</w:t>
            </w:r>
          </w:p>
        </w:tc>
      </w:tr>
      <w:tr>
        <w:tc>
          <w:tcPr>
            <w:tcW w:type="dxa" w:w="1584"/>
            <w:vAlign w:val="center"/>
            <w:tcMar>
              <w:top w:w="70" w:type="dxa"/>
              <w:start w:w="70" w:type="dxa"/>
              <w:bottom w:w="70" w:type="dxa"/>
              <w:end w:w="70" w:type="dxa"/>
            </w:tcMar>
            <w:shd w:fill="F2F2F2"/>
          </w:tcPr>
          <w:p>
            <w:pPr>
              <w:spacing w:after="0" w:before="0"/>
            </w:pPr>
            <w:r>
              <w:rPr>
                <w:rFonts w:ascii="Aptos" w:hAnsi="Aptos"/>
                <w:b/>
                <w:sz w:val="14"/>
              </w:rPr>
              <w:t>Data_Subject</w:t>
            </w:r>
          </w:p>
        </w:tc>
        <w:tc>
          <w:tcPr>
            <w:tcW w:type="dxa" w:w="3240"/>
            <w:vAlign w:val="center"/>
            <w:tcMar>
              <w:top w:w="70" w:type="dxa"/>
              <w:start w:w="70" w:type="dxa"/>
              <w:bottom w:w="70" w:type="dxa"/>
              <w:end w:w="70" w:type="dxa"/>
            </w:tcMar>
            <w:shd w:fill="F2F2F2"/>
          </w:tcPr>
          <w:p>
            <w:pPr>
              <w:spacing w:after="0" w:before="0"/>
            </w:pPr>
            <w:r>
              <w:rPr>
                <w:rFonts w:ascii="Aptos" w:hAnsi="Aptos"/>
                <w:sz w:val="14"/>
              </w:rPr>
              <w:t>Pre-authentication or route-not-yet-determined data-subject record.</w:t>
            </w:r>
          </w:p>
        </w:tc>
        <w:tc>
          <w:tcPr>
            <w:tcW w:type="dxa" w:w="2520"/>
            <w:vAlign w:val="center"/>
            <w:tcMar>
              <w:top w:w="70" w:type="dxa"/>
              <w:start w:w="70" w:type="dxa"/>
              <w:bottom w:w="70" w:type="dxa"/>
              <w:end w:w="70" w:type="dxa"/>
            </w:tcMar>
            <w:shd w:fill="F2F2F2"/>
          </w:tcPr>
          <w:p>
            <w:pPr>
              <w:spacing w:after="0" w:before="0"/>
            </w:pPr>
            <w:r>
              <w:rPr>
                <w:rFonts w:ascii="Aptos" w:hAnsi="Aptos"/>
                <w:sz w:val="14"/>
              </w:rPr>
              <w:t>Approved Category B batch or CBS processing process.</w:t>
            </w:r>
          </w:p>
        </w:tc>
        <w:tc>
          <w:tcPr>
            <w:tcW w:type="dxa" w:w="3168"/>
            <w:vAlign w:val="center"/>
            <w:tcMar>
              <w:top w:w="70" w:type="dxa"/>
              <w:start w:w="70" w:type="dxa"/>
              <w:bottom w:w="70" w:type="dxa"/>
              <w:end w:w="70" w:type="dxa"/>
            </w:tcMar>
            <w:shd w:fill="F2F2F2"/>
          </w:tcPr>
          <w:p>
            <w:pPr>
              <w:spacing w:after="0" w:before="0"/>
            </w:pPr>
            <w:r>
              <w:rPr>
                <w:rFonts w:ascii="Aptos" w:hAnsi="Aptos"/>
                <w:sz w:val="14"/>
              </w:rPr>
              <w:t>May move to Singpass or Non_Singpass when the authentication route is confirmed.</w:t>
            </w:r>
          </w:p>
        </w:tc>
      </w:tr>
      <w:tr>
        <w:tc>
          <w:tcPr>
            <w:tcW w:type="dxa" w:w="1584"/>
            <w:vAlign w:val="center"/>
            <w:tcMar>
              <w:top w:w="70" w:type="dxa"/>
              <w:start w:w="70" w:type="dxa"/>
              <w:bottom w:w="70" w:type="dxa"/>
              <w:end w:w="70" w:type="dxa"/>
            </w:tcMar>
          </w:tcPr>
          <w:p>
            <w:pPr>
              <w:spacing w:after="0" w:before="0"/>
            </w:pPr>
            <w:r>
              <w:rPr>
                <w:rFonts w:ascii="Aptos" w:hAnsi="Aptos"/>
                <w:b/>
                <w:sz w:val="14"/>
              </w:rPr>
              <w:t>Singpass</w:t>
            </w:r>
          </w:p>
        </w:tc>
        <w:tc>
          <w:tcPr>
            <w:tcW w:type="dxa" w:w="3240"/>
            <w:vAlign w:val="center"/>
            <w:tcMar>
              <w:top w:w="70" w:type="dxa"/>
              <w:start w:w="70" w:type="dxa"/>
              <w:bottom w:w="70" w:type="dxa"/>
              <w:end w:w="70" w:type="dxa"/>
            </w:tcMar>
          </w:tcPr>
          <w:p>
            <w:pPr>
              <w:spacing w:after="0" w:before="0"/>
            </w:pPr>
            <w:r>
              <w:rPr>
                <w:rFonts w:ascii="Aptos" w:hAnsi="Aptos"/>
                <w:sz w:val="14"/>
              </w:rPr>
              <w:t>Data subject processed through the Singpass/MyInfo route.</w:t>
            </w:r>
          </w:p>
        </w:tc>
        <w:tc>
          <w:tcPr>
            <w:tcW w:type="dxa" w:w="2520"/>
            <w:vAlign w:val="center"/>
            <w:tcMar>
              <w:top w:w="70" w:type="dxa"/>
              <w:start w:w="70" w:type="dxa"/>
              <w:bottom w:w="70" w:type="dxa"/>
              <w:end w:w="70" w:type="dxa"/>
            </w:tcMar>
          </w:tcPr>
          <w:p>
            <w:pPr>
              <w:spacing w:after="0" w:before="0"/>
            </w:pPr>
            <w:r>
              <w:rPr>
                <w:rFonts w:ascii="Aptos" w:hAnsi="Aptos"/>
                <w:sz w:val="14"/>
              </w:rPr>
              <w:t>Approved Category B automation or authorised processing user.</w:t>
            </w:r>
          </w:p>
        </w:tc>
        <w:tc>
          <w:tcPr>
            <w:tcW w:type="dxa" w:w="3168"/>
            <w:vAlign w:val="center"/>
            <w:tcMar>
              <w:top w:w="70" w:type="dxa"/>
              <w:start w:w="70" w:type="dxa"/>
              <w:bottom w:w="70" w:type="dxa"/>
              <w:end w:w="70" w:type="dxa"/>
            </w:tcMar>
          </w:tcPr>
          <w:p>
            <w:pPr>
              <w:spacing w:after="0" w:before="0"/>
            </w:pPr>
            <w:r>
              <w:rPr>
                <w:rFonts w:ascii="Aptos" w:hAnsi="Aptos"/>
                <w:sz w:val="14"/>
              </w:rPr>
              <w:t>May only be corrected by an authorised administrator or processing role with an auditable reason.</w:t>
            </w:r>
          </w:p>
        </w:tc>
      </w:tr>
      <w:tr>
        <w:tc>
          <w:tcPr>
            <w:tcW w:type="dxa" w:w="1584"/>
            <w:vAlign w:val="center"/>
            <w:tcMar>
              <w:top w:w="70" w:type="dxa"/>
              <w:start w:w="70" w:type="dxa"/>
              <w:bottom w:w="70" w:type="dxa"/>
              <w:end w:w="70" w:type="dxa"/>
            </w:tcMar>
            <w:shd w:fill="F2F2F2"/>
          </w:tcPr>
          <w:p>
            <w:pPr>
              <w:spacing w:after="0" w:before="0"/>
            </w:pPr>
            <w:r>
              <w:rPr>
                <w:rFonts w:ascii="Aptos" w:hAnsi="Aptos"/>
                <w:b/>
                <w:sz w:val="14"/>
              </w:rPr>
              <w:t>Non_Singpass</w:t>
            </w:r>
          </w:p>
        </w:tc>
        <w:tc>
          <w:tcPr>
            <w:tcW w:type="dxa" w:w="3240"/>
            <w:vAlign w:val="center"/>
            <w:tcMar>
              <w:top w:w="70" w:type="dxa"/>
              <w:start w:w="70" w:type="dxa"/>
              <w:bottom w:w="70" w:type="dxa"/>
              <w:end w:w="70" w:type="dxa"/>
            </w:tcMar>
            <w:shd w:fill="F2F2F2"/>
          </w:tcPr>
          <w:p>
            <w:pPr>
              <w:spacing w:after="0" w:before="0"/>
            </w:pPr>
            <w:r>
              <w:rPr>
                <w:rFonts w:ascii="Aptos" w:hAnsi="Aptos"/>
                <w:sz w:val="14"/>
              </w:rPr>
              <w:t>Data subject processed through the approved non-Singpass route.</w:t>
            </w:r>
          </w:p>
        </w:tc>
        <w:tc>
          <w:tcPr>
            <w:tcW w:type="dxa" w:w="2520"/>
            <w:vAlign w:val="center"/>
            <w:tcMar>
              <w:top w:w="70" w:type="dxa"/>
              <w:start w:w="70" w:type="dxa"/>
              <w:bottom w:w="70" w:type="dxa"/>
              <w:end w:w="70" w:type="dxa"/>
            </w:tcMar>
            <w:shd w:fill="F2F2F2"/>
          </w:tcPr>
          <w:p>
            <w:pPr>
              <w:spacing w:after="0" w:before="0"/>
            </w:pPr>
            <w:r>
              <w:rPr>
                <w:rFonts w:ascii="Aptos" w:hAnsi="Aptos"/>
                <w:sz w:val="14"/>
              </w:rPr>
              <w:t>Approved Category B automation or authorised processing user.</w:t>
            </w:r>
          </w:p>
        </w:tc>
        <w:tc>
          <w:tcPr>
            <w:tcW w:type="dxa" w:w="3168"/>
            <w:vAlign w:val="center"/>
            <w:tcMar>
              <w:top w:w="70" w:type="dxa"/>
              <w:start w:w="70" w:type="dxa"/>
              <w:bottom w:w="70" w:type="dxa"/>
              <w:end w:w="70" w:type="dxa"/>
            </w:tcMar>
            <w:shd w:fill="F2F2F2"/>
          </w:tcPr>
          <w:p>
            <w:pPr>
              <w:spacing w:after="0" w:before="0"/>
            </w:pPr>
            <w:r>
              <w:rPr>
                <w:rFonts w:ascii="Aptos" w:hAnsi="Aptos"/>
                <w:sz w:val="14"/>
              </w:rPr>
              <w:t>May only be corrected by an authorised administrator or processing role with an auditable reason.</w:t>
            </w:r>
          </w:p>
        </w:tc>
      </w:tr>
    </w:tbl>
    <w:p>
      <w:pPr>
        <w:pStyle w:val="ListBullet"/>
        <w:spacing w:after="80"/>
      </w:pPr>
      <w:r>
        <w:t>Business Development receives Client_User record-type visibility only; it must not create Singpass, Non_Singpass or Data_Subject Contacts.</w:t>
      </w:r>
    </w:p>
    <w:p>
      <w:pPr>
        <w:pStyle w:val="ListBullet"/>
        <w:spacing w:after="80"/>
      </w:pPr>
      <w:r>
        <w:t>Client HR Users and Client Approvers must not create Client_User Contacts or change Contact record type through Experience Cloud.</w:t>
      </w:r>
    </w:p>
    <w:p>
      <w:pPr>
        <w:pStyle w:val="ListBullet"/>
        <w:spacing w:after="80"/>
      </w:pPr>
      <w:r>
        <w:t>The generic Data_Subject record type is retained as a controlled staging purpose until Category B confirms whether it can be retired.</w:t>
      </w:r>
    </w:p>
    <w:p>
      <w:pPr>
        <w:pStyle w:val="ListBullet"/>
        <w:spacing w:after="80"/>
      </w:pPr>
      <w:r>
        <w:t>Record-type change actions are removed from ordinary page layouts. Administrative corrections require a recorded reason and post-change review.</w:t>
      </w:r>
    </w:p>
    <w:p>
      <w:pPr>
        <w:pStyle w:val="Heading2"/>
        <w:spacing w:after="80"/>
      </w:pPr>
      <w:r>
        <w:t>11.5 Field and data-minimisation design</w:t>
      </w:r>
    </w:p>
    <w:p>
      <w:pPr>
        <w:spacing w:after="80"/>
      </w:pPr>
      <w:r>
        <w:t>Object-level required settings cannot vary by record type. The four data-subject fields that are currently globally required must become optional at field metadata level and be enforced through record-type-specific validation. This is necessary to make the Client User design technically viable.</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304"/>
            <w:vAlign w:val="center"/>
            <w:tcMar>
              <w:top w:w="70" w:type="dxa"/>
              <w:start w:w="70" w:type="dxa"/>
              <w:bottom w:w="70" w:type="dxa"/>
              <w:end w:w="70" w:type="dxa"/>
            </w:tcMar>
            <w:shd w:fill="112E6B"/>
          </w:tcPr>
          <w:p>
            <w:pPr>
              <w:spacing w:after="0" w:before="0"/>
              <w:jc w:val="center"/>
            </w:pPr>
            <w:r>
              <w:rPr>
                <w:rFonts w:ascii="Aptos" w:hAnsi="Aptos"/>
                <w:b/>
                <w:color w:val="FFFFFF"/>
                <w:sz w:val="13"/>
              </w:rPr>
              <w:t>Field or field group</w:t>
            </w:r>
          </w:p>
        </w:tc>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3"/>
              </w:rPr>
              <w:t>Client User</w:t>
            </w:r>
          </w:p>
        </w:tc>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3"/>
              </w:rPr>
              <w:t>Data Subject family</w:t>
            </w:r>
          </w:p>
        </w:tc>
        <w:tc>
          <w:tcPr>
            <w:tcW w:type="dxa" w:w="3456"/>
            <w:vAlign w:val="center"/>
            <w:tcMar>
              <w:top w:w="70" w:type="dxa"/>
              <w:start w:w="70" w:type="dxa"/>
              <w:bottom w:w="70" w:type="dxa"/>
              <w:end w:w="70" w:type="dxa"/>
            </w:tcMar>
            <w:shd w:fill="112E6B"/>
          </w:tcPr>
          <w:p>
            <w:pPr>
              <w:spacing w:after="0" w:before="0"/>
              <w:jc w:val="center"/>
            </w:pPr>
            <w:r>
              <w:rPr>
                <w:rFonts w:ascii="Aptos" w:hAnsi="Aptos"/>
                <w:b/>
                <w:color w:val="FFFFFF"/>
                <w:sz w:val="13"/>
              </w:rPr>
              <w:t>Target control</w:t>
            </w:r>
          </w:p>
        </w:tc>
      </w:tr>
      <w:tr>
        <w:tc>
          <w:tcPr>
            <w:tcW w:type="dxa" w:w="2304"/>
            <w:vAlign w:val="center"/>
            <w:tcMar>
              <w:top w:w="70" w:type="dxa"/>
              <w:start w:w="70" w:type="dxa"/>
              <w:bottom w:w="70" w:type="dxa"/>
              <w:end w:w="70" w:type="dxa"/>
            </w:tcMar>
          </w:tcPr>
          <w:p>
            <w:pPr>
              <w:spacing w:after="0" w:before="0"/>
            </w:pPr>
            <w:r>
              <w:rPr>
                <w:rFonts w:ascii="Aptos" w:hAnsi="Aptos"/>
                <w:b/>
                <w:sz w:val="13"/>
              </w:rPr>
              <w:t>Standard Name: FirstName / LastName</w:t>
            </w:r>
          </w:p>
        </w:tc>
        <w:tc>
          <w:tcPr>
            <w:tcW w:type="dxa" w:w="2376"/>
            <w:vAlign w:val="center"/>
            <w:tcMar>
              <w:top w:w="70" w:type="dxa"/>
              <w:start w:w="70" w:type="dxa"/>
              <w:bottom w:w="70" w:type="dxa"/>
              <w:end w:w="70" w:type="dxa"/>
            </w:tcMar>
          </w:tcPr>
          <w:p>
            <w:pPr>
              <w:spacing w:after="0" w:before="0"/>
            </w:pPr>
            <w:r>
              <w:rPr>
                <w:rFonts w:ascii="Aptos" w:hAnsi="Aptos"/>
                <w:sz w:val="13"/>
              </w:rPr>
              <w:t>Required</w:t>
            </w:r>
          </w:p>
        </w:tc>
        <w:tc>
          <w:tcPr>
            <w:tcW w:type="dxa" w:w="2376"/>
            <w:vAlign w:val="center"/>
            <w:tcMar>
              <w:top w:w="70" w:type="dxa"/>
              <w:start w:w="70" w:type="dxa"/>
              <w:bottom w:w="70" w:type="dxa"/>
              <w:end w:w="70" w:type="dxa"/>
            </w:tcMar>
          </w:tcPr>
          <w:p>
            <w:pPr>
              <w:spacing w:after="0" w:before="0"/>
            </w:pPr>
            <w:r>
              <w:rPr>
                <w:rFonts w:ascii="Aptos" w:hAnsi="Aptos"/>
                <w:sz w:val="13"/>
              </w:rPr>
              <w:t>Required according to Category B import rules</w:t>
            </w:r>
          </w:p>
        </w:tc>
        <w:tc>
          <w:tcPr>
            <w:tcW w:type="dxa" w:w="3456"/>
            <w:vAlign w:val="center"/>
            <w:tcMar>
              <w:top w:w="70" w:type="dxa"/>
              <w:start w:w="70" w:type="dxa"/>
              <w:bottom w:w="70" w:type="dxa"/>
              <w:end w:w="70" w:type="dxa"/>
            </w:tcMar>
          </w:tcPr>
          <w:p>
            <w:pPr>
              <w:spacing w:after="0" w:before="0"/>
            </w:pPr>
            <w:r>
              <w:rPr>
                <w:rFonts w:ascii="Aptos" w:hAnsi="Aptos"/>
                <w:sz w:val="13"/>
              </w:rPr>
              <w:t>Use standard Contact name for Client User. Do not use Full_Name__c as the Client User name.</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AccountId</w:t>
            </w:r>
          </w:p>
        </w:tc>
        <w:tc>
          <w:tcPr>
            <w:tcW w:type="dxa" w:w="2376"/>
            <w:vAlign w:val="center"/>
            <w:tcMar>
              <w:top w:w="70" w:type="dxa"/>
              <w:start w:w="70" w:type="dxa"/>
              <w:bottom w:w="70" w:type="dxa"/>
              <w:end w:w="70" w:type="dxa"/>
            </w:tcMar>
            <w:shd w:fill="F2F2F2"/>
          </w:tcPr>
          <w:p>
            <w:pPr>
              <w:spacing w:after="0" w:before="0"/>
            </w:pPr>
            <w:r>
              <w:rPr>
                <w:rFonts w:ascii="Aptos" w:hAnsi="Aptos"/>
                <w:sz w:val="13"/>
              </w:rPr>
              <w:t>Required</w:t>
            </w:r>
          </w:p>
        </w:tc>
        <w:tc>
          <w:tcPr>
            <w:tcW w:type="dxa" w:w="2376"/>
            <w:vAlign w:val="center"/>
            <w:tcMar>
              <w:top w:w="70" w:type="dxa"/>
              <w:start w:w="70" w:type="dxa"/>
              <w:bottom w:w="70" w:type="dxa"/>
              <w:end w:w="70" w:type="dxa"/>
            </w:tcMar>
            <w:shd w:fill="F2F2F2"/>
          </w:tcPr>
          <w:p>
            <w:pPr>
              <w:spacing w:after="0" w:before="0"/>
            </w:pPr>
            <w:r>
              <w:rPr>
                <w:rFonts w:ascii="Aptos" w:hAnsi="Aptos"/>
                <w:sz w:val="13"/>
              </w:rPr>
              <w:t>Required</w:t>
            </w:r>
          </w:p>
        </w:tc>
        <w:tc>
          <w:tcPr>
            <w:tcW w:type="dxa" w:w="3456"/>
            <w:vAlign w:val="center"/>
            <w:tcMar>
              <w:top w:w="70" w:type="dxa"/>
              <w:start w:w="70" w:type="dxa"/>
              <w:bottom w:w="70" w:type="dxa"/>
              <w:end w:w="70" w:type="dxa"/>
            </w:tcMar>
            <w:shd w:fill="F2F2F2"/>
          </w:tcPr>
          <w:p>
            <w:pPr>
              <w:spacing w:after="0" w:before="0"/>
            </w:pPr>
            <w:r>
              <w:rPr>
                <w:rFonts w:ascii="Aptos" w:hAnsi="Aptos"/>
                <w:sz w:val="13"/>
              </w:rPr>
              <w:t>Controls organisation context. External data access must remain Account-scoped.</w:t>
            </w:r>
          </w:p>
        </w:tc>
      </w:tr>
      <w:tr>
        <w:tc>
          <w:tcPr>
            <w:tcW w:type="dxa" w:w="2304"/>
            <w:vAlign w:val="center"/>
            <w:tcMar>
              <w:top w:w="70" w:type="dxa"/>
              <w:start w:w="70" w:type="dxa"/>
              <w:bottom w:w="70" w:type="dxa"/>
              <w:end w:w="70" w:type="dxa"/>
            </w:tcMar>
          </w:tcPr>
          <w:p>
            <w:pPr>
              <w:spacing w:after="0" w:before="0"/>
            </w:pPr>
            <w:r>
              <w:rPr>
                <w:rFonts w:ascii="Aptos" w:hAnsi="Aptos"/>
                <w:b/>
                <w:sz w:val="13"/>
              </w:rPr>
              <w:t>Email</w:t>
            </w:r>
          </w:p>
        </w:tc>
        <w:tc>
          <w:tcPr>
            <w:tcW w:type="dxa" w:w="2376"/>
            <w:vAlign w:val="center"/>
            <w:tcMar>
              <w:top w:w="70" w:type="dxa"/>
              <w:start w:w="70" w:type="dxa"/>
              <w:bottom w:w="70" w:type="dxa"/>
              <w:end w:w="70" w:type="dxa"/>
            </w:tcMar>
          </w:tcPr>
          <w:p>
            <w:pPr>
              <w:spacing w:after="0" w:before="0"/>
            </w:pPr>
            <w:r>
              <w:rPr>
                <w:rFonts w:ascii="Aptos" w:hAnsi="Aptos"/>
                <w:sz w:val="13"/>
              </w:rPr>
              <w:t>Required business email</w:t>
            </w:r>
          </w:p>
        </w:tc>
        <w:tc>
          <w:tcPr>
            <w:tcW w:type="dxa" w:w="2376"/>
            <w:vAlign w:val="center"/>
            <w:tcMar>
              <w:top w:w="70" w:type="dxa"/>
              <w:start w:w="70" w:type="dxa"/>
              <w:bottom w:w="70" w:type="dxa"/>
              <w:end w:w="70" w:type="dxa"/>
            </w:tcMar>
          </w:tcPr>
          <w:p>
            <w:pPr>
              <w:spacing w:after="0" w:before="0"/>
            </w:pPr>
            <w:r>
              <w:rPr>
                <w:rFonts w:ascii="Aptos" w:hAnsi="Aptos"/>
                <w:sz w:val="13"/>
              </w:rPr>
              <w:t>Required where the consent process needs email</w:t>
            </w:r>
          </w:p>
        </w:tc>
        <w:tc>
          <w:tcPr>
            <w:tcW w:type="dxa" w:w="3456"/>
            <w:vAlign w:val="center"/>
            <w:tcMar>
              <w:top w:w="70" w:type="dxa"/>
              <w:start w:w="70" w:type="dxa"/>
              <w:bottom w:w="70" w:type="dxa"/>
              <w:end w:w="70" w:type="dxa"/>
            </w:tcMar>
          </w:tcPr>
          <w:p>
            <w:pPr>
              <w:spacing w:after="0" w:before="0"/>
            </w:pPr>
            <w:r>
              <w:rPr>
                <w:rFonts w:ascii="Aptos" w:hAnsi="Aptos"/>
                <w:sz w:val="13"/>
              </w:rPr>
              <w:t>For Client User, validate business email and duplicate status.</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Department / Title</w:t>
            </w:r>
          </w:p>
        </w:tc>
        <w:tc>
          <w:tcPr>
            <w:tcW w:type="dxa" w:w="2376"/>
            <w:vAlign w:val="center"/>
            <w:tcMar>
              <w:top w:w="70" w:type="dxa"/>
              <w:start w:w="70" w:type="dxa"/>
              <w:bottom w:w="70" w:type="dxa"/>
              <w:end w:w="70" w:type="dxa"/>
            </w:tcMar>
            <w:shd w:fill="F2F2F2"/>
          </w:tcPr>
          <w:p>
            <w:pPr>
              <w:spacing w:after="0" w:before="0"/>
            </w:pPr>
            <w:r>
              <w:rPr>
                <w:rFonts w:ascii="Aptos" w:hAnsi="Aptos"/>
                <w:sz w:val="13"/>
              </w:rPr>
              <w:t>Department required; Title optional</w:t>
            </w:r>
          </w:p>
        </w:tc>
        <w:tc>
          <w:tcPr>
            <w:tcW w:type="dxa" w:w="2376"/>
            <w:vAlign w:val="center"/>
            <w:tcMar>
              <w:top w:w="70" w:type="dxa"/>
              <w:start w:w="70" w:type="dxa"/>
              <w:bottom w:w="70" w:type="dxa"/>
              <w:end w:w="70" w:type="dxa"/>
            </w:tcMar>
            <w:shd w:fill="F2F2F2"/>
          </w:tcPr>
          <w:p>
            <w:pPr>
              <w:spacing w:after="0" w:before="0"/>
            </w:pPr>
            <w:r>
              <w:rPr>
                <w:rFonts w:ascii="Aptos" w:hAnsi="Aptos"/>
                <w:sz w:val="13"/>
              </w:rPr>
              <w:t>Not used unless Category B confirms</w:t>
            </w:r>
          </w:p>
        </w:tc>
        <w:tc>
          <w:tcPr>
            <w:tcW w:type="dxa" w:w="3456"/>
            <w:vAlign w:val="center"/>
            <w:tcMar>
              <w:top w:w="70" w:type="dxa"/>
              <w:start w:w="70" w:type="dxa"/>
              <w:bottom w:w="70" w:type="dxa"/>
              <w:end w:w="70" w:type="dxa"/>
            </w:tcMar>
            <w:shd w:fill="F2F2F2"/>
          </w:tcPr>
          <w:p>
            <w:pPr>
              <w:spacing w:after="0" w:before="0"/>
            </w:pPr>
            <w:r>
              <w:rPr>
                <w:rFonts w:ascii="Aptos" w:hAnsi="Aptos"/>
                <w:sz w:val="13"/>
              </w:rPr>
              <w:t>Business context only for Client User.</w:t>
            </w:r>
          </w:p>
        </w:tc>
      </w:tr>
      <w:tr>
        <w:tc>
          <w:tcPr>
            <w:tcW w:type="dxa" w:w="2304"/>
            <w:vAlign w:val="center"/>
            <w:tcMar>
              <w:top w:w="70" w:type="dxa"/>
              <w:start w:w="70" w:type="dxa"/>
              <w:bottom w:w="70" w:type="dxa"/>
              <w:end w:w="70" w:type="dxa"/>
            </w:tcMar>
          </w:tcPr>
          <w:p>
            <w:pPr>
              <w:spacing w:after="0" w:before="0"/>
            </w:pPr>
            <w:r>
              <w:rPr>
                <w:rFonts w:ascii="Aptos" w:hAnsi="Aptos"/>
                <w:b/>
                <w:sz w:val="13"/>
              </w:rPr>
              <w:t>Phone / MobilePhone</w:t>
            </w:r>
          </w:p>
        </w:tc>
        <w:tc>
          <w:tcPr>
            <w:tcW w:type="dxa" w:w="2376"/>
            <w:vAlign w:val="center"/>
            <w:tcMar>
              <w:top w:w="70" w:type="dxa"/>
              <w:start w:w="70" w:type="dxa"/>
              <w:bottom w:w="70" w:type="dxa"/>
              <w:end w:w="70" w:type="dxa"/>
            </w:tcMar>
          </w:tcPr>
          <w:p>
            <w:pPr>
              <w:spacing w:after="0" w:before="0"/>
            </w:pPr>
            <w:r>
              <w:rPr>
                <w:rFonts w:ascii="Aptos" w:hAnsi="Aptos"/>
                <w:sz w:val="13"/>
              </w:rPr>
              <w:t>Optional business contact</w:t>
            </w:r>
          </w:p>
        </w:tc>
        <w:tc>
          <w:tcPr>
            <w:tcW w:type="dxa" w:w="2376"/>
            <w:vAlign w:val="center"/>
            <w:tcMar>
              <w:top w:w="70" w:type="dxa"/>
              <w:start w:w="70" w:type="dxa"/>
              <w:bottom w:w="70" w:type="dxa"/>
              <w:end w:w="70" w:type="dxa"/>
            </w:tcMar>
          </w:tcPr>
          <w:p>
            <w:pPr>
              <w:spacing w:after="0" w:before="0"/>
            </w:pPr>
            <w:r>
              <w:rPr>
                <w:rFonts w:ascii="Aptos" w:hAnsi="Aptos"/>
                <w:sz w:val="13"/>
              </w:rPr>
              <w:t>Not used for identity unless separately approved</w:t>
            </w:r>
          </w:p>
        </w:tc>
        <w:tc>
          <w:tcPr>
            <w:tcW w:type="dxa" w:w="3456"/>
            <w:vAlign w:val="center"/>
            <w:tcMar>
              <w:top w:w="70" w:type="dxa"/>
              <w:start w:w="70" w:type="dxa"/>
              <w:bottom w:w="70" w:type="dxa"/>
              <w:end w:w="70" w:type="dxa"/>
            </w:tcMar>
          </w:tcPr>
          <w:p>
            <w:pPr>
              <w:spacing w:after="0" w:before="0"/>
            </w:pPr>
            <w:r>
              <w:rPr>
                <w:rFonts w:ascii="Aptos" w:hAnsi="Aptos"/>
                <w:sz w:val="13"/>
              </w:rPr>
              <w:t>No personal phone requirement.</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Portal_Role__c</w:t>
            </w:r>
          </w:p>
        </w:tc>
        <w:tc>
          <w:tcPr>
            <w:tcW w:type="dxa" w:w="2376"/>
            <w:vAlign w:val="center"/>
            <w:tcMar>
              <w:top w:w="70" w:type="dxa"/>
              <w:start w:w="70" w:type="dxa"/>
              <w:bottom w:w="70" w:type="dxa"/>
              <w:end w:w="70" w:type="dxa"/>
            </w:tcMar>
            <w:shd w:fill="F2F2F2"/>
          </w:tcPr>
          <w:p>
            <w:pPr>
              <w:spacing w:after="0" w:before="0"/>
            </w:pPr>
            <w:r>
              <w:rPr>
                <w:rFonts w:ascii="Aptos" w:hAnsi="Aptos"/>
                <w:sz w:val="13"/>
              </w:rPr>
              <w:t>Required; values Client HR User or Client Approver</w:t>
            </w:r>
          </w:p>
        </w:tc>
        <w:tc>
          <w:tcPr>
            <w:tcW w:type="dxa" w:w="2376"/>
            <w:vAlign w:val="center"/>
            <w:tcMar>
              <w:top w:w="70" w:type="dxa"/>
              <w:start w:w="70" w:type="dxa"/>
              <w:bottom w:w="70" w:type="dxa"/>
              <w:end w:w="70" w:type="dxa"/>
            </w:tcMar>
            <w:shd w:fill="F2F2F2"/>
          </w:tcPr>
          <w:p>
            <w:pPr>
              <w:spacing w:after="0" w:before="0"/>
            </w:pPr>
            <w:r>
              <w:rPr>
                <w:rFonts w:ascii="Aptos" w:hAnsi="Aptos"/>
                <w:sz w:val="13"/>
              </w:rPr>
              <w:t>Prohibited</w:t>
            </w:r>
          </w:p>
        </w:tc>
        <w:tc>
          <w:tcPr>
            <w:tcW w:type="dxa" w:w="3456"/>
            <w:vAlign w:val="center"/>
            <w:tcMar>
              <w:top w:w="70" w:type="dxa"/>
              <w:start w:w="70" w:type="dxa"/>
              <w:bottom w:w="70" w:type="dxa"/>
              <w:end w:w="70" w:type="dxa"/>
            </w:tcMar>
            <w:shd w:fill="F2F2F2"/>
          </w:tcPr>
          <w:p>
            <w:pPr>
              <w:spacing w:after="0" w:before="0"/>
            </w:pPr>
            <w:r>
              <w:rPr>
                <w:rFonts w:ascii="Aptos" w:hAnsi="Aptos"/>
                <w:sz w:val="13"/>
              </w:rPr>
              <w:t>Rename values professionally. Retire Client Admin for new records unless later approved.</w:t>
            </w:r>
          </w:p>
        </w:tc>
      </w:tr>
      <w:tr>
        <w:tc>
          <w:tcPr>
            <w:tcW w:type="dxa" w:w="2304"/>
            <w:vAlign w:val="center"/>
            <w:tcMar>
              <w:top w:w="70" w:type="dxa"/>
              <w:start w:w="70" w:type="dxa"/>
              <w:bottom w:w="70" w:type="dxa"/>
              <w:end w:w="70" w:type="dxa"/>
            </w:tcMar>
          </w:tcPr>
          <w:p>
            <w:pPr>
              <w:spacing w:after="0" w:before="0"/>
            </w:pPr>
            <w:r>
              <w:rPr>
                <w:rFonts w:ascii="Aptos" w:hAnsi="Aptos"/>
                <w:b/>
                <w:sz w:val="13"/>
              </w:rPr>
              <w:t>Can_Approve__c</w:t>
            </w:r>
          </w:p>
        </w:tc>
        <w:tc>
          <w:tcPr>
            <w:tcW w:type="dxa" w:w="2376"/>
            <w:vAlign w:val="center"/>
            <w:tcMar>
              <w:top w:w="70" w:type="dxa"/>
              <w:start w:w="70" w:type="dxa"/>
              <w:bottom w:w="70" w:type="dxa"/>
              <w:end w:w="70" w:type="dxa"/>
            </w:tcMar>
          </w:tcPr>
          <w:p>
            <w:pPr>
              <w:spacing w:after="0" w:before="0"/>
            </w:pPr>
            <w:r>
              <w:rPr>
                <w:rFonts w:ascii="Aptos" w:hAnsi="Aptos"/>
                <w:sz w:val="13"/>
              </w:rPr>
              <w:t>Read-only, system-derived from Portal_Role__c</w:t>
            </w:r>
          </w:p>
        </w:tc>
        <w:tc>
          <w:tcPr>
            <w:tcW w:type="dxa" w:w="2376"/>
            <w:vAlign w:val="center"/>
            <w:tcMar>
              <w:top w:w="70" w:type="dxa"/>
              <w:start w:w="70" w:type="dxa"/>
              <w:bottom w:w="70" w:type="dxa"/>
              <w:end w:w="70" w:type="dxa"/>
            </w:tcMar>
          </w:tcPr>
          <w:p>
            <w:pPr>
              <w:spacing w:after="0" w:before="0"/>
            </w:pPr>
            <w:r>
              <w:rPr>
                <w:rFonts w:ascii="Aptos" w:hAnsi="Aptos"/>
                <w:sz w:val="13"/>
              </w:rPr>
              <w:t>Prohibited</w:t>
            </w:r>
          </w:p>
        </w:tc>
        <w:tc>
          <w:tcPr>
            <w:tcW w:type="dxa" w:w="3456"/>
            <w:vAlign w:val="center"/>
            <w:tcMar>
              <w:top w:w="70" w:type="dxa"/>
              <w:start w:w="70" w:type="dxa"/>
              <w:bottom w:w="70" w:type="dxa"/>
              <w:end w:w="70" w:type="dxa"/>
            </w:tcMar>
          </w:tcPr>
          <w:p>
            <w:pPr>
              <w:spacing w:after="0" w:before="0"/>
            </w:pPr>
            <w:r>
              <w:rPr>
                <w:rFonts w:ascii="Aptos" w:hAnsi="Aptos"/>
                <w:sz w:val="13"/>
              </w:rPr>
              <w:t>Avoid contradictory role and checkbox settings.</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Is_Active_Client_User__c</w:t>
            </w:r>
          </w:p>
        </w:tc>
        <w:tc>
          <w:tcPr>
            <w:tcW w:type="dxa" w:w="2376"/>
            <w:vAlign w:val="center"/>
            <w:tcMar>
              <w:top w:w="70" w:type="dxa"/>
              <w:start w:w="70" w:type="dxa"/>
              <w:bottom w:w="70" w:type="dxa"/>
              <w:end w:w="70" w:type="dxa"/>
            </w:tcMar>
            <w:shd w:fill="F2F2F2"/>
          </w:tcPr>
          <w:p>
            <w:pPr>
              <w:spacing w:after="0" w:before="0"/>
            </w:pPr>
            <w:r>
              <w:rPr>
                <w:rFonts w:ascii="Aptos" w:hAnsi="Aptos"/>
                <w:sz w:val="13"/>
              </w:rPr>
              <w:t>Read-only, system-maintained from the User access state</w:t>
            </w:r>
          </w:p>
        </w:tc>
        <w:tc>
          <w:tcPr>
            <w:tcW w:type="dxa" w:w="2376"/>
            <w:vAlign w:val="center"/>
            <w:tcMar>
              <w:top w:w="70" w:type="dxa"/>
              <w:start w:w="70" w:type="dxa"/>
              <w:bottom w:w="70" w:type="dxa"/>
              <w:end w:w="70" w:type="dxa"/>
            </w:tcMar>
            <w:shd w:fill="F2F2F2"/>
          </w:tcPr>
          <w:p>
            <w:pPr>
              <w:spacing w:after="0" w:before="0"/>
            </w:pPr>
            <w:r>
              <w:rPr>
                <w:rFonts w:ascii="Aptos" w:hAnsi="Aptos"/>
                <w:sz w:val="13"/>
              </w:rPr>
              <w:t>Prohibited</w:t>
            </w:r>
          </w:p>
        </w:tc>
        <w:tc>
          <w:tcPr>
            <w:tcW w:type="dxa" w:w="3456"/>
            <w:vAlign w:val="center"/>
            <w:tcMar>
              <w:top w:w="70" w:type="dxa"/>
              <w:start w:w="70" w:type="dxa"/>
              <w:bottom w:w="70" w:type="dxa"/>
              <w:end w:w="70" w:type="dxa"/>
            </w:tcMar>
            <w:shd w:fill="F2F2F2"/>
          </w:tcPr>
          <w:p>
            <w:pPr>
              <w:spacing w:after="0" w:before="0"/>
            </w:pPr>
            <w:r>
              <w:rPr>
                <w:rFonts w:ascii="Aptos" w:hAnsi="Aptos"/>
                <w:sz w:val="13"/>
              </w:rPr>
              <w:t>Business Development cannot activate access by editing Contact.</w:t>
            </w:r>
          </w:p>
        </w:tc>
      </w:tr>
      <w:tr>
        <w:tc>
          <w:tcPr>
            <w:tcW w:type="dxa" w:w="2304"/>
            <w:vAlign w:val="center"/>
            <w:tcMar>
              <w:top w:w="70" w:type="dxa"/>
              <w:start w:w="70" w:type="dxa"/>
              <w:bottom w:w="70" w:type="dxa"/>
              <w:end w:w="70" w:type="dxa"/>
            </w:tcMar>
          </w:tcPr>
          <w:p>
            <w:pPr>
              <w:spacing w:after="0" w:before="0"/>
            </w:pPr>
            <w:r>
              <w:rPr>
                <w:rFonts w:ascii="Aptos" w:hAnsi="Aptos"/>
                <w:b/>
                <w:sz w:val="13"/>
              </w:rPr>
              <w:t>Can_Send_Reminder__c</w:t>
            </w:r>
          </w:p>
        </w:tc>
        <w:tc>
          <w:tcPr>
            <w:tcW w:type="dxa" w:w="2376"/>
            <w:vAlign w:val="center"/>
            <w:tcMar>
              <w:top w:w="70" w:type="dxa"/>
              <w:start w:w="70" w:type="dxa"/>
              <w:bottom w:w="70" w:type="dxa"/>
              <w:end w:w="70" w:type="dxa"/>
            </w:tcMar>
          </w:tcPr>
          <w:p>
            <w:pPr>
              <w:spacing w:after="0" w:before="0"/>
            </w:pPr>
            <w:r>
              <w:rPr>
                <w:rFonts w:ascii="Aptos" w:hAnsi="Aptos"/>
                <w:sz w:val="13"/>
              </w:rPr>
              <w:t>Hidden from Category A client-user layout</w:t>
            </w:r>
          </w:p>
        </w:tc>
        <w:tc>
          <w:tcPr>
            <w:tcW w:type="dxa" w:w="2376"/>
            <w:vAlign w:val="center"/>
            <w:tcMar>
              <w:top w:w="70" w:type="dxa"/>
              <w:start w:w="70" w:type="dxa"/>
              <w:bottom w:w="70" w:type="dxa"/>
              <w:end w:w="70" w:type="dxa"/>
            </w:tcMar>
          </w:tcPr>
          <w:p>
            <w:pPr>
              <w:spacing w:after="0" w:before="0"/>
            </w:pPr>
            <w:r>
              <w:rPr>
                <w:rFonts w:ascii="Aptos" w:hAnsi="Aptos"/>
                <w:sz w:val="13"/>
              </w:rPr>
              <w:t>Not part of identity</w:t>
            </w:r>
          </w:p>
        </w:tc>
        <w:tc>
          <w:tcPr>
            <w:tcW w:type="dxa" w:w="3456"/>
            <w:vAlign w:val="center"/>
            <w:tcMar>
              <w:top w:w="70" w:type="dxa"/>
              <w:start w:w="70" w:type="dxa"/>
              <w:bottom w:w="70" w:type="dxa"/>
              <w:end w:w="70" w:type="dxa"/>
            </w:tcMar>
          </w:tcPr>
          <w:p>
            <w:pPr>
              <w:spacing w:after="0" w:before="0"/>
            </w:pPr>
            <w:r>
              <w:rPr>
                <w:rFonts w:ascii="Aptos" w:hAnsi="Aptos"/>
                <w:sz w:val="13"/>
              </w:rPr>
              <w:t>Retain only if Category B confirms an operational use. It must not grant access.</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Full_Name__c</w:t>
            </w:r>
          </w:p>
        </w:tc>
        <w:tc>
          <w:tcPr>
            <w:tcW w:type="dxa" w:w="2376"/>
            <w:vAlign w:val="center"/>
            <w:tcMar>
              <w:top w:w="70" w:type="dxa"/>
              <w:start w:w="70" w:type="dxa"/>
              <w:bottom w:w="70" w:type="dxa"/>
              <w:end w:w="70" w:type="dxa"/>
            </w:tcMar>
            <w:shd w:fill="F2F2F2"/>
          </w:tcPr>
          <w:p>
            <w:pPr>
              <w:spacing w:after="0" w:before="0"/>
            </w:pPr>
            <w:r>
              <w:rPr>
                <w:rFonts w:ascii="Aptos" w:hAnsi="Aptos"/>
                <w:sz w:val="13"/>
              </w:rPr>
              <w:t>Hidden and not required</w:t>
            </w:r>
          </w:p>
        </w:tc>
        <w:tc>
          <w:tcPr>
            <w:tcW w:type="dxa" w:w="2376"/>
            <w:vAlign w:val="center"/>
            <w:tcMar>
              <w:top w:w="70" w:type="dxa"/>
              <w:start w:w="70" w:type="dxa"/>
              <w:bottom w:w="70" w:type="dxa"/>
              <w:end w:w="70" w:type="dxa"/>
            </w:tcMar>
            <w:shd w:fill="F2F2F2"/>
          </w:tcPr>
          <w:p>
            <w:pPr>
              <w:spacing w:after="0" w:before="0"/>
            </w:pPr>
            <w:r>
              <w:rPr>
                <w:rFonts w:ascii="Aptos" w:hAnsi="Aptos"/>
                <w:sz w:val="13"/>
              </w:rPr>
              <w:t>Required only for applicable data-subject flows</w:t>
            </w:r>
          </w:p>
        </w:tc>
        <w:tc>
          <w:tcPr>
            <w:tcW w:type="dxa" w:w="3456"/>
            <w:vAlign w:val="center"/>
            <w:tcMar>
              <w:top w:w="70" w:type="dxa"/>
              <w:start w:w="70" w:type="dxa"/>
              <w:bottom w:w="70" w:type="dxa"/>
              <w:end w:w="70" w:type="dxa"/>
            </w:tcMar>
            <w:shd w:fill="F2F2F2"/>
          </w:tcPr>
          <w:p>
            <w:pPr>
              <w:spacing w:after="0" w:before="0"/>
            </w:pPr>
            <w:r>
              <w:rPr>
                <w:rFonts w:ascii="Aptos" w:hAnsi="Aptos"/>
                <w:sz w:val="13"/>
              </w:rPr>
              <w:t>Change field metadata required=true to false; enforce on data-subject family through validation.</w:t>
            </w:r>
          </w:p>
        </w:tc>
      </w:tr>
      <w:tr>
        <w:tc>
          <w:tcPr>
            <w:tcW w:type="dxa" w:w="2304"/>
            <w:vAlign w:val="center"/>
            <w:tcMar>
              <w:top w:w="70" w:type="dxa"/>
              <w:start w:w="70" w:type="dxa"/>
              <w:bottom w:w="70" w:type="dxa"/>
              <w:end w:w="70" w:type="dxa"/>
            </w:tcMar>
          </w:tcPr>
          <w:p>
            <w:pPr>
              <w:spacing w:after="0" w:before="0"/>
            </w:pPr>
            <w:r>
              <w:rPr>
                <w:rFonts w:ascii="Aptos" w:hAnsi="Aptos"/>
                <w:b/>
                <w:sz w:val="13"/>
              </w:rPr>
              <w:t>Date_of_Birth__c / DOB__c / Birthdate</w:t>
            </w:r>
          </w:p>
        </w:tc>
        <w:tc>
          <w:tcPr>
            <w:tcW w:type="dxa" w:w="2376"/>
            <w:vAlign w:val="center"/>
            <w:tcMar>
              <w:top w:w="70" w:type="dxa"/>
              <w:start w:w="70" w:type="dxa"/>
              <w:bottom w:w="70" w:type="dxa"/>
              <w:end w:w="70" w:type="dxa"/>
            </w:tcMar>
          </w:tcPr>
          <w:p>
            <w:pPr>
              <w:spacing w:after="0" w:before="0"/>
            </w:pPr>
            <w:r>
              <w:rPr>
                <w:rFonts w:ascii="Aptos" w:hAnsi="Aptos"/>
                <w:sz w:val="13"/>
              </w:rPr>
              <w:t>Prohibited and hidden</w:t>
            </w:r>
          </w:p>
        </w:tc>
        <w:tc>
          <w:tcPr>
            <w:tcW w:type="dxa" w:w="2376"/>
            <w:vAlign w:val="center"/>
            <w:tcMar>
              <w:top w:w="70" w:type="dxa"/>
              <w:start w:w="70" w:type="dxa"/>
              <w:bottom w:w="70" w:type="dxa"/>
              <w:end w:w="70" w:type="dxa"/>
            </w:tcMar>
          </w:tcPr>
          <w:p>
            <w:pPr>
              <w:spacing w:after="0" w:before="0"/>
            </w:pPr>
            <w:r>
              <w:rPr>
                <w:rFonts w:ascii="Aptos" w:hAnsi="Aptos"/>
                <w:sz w:val="13"/>
              </w:rPr>
              <w:t>Controlled data-subject field</w:t>
            </w:r>
          </w:p>
        </w:tc>
        <w:tc>
          <w:tcPr>
            <w:tcW w:type="dxa" w:w="3456"/>
            <w:vAlign w:val="center"/>
            <w:tcMar>
              <w:top w:w="70" w:type="dxa"/>
              <w:start w:w="70" w:type="dxa"/>
              <w:bottom w:w="70" w:type="dxa"/>
              <w:end w:w="70" w:type="dxa"/>
            </w:tcMar>
          </w:tcPr>
          <w:p>
            <w:pPr>
              <w:spacing w:after="0" w:before="0"/>
            </w:pPr>
            <w:r>
              <w:rPr>
                <w:rFonts w:ascii="Aptos" w:hAnsi="Aptos"/>
                <w:sz w:val="13"/>
              </w:rPr>
              <w:t>Remove from Client User layout and FLS.</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ID_Type__c / ID_Number__c / NRIC_FIN_Number__c / Passport_Number__c</w:t>
            </w:r>
          </w:p>
        </w:tc>
        <w:tc>
          <w:tcPr>
            <w:tcW w:type="dxa" w:w="2376"/>
            <w:vAlign w:val="center"/>
            <w:tcMar>
              <w:top w:w="70" w:type="dxa"/>
              <w:start w:w="70" w:type="dxa"/>
              <w:bottom w:w="70" w:type="dxa"/>
              <w:end w:w="70" w:type="dxa"/>
            </w:tcMar>
            <w:shd w:fill="F2F2F2"/>
          </w:tcPr>
          <w:p>
            <w:pPr>
              <w:spacing w:after="0" w:before="0"/>
            </w:pPr>
            <w:r>
              <w:rPr>
                <w:rFonts w:ascii="Aptos" w:hAnsi="Aptos"/>
                <w:sz w:val="13"/>
              </w:rPr>
              <w:t>Prohibited and hidden</w:t>
            </w:r>
          </w:p>
        </w:tc>
        <w:tc>
          <w:tcPr>
            <w:tcW w:type="dxa" w:w="2376"/>
            <w:vAlign w:val="center"/>
            <w:tcMar>
              <w:top w:w="70" w:type="dxa"/>
              <w:start w:w="70" w:type="dxa"/>
              <w:bottom w:w="70" w:type="dxa"/>
              <w:end w:w="70" w:type="dxa"/>
            </w:tcMar>
            <w:shd w:fill="F2F2F2"/>
          </w:tcPr>
          <w:p>
            <w:pPr>
              <w:spacing w:after="0" w:before="0"/>
            </w:pPr>
            <w:r>
              <w:rPr>
                <w:rFonts w:ascii="Aptos" w:hAnsi="Aptos"/>
                <w:sz w:val="13"/>
              </w:rPr>
              <w:t>Controlled data-subject identity fields</w:t>
            </w:r>
          </w:p>
        </w:tc>
        <w:tc>
          <w:tcPr>
            <w:tcW w:type="dxa" w:w="3456"/>
            <w:vAlign w:val="center"/>
            <w:tcMar>
              <w:top w:w="70" w:type="dxa"/>
              <w:start w:w="70" w:type="dxa"/>
              <w:bottom w:w="70" w:type="dxa"/>
              <w:end w:w="70" w:type="dxa"/>
            </w:tcMar>
            <w:shd w:fill="F2F2F2"/>
          </w:tcPr>
          <w:p>
            <w:pPr>
              <w:spacing w:after="0" w:before="0"/>
            </w:pPr>
            <w:r>
              <w:rPr>
                <w:rFonts w:ascii="Aptos" w:hAnsi="Aptos"/>
                <w:sz w:val="13"/>
              </w:rPr>
              <w:t>Change object-level required flags to conditional validation; never expose on Client User pages.</w:t>
            </w:r>
          </w:p>
        </w:tc>
      </w:tr>
      <w:tr>
        <w:tc>
          <w:tcPr>
            <w:tcW w:type="dxa" w:w="2304"/>
            <w:vAlign w:val="center"/>
            <w:tcMar>
              <w:top w:w="70" w:type="dxa"/>
              <w:start w:w="70" w:type="dxa"/>
              <w:bottom w:w="70" w:type="dxa"/>
              <w:end w:w="70" w:type="dxa"/>
            </w:tcMar>
          </w:tcPr>
          <w:p>
            <w:pPr>
              <w:spacing w:after="0" w:before="0"/>
            </w:pPr>
            <w:r>
              <w:rPr>
                <w:rFonts w:ascii="Aptos" w:hAnsi="Aptos"/>
                <w:b/>
                <w:sz w:val="13"/>
              </w:rPr>
              <w:t>Employment_Status__c</w:t>
            </w:r>
          </w:p>
        </w:tc>
        <w:tc>
          <w:tcPr>
            <w:tcW w:type="dxa" w:w="2376"/>
            <w:vAlign w:val="center"/>
            <w:tcMar>
              <w:top w:w="70" w:type="dxa"/>
              <w:start w:w="70" w:type="dxa"/>
              <w:bottom w:w="70" w:type="dxa"/>
              <w:end w:w="70" w:type="dxa"/>
            </w:tcMar>
          </w:tcPr>
          <w:p>
            <w:pPr>
              <w:spacing w:after="0" w:before="0"/>
            </w:pPr>
            <w:r>
              <w:rPr>
                <w:rFonts w:ascii="Aptos" w:hAnsi="Aptos"/>
                <w:sz w:val="13"/>
              </w:rPr>
              <w:t>Prohibited and hidden</w:t>
            </w:r>
          </w:p>
        </w:tc>
        <w:tc>
          <w:tcPr>
            <w:tcW w:type="dxa" w:w="2376"/>
            <w:vAlign w:val="center"/>
            <w:tcMar>
              <w:top w:w="70" w:type="dxa"/>
              <w:start w:w="70" w:type="dxa"/>
              <w:bottom w:w="70" w:type="dxa"/>
              <w:end w:w="70" w:type="dxa"/>
            </w:tcMar>
          </w:tcPr>
          <w:p>
            <w:pPr>
              <w:spacing w:after="0" w:before="0"/>
            </w:pPr>
            <w:r>
              <w:rPr>
                <w:rFonts w:ascii="Aptos" w:hAnsi="Aptos"/>
                <w:sz w:val="13"/>
              </w:rPr>
              <w:t>Data-subject field if Category B requires it</w:t>
            </w:r>
          </w:p>
        </w:tc>
        <w:tc>
          <w:tcPr>
            <w:tcW w:type="dxa" w:w="3456"/>
            <w:vAlign w:val="center"/>
            <w:tcMar>
              <w:top w:w="70" w:type="dxa"/>
              <w:start w:w="70" w:type="dxa"/>
              <w:bottom w:w="70" w:type="dxa"/>
              <w:end w:w="70" w:type="dxa"/>
            </w:tcMar>
          </w:tcPr>
          <w:p>
            <w:pPr>
              <w:spacing w:after="0" w:before="0"/>
            </w:pPr>
            <w:r>
              <w:rPr>
                <w:rFonts w:ascii="Aptos" w:hAnsi="Aptos"/>
                <w:sz w:val="13"/>
              </w:rPr>
              <w:t>Change object-level required=true to false; enforce only for data-subject family.</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Consent, report, departure and matching fields</w:t>
            </w:r>
          </w:p>
        </w:tc>
        <w:tc>
          <w:tcPr>
            <w:tcW w:type="dxa" w:w="2376"/>
            <w:vAlign w:val="center"/>
            <w:tcMar>
              <w:top w:w="70" w:type="dxa"/>
              <w:start w:w="70" w:type="dxa"/>
              <w:bottom w:w="70" w:type="dxa"/>
              <w:end w:w="70" w:type="dxa"/>
            </w:tcMar>
            <w:shd w:fill="F2F2F2"/>
          </w:tcPr>
          <w:p>
            <w:pPr>
              <w:spacing w:after="0" w:before="0"/>
            </w:pPr>
            <w:r>
              <w:rPr>
                <w:rFonts w:ascii="Aptos" w:hAnsi="Aptos"/>
                <w:sz w:val="13"/>
              </w:rPr>
              <w:t>Prohibited and hidden</w:t>
            </w:r>
          </w:p>
        </w:tc>
        <w:tc>
          <w:tcPr>
            <w:tcW w:type="dxa" w:w="2376"/>
            <w:vAlign w:val="center"/>
            <w:tcMar>
              <w:top w:w="70" w:type="dxa"/>
              <w:start w:w="70" w:type="dxa"/>
              <w:bottom w:w="70" w:type="dxa"/>
              <w:end w:w="70" w:type="dxa"/>
            </w:tcMar>
            <w:shd w:fill="F2F2F2"/>
          </w:tcPr>
          <w:p>
            <w:pPr>
              <w:spacing w:after="0" w:before="0"/>
            </w:pPr>
            <w:r>
              <w:rPr>
                <w:rFonts w:ascii="Aptos" w:hAnsi="Aptos"/>
                <w:sz w:val="13"/>
              </w:rPr>
              <w:t>Available only to authorised operational roles</w:t>
            </w:r>
          </w:p>
        </w:tc>
        <w:tc>
          <w:tcPr>
            <w:tcW w:type="dxa" w:w="3456"/>
            <w:vAlign w:val="center"/>
            <w:tcMar>
              <w:top w:w="70" w:type="dxa"/>
              <w:start w:w="70" w:type="dxa"/>
              <w:bottom w:w="70" w:type="dxa"/>
              <w:end w:w="70" w:type="dxa"/>
            </w:tcMar>
            <w:shd w:fill="F2F2F2"/>
          </w:tcPr>
          <w:p>
            <w:pPr>
              <w:spacing w:after="0" w:before="0"/>
            </w:pPr>
            <w:r>
              <w:rPr>
                <w:rFonts w:ascii="Aptos" w:hAnsi="Aptos"/>
                <w:sz w:val="13"/>
              </w:rPr>
              <w:t>No Client User field visibility or page components.</w:t>
            </w:r>
          </w:p>
        </w:tc>
      </w:tr>
    </w:tbl>
    <w:p>
      <w:pPr>
        <w:pStyle w:val="Heading2"/>
        <w:spacing w:after="80"/>
      </w:pPr>
      <w:r>
        <w:t>11.6 Page-layout and Lightning-page design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4"/>
              </w:rPr>
              <w:t>Page</w:t>
            </w:r>
          </w:p>
        </w:tc>
        <w:tc>
          <w:tcPr>
            <w:tcW w:type="dxa" w:w="4032"/>
            <w:vAlign w:val="center"/>
            <w:tcMar>
              <w:top w:w="70" w:type="dxa"/>
              <w:start w:w="70" w:type="dxa"/>
              <w:bottom w:w="70" w:type="dxa"/>
              <w:end w:w="70" w:type="dxa"/>
            </w:tcMar>
            <w:shd w:fill="112E6B"/>
          </w:tcPr>
          <w:p>
            <w:pPr>
              <w:spacing w:after="0" w:before="0"/>
              <w:jc w:val="center"/>
            </w:pPr>
            <w:r>
              <w:rPr>
                <w:rFonts w:ascii="Aptos" w:hAnsi="Aptos"/>
                <w:b/>
                <w:color w:val="FFFFFF"/>
                <w:sz w:val="14"/>
              </w:rPr>
              <w:t>Required content</w:t>
            </w:r>
          </w:p>
        </w:tc>
        <w:tc>
          <w:tcPr>
            <w:tcW w:type="dxa" w:w="4248"/>
            <w:vAlign w:val="center"/>
            <w:tcMar>
              <w:top w:w="70" w:type="dxa"/>
              <w:start w:w="70" w:type="dxa"/>
              <w:bottom w:w="70" w:type="dxa"/>
              <w:end w:w="70" w:type="dxa"/>
            </w:tcMar>
            <w:shd w:fill="112E6B"/>
          </w:tcPr>
          <w:p>
            <w:pPr>
              <w:spacing w:after="0" w:before="0"/>
              <w:jc w:val="center"/>
            </w:pPr>
            <w:r>
              <w:rPr>
                <w:rFonts w:ascii="Aptos" w:hAnsi="Aptos"/>
                <w:b/>
                <w:color w:val="FFFFFF"/>
                <w:sz w:val="14"/>
              </w:rPr>
              <w:t>Excluded content/actions</w:t>
            </w:r>
          </w:p>
        </w:tc>
      </w:tr>
      <w:tr>
        <w:tc>
          <w:tcPr>
            <w:tcW w:type="dxa" w:w="2232"/>
            <w:vAlign w:val="center"/>
            <w:tcMar>
              <w:top w:w="70" w:type="dxa"/>
              <w:start w:w="70" w:type="dxa"/>
              <w:bottom w:w="70" w:type="dxa"/>
              <w:end w:w="70" w:type="dxa"/>
            </w:tcMar>
          </w:tcPr>
          <w:p>
            <w:pPr>
              <w:spacing w:after="0" w:before="0"/>
            </w:pPr>
            <w:r>
              <w:rPr>
                <w:rFonts w:ascii="Aptos" w:hAnsi="Aptos"/>
                <w:b/>
                <w:sz w:val="14"/>
              </w:rPr>
              <w:t>CBS Contact - Client User Layout</w:t>
            </w:r>
          </w:p>
        </w:tc>
        <w:tc>
          <w:tcPr>
            <w:tcW w:type="dxa" w:w="4032"/>
            <w:vAlign w:val="center"/>
            <w:tcMar>
              <w:top w:w="70" w:type="dxa"/>
              <w:start w:w="70" w:type="dxa"/>
              <w:bottom w:w="70" w:type="dxa"/>
              <w:end w:w="70" w:type="dxa"/>
            </w:tcMar>
          </w:tcPr>
          <w:p>
            <w:pPr>
              <w:spacing w:after="0" w:before="0"/>
            </w:pPr>
            <w:r>
              <w:rPr>
                <w:rFonts w:ascii="Aptos" w:hAnsi="Aptos"/>
                <w:sz w:val="14"/>
              </w:rPr>
              <w:t>Identity and Organisation: Name, Account, business email, Department, Title and optional phone. Access Summary: Portal Role, approval capability and active status as read-only where system-managed. Related: access Cases, quarterly review Cases, Tasks and Files where appropriate.</w:t>
            </w:r>
          </w:p>
        </w:tc>
        <w:tc>
          <w:tcPr>
            <w:tcW w:type="dxa" w:w="4248"/>
            <w:vAlign w:val="center"/>
            <w:tcMar>
              <w:top w:w="70" w:type="dxa"/>
              <w:start w:w="70" w:type="dxa"/>
              <w:bottom w:w="70" w:type="dxa"/>
              <w:end w:w="70" w:type="dxa"/>
            </w:tcMar>
          </w:tcPr>
          <w:p>
            <w:pPr>
              <w:spacing w:after="0" w:before="0"/>
            </w:pPr>
            <w:r>
              <w:rPr>
                <w:rFonts w:ascii="Aptos" w:hAnsi="Aptos"/>
                <w:sz w:val="14"/>
              </w:rPr>
              <w:t>All DOB, identity-document, MyInfo, employment-status, consent, report, departure and matching fields. Remove Enable/Disable Portal, Login As, Delete, Change Owner, Change Record Type, Clone and Share from Business Development action set.</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CBS Client User Record Page</w:t>
            </w:r>
          </w:p>
        </w:tc>
        <w:tc>
          <w:tcPr>
            <w:tcW w:type="dxa" w:w="4032"/>
            <w:vAlign w:val="center"/>
            <w:tcMar>
              <w:top w:w="70" w:type="dxa"/>
              <w:start w:w="70" w:type="dxa"/>
              <w:bottom w:w="70" w:type="dxa"/>
              <w:end w:w="70" w:type="dxa"/>
            </w:tcMar>
            <w:shd w:fill="F2F2F2"/>
          </w:tcPr>
          <w:p>
            <w:pPr>
              <w:spacing w:after="0" w:before="0"/>
            </w:pPr>
            <w:r>
              <w:rPr>
                <w:rFonts w:ascii="Aptos" w:hAnsi="Aptos"/>
                <w:sz w:val="14"/>
              </w:rPr>
              <w:t>Dedicated Lightning record page assigned to Client_User in the Credit Bureau app for Business Development and administrators. Use Dynamic Forms or record-type assignment to show only approved fields and related records.</w:t>
            </w:r>
          </w:p>
        </w:tc>
        <w:tc>
          <w:tcPr>
            <w:tcW w:type="dxa" w:w="4248"/>
            <w:vAlign w:val="center"/>
            <w:tcMar>
              <w:top w:w="70" w:type="dxa"/>
              <w:start w:w="70" w:type="dxa"/>
              <w:bottom w:w="70" w:type="dxa"/>
              <w:end w:w="70" w:type="dxa"/>
            </w:tcMar>
            <w:shd w:fill="F2F2F2"/>
          </w:tcPr>
          <w:p>
            <w:pPr>
              <w:spacing w:after="0" w:before="0"/>
            </w:pPr>
            <w:r>
              <w:rPr>
                <w:rFonts w:ascii="Aptos" w:hAnsi="Aptos"/>
                <w:sz w:val="14"/>
              </w:rPr>
              <w:t>No data-subject Path, consent components, report components or PII sections.</w:t>
            </w:r>
          </w:p>
        </w:tc>
      </w:tr>
      <w:tr>
        <w:tc>
          <w:tcPr>
            <w:tcW w:type="dxa" w:w="2232"/>
            <w:vAlign w:val="center"/>
            <w:tcMar>
              <w:top w:w="70" w:type="dxa"/>
              <w:start w:w="70" w:type="dxa"/>
              <w:bottom w:w="70" w:type="dxa"/>
              <w:end w:w="70" w:type="dxa"/>
            </w:tcMar>
          </w:tcPr>
          <w:p>
            <w:pPr>
              <w:spacing w:after="0" w:before="0"/>
            </w:pPr>
            <w:r>
              <w:rPr>
                <w:rFonts w:ascii="Aptos" w:hAnsi="Aptos"/>
                <w:b/>
                <w:sz w:val="14"/>
              </w:rPr>
              <w:t>CBS Data Subject Record Page</w:t>
            </w:r>
          </w:p>
        </w:tc>
        <w:tc>
          <w:tcPr>
            <w:tcW w:type="dxa" w:w="4032"/>
            <w:vAlign w:val="center"/>
            <w:tcMar>
              <w:top w:w="70" w:type="dxa"/>
              <w:start w:w="70" w:type="dxa"/>
              <w:bottom w:w="70" w:type="dxa"/>
              <w:end w:w="70" w:type="dxa"/>
            </w:tcMar>
          </w:tcPr>
          <w:p>
            <w:pPr>
              <w:spacing w:after="0" w:before="0"/>
            </w:pPr>
            <w:r>
              <w:rPr>
                <w:rFonts w:ascii="Aptos" w:hAnsi="Aptos"/>
                <w:sz w:val="14"/>
              </w:rPr>
              <w:t>Retain a data-subject page for Data_Subject, Singpass and Non_Singpass. Category B owns detailed field and component behaviour.</w:t>
            </w:r>
          </w:p>
        </w:tc>
        <w:tc>
          <w:tcPr>
            <w:tcW w:type="dxa" w:w="4248"/>
            <w:vAlign w:val="center"/>
            <w:tcMar>
              <w:top w:w="70" w:type="dxa"/>
              <w:start w:w="70" w:type="dxa"/>
              <w:bottom w:w="70" w:type="dxa"/>
              <w:end w:w="70" w:type="dxa"/>
            </w:tcMar>
          </w:tcPr>
          <w:p>
            <w:pPr>
              <w:spacing w:after="0" w:before="0"/>
            </w:pPr>
            <w:r>
              <w:rPr>
                <w:rFonts w:ascii="Aptos" w:hAnsi="Aptos"/>
                <w:sz w:val="14"/>
              </w:rPr>
              <w:t>Remove Portal_Role__c, Can_Approve__c, Is_Active_Client_User__c and customer-portal administration actions.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Experience Cloud self profile</w:t>
            </w:r>
          </w:p>
        </w:tc>
        <w:tc>
          <w:tcPr>
            <w:tcW w:type="dxa" w:w="4032"/>
            <w:vAlign w:val="center"/>
            <w:tcMar>
              <w:top w:w="70" w:type="dxa"/>
              <w:start w:w="70" w:type="dxa"/>
              <w:bottom w:w="70" w:type="dxa"/>
              <w:end w:w="70" w:type="dxa"/>
            </w:tcMar>
            <w:shd w:fill="F2F2F2"/>
          </w:tcPr>
          <w:p>
            <w:pPr>
              <w:spacing w:after="0" w:before="0"/>
            </w:pPr>
            <w:r>
              <w:rPr>
                <w:rFonts w:ascii="Aptos" w:hAnsi="Aptos"/>
                <w:sz w:val="14"/>
              </w:rPr>
              <w:t>Expose only the signed-in user’s own business profile fields: name, department, phone and controlled email display/update according to CBS policy.</w:t>
            </w:r>
          </w:p>
        </w:tc>
        <w:tc>
          <w:tcPr>
            <w:tcW w:type="dxa" w:w="4248"/>
            <w:vAlign w:val="center"/>
            <w:tcMar>
              <w:top w:w="70" w:type="dxa"/>
              <w:start w:w="70" w:type="dxa"/>
              <w:bottom w:w="70" w:type="dxa"/>
              <w:end w:w="70" w:type="dxa"/>
            </w:tcMar>
            <w:shd w:fill="F2F2F2"/>
          </w:tcPr>
          <w:p>
            <w:pPr>
              <w:spacing w:after="0" w:before="0"/>
            </w:pPr>
            <w:r>
              <w:rPr>
                <w:rFonts w:ascii="Aptos" w:hAnsi="Aptos"/>
                <w:sz w:val="14"/>
              </w:rPr>
              <w:t>No generic Contact tab, Contact list, other client-user Contacts, record-type change or portal administration actions.</w:t>
            </w:r>
          </w:p>
        </w:tc>
      </w:tr>
    </w:tbl>
    <w:p>
      <w:pPr>
        <w:pStyle w:val="Heading2"/>
        <w:spacing w:after="80"/>
      </w:pPr>
      <w:r>
        <w:t>11.7 Automation design and Contact-create guard</w:t>
      </w:r>
    </w:p>
    <w:tbl>
      <w:tblPr>
        <w:tblStyle w:val="TableGrid"/>
        <w:tblW w:type="auto" w:w="0"/>
        <w:jc w:val="center"/>
        <w:tblLook w:firstColumn="1" w:firstRow="1" w:lastColumn="0" w:lastRow="0" w:noHBand="0" w:noVBand="1" w:val="04A0"/>
      </w:tblPr>
      <w:tblGrid>
        <w:gridCol w:w="10206"/>
      </w:tblGrid>
      <w:tr>
        <w:tc>
          <w:tcPr>
            <w:tcW w:type="dxa" w:w="10206"/>
            <w:shd w:fill="F4CCCC"/>
            <w:tcMar>
              <w:top w:w="110" w:type="dxa"/>
              <w:start w:w="120" w:type="dxa"/>
              <w:bottom w:w="110" w:type="dxa"/>
              <w:end w:w="120" w:type="dxa"/>
            </w:tcMar>
          </w:tcPr>
          <w:p>
            <w:r/>
            <w:r>
              <w:rPr>
                <w:rFonts w:ascii="Aptos" w:hAnsi="Aptos"/>
                <w:b/>
                <w:color w:val="112E6B"/>
                <w:sz w:val="18"/>
              </w:rPr>
              <w:t>Mandatory P1 correction</w:t>
              <w:br/>
            </w:r>
            <w:r>
              <w:rPr>
                <w:rFonts w:ascii="Aptos" w:hAnsi="Aptos"/>
                <w:sz w:val="17"/>
              </w:rPr>
              <w:t>The active contactApproveCreateConsentRequest Flow must be corrected before any new Client User onboarding is implemented. The current Email-only condition is not an acceptable purpose boundary.</w:t>
            </w:r>
          </w:p>
        </w:tc>
        <w:trPr>
          <w:tblHeader/>
        </w:trPr>
      </w:tr>
    </w:tbl>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944"/>
            <w:vAlign w:val="center"/>
            <w:tcMar>
              <w:top w:w="70" w:type="dxa"/>
              <w:start w:w="70" w:type="dxa"/>
              <w:bottom w:w="70" w:type="dxa"/>
              <w:end w:w="70" w:type="dxa"/>
            </w:tcMar>
            <w:shd w:fill="112E6B"/>
          </w:tcPr>
          <w:p>
            <w:pPr>
              <w:spacing w:after="0" w:before="0"/>
              <w:jc w:val="center"/>
            </w:pPr>
            <w:r>
              <w:rPr>
                <w:rFonts w:ascii="Aptos" w:hAnsi="Aptos"/>
                <w:b/>
                <w:color w:val="FFFFFF"/>
                <w:sz w:val="14"/>
              </w:rPr>
              <w:t>Design element</w:t>
            </w:r>
          </w:p>
        </w:tc>
        <w:tc>
          <w:tcPr>
            <w:tcW w:type="dxa" w:w="3600"/>
            <w:vAlign w:val="center"/>
            <w:tcMar>
              <w:top w:w="70" w:type="dxa"/>
              <w:start w:w="70" w:type="dxa"/>
              <w:bottom w:w="70" w:type="dxa"/>
              <w:end w:w="70" w:type="dxa"/>
            </w:tcMar>
            <w:shd w:fill="112E6B"/>
          </w:tcPr>
          <w:p>
            <w:pPr>
              <w:spacing w:after="0" w:before="0"/>
              <w:jc w:val="center"/>
            </w:pPr>
            <w:r>
              <w:rPr>
                <w:rFonts w:ascii="Aptos" w:hAnsi="Aptos"/>
                <w:b/>
                <w:color w:val="FFFFFF"/>
                <w:sz w:val="14"/>
              </w:rPr>
              <w:t>Current metadata</w:t>
            </w:r>
          </w:p>
        </w:tc>
        <w:tc>
          <w:tcPr>
            <w:tcW w:type="dxa" w:w="4968"/>
            <w:vAlign w:val="center"/>
            <w:tcMar>
              <w:top w:w="70" w:type="dxa"/>
              <w:start w:w="70" w:type="dxa"/>
              <w:bottom w:w="70" w:type="dxa"/>
              <w:end w:w="70" w:type="dxa"/>
            </w:tcMar>
            <w:shd w:fill="112E6B"/>
          </w:tcPr>
          <w:p>
            <w:pPr>
              <w:spacing w:after="0" w:before="0"/>
              <w:jc w:val="center"/>
            </w:pPr>
            <w:r>
              <w:rPr>
                <w:rFonts w:ascii="Aptos" w:hAnsi="Aptos"/>
                <w:b/>
                <w:color w:val="FFFFFF"/>
                <w:sz w:val="14"/>
              </w:rPr>
              <w:t>Target specification</w:t>
            </w:r>
          </w:p>
        </w:tc>
      </w:tr>
      <w:tr>
        <w:tc>
          <w:tcPr>
            <w:tcW w:type="dxa" w:w="1944"/>
            <w:vAlign w:val="center"/>
            <w:tcMar>
              <w:top w:w="70" w:type="dxa"/>
              <w:start w:w="70" w:type="dxa"/>
              <w:bottom w:w="70" w:type="dxa"/>
              <w:end w:w="70" w:type="dxa"/>
            </w:tcMar>
          </w:tcPr>
          <w:p>
            <w:pPr>
              <w:spacing w:after="0" w:before="0"/>
            </w:pPr>
            <w:r>
              <w:rPr>
                <w:rFonts w:ascii="Aptos" w:hAnsi="Aptos"/>
                <w:b/>
                <w:sz w:val="14"/>
              </w:rPr>
              <w:t>Trigger</w:t>
            </w:r>
          </w:p>
        </w:tc>
        <w:tc>
          <w:tcPr>
            <w:tcW w:type="dxa" w:w="3600"/>
            <w:vAlign w:val="center"/>
            <w:tcMar>
              <w:top w:w="70" w:type="dxa"/>
              <w:start w:w="70" w:type="dxa"/>
              <w:bottom w:w="70" w:type="dxa"/>
              <w:end w:w="70" w:type="dxa"/>
            </w:tcMar>
          </w:tcPr>
          <w:p>
            <w:pPr>
              <w:spacing w:after="0" w:before="0"/>
            </w:pPr>
            <w:r>
              <w:rPr>
                <w:rFonts w:ascii="Aptos" w:hAnsi="Aptos"/>
                <w:sz w:val="14"/>
              </w:rPr>
              <w:t>After-save Contact creation.</w:t>
            </w:r>
          </w:p>
        </w:tc>
        <w:tc>
          <w:tcPr>
            <w:tcW w:type="dxa" w:w="4968"/>
            <w:vAlign w:val="center"/>
            <w:tcMar>
              <w:top w:w="70" w:type="dxa"/>
              <w:start w:w="70" w:type="dxa"/>
              <w:bottom w:w="70" w:type="dxa"/>
              <w:end w:w="70" w:type="dxa"/>
            </w:tcMar>
          </w:tcPr>
          <w:p>
            <w:pPr>
              <w:spacing w:after="0" w:before="0"/>
            </w:pPr>
            <w:r>
              <w:rPr>
                <w:rFonts w:ascii="Aptos" w:hAnsi="Aptos"/>
                <w:sz w:val="14"/>
              </w:rPr>
              <w:t>Retain only if Category B confirms that a Consent Request Item must be created at Contact creation.</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4"/>
              </w:rPr>
              <w:t>Purpose guard</w:t>
            </w:r>
          </w:p>
        </w:tc>
        <w:tc>
          <w:tcPr>
            <w:tcW w:type="dxa" w:w="3600"/>
            <w:vAlign w:val="center"/>
            <w:tcMar>
              <w:top w:w="70" w:type="dxa"/>
              <w:start w:w="70" w:type="dxa"/>
              <w:bottom w:w="70" w:type="dxa"/>
              <w:end w:w="70" w:type="dxa"/>
            </w:tcMar>
            <w:shd w:fill="F2F2F2"/>
          </w:tcPr>
          <w:p>
            <w:pPr>
              <w:spacing w:after="0" w:before="0"/>
            </w:pPr>
            <w:r>
              <w:rPr>
                <w:rFonts w:ascii="Aptos" w:hAnsi="Aptos"/>
                <w:sz w:val="14"/>
              </w:rPr>
              <w:t>Email Is Null = false.</w:t>
            </w:r>
          </w:p>
        </w:tc>
        <w:tc>
          <w:tcPr>
            <w:tcW w:type="dxa" w:w="4968"/>
            <w:vAlign w:val="center"/>
            <w:tcMar>
              <w:top w:w="70" w:type="dxa"/>
              <w:start w:w="70" w:type="dxa"/>
              <w:bottom w:w="70" w:type="dxa"/>
              <w:end w:w="70" w:type="dxa"/>
            </w:tcMar>
            <w:shd w:fill="F2F2F2"/>
          </w:tcPr>
          <w:p>
            <w:pPr>
              <w:spacing w:after="0" w:before="0"/>
            </w:pPr>
            <w:r>
              <w:rPr>
                <w:rFonts w:ascii="Aptos" w:hAnsi="Aptos"/>
                <w:sz w:val="14"/>
              </w:rPr>
              <w:t>Require the Contact to belong to the data-subject family: Data_Subject, Singpass or Non_Singpass. Explicitly exclude Client_User.</w:t>
            </w:r>
          </w:p>
        </w:tc>
      </w:tr>
      <w:tr>
        <w:tc>
          <w:tcPr>
            <w:tcW w:type="dxa" w:w="1944"/>
            <w:vAlign w:val="center"/>
            <w:tcMar>
              <w:top w:w="70" w:type="dxa"/>
              <w:start w:w="70" w:type="dxa"/>
              <w:bottom w:w="70" w:type="dxa"/>
              <w:end w:w="70" w:type="dxa"/>
            </w:tcMar>
          </w:tcPr>
          <w:p>
            <w:pPr>
              <w:spacing w:after="0" w:before="0"/>
            </w:pPr>
            <w:r>
              <w:rPr>
                <w:rFonts w:ascii="Aptos" w:hAnsi="Aptos"/>
                <w:b/>
                <w:sz w:val="14"/>
              </w:rPr>
              <w:t>Business readiness</w:t>
            </w:r>
          </w:p>
        </w:tc>
        <w:tc>
          <w:tcPr>
            <w:tcW w:type="dxa" w:w="3600"/>
            <w:vAlign w:val="center"/>
            <w:tcMar>
              <w:top w:w="70" w:type="dxa"/>
              <w:start w:w="70" w:type="dxa"/>
              <w:bottom w:w="70" w:type="dxa"/>
              <w:end w:w="70" w:type="dxa"/>
            </w:tcMar>
          </w:tcPr>
          <w:p>
            <w:pPr>
              <w:spacing w:after="0" w:before="0"/>
            </w:pPr>
            <w:r>
              <w:rPr>
                <w:rFonts w:ascii="Aptos" w:hAnsi="Aptos"/>
                <w:sz w:val="14"/>
              </w:rPr>
              <w:t>No approval or lifecycle test is present despite the Flow label referring to an approved Contact.</w:t>
            </w:r>
          </w:p>
        </w:tc>
        <w:tc>
          <w:tcPr>
            <w:tcW w:type="dxa" w:w="4968"/>
            <w:vAlign w:val="center"/>
            <w:tcMar>
              <w:top w:w="70" w:type="dxa"/>
              <w:start w:w="70" w:type="dxa"/>
              <w:bottom w:w="70" w:type="dxa"/>
              <w:end w:w="70" w:type="dxa"/>
            </w:tcMar>
          </w:tcPr>
          <w:p>
            <w:pPr>
              <w:spacing w:after="0" w:before="0"/>
            </w:pPr>
            <w:r>
              <w:rPr>
                <w:rFonts w:ascii="Aptos" w:hAnsi="Aptos"/>
                <w:sz w:val="14"/>
              </w:rPr>
              <w:t>Category B must define any additional readiness criterion. A-WS-01 locks only the record-purpose guard.</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4"/>
              </w:rPr>
              <w:t>Data copied</w:t>
            </w:r>
          </w:p>
        </w:tc>
        <w:tc>
          <w:tcPr>
            <w:tcW w:type="dxa" w:w="3600"/>
            <w:vAlign w:val="center"/>
            <w:tcMar>
              <w:top w:w="70" w:type="dxa"/>
              <w:start w:w="70" w:type="dxa"/>
              <w:bottom w:w="70" w:type="dxa"/>
              <w:end w:w="70" w:type="dxa"/>
            </w:tcMar>
            <w:shd w:fill="F2F2F2"/>
          </w:tcPr>
          <w:p>
            <w:pPr>
              <w:spacing w:after="0" w:before="0"/>
            </w:pPr>
            <w:r>
              <w:rPr>
                <w:rFonts w:ascii="Aptos" w:hAnsi="Aptos"/>
                <w:sz w:val="14"/>
              </w:rPr>
              <w:t>DOB, email, employment status, full name, ID number and ID type are copied to Consent_Request_Item__c.</w:t>
            </w:r>
          </w:p>
        </w:tc>
        <w:tc>
          <w:tcPr>
            <w:tcW w:type="dxa" w:w="4968"/>
            <w:vAlign w:val="center"/>
            <w:tcMar>
              <w:top w:w="70" w:type="dxa"/>
              <w:start w:w="70" w:type="dxa"/>
              <w:bottom w:w="70" w:type="dxa"/>
              <w:end w:w="70" w:type="dxa"/>
            </w:tcMar>
            <w:shd w:fill="F2F2F2"/>
          </w:tcPr>
          <w:p>
            <w:pPr>
              <w:spacing w:after="0" w:before="0"/>
            </w:pPr>
            <w:r>
              <w:rPr>
                <w:rFonts w:ascii="Aptos" w:hAnsi="Aptos"/>
                <w:sz w:val="14"/>
              </w:rPr>
              <w:t>Copy only from qualifying data-subject records. Client User creation must never populate these fields or create the item.</w:t>
            </w:r>
          </w:p>
        </w:tc>
      </w:tr>
      <w:tr>
        <w:tc>
          <w:tcPr>
            <w:tcW w:type="dxa" w:w="1944"/>
            <w:vAlign w:val="center"/>
            <w:tcMar>
              <w:top w:w="70" w:type="dxa"/>
              <w:start w:w="70" w:type="dxa"/>
              <w:bottom w:w="70" w:type="dxa"/>
              <w:end w:w="70" w:type="dxa"/>
            </w:tcMar>
          </w:tcPr>
          <w:p>
            <w:pPr>
              <w:spacing w:after="0" w:before="0"/>
            </w:pPr>
            <w:r>
              <w:rPr>
                <w:rFonts w:ascii="Aptos" w:hAnsi="Aptos"/>
                <w:b/>
                <w:sz w:val="14"/>
              </w:rPr>
              <w:t>Duplicate prevention</w:t>
            </w:r>
          </w:p>
        </w:tc>
        <w:tc>
          <w:tcPr>
            <w:tcW w:type="dxa" w:w="3600"/>
            <w:vAlign w:val="center"/>
            <w:tcMar>
              <w:top w:w="70" w:type="dxa"/>
              <w:start w:w="70" w:type="dxa"/>
              <w:bottom w:w="70" w:type="dxa"/>
              <w:end w:w="70" w:type="dxa"/>
            </w:tcMar>
          </w:tcPr>
          <w:p>
            <w:pPr>
              <w:spacing w:after="0" w:before="0"/>
            </w:pPr>
            <w:r>
              <w:rPr>
                <w:rFonts w:ascii="Aptos" w:hAnsi="Aptos"/>
                <w:sz w:val="14"/>
              </w:rPr>
              <w:t>No Get Records or existing-item check is present.</w:t>
            </w:r>
          </w:p>
        </w:tc>
        <w:tc>
          <w:tcPr>
            <w:tcW w:type="dxa" w:w="4968"/>
            <w:vAlign w:val="center"/>
            <w:tcMar>
              <w:top w:w="70" w:type="dxa"/>
              <w:start w:w="70" w:type="dxa"/>
              <w:bottom w:w="70" w:type="dxa"/>
              <w:end w:w="70" w:type="dxa"/>
            </w:tcMar>
          </w:tcPr>
          <w:p>
            <w:pPr>
              <w:spacing w:after="0" w:before="0"/>
            </w:pPr>
            <w:r>
              <w:rPr>
                <w:rFonts w:ascii="Aptos" w:hAnsi="Aptos"/>
                <w:sz w:val="14"/>
              </w:rPr>
              <w:t>Before creation, verify that the relevant current consent-request item does not already exist according to Category B uniqueness rules.</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4"/>
              </w:rPr>
              <w:t>Fault handling</w:t>
            </w:r>
          </w:p>
        </w:tc>
        <w:tc>
          <w:tcPr>
            <w:tcW w:type="dxa" w:w="3600"/>
            <w:vAlign w:val="center"/>
            <w:tcMar>
              <w:top w:w="70" w:type="dxa"/>
              <w:start w:w="70" w:type="dxa"/>
              <w:bottom w:w="70" w:type="dxa"/>
              <w:end w:w="70" w:type="dxa"/>
            </w:tcMar>
            <w:shd w:fill="F2F2F2"/>
          </w:tcPr>
          <w:p>
            <w:pPr>
              <w:spacing w:after="0" w:before="0"/>
            </w:pPr>
            <w:r>
              <w:rPr>
                <w:rFonts w:ascii="Aptos" w:hAnsi="Aptos"/>
                <w:sz w:val="14"/>
              </w:rPr>
              <w:t>Handle_Fault assigns a string variable and terminates.</w:t>
            </w:r>
          </w:p>
        </w:tc>
        <w:tc>
          <w:tcPr>
            <w:tcW w:type="dxa" w:w="4968"/>
            <w:vAlign w:val="center"/>
            <w:tcMar>
              <w:top w:w="70" w:type="dxa"/>
              <w:start w:w="70" w:type="dxa"/>
              <w:bottom w:w="70" w:type="dxa"/>
              <w:end w:w="70" w:type="dxa"/>
            </w:tcMar>
            <w:shd w:fill="F2F2F2"/>
          </w:tcPr>
          <w:p>
            <w:pPr>
              <w:spacing w:after="0" w:before="0"/>
            </w:pPr>
            <w:r>
              <w:rPr>
                <w:rFonts w:ascii="Aptos" w:hAnsi="Aptos"/>
                <w:sz w:val="14"/>
              </w:rPr>
              <w:t>Create durable operational evidence through the approved shared exception mechanism and notify an authorised support role. Do not silently swallow the error.</w:t>
            </w:r>
          </w:p>
        </w:tc>
      </w:tr>
      <w:tr>
        <w:tc>
          <w:tcPr>
            <w:tcW w:type="dxa" w:w="1944"/>
            <w:vAlign w:val="center"/>
            <w:tcMar>
              <w:top w:w="70" w:type="dxa"/>
              <w:start w:w="70" w:type="dxa"/>
              <w:bottom w:w="70" w:type="dxa"/>
              <w:end w:w="70" w:type="dxa"/>
            </w:tcMar>
          </w:tcPr>
          <w:p>
            <w:pPr>
              <w:spacing w:after="0" w:before="0"/>
            </w:pPr>
            <w:r>
              <w:rPr>
                <w:rFonts w:ascii="Aptos" w:hAnsi="Aptos"/>
                <w:b/>
                <w:sz w:val="14"/>
              </w:rPr>
              <w:t>Client User normalisation</w:t>
            </w:r>
          </w:p>
        </w:tc>
        <w:tc>
          <w:tcPr>
            <w:tcW w:type="dxa" w:w="3600"/>
            <w:vAlign w:val="center"/>
            <w:tcMar>
              <w:top w:w="70" w:type="dxa"/>
              <w:start w:w="70" w:type="dxa"/>
              <w:bottom w:w="70" w:type="dxa"/>
              <w:end w:w="70" w:type="dxa"/>
            </w:tcMar>
          </w:tcPr>
          <w:p>
            <w:pPr>
              <w:spacing w:after="0" w:before="0"/>
            </w:pPr>
            <w:r>
              <w:rPr>
                <w:rFonts w:ascii="Aptos" w:hAnsi="Aptos"/>
                <w:sz w:val="14"/>
              </w:rPr>
              <w:t>No dedicated Client User before-save automation is retrieved.</w:t>
            </w:r>
          </w:p>
        </w:tc>
        <w:tc>
          <w:tcPr>
            <w:tcW w:type="dxa" w:w="4968"/>
            <w:vAlign w:val="center"/>
            <w:tcMar>
              <w:top w:w="70" w:type="dxa"/>
              <w:start w:w="70" w:type="dxa"/>
              <w:bottom w:w="70" w:type="dxa"/>
              <w:end w:w="70" w:type="dxa"/>
            </w:tcMar>
          </w:tcPr>
          <w:p>
            <w:pPr>
              <w:spacing w:after="0" w:before="0"/>
            </w:pPr>
            <w:r>
              <w:rPr>
                <w:rFonts w:ascii="Aptos" w:hAnsi="Aptos"/>
                <w:sz w:val="14"/>
              </w:rPr>
              <w:t>Use a before-save Flow to normalise Portal Role, derive Can Approve, clear disallowed cross-purpose fields where safe, and prevent manual Active status changes.</w:t>
            </w:r>
          </w:p>
        </w:tc>
      </w:tr>
    </w:tbl>
    <w:p>
      <w:pPr>
        <w:pStyle w:val="Heading2"/>
        <w:spacing w:after="80"/>
      </w:pPr>
      <w:r>
        <w:t>11.8 Validation and data-quality controls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4968"/>
            <w:vAlign w:val="center"/>
            <w:tcMar>
              <w:top w:w="70" w:type="dxa"/>
              <w:start w:w="70" w:type="dxa"/>
              <w:bottom w:w="70" w:type="dxa"/>
              <w:end w:w="70" w:type="dxa"/>
            </w:tcMar>
            <w:shd w:fill="112E6B"/>
          </w:tcPr>
          <w:p>
            <w:pPr>
              <w:spacing w:after="0" w:before="0"/>
              <w:jc w:val="center"/>
            </w:pPr>
            <w:r>
              <w:rPr>
                <w:rFonts w:ascii="Aptos" w:hAnsi="Aptos"/>
                <w:b/>
                <w:color w:val="FFFFFF"/>
                <w:sz w:val="14"/>
              </w:rPr>
              <w:t>Logical specification</w:t>
            </w:r>
          </w:p>
        </w:tc>
        <w:tc>
          <w:tcPr>
            <w:tcW w:type="dxa" w:w="3024"/>
            <w:vAlign w:val="center"/>
            <w:tcMar>
              <w:top w:w="70" w:type="dxa"/>
              <w:start w:w="70" w:type="dxa"/>
              <w:bottom w:w="70" w:type="dxa"/>
              <w:end w:w="70" w:type="dxa"/>
            </w:tcMar>
            <w:shd w:fill="112E6B"/>
          </w:tcPr>
          <w:p>
            <w:pPr>
              <w:spacing w:after="0" w:before="0"/>
              <w:jc w:val="center"/>
            </w:pPr>
            <w:r>
              <w:rPr>
                <w:rFonts w:ascii="Aptos" w:hAnsi="Aptos"/>
                <w:b/>
                <w:color w:val="FFFFFF"/>
                <w:sz w:val="14"/>
              </w:rPr>
              <w:t>Outcome</w:t>
            </w:r>
          </w:p>
        </w:tc>
      </w:tr>
      <w:tr>
        <w:tc>
          <w:tcPr>
            <w:tcW w:type="dxa" w:w="2520"/>
            <w:vAlign w:val="center"/>
            <w:tcMar>
              <w:top w:w="70" w:type="dxa"/>
              <w:start w:w="70" w:type="dxa"/>
              <w:bottom w:w="70" w:type="dxa"/>
              <w:end w:w="70" w:type="dxa"/>
            </w:tcMar>
          </w:tcPr>
          <w:p>
            <w:pPr>
              <w:spacing w:after="0" w:before="0"/>
            </w:pPr>
            <w:r>
              <w:rPr>
                <w:rFonts w:ascii="Aptos" w:hAnsi="Aptos"/>
                <w:b/>
                <w:sz w:val="14"/>
              </w:rPr>
              <w:t>CBS_CU_Required_Core</w:t>
            </w:r>
          </w:p>
        </w:tc>
        <w:tc>
          <w:tcPr>
            <w:tcW w:type="dxa" w:w="4968"/>
            <w:vAlign w:val="center"/>
            <w:tcMar>
              <w:top w:w="70" w:type="dxa"/>
              <w:start w:w="70" w:type="dxa"/>
              <w:bottom w:w="70" w:type="dxa"/>
              <w:end w:w="70" w:type="dxa"/>
            </w:tcMar>
          </w:tcPr>
          <w:p>
            <w:pPr>
              <w:spacing w:after="0" w:before="0"/>
            </w:pPr>
            <w:r>
              <w:rPr>
                <w:rFonts w:ascii="Aptos" w:hAnsi="Aptos"/>
                <w:sz w:val="14"/>
              </w:rPr>
              <w:t>When Record Type = Client_User, require Account, First Name, Last Name, Email, Department and Portal Role.</w:t>
            </w:r>
          </w:p>
        </w:tc>
        <w:tc>
          <w:tcPr>
            <w:tcW w:type="dxa" w:w="3024"/>
            <w:vAlign w:val="center"/>
            <w:tcMar>
              <w:top w:w="70" w:type="dxa"/>
              <w:start w:w="70" w:type="dxa"/>
              <w:bottom w:w="70" w:type="dxa"/>
              <w:end w:w="70" w:type="dxa"/>
            </w:tcMar>
          </w:tcPr>
          <w:p>
            <w:pPr>
              <w:spacing w:after="0" w:before="0"/>
            </w:pPr>
            <w:r>
              <w:rPr>
                <w:rFonts w:ascii="Aptos" w:hAnsi="Aptos"/>
                <w:sz w:val="14"/>
              </w:rPr>
              <w:t>Prevents incomplete client-user records without requiring sensitive identifiers.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CBS_CU_Prohibit_Data_Subject_Data</w:t>
            </w:r>
          </w:p>
        </w:tc>
        <w:tc>
          <w:tcPr>
            <w:tcW w:type="dxa" w:w="4968"/>
            <w:vAlign w:val="center"/>
            <w:tcMar>
              <w:top w:w="70" w:type="dxa"/>
              <w:start w:w="70" w:type="dxa"/>
              <w:bottom w:w="70" w:type="dxa"/>
              <w:end w:w="70" w:type="dxa"/>
            </w:tcMar>
            <w:shd w:fill="F2F2F2"/>
          </w:tcPr>
          <w:p>
            <w:pPr>
              <w:spacing w:after="0" w:before="0"/>
            </w:pPr>
            <w:r>
              <w:rPr>
                <w:rFonts w:ascii="Aptos" w:hAnsi="Aptos"/>
                <w:sz w:val="14"/>
              </w:rPr>
              <w:t>When Record Type = Client_User, block save where DOB, ID, passport, NRIC/FIN, MyInfo, employment-status, consent, report or departure fields are populated.</w:t>
            </w:r>
          </w:p>
        </w:tc>
        <w:tc>
          <w:tcPr>
            <w:tcW w:type="dxa" w:w="3024"/>
            <w:vAlign w:val="center"/>
            <w:tcMar>
              <w:top w:w="70" w:type="dxa"/>
              <w:start w:w="70" w:type="dxa"/>
              <w:bottom w:w="70" w:type="dxa"/>
              <w:end w:w="70" w:type="dxa"/>
            </w:tcMar>
            <w:shd w:fill="F2F2F2"/>
          </w:tcPr>
          <w:p>
            <w:pPr>
              <w:spacing w:after="0" w:before="0"/>
            </w:pPr>
            <w:r>
              <w:rPr>
                <w:rFonts w:ascii="Aptos" w:hAnsi="Aptos"/>
                <w:sz w:val="14"/>
              </w:rPr>
              <w:t>Enforces data minimisation. Activate after legacy data remediation.</w:t>
            </w:r>
          </w:p>
        </w:tc>
      </w:tr>
      <w:tr>
        <w:tc>
          <w:tcPr>
            <w:tcW w:type="dxa" w:w="2520"/>
            <w:vAlign w:val="center"/>
            <w:tcMar>
              <w:top w:w="70" w:type="dxa"/>
              <w:start w:w="70" w:type="dxa"/>
              <w:bottom w:w="70" w:type="dxa"/>
              <w:end w:w="70" w:type="dxa"/>
            </w:tcMar>
          </w:tcPr>
          <w:p>
            <w:pPr>
              <w:spacing w:after="0" w:before="0"/>
            </w:pPr>
            <w:r>
              <w:rPr>
                <w:rFonts w:ascii="Aptos" w:hAnsi="Aptos"/>
                <w:b/>
                <w:sz w:val="14"/>
              </w:rPr>
              <w:t>CBS_DS_Required_Identity</w:t>
            </w:r>
          </w:p>
        </w:tc>
        <w:tc>
          <w:tcPr>
            <w:tcW w:type="dxa" w:w="4968"/>
            <w:vAlign w:val="center"/>
            <w:tcMar>
              <w:top w:w="70" w:type="dxa"/>
              <w:start w:w="70" w:type="dxa"/>
              <w:bottom w:w="70" w:type="dxa"/>
              <w:end w:w="70" w:type="dxa"/>
            </w:tcMar>
          </w:tcPr>
          <w:p>
            <w:pPr>
              <w:spacing w:after="0" w:before="0"/>
            </w:pPr>
            <w:r>
              <w:rPr>
                <w:rFonts w:ascii="Aptos" w:hAnsi="Aptos"/>
                <w:sz w:val="14"/>
              </w:rPr>
              <w:t>For Data_Subject, Singpass and Non_Singpass, enforce the Category B-approved identity fields instead of object-level required flags.</w:t>
            </w:r>
          </w:p>
        </w:tc>
        <w:tc>
          <w:tcPr>
            <w:tcW w:type="dxa" w:w="3024"/>
            <w:vAlign w:val="center"/>
            <w:tcMar>
              <w:top w:w="70" w:type="dxa"/>
              <w:start w:w="70" w:type="dxa"/>
              <w:bottom w:w="70" w:type="dxa"/>
              <w:end w:w="70" w:type="dxa"/>
            </w:tcMar>
          </w:tcPr>
          <w:p>
            <w:pPr>
              <w:spacing w:after="0" w:before="0"/>
            </w:pPr>
            <w:r>
              <w:rPr>
                <w:rFonts w:ascii="Aptos" w:hAnsi="Aptos"/>
                <w:sz w:val="14"/>
              </w:rPr>
              <w:t>Preserves data-subject completeness without contaminating Client User.</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CBS_DS_Prohibit_Client_Access_Data</w:t>
            </w:r>
          </w:p>
        </w:tc>
        <w:tc>
          <w:tcPr>
            <w:tcW w:type="dxa" w:w="4968"/>
            <w:vAlign w:val="center"/>
            <w:tcMar>
              <w:top w:w="70" w:type="dxa"/>
              <w:start w:w="70" w:type="dxa"/>
              <w:bottom w:w="70" w:type="dxa"/>
              <w:end w:w="70" w:type="dxa"/>
            </w:tcMar>
            <w:shd w:fill="F2F2F2"/>
          </w:tcPr>
          <w:p>
            <w:pPr>
              <w:spacing w:after="0" w:before="0"/>
            </w:pPr>
            <w:r>
              <w:rPr>
                <w:rFonts w:ascii="Aptos" w:hAnsi="Aptos"/>
                <w:sz w:val="14"/>
              </w:rPr>
              <w:t>For data-subject family, block Portal Role, Can Approve and Active Client User values.</w:t>
            </w:r>
          </w:p>
        </w:tc>
        <w:tc>
          <w:tcPr>
            <w:tcW w:type="dxa" w:w="3024"/>
            <w:vAlign w:val="center"/>
            <w:tcMar>
              <w:top w:w="70" w:type="dxa"/>
              <w:start w:w="70" w:type="dxa"/>
              <w:bottom w:w="70" w:type="dxa"/>
              <w:end w:w="70" w:type="dxa"/>
            </w:tcMar>
            <w:shd w:fill="F2F2F2"/>
          </w:tcPr>
          <w:p>
            <w:pPr>
              <w:spacing w:after="0" w:before="0"/>
            </w:pPr>
            <w:r>
              <w:rPr>
                <w:rFonts w:ascii="Aptos" w:hAnsi="Aptos"/>
                <w:sz w:val="14"/>
              </w:rPr>
              <w:t>Prevents access-governance attributes on data subjects.</w:t>
            </w:r>
          </w:p>
        </w:tc>
      </w:tr>
      <w:tr>
        <w:tc>
          <w:tcPr>
            <w:tcW w:type="dxa" w:w="2520"/>
            <w:vAlign w:val="center"/>
            <w:tcMar>
              <w:top w:w="70" w:type="dxa"/>
              <w:start w:w="70" w:type="dxa"/>
              <w:bottom w:w="70" w:type="dxa"/>
              <w:end w:w="70" w:type="dxa"/>
            </w:tcMar>
          </w:tcPr>
          <w:p>
            <w:pPr>
              <w:spacing w:after="0" w:before="0"/>
            </w:pPr>
            <w:r>
              <w:rPr>
                <w:rFonts w:ascii="Aptos" w:hAnsi="Aptos"/>
                <w:b/>
                <w:sz w:val="14"/>
              </w:rPr>
              <w:t>CBS_CU_Role_Approval_Consistency</w:t>
            </w:r>
          </w:p>
        </w:tc>
        <w:tc>
          <w:tcPr>
            <w:tcW w:type="dxa" w:w="4968"/>
            <w:vAlign w:val="center"/>
            <w:tcMar>
              <w:top w:w="70" w:type="dxa"/>
              <w:start w:w="70" w:type="dxa"/>
              <w:bottom w:w="70" w:type="dxa"/>
              <w:end w:w="70" w:type="dxa"/>
            </w:tcMar>
          </w:tcPr>
          <w:p>
            <w:pPr>
              <w:spacing w:after="0" w:before="0"/>
            </w:pPr>
            <w:r>
              <w:rPr>
                <w:rFonts w:ascii="Aptos" w:hAnsi="Aptos"/>
                <w:sz w:val="14"/>
              </w:rPr>
              <w:t>Derive or validate Can_Approve__c against Portal_Role__c.</w:t>
            </w:r>
          </w:p>
        </w:tc>
        <w:tc>
          <w:tcPr>
            <w:tcW w:type="dxa" w:w="3024"/>
            <w:vAlign w:val="center"/>
            <w:tcMar>
              <w:top w:w="70" w:type="dxa"/>
              <w:start w:w="70" w:type="dxa"/>
              <w:bottom w:w="70" w:type="dxa"/>
              <w:end w:w="70" w:type="dxa"/>
            </w:tcMar>
          </w:tcPr>
          <w:p>
            <w:pPr>
              <w:spacing w:after="0" w:before="0"/>
            </w:pPr>
            <w:r>
              <w:rPr>
                <w:rFonts w:ascii="Aptos" w:hAnsi="Aptos"/>
                <w:sz w:val="14"/>
              </w:rPr>
              <w:t>Prevents role/checkbox contradiction.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CBS_CU_Email_Account_Duplicate</w:t>
            </w:r>
          </w:p>
        </w:tc>
        <w:tc>
          <w:tcPr>
            <w:tcW w:type="dxa" w:w="4968"/>
            <w:vAlign w:val="center"/>
            <w:tcMar>
              <w:top w:w="70" w:type="dxa"/>
              <w:start w:w="70" w:type="dxa"/>
              <w:bottom w:w="70" w:type="dxa"/>
              <w:end w:w="70" w:type="dxa"/>
            </w:tcMar>
            <w:shd w:fill="F2F2F2"/>
          </w:tcPr>
          <w:p>
            <w:pPr>
              <w:spacing w:after="0" w:before="0"/>
            </w:pPr>
            <w:r>
              <w:rPr>
                <w:rFonts w:ascii="Aptos" w:hAnsi="Aptos"/>
                <w:sz w:val="14"/>
              </w:rPr>
              <w:t>Use a custom matching rule and duplicate rule for exact business email plus Account, scoped to Client_User. Block duplicate active records or require administrator override.</w:t>
            </w:r>
          </w:p>
        </w:tc>
        <w:tc>
          <w:tcPr>
            <w:tcW w:type="dxa" w:w="3024"/>
            <w:vAlign w:val="center"/>
            <w:tcMar>
              <w:top w:w="70" w:type="dxa"/>
              <w:start w:w="70" w:type="dxa"/>
              <w:bottom w:w="70" w:type="dxa"/>
              <w:end w:w="70" w:type="dxa"/>
            </w:tcMar>
            <w:shd w:fill="F2F2F2"/>
          </w:tcPr>
          <w:p>
            <w:pPr>
              <w:spacing w:after="0" w:before="0"/>
            </w:pPr>
            <w:r>
              <w:rPr>
                <w:rFonts w:ascii="Aptos" w:hAnsi="Aptos"/>
                <w:sz w:val="14"/>
              </w:rPr>
              <w:t>Improves client-user uniqueness; standard rules currently only alert and allow.</w:t>
            </w:r>
          </w:p>
        </w:tc>
      </w:tr>
      <w:tr>
        <w:tc>
          <w:tcPr>
            <w:tcW w:type="dxa" w:w="2520"/>
            <w:vAlign w:val="center"/>
            <w:tcMar>
              <w:top w:w="70" w:type="dxa"/>
              <w:start w:w="70" w:type="dxa"/>
              <w:bottom w:w="70" w:type="dxa"/>
              <w:end w:w="70" w:type="dxa"/>
            </w:tcMar>
          </w:tcPr>
          <w:p>
            <w:pPr>
              <w:spacing w:after="0" w:before="0"/>
            </w:pPr>
            <w:r>
              <w:rPr>
                <w:rFonts w:ascii="Aptos" w:hAnsi="Aptos"/>
                <w:b/>
                <w:sz w:val="14"/>
              </w:rPr>
              <w:t>Cross-purpose record-type change</w:t>
            </w:r>
          </w:p>
        </w:tc>
        <w:tc>
          <w:tcPr>
            <w:tcW w:type="dxa" w:w="4968"/>
            <w:vAlign w:val="center"/>
            <w:tcMar>
              <w:top w:w="70" w:type="dxa"/>
              <w:start w:w="70" w:type="dxa"/>
              <w:bottom w:w="70" w:type="dxa"/>
              <w:end w:w="70" w:type="dxa"/>
            </w:tcMar>
          </w:tcPr>
          <w:p>
            <w:pPr>
              <w:spacing w:after="0" w:before="0"/>
            </w:pPr>
            <w:r>
              <w:rPr>
                <w:rFonts w:ascii="Aptos" w:hAnsi="Aptos"/>
                <w:sz w:val="14"/>
              </w:rPr>
              <w:t>Remove Change Record Type from non-administrator pages and restrict record-type visibility by permission set.</w:t>
            </w:r>
          </w:p>
        </w:tc>
        <w:tc>
          <w:tcPr>
            <w:tcW w:type="dxa" w:w="3024"/>
            <w:vAlign w:val="center"/>
            <w:tcMar>
              <w:top w:w="70" w:type="dxa"/>
              <w:start w:w="70" w:type="dxa"/>
              <w:bottom w:w="70" w:type="dxa"/>
              <w:end w:w="70" w:type="dxa"/>
            </w:tcMar>
          </w:tcPr>
          <w:p>
            <w:pPr>
              <w:spacing w:after="0" w:before="0"/>
            </w:pPr>
            <w:r>
              <w:rPr>
                <w:rFonts w:ascii="Aptos" w:hAnsi="Aptos"/>
                <w:sz w:val="14"/>
              </w:rPr>
              <w:t>Avoids formula dependence on metadata IDs and provides a portable standard control.</w:t>
            </w:r>
          </w:p>
        </w:tc>
      </w:tr>
    </w:tbl>
    <w:p>
      <w:pPr>
        <w:pStyle w:val="Heading2"/>
        <w:spacing w:after="80"/>
      </w:pPr>
      <w:r>
        <w:t>11.9 Security, permission sets and field-level access</w:t>
      </w:r>
    </w:p>
    <w:p>
      <w:pPr>
        <w:spacing w:after="80"/>
      </w:pPr>
      <w:r>
        <w:t>Field-level security does not vary by Contact record type. The design therefore separates duties through permission sets and removes broad external Contact permissions. Page layouts alone are not a security control.</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4"/>
              </w:rPr>
              <w:t>Role / permission domain</w:t>
            </w:r>
          </w:p>
        </w:tc>
        <w:tc>
          <w:tcPr>
            <w:tcW w:type="dxa" w:w="5256"/>
            <w:vAlign w:val="center"/>
            <w:tcMar>
              <w:top w:w="70" w:type="dxa"/>
              <w:start w:w="70" w:type="dxa"/>
              <w:bottom w:w="70" w:type="dxa"/>
              <w:end w:w="70" w:type="dxa"/>
            </w:tcMar>
            <w:shd w:fill="112E6B"/>
          </w:tcPr>
          <w:p>
            <w:pPr>
              <w:spacing w:after="0" w:before="0"/>
              <w:jc w:val="center"/>
            </w:pPr>
            <w:r>
              <w:rPr>
                <w:rFonts w:ascii="Aptos" w:hAnsi="Aptos"/>
                <w:b/>
                <w:color w:val="FFFFFF"/>
                <w:sz w:val="14"/>
              </w:rPr>
              <w:t>Target Contact access</w:t>
            </w:r>
          </w:p>
        </w:tc>
        <w:tc>
          <w:tcPr>
            <w:tcW w:type="dxa" w:w="2880"/>
            <w:vAlign w:val="center"/>
            <w:tcMar>
              <w:top w:w="70" w:type="dxa"/>
              <w:start w:w="70" w:type="dxa"/>
              <w:bottom w:w="70" w:type="dxa"/>
              <w:end w:w="70" w:type="dxa"/>
            </w:tcMar>
            <w:shd w:fill="112E6B"/>
          </w:tcPr>
          <w:p>
            <w:pPr>
              <w:spacing w:after="0" w:before="0"/>
              <w:jc w:val="center"/>
            </w:pPr>
            <w:r>
              <w:rPr>
                <w:rFonts w:ascii="Aptos" w:hAnsi="Aptos"/>
                <w:b/>
                <w:color w:val="FFFFFF"/>
                <w:sz w:val="14"/>
              </w:rPr>
              <w:t>Required action</w:t>
            </w:r>
          </w:p>
        </w:tc>
      </w:tr>
      <w:tr>
        <w:tc>
          <w:tcPr>
            <w:tcW w:type="dxa" w:w="2376"/>
            <w:vAlign w:val="center"/>
            <w:tcMar>
              <w:top w:w="70" w:type="dxa"/>
              <w:start w:w="70" w:type="dxa"/>
              <w:bottom w:w="70" w:type="dxa"/>
              <w:end w:w="70" w:type="dxa"/>
            </w:tcMar>
          </w:tcPr>
          <w:p>
            <w:pPr>
              <w:spacing w:after="0" w:before="0"/>
            </w:pPr>
            <w:r>
              <w:rPr>
                <w:rFonts w:ascii="Aptos" w:hAnsi="Aptos"/>
                <w:b/>
                <w:sz w:val="14"/>
              </w:rPr>
              <w:t>CBS Business Development</w:t>
            </w:r>
          </w:p>
        </w:tc>
        <w:tc>
          <w:tcPr>
            <w:tcW w:type="dxa" w:w="5256"/>
            <w:vAlign w:val="center"/>
            <w:tcMar>
              <w:top w:w="70" w:type="dxa"/>
              <w:start w:w="70" w:type="dxa"/>
              <w:bottom w:w="70" w:type="dxa"/>
              <w:end w:w="70" w:type="dxa"/>
            </w:tcMar>
          </w:tcPr>
          <w:p>
            <w:pPr>
              <w:spacing w:after="0" w:before="0"/>
            </w:pPr>
            <w:r>
              <w:rPr>
                <w:rFonts w:ascii="Aptos" w:hAnsi="Aptos"/>
                <w:sz w:val="14"/>
              </w:rPr>
              <w:t>Create/read/edit Contact; Client_User record type only. Read/edit only approved business identity and role fields. No delete, record-type change, User activation or data-subject PII.</w:t>
            </w:r>
          </w:p>
        </w:tc>
        <w:tc>
          <w:tcPr>
            <w:tcW w:type="dxa" w:w="2880"/>
            <w:vAlign w:val="center"/>
            <w:tcMar>
              <w:top w:w="70" w:type="dxa"/>
              <w:start w:w="70" w:type="dxa"/>
              <w:bottom w:w="70" w:type="dxa"/>
              <w:end w:w="70" w:type="dxa"/>
            </w:tcMar>
          </w:tcPr>
          <w:p>
            <w:pPr>
              <w:spacing w:after="0" w:before="0"/>
            </w:pPr>
            <w:r>
              <w:rPr>
                <w:rFonts w:ascii="Aptos" w:hAnsi="Aptos"/>
                <w:sz w:val="14"/>
              </w:rPr>
              <w:t>New controlled permission set required in the later security workstream.</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CBS Administrator</w:t>
            </w:r>
          </w:p>
        </w:tc>
        <w:tc>
          <w:tcPr>
            <w:tcW w:type="dxa" w:w="5256"/>
            <w:vAlign w:val="center"/>
            <w:tcMar>
              <w:top w:w="70" w:type="dxa"/>
              <w:start w:w="70" w:type="dxa"/>
              <w:bottom w:w="70" w:type="dxa"/>
              <w:end w:w="70" w:type="dxa"/>
            </w:tcMar>
            <w:shd w:fill="F2F2F2"/>
          </w:tcPr>
          <w:p>
            <w:pPr>
              <w:spacing w:after="0" w:before="0"/>
            </w:pPr>
            <w:r>
              <w:rPr>
                <w:rFonts w:ascii="Aptos" w:hAnsi="Aptos"/>
                <w:sz w:val="14"/>
              </w:rPr>
              <w:t>Read/edit all Contact purposes as operationally required. Client User access actions occur through approved Case/User administration, not ad-hoc layout buttons.</w:t>
            </w:r>
          </w:p>
        </w:tc>
        <w:tc>
          <w:tcPr>
            <w:tcW w:type="dxa" w:w="2880"/>
            <w:vAlign w:val="center"/>
            <w:tcMar>
              <w:top w:w="70" w:type="dxa"/>
              <w:start w:w="70" w:type="dxa"/>
              <w:bottom w:w="70" w:type="dxa"/>
              <w:end w:w="70" w:type="dxa"/>
            </w:tcMar>
            <w:shd w:fill="F2F2F2"/>
          </w:tcPr>
          <w:p>
            <w:pPr>
              <w:spacing w:after="0" w:before="0"/>
            </w:pPr>
            <w:r>
              <w:rPr>
                <w:rFonts w:ascii="Aptos" w:hAnsi="Aptos"/>
                <w:sz w:val="14"/>
              </w:rPr>
              <w:t>Retain full authority with audit and maker-checker constraints.</w:t>
            </w:r>
          </w:p>
        </w:tc>
      </w:tr>
      <w:tr>
        <w:tc>
          <w:tcPr>
            <w:tcW w:type="dxa" w:w="2376"/>
            <w:vAlign w:val="center"/>
            <w:tcMar>
              <w:top w:w="70" w:type="dxa"/>
              <w:start w:w="70" w:type="dxa"/>
              <w:bottom w:w="70" w:type="dxa"/>
              <w:end w:w="70" w:type="dxa"/>
            </w:tcMar>
          </w:tcPr>
          <w:p>
            <w:pPr>
              <w:spacing w:after="0" w:before="0"/>
            </w:pPr>
            <w:r>
              <w:rPr>
                <w:rFonts w:ascii="Aptos" w:hAnsi="Aptos"/>
                <w:b/>
                <w:sz w:val="14"/>
              </w:rPr>
              <w:t>CBS Processing Officer</w:t>
            </w:r>
          </w:p>
        </w:tc>
        <w:tc>
          <w:tcPr>
            <w:tcW w:type="dxa" w:w="5256"/>
            <w:vAlign w:val="center"/>
            <w:tcMar>
              <w:top w:w="70" w:type="dxa"/>
              <w:start w:w="70" w:type="dxa"/>
              <w:bottom w:w="70" w:type="dxa"/>
              <w:end w:w="70" w:type="dxa"/>
            </w:tcMar>
          </w:tcPr>
          <w:p>
            <w:pPr>
              <w:spacing w:after="0" w:before="0"/>
            </w:pPr>
            <w:r>
              <w:rPr>
                <w:rFonts w:ascii="Aptos" w:hAnsi="Aptos"/>
                <w:sz w:val="14"/>
              </w:rPr>
              <w:t>Data-subject record types only, with PII and lifecycle fields required for processing. No Client User access-governance fields.</w:t>
            </w:r>
          </w:p>
        </w:tc>
        <w:tc>
          <w:tcPr>
            <w:tcW w:type="dxa" w:w="2880"/>
            <w:vAlign w:val="center"/>
            <w:tcMar>
              <w:top w:w="70" w:type="dxa"/>
              <w:start w:w="70" w:type="dxa"/>
              <w:bottom w:w="70" w:type="dxa"/>
              <w:end w:w="70" w:type="dxa"/>
            </w:tcMar>
          </w:tcPr>
          <w:p>
            <w:pPr>
              <w:spacing w:after="0" w:before="0"/>
            </w:pPr>
            <w:r>
              <w:rPr>
                <w:rFonts w:ascii="Aptos" w:hAnsi="Aptos"/>
                <w:sz w:val="14"/>
              </w:rPr>
              <w:t>Refine existing permissions to purpose-specific FLS and record types.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Client HR User / Client Approver</w:t>
            </w:r>
          </w:p>
        </w:tc>
        <w:tc>
          <w:tcPr>
            <w:tcW w:type="dxa" w:w="5256"/>
            <w:vAlign w:val="center"/>
            <w:tcMar>
              <w:top w:w="70" w:type="dxa"/>
              <w:start w:w="70" w:type="dxa"/>
              <w:bottom w:w="70" w:type="dxa"/>
              <w:end w:w="70" w:type="dxa"/>
            </w:tcMar>
            <w:shd w:fill="F2F2F2"/>
          </w:tcPr>
          <w:p>
            <w:pPr>
              <w:spacing w:after="0" w:before="0"/>
            </w:pPr>
            <w:r>
              <w:rPr>
                <w:rFonts w:ascii="Aptos" w:hAnsi="Aptos"/>
                <w:sz w:val="14"/>
              </w:rPr>
              <w:t>No generic Contact tab or broad Contact CRUD. Self-profile only. Operational data-subject access is provided through Category B controlled workspaces and least-privilege services.</w:t>
            </w:r>
          </w:p>
        </w:tc>
        <w:tc>
          <w:tcPr>
            <w:tcW w:type="dxa" w:w="2880"/>
            <w:vAlign w:val="center"/>
            <w:tcMar>
              <w:top w:w="70" w:type="dxa"/>
              <w:start w:w="70" w:type="dxa"/>
              <w:bottom w:w="70" w:type="dxa"/>
              <w:end w:w="70" w:type="dxa"/>
            </w:tcMar>
            <w:shd w:fill="F2F2F2"/>
          </w:tcPr>
          <w:p>
            <w:pPr>
              <w:spacing w:after="0" w:before="0"/>
            </w:pPr>
            <w:r>
              <w:rPr>
                <w:rFonts w:ascii="Aptos" w:hAnsi="Aptos"/>
                <w:sz w:val="14"/>
              </w:rPr>
              <w:t>Use CBS_Client_HR_User and CBS_Client_Approver as target permission sets; they currently contain no Contact grants.</w:t>
            </w:r>
          </w:p>
        </w:tc>
      </w:tr>
      <w:tr>
        <w:tc>
          <w:tcPr>
            <w:tcW w:type="dxa" w:w="2376"/>
            <w:vAlign w:val="center"/>
            <w:tcMar>
              <w:top w:w="70" w:type="dxa"/>
              <w:start w:w="70" w:type="dxa"/>
              <w:bottom w:w="70" w:type="dxa"/>
              <w:end w:w="70" w:type="dxa"/>
            </w:tcMar>
          </w:tcPr>
          <w:p>
            <w:pPr>
              <w:spacing w:after="0" w:before="0"/>
            </w:pPr>
            <w:r>
              <w:rPr>
                <w:rFonts w:ascii="Aptos" w:hAnsi="Aptos"/>
                <w:b/>
                <w:sz w:val="14"/>
              </w:rPr>
              <w:t>Integration User</w:t>
            </w:r>
          </w:p>
        </w:tc>
        <w:tc>
          <w:tcPr>
            <w:tcW w:type="dxa" w:w="5256"/>
            <w:vAlign w:val="center"/>
            <w:tcMar>
              <w:top w:w="70" w:type="dxa"/>
              <w:start w:w="70" w:type="dxa"/>
              <w:bottom w:w="70" w:type="dxa"/>
              <w:end w:w="70" w:type="dxa"/>
            </w:tcMar>
          </w:tcPr>
          <w:p>
            <w:pPr>
              <w:spacing w:after="0" w:before="0"/>
            </w:pPr>
            <w:r>
              <w:rPr>
                <w:rFonts w:ascii="Aptos" w:hAnsi="Aptos"/>
                <w:sz w:val="14"/>
              </w:rPr>
              <w:t>Data-subject fields only where the integration contract requires them; no client-user access administration.</w:t>
            </w:r>
          </w:p>
        </w:tc>
        <w:tc>
          <w:tcPr>
            <w:tcW w:type="dxa" w:w="2880"/>
            <w:vAlign w:val="center"/>
            <w:tcMar>
              <w:top w:w="70" w:type="dxa"/>
              <w:start w:w="70" w:type="dxa"/>
              <w:bottom w:w="70" w:type="dxa"/>
              <w:end w:w="70" w:type="dxa"/>
            </w:tcMar>
          </w:tcPr>
          <w:p>
            <w:pPr>
              <w:spacing w:after="0" w:before="0"/>
            </w:pPr>
            <w:r>
              <w:rPr>
                <w:rFonts w:ascii="Aptos" w:hAnsi="Aptos"/>
                <w:sz w:val="14"/>
              </w:rPr>
              <w:t>Document integration field allowlist and user-mode/sharing behaviour.</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Legacy partner permission sets</w:t>
            </w:r>
          </w:p>
        </w:tc>
        <w:tc>
          <w:tcPr>
            <w:tcW w:type="dxa" w:w="5256"/>
            <w:vAlign w:val="center"/>
            <w:tcMar>
              <w:top w:w="70" w:type="dxa"/>
              <w:start w:w="70" w:type="dxa"/>
              <w:bottom w:w="70" w:type="dxa"/>
              <w:end w:w="70" w:type="dxa"/>
            </w:tcMar>
            <w:shd w:fill="F2F2F2"/>
          </w:tcPr>
          <w:p>
            <w:pPr>
              <w:spacing w:after="0" w:before="0"/>
            </w:pPr>
            <w:r>
              <w:rPr>
                <w:rFonts w:ascii="Aptos" w:hAnsi="Aptos"/>
                <w:sz w:val="14"/>
              </w:rPr>
              <w:t>Set_Custom_Object_To_Partner and partner_community_User_Permissions_set currently grant broad Contact create/edit and sensitive fields.</w:t>
            </w:r>
          </w:p>
        </w:tc>
        <w:tc>
          <w:tcPr>
            <w:tcW w:type="dxa" w:w="2880"/>
            <w:vAlign w:val="center"/>
            <w:tcMar>
              <w:top w:w="70" w:type="dxa"/>
              <w:start w:w="70" w:type="dxa"/>
              <w:bottom w:w="70" w:type="dxa"/>
              <w:end w:w="70" w:type="dxa"/>
            </w:tcMar>
            <w:shd w:fill="F2F2F2"/>
          </w:tcPr>
          <w:p>
            <w:pPr>
              <w:spacing w:after="0" w:before="0"/>
            </w:pPr>
            <w:r>
              <w:rPr>
                <w:rFonts w:ascii="Aptos" w:hAnsi="Aptos"/>
                <w:sz w:val="14"/>
              </w:rPr>
              <w:t>Refactor or retire after dependency analysis; remove broad Contact record-type and PII grants before production.</w:t>
            </w:r>
          </w:p>
        </w:tc>
      </w:tr>
    </w:tbl>
    <w:p>
      <w:pPr>
        <w:pStyle w:val="Heading2"/>
        <w:spacing w:after="80"/>
      </w:pPr>
      <w:r>
        <w:t>11.10 Sharing and Experience Cloud boundary</w:t>
      </w:r>
    </w:p>
    <w:p>
      <w:pPr>
        <w:pStyle w:val="ListBullet"/>
        <w:spacing w:after="80"/>
      </w:pPr>
      <w:r>
        <w:t>Record type is not a sharing boundary. Contact is currently Controlled by Parent for internal and external access, so Account access can imply Contact access across both purposes.</w:t>
      </w:r>
    </w:p>
    <w:p>
      <w:pPr>
        <w:pStyle w:val="ListBullet"/>
        <w:spacing w:after="80"/>
      </w:pPr>
      <w:r>
        <w:t>External Client HR Users and Client Approvers shall not receive a generic Contact list, standard Contact tab or unrestricted Contact API access.</w:t>
      </w:r>
    </w:p>
    <w:p>
      <w:pPr>
        <w:pStyle w:val="ListBullet"/>
        <w:spacing w:after="80"/>
      </w:pPr>
      <w:r>
        <w:t>The signed-in external user may access a controlled self-profile experience. Other Client_User Contacts under the Account are not exposed.</w:t>
      </w:r>
    </w:p>
    <w:p>
      <w:pPr>
        <w:pStyle w:val="ListBullet"/>
        <w:spacing w:after="80"/>
      </w:pPr>
      <w:r>
        <w:t>Data-subject access required for Category B shall be provided through the approved consent, departure and report workspaces with Account isolation, least-privilege queries and explicit field allowlists.</w:t>
      </w:r>
    </w:p>
    <w:p>
      <w:pPr>
        <w:pStyle w:val="ListBullet"/>
        <w:spacing w:after="80"/>
      </w:pPr>
      <w:r>
        <w:t>Any existing component that relies on broad external Contact CRUD must be identified and redesigned before the legacy partner permission sets are reduced.</w:t>
      </w:r>
    </w:p>
    <w:p>
      <w:pPr>
        <w:pStyle w:val="ListBullet"/>
        <w:spacing w:after="80"/>
      </w:pPr>
      <w:r>
        <w:t>Cross-account access remains prohibited. Account and related operational records must resolve to the external user’s authorised Account.</w:t>
      </w:r>
    </w:p>
    <w:p>
      <w:pPr>
        <w:pStyle w:val="Heading2"/>
        <w:spacing w:after="80"/>
      </w:pPr>
      <w:r>
        <w:t>11.11 Audit and operational monitoring</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16"/>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5760"/>
            <w:vAlign w:val="center"/>
            <w:tcMar>
              <w:top w:w="70" w:type="dxa"/>
              <w:start w:w="70" w:type="dxa"/>
              <w:bottom w:w="70" w:type="dxa"/>
              <w:end w:w="70" w:type="dxa"/>
            </w:tcMar>
            <w:shd w:fill="112E6B"/>
          </w:tcPr>
          <w:p>
            <w:pPr>
              <w:spacing w:after="0" w:before="0"/>
              <w:jc w:val="center"/>
            </w:pPr>
            <w:r>
              <w:rPr>
                <w:rFonts w:ascii="Aptos" w:hAnsi="Aptos"/>
                <w:b/>
                <w:color w:val="FFFFFF"/>
                <w:sz w:val="14"/>
              </w:rPr>
              <w:t>Target design</w:t>
            </w:r>
          </w:p>
        </w:tc>
        <w:tc>
          <w:tcPr>
            <w:tcW w:type="dxa" w:w="2736"/>
            <w:vAlign w:val="center"/>
            <w:tcMar>
              <w:top w:w="70" w:type="dxa"/>
              <w:start w:w="70" w:type="dxa"/>
              <w:bottom w:w="70" w:type="dxa"/>
              <w:end w:w="70" w:type="dxa"/>
            </w:tcMar>
            <w:shd w:fill="112E6B"/>
          </w:tcPr>
          <w:p>
            <w:pPr>
              <w:spacing w:after="0" w:before="0"/>
              <w:jc w:val="center"/>
            </w:pPr>
            <w:r>
              <w:rPr>
                <w:rFonts w:ascii="Aptos" w:hAnsi="Aptos"/>
                <w:b/>
                <w:color w:val="FFFFFF"/>
                <w:sz w:val="14"/>
              </w:rPr>
              <w:t>Privacy constraint</w:t>
            </w:r>
          </w:p>
        </w:tc>
      </w:tr>
      <w:tr>
        <w:tc>
          <w:tcPr>
            <w:tcW w:type="dxa" w:w="2016"/>
            <w:vAlign w:val="center"/>
            <w:tcMar>
              <w:top w:w="70" w:type="dxa"/>
              <w:start w:w="70" w:type="dxa"/>
              <w:bottom w:w="70" w:type="dxa"/>
              <w:end w:w="70" w:type="dxa"/>
            </w:tcMar>
          </w:tcPr>
          <w:p>
            <w:pPr>
              <w:spacing w:after="0" w:before="0"/>
            </w:pPr>
            <w:r>
              <w:rPr>
                <w:rFonts w:ascii="Aptos" w:hAnsi="Aptos"/>
                <w:b/>
                <w:sz w:val="14"/>
              </w:rPr>
              <w:t>Contact history</w:t>
            </w:r>
          </w:p>
        </w:tc>
        <w:tc>
          <w:tcPr>
            <w:tcW w:type="dxa" w:w="5760"/>
            <w:vAlign w:val="center"/>
            <w:tcMar>
              <w:top w:w="70" w:type="dxa"/>
              <w:start w:w="70" w:type="dxa"/>
              <w:bottom w:w="70" w:type="dxa"/>
              <w:end w:w="70" w:type="dxa"/>
            </w:tcMar>
          </w:tcPr>
          <w:p>
            <w:pPr>
              <w:spacing w:after="0" w:before="0"/>
            </w:pPr>
            <w:r>
              <w:rPr>
                <w:rFonts w:ascii="Aptos" w:hAnsi="Aptos"/>
                <w:sz w:val="14"/>
              </w:rPr>
              <w:t>Enable history tracking for Record Type, Account, Email, Department, Portal Role, Can Approve and Active Client User, subject to Salesforce field-count limits.</w:t>
            </w:r>
          </w:p>
        </w:tc>
        <w:tc>
          <w:tcPr>
            <w:tcW w:type="dxa" w:w="2736"/>
            <w:vAlign w:val="center"/>
            <w:tcMar>
              <w:top w:w="70" w:type="dxa"/>
              <w:start w:w="70" w:type="dxa"/>
              <w:bottom w:w="70" w:type="dxa"/>
              <w:end w:w="70" w:type="dxa"/>
            </w:tcMar>
          </w:tcPr>
          <w:p>
            <w:pPr>
              <w:spacing w:after="0" w:before="0"/>
            </w:pPr>
            <w:r>
              <w:rPr>
                <w:rFonts w:ascii="Aptos" w:hAnsi="Aptos"/>
                <w:sz w:val="14"/>
              </w:rPr>
              <w:t>Do not track DOB, ID numbers, passport or MyInfo fields in standard Contact history.</w:t>
            </w:r>
          </w:p>
        </w:tc>
      </w:tr>
      <w:tr>
        <w:tc>
          <w:tcPr>
            <w:tcW w:type="dxa" w:w="2016"/>
            <w:vAlign w:val="center"/>
            <w:tcMar>
              <w:top w:w="70" w:type="dxa"/>
              <w:start w:w="70" w:type="dxa"/>
              <w:bottom w:w="70" w:type="dxa"/>
              <w:end w:w="70" w:type="dxa"/>
            </w:tcMar>
            <w:shd w:fill="F2F2F2"/>
          </w:tcPr>
          <w:p>
            <w:pPr>
              <w:spacing w:after="0" w:before="0"/>
            </w:pPr>
            <w:r>
              <w:rPr>
                <w:rFonts w:ascii="Aptos" w:hAnsi="Aptos"/>
                <w:b/>
                <w:sz w:val="14"/>
              </w:rPr>
              <w:t>Access evidence</w:t>
            </w:r>
          </w:p>
        </w:tc>
        <w:tc>
          <w:tcPr>
            <w:tcW w:type="dxa" w:w="5760"/>
            <w:vAlign w:val="center"/>
            <w:tcMar>
              <w:top w:w="70" w:type="dxa"/>
              <w:start w:w="70" w:type="dxa"/>
              <w:bottom w:w="70" w:type="dxa"/>
              <w:end w:w="70" w:type="dxa"/>
            </w:tcMar>
            <w:shd w:fill="F2F2F2"/>
          </w:tcPr>
          <w:p>
            <w:pPr>
              <w:spacing w:after="0" w:before="0"/>
            </w:pPr>
            <w:r>
              <w:rPr>
                <w:rFonts w:ascii="Aptos" w:hAnsi="Aptos"/>
                <w:sz w:val="14"/>
              </w:rPr>
              <w:t>The access Case and User record remain the authoritative evidence for approval, activation, suspension and revocation.</w:t>
            </w:r>
          </w:p>
        </w:tc>
        <w:tc>
          <w:tcPr>
            <w:tcW w:type="dxa" w:w="2736"/>
            <w:vAlign w:val="center"/>
            <w:tcMar>
              <w:top w:w="70" w:type="dxa"/>
              <w:start w:w="70" w:type="dxa"/>
              <w:bottom w:w="70" w:type="dxa"/>
              <w:end w:w="70" w:type="dxa"/>
            </w:tcMar>
            <w:shd w:fill="F2F2F2"/>
          </w:tcPr>
          <w:p>
            <w:pPr>
              <w:spacing w:after="0" w:before="0"/>
            </w:pPr>
            <w:r>
              <w:rPr>
                <w:rFonts w:ascii="Aptos" w:hAnsi="Aptos"/>
                <w:sz w:val="14"/>
              </w:rPr>
              <w:t>Is_Active_Client_User__c is a summary indicator, not the approval record.</w:t>
            </w:r>
          </w:p>
        </w:tc>
      </w:tr>
      <w:tr>
        <w:tc>
          <w:tcPr>
            <w:tcW w:type="dxa" w:w="2016"/>
            <w:vAlign w:val="center"/>
            <w:tcMar>
              <w:top w:w="70" w:type="dxa"/>
              <w:start w:w="70" w:type="dxa"/>
              <w:bottom w:w="70" w:type="dxa"/>
              <w:end w:w="70" w:type="dxa"/>
            </w:tcMar>
          </w:tcPr>
          <w:p>
            <w:pPr>
              <w:spacing w:after="0" w:before="0"/>
            </w:pPr>
            <w:r>
              <w:rPr>
                <w:rFonts w:ascii="Aptos" w:hAnsi="Aptos"/>
                <w:b/>
                <w:sz w:val="14"/>
              </w:rPr>
              <w:t>Flow errors</w:t>
            </w:r>
          </w:p>
        </w:tc>
        <w:tc>
          <w:tcPr>
            <w:tcW w:type="dxa" w:w="5760"/>
            <w:vAlign w:val="center"/>
            <w:tcMar>
              <w:top w:w="70" w:type="dxa"/>
              <w:start w:w="70" w:type="dxa"/>
              <w:bottom w:w="70" w:type="dxa"/>
              <w:end w:w="70" w:type="dxa"/>
            </w:tcMar>
          </w:tcPr>
          <w:p>
            <w:pPr>
              <w:spacing w:after="0" w:before="0"/>
            </w:pPr>
            <w:r>
              <w:rPr>
                <w:rFonts w:ascii="Aptos" w:hAnsi="Aptos"/>
                <w:sz w:val="14"/>
              </w:rPr>
              <w:t>Record a durable exception, timestamp, Contact reference and error summary; alert the authorised support role.</w:t>
            </w:r>
          </w:p>
        </w:tc>
        <w:tc>
          <w:tcPr>
            <w:tcW w:type="dxa" w:w="2736"/>
            <w:vAlign w:val="center"/>
            <w:tcMar>
              <w:top w:w="70" w:type="dxa"/>
              <w:start w:w="70" w:type="dxa"/>
              <w:bottom w:w="70" w:type="dxa"/>
              <w:end w:w="70" w:type="dxa"/>
            </w:tcMar>
          </w:tcPr>
          <w:p>
            <w:pPr>
              <w:spacing w:after="0" w:before="0"/>
            </w:pPr>
            <w:r>
              <w:rPr>
                <w:rFonts w:ascii="Aptos" w:hAnsi="Aptos"/>
                <w:sz w:val="14"/>
              </w:rPr>
              <w:t>Do not store sensitive payloads in unprotected error text.</w:t>
            </w:r>
          </w:p>
        </w:tc>
      </w:tr>
      <w:tr>
        <w:tc>
          <w:tcPr>
            <w:tcW w:type="dxa" w:w="2016"/>
            <w:vAlign w:val="center"/>
            <w:tcMar>
              <w:top w:w="70" w:type="dxa"/>
              <w:start w:w="70" w:type="dxa"/>
              <w:bottom w:w="70" w:type="dxa"/>
              <w:end w:w="70" w:type="dxa"/>
            </w:tcMar>
            <w:shd w:fill="F2F2F2"/>
          </w:tcPr>
          <w:p>
            <w:pPr>
              <w:spacing w:after="0" w:before="0"/>
            </w:pPr>
            <w:r>
              <w:rPr>
                <w:rFonts w:ascii="Aptos" w:hAnsi="Aptos"/>
                <w:b/>
                <w:sz w:val="14"/>
              </w:rPr>
              <w:t>Monitoring reports</w:t>
            </w:r>
          </w:p>
        </w:tc>
        <w:tc>
          <w:tcPr>
            <w:tcW w:type="dxa" w:w="5760"/>
            <w:vAlign w:val="center"/>
            <w:tcMar>
              <w:top w:w="70" w:type="dxa"/>
              <w:start w:w="70" w:type="dxa"/>
              <w:bottom w:w="70" w:type="dxa"/>
              <w:end w:w="70" w:type="dxa"/>
            </w:tcMar>
            <w:shd w:fill="F2F2F2"/>
          </w:tcPr>
          <w:p>
            <w:pPr>
              <w:spacing w:after="0" w:before="0"/>
            </w:pPr>
            <w:r>
              <w:rPr>
                <w:rFonts w:ascii="Aptos" w:hAnsi="Aptos"/>
                <w:sz w:val="14"/>
              </w:rPr>
              <w:t>Report on Client_User records with PII, data subjects with portal fields, inconsistent role/approval flags, duplicate client-user emails and active Users without approved access Cases.</w:t>
            </w:r>
          </w:p>
        </w:tc>
        <w:tc>
          <w:tcPr>
            <w:tcW w:type="dxa" w:w="2736"/>
            <w:vAlign w:val="center"/>
            <w:tcMar>
              <w:top w:w="70" w:type="dxa"/>
              <w:start w:w="70" w:type="dxa"/>
              <w:bottom w:w="70" w:type="dxa"/>
              <w:end w:w="70" w:type="dxa"/>
            </w:tcMar>
            <w:shd w:fill="F2F2F2"/>
          </w:tcPr>
          <w:p>
            <w:pPr>
              <w:spacing w:after="0" w:before="0"/>
            </w:pPr>
            <w:r>
              <w:rPr>
                <w:rFonts w:ascii="Aptos" w:hAnsi="Aptos"/>
                <w:sz w:val="14"/>
              </w:rPr>
              <w:t>Reports support remediation and as-built verification; they are not UAT cases.</w:t>
            </w:r>
          </w:p>
        </w:tc>
      </w:tr>
    </w:tbl>
    <w:p>
      <w:pPr>
        <w:pStyle w:val="Heading2"/>
        <w:spacing w:after="80"/>
      </w:pPr>
      <w:r>
        <w:t>11.12 Data remediation and deployment sequence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296"/>
            <w:vAlign w:val="center"/>
            <w:tcMar>
              <w:top w:w="70" w:type="dxa"/>
              <w:start w:w="70" w:type="dxa"/>
              <w:bottom w:w="70" w:type="dxa"/>
              <w:end w:w="70" w:type="dxa"/>
            </w:tcMar>
            <w:shd w:fill="112E6B"/>
          </w:tcPr>
          <w:p>
            <w:pPr>
              <w:spacing w:after="0" w:before="0"/>
              <w:jc w:val="center"/>
            </w:pPr>
            <w:r>
              <w:rPr>
                <w:rFonts w:ascii="Aptos" w:hAnsi="Aptos"/>
                <w:b/>
                <w:color w:val="FFFFFF"/>
                <w:sz w:val="14"/>
              </w:rPr>
              <w:t>Sequence</w:t>
            </w:r>
          </w:p>
        </w:tc>
        <w:tc>
          <w:tcPr>
            <w:tcW w:type="dxa" w:w="6336"/>
            <w:vAlign w:val="center"/>
            <w:tcMar>
              <w:top w:w="70" w:type="dxa"/>
              <w:start w:w="70" w:type="dxa"/>
              <w:bottom w:w="70" w:type="dxa"/>
              <w:end w:w="70" w:type="dxa"/>
            </w:tcMar>
            <w:shd w:fill="112E6B"/>
          </w:tcPr>
          <w:p>
            <w:pPr>
              <w:spacing w:after="0" w:before="0"/>
              <w:jc w:val="center"/>
            </w:pPr>
            <w:r>
              <w:rPr>
                <w:rFonts w:ascii="Aptos" w:hAnsi="Aptos"/>
                <w:b/>
                <w:color w:val="FFFFFF"/>
                <w:sz w:val="14"/>
              </w:rPr>
              <w:t>Activity</w:t>
            </w:r>
          </w:p>
        </w:tc>
        <w:tc>
          <w:tcPr>
            <w:tcW w:type="dxa" w:w="2880"/>
            <w:vAlign w:val="center"/>
            <w:tcMar>
              <w:top w:w="70" w:type="dxa"/>
              <w:start w:w="70" w:type="dxa"/>
              <w:bottom w:w="70" w:type="dxa"/>
              <w:end w:w="70" w:type="dxa"/>
            </w:tcMar>
            <w:shd w:fill="112E6B"/>
          </w:tcPr>
          <w:p>
            <w:pPr>
              <w:spacing w:after="0" w:before="0"/>
              <w:jc w:val="center"/>
            </w:pPr>
            <w:r>
              <w:rPr>
                <w:rFonts w:ascii="Aptos" w:hAnsi="Aptos"/>
                <w:b/>
                <w:color w:val="FFFFFF"/>
                <w:sz w:val="14"/>
              </w:rPr>
              <w:t>Gate / dependency</w:t>
            </w:r>
          </w:p>
        </w:tc>
      </w:tr>
      <w:tr>
        <w:tc>
          <w:tcPr>
            <w:tcW w:type="dxa" w:w="1296"/>
            <w:vAlign w:val="center"/>
            <w:tcMar>
              <w:top w:w="70" w:type="dxa"/>
              <w:start w:w="70" w:type="dxa"/>
              <w:bottom w:w="70" w:type="dxa"/>
              <w:end w:w="70" w:type="dxa"/>
            </w:tcMar>
          </w:tcPr>
          <w:p>
            <w:pPr>
              <w:spacing w:after="0" w:before="0"/>
            </w:pPr>
            <w:r>
              <w:rPr>
                <w:rFonts w:ascii="Aptos" w:hAnsi="Aptos"/>
                <w:b/>
                <w:sz w:val="14"/>
              </w:rPr>
              <w:t>1. Runtime inventory</w:t>
            </w:r>
          </w:p>
        </w:tc>
        <w:tc>
          <w:tcPr>
            <w:tcW w:type="dxa" w:w="6336"/>
            <w:vAlign w:val="center"/>
            <w:tcMar>
              <w:top w:w="70" w:type="dxa"/>
              <w:start w:w="70" w:type="dxa"/>
              <w:bottom w:w="70" w:type="dxa"/>
              <w:end w:w="70" w:type="dxa"/>
            </w:tcMar>
          </w:tcPr>
          <w:p>
            <w:pPr>
              <w:spacing w:after="0" w:before="0"/>
            </w:pPr>
            <w:r>
              <w:rPr>
                <w:rFonts w:ascii="Aptos" w:hAnsi="Aptos"/>
                <w:sz w:val="14"/>
              </w:rPr>
              <w:t>Export counts by Contact record type and identify Client_User records containing PII, data subjects containing access fields, duplicate active emails, related Users and related operational records.</w:t>
            </w:r>
          </w:p>
        </w:tc>
        <w:tc>
          <w:tcPr>
            <w:tcW w:type="dxa" w:w="2880"/>
            <w:vAlign w:val="center"/>
            <w:tcMar>
              <w:top w:w="70" w:type="dxa"/>
              <w:start w:w="70" w:type="dxa"/>
              <w:bottom w:w="70" w:type="dxa"/>
              <w:end w:w="70" w:type="dxa"/>
            </w:tcMar>
          </w:tcPr>
          <w:p>
            <w:pPr>
              <w:spacing w:after="0" w:before="0"/>
            </w:pPr>
            <w:r>
              <w:rPr>
                <w:rFonts w:ascii="Aptos" w:hAnsi="Aptos"/>
                <w:sz w:val="14"/>
              </w:rPr>
              <w:t>No metadata change.</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4"/>
              </w:rPr>
              <w:t>2. Dependency analysis</w:t>
            </w:r>
          </w:p>
        </w:tc>
        <w:tc>
          <w:tcPr>
            <w:tcW w:type="dxa" w:w="6336"/>
            <w:vAlign w:val="center"/>
            <w:tcMar>
              <w:top w:w="70" w:type="dxa"/>
              <w:start w:w="70" w:type="dxa"/>
              <w:bottom w:w="70" w:type="dxa"/>
              <w:end w:w="70" w:type="dxa"/>
            </w:tcMar>
            <w:shd w:fill="F2F2F2"/>
          </w:tcPr>
          <w:p>
            <w:pPr>
              <w:spacing w:after="0" w:before="0"/>
            </w:pPr>
            <w:r>
              <w:rPr>
                <w:rFonts w:ascii="Aptos" w:hAnsi="Aptos"/>
                <w:sz w:val="14"/>
              </w:rPr>
              <w:t>Identify Flows, Apex, LWCs, reports, integrations and Experience Cloud components that read or write the affected fields or broad Contact permissions.</w:t>
            </w:r>
          </w:p>
        </w:tc>
        <w:tc>
          <w:tcPr>
            <w:tcW w:type="dxa" w:w="2880"/>
            <w:vAlign w:val="center"/>
            <w:tcMar>
              <w:top w:w="70" w:type="dxa"/>
              <w:start w:w="70" w:type="dxa"/>
              <w:bottom w:w="70" w:type="dxa"/>
              <w:end w:w="70" w:type="dxa"/>
            </w:tcMar>
            <w:shd w:fill="F2F2F2"/>
          </w:tcPr>
          <w:p>
            <w:pPr>
              <w:spacing w:after="0" w:before="0"/>
            </w:pPr>
            <w:r>
              <w:rPr>
                <w:rFonts w:ascii="Aptos" w:hAnsi="Aptos"/>
                <w:sz w:val="14"/>
              </w:rPr>
              <w:t>Required before permission reduction.</w:t>
            </w:r>
          </w:p>
        </w:tc>
      </w:tr>
      <w:tr>
        <w:tc>
          <w:tcPr>
            <w:tcW w:type="dxa" w:w="1296"/>
            <w:vAlign w:val="center"/>
            <w:tcMar>
              <w:top w:w="70" w:type="dxa"/>
              <w:start w:w="70" w:type="dxa"/>
              <w:bottom w:w="70" w:type="dxa"/>
              <w:end w:w="70" w:type="dxa"/>
            </w:tcMar>
          </w:tcPr>
          <w:p>
            <w:pPr>
              <w:spacing w:after="0" w:before="0"/>
            </w:pPr>
            <w:r>
              <w:rPr>
                <w:rFonts w:ascii="Aptos" w:hAnsi="Aptos"/>
                <w:b/>
                <w:sz w:val="14"/>
              </w:rPr>
              <w:t>3. Prepare data correction</w:t>
            </w:r>
          </w:p>
        </w:tc>
        <w:tc>
          <w:tcPr>
            <w:tcW w:type="dxa" w:w="6336"/>
            <w:vAlign w:val="center"/>
            <w:tcMar>
              <w:top w:w="70" w:type="dxa"/>
              <w:start w:w="70" w:type="dxa"/>
              <w:bottom w:w="70" w:type="dxa"/>
              <w:end w:w="70" w:type="dxa"/>
            </w:tcMar>
          </w:tcPr>
          <w:p>
            <w:pPr>
              <w:spacing w:after="0" w:before="0"/>
            </w:pPr>
            <w:r>
              <w:rPr>
                <w:rFonts w:ascii="Aptos" w:hAnsi="Aptos"/>
                <w:sz w:val="14"/>
              </w:rPr>
              <w:t>Agree how legacy PII on Client_User records will be removed or retained under an exception. Prepare reversible data-fix files.</w:t>
            </w:r>
          </w:p>
        </w:tc>
        <w:tc>
          <w:tcPr>
            <w:tcW w:type="dxa" w:w="2880"/>
            <w:vAlign w:val="center"/>
            <w:tcMar>
              <w:top w:w="70" w:type="dxa"/>
              <w:start w:w="70" w:type="dxa"/>
              <w:bottom w:w="70" w:type="dxa"/>
              <w:end w:w="70" w:type="dxa"/>
            </w:tcMar>
          </w:tcPr>
          <w:p>
            <w:pPr>
              <w:spacing w:after="0" w:before="0"/>
            </w:pPr>
            <w:r>
              <w:rPr>
                <w:rFonts w:ascii="Aptos" w:hAnsi="Aptos"/>
                <w:sz w:val="14"/>
              </w:rPr>
              <w:t>Business and privacy review required.</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4"/>
              </w:rPr>
              <w:t>4. Correct field requirements</w:t>
            </w:r>
          </w:p>
        </w:tc>
        <w:tc>
          <w:tcPr>
            <w:tcW w:type="dxa" w:w="6336"/>
            <w:vAlign w:val="center"/>
            <w:tcMar>
              <w:top w:w="70" w:type="dxa"/>
              <w:start w:w="70" w:type="dxa"/>
              <w:bottom w:w="70" w:type="dxa"/>
              <w:end w:w="70" w:type="dxa"/>
            </w:tcMar>
            <w:shd w:fill="F2F2F2"/>
          </w:tcPr>
          <w:p>
            <w:pPr>
              <w:spacing w:after="0" w:before="0"/>
            </w:pPr>
            <w:r>
              <w:rPr>
                <w:rFonts w:ascii="Aptos" w:hAnsi="Aptos"/>
                <w:sz w:val="14"/>
              </w:rPr>
              <w:t>Set Full_Name__c, ID_Type__c, ID_Number__c and Employment_Status__c to not required at field metadata level. Add record-type validation in an inactive or staged state.</w:t>
            </w:r>
          </w:p>
        </w:tc>
        <w:tc>
          <w:tcPr>
            <w:tcW w:type="dxa" w:w="2880"/>
            <w:vAlign w:val="center"/>
            <w:tcMar>
              <w:top w:w="70" w:type="dxa"/>
              <w:start w:w="70" w:type="dxa"/>
              <w:bottom w:w="70" w:type="dxa"/>
              <w:end w:w="70" w:type="dxa"/>
            </w:tcMar>
            <w:shd w:fill="F2F2F2"/>
          </w:tcPr>
          <w:p>
            <w:pPr>
              <w:spacing w:after="0" w:before="0"/>
            </w:pPr>
            <w:r>
              <w:rPr>
                <w:rFonts w:ascii="Aptos" w:hAnsi="Aptos"/>
                <w:sz w:val="14"/>
              </w:rPr>
              <w:t>Deploy with layouts and Flow guard in the same controlled release.</w:t>
            </w:r>
          </w:p>
        </w:tc>
      </w:tr>
      <w:tr>
        <w:tc>
          <w:tcPr>
            <w:tcW w:type="dxa" w:w="1296"/>
            <w:vAlign w:val="center"/>
            <w:tcMar>
              <w:top w:w="70" w:type="dxa"/>
              <w:start w:w="70" w:type="dxa"/>
              <w:bottom w:w="70" w:type="dxa"/>
              <w:end w:w="70" w:type="dxa"/>
            </w:tcMar>
          </w:tcPr>
          <w:p>
            <w:pPr>
              <w:spacing w:after="0" w:before="0"/>
            </w:pPr>
            <w:r>
              <w:rPr>
                <w:rFonts w:ascii="Aptos" w:hAnsi="Aptos"/>
                <w:b/>
                <w:sz w:val="14"/>
              </w:rPr>
              <w:t>5. Correct Flow and pages</w:t>
            </w:r>
          </w:p>
        </w:tc>
        <w:tc>
          <w:tcPr>
            <w:tcW w:type="dxa" w:w="6336"/>
            <w:vAlign w:val="center"/>
            <w:tcMar>
              <w:top w:w="70" w:type="dxa"/>
              <w:start w:w="70" w:type="dxa"/>
              <w:bottom w:w="70" w:type="dxa"/>
              <w:end w:w="70" w:type="dxa"/>
            </w:tcMar>
          </w:tcPr>
          <w:p>
            <w:pPr>
              <w:spacing w:after="0" w:before="0"/>
            </w:pPr>
            <w:r>
              <w:rPr>
                <w:rFonts w:ascii="Aptos" w:hAnsi="Aptos"/>
                <w:sz w:val="14"/>
              </w:rPr>
              <w:t>Add data-subject record-type guard, durable fault handling, Client User page, layout/action separation and record-type assignments.</w:t>
            </w:r>
          </w:p>
        </w:tc>
        <w:tc>
          <w:tcPr>
            <w:tcW w:type="dxa" w:w="2880"/>
            <w:vAlign w:val="center"/>
            <w:tcMar>
              <w:top w:w="70" w:type="dxa"/>
              <w:start w:w="70" w:type="dxa"/>
              <w:bottom w:w="70" w:type="dxa"/>
              <w:end w:w="70" w:type="dxa"/>
            </w:tcMar>
          </w:tcPr>
          <w:p>
            <w:pPr>
              <w:spacing w:after="0" w:before="0"/>
            </w:pPr>
            <w:r>
              <w:rPr>
                <w:rFonts w:ascii="Aptos" w:hAnsi="Aptos"/>
                <w:sz w:val="14"/>
              </w:rPr>
              <w:t>P1 release content.</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4"/>
              </w:rPr>
              <w:t>6. Refine permissions</w:t>
            </w:r>
          </w:p>
        </w:tc>
        <w:tc>
          <w:tcPr>
            <w:tcW w:type="dxa" w:w="6336"/>
            <w:vAlign w:val="center"/>
            <w:tcMar>
              <w:top w:w="70" w:type="dxa"/>
              <w:start w:w="70" w:type="dxa"/>
              <w:bottom w:w="70" w:type="dxa"/>
              <w:end w:w="70" w:type="dxa"/>
            </w:tcMar>
            <w:shd w:fill="F2F2F2"/>
          </w:tcPr>
          <w:p>
            <w:pPr>
              <w:spacing w:after="0" w:before="0"/>
            </w:pPr>
            <w:r>
              <w:rPr>
                <w:rFonts w:ascii="Aptos" w:hAnsi="Aptos"/>
                <w:sz w:val="14"/>
              </w:rPr>
              <w:t>Introduce least-privilege internal permissions; remove broad external Contact record types and sensitive FLS after component dependencies are corrected.</w:t>
            </w:r>
          </w:p>
        </w:tc>
        <w:tc>
          <w:tcPr>
            <w:tcW w:type="dxa" w:w="2880"/>
            <w:vAlign w:val="center"/>
            <w:tcMar>
              <w:top w:w="70" w:type="dxa"/>
              <w:start w:w="70" w:type="dxa"/>
              <w:bottom w:w="70" w:type="dxa"/>
              <w:end w:w="70" w:type="dxa"/>
            </w:tcMar>
            <w:shd w:fill="F2F2F2"/>
          </w:tcPr>
          <w:p>
            <w:pPr>
              <w:spacing w:after="0" w:before="0"/>
            </w:pPr>
            <w:r>
              <w:rPr>
                <w:rFonts w:ascii="Aptos" w:hAnsi="Aptos"/>
                <w:sz w:val="14"/>
              </w:rPr>
              <w:t>Regression-test Experience Cloud.</w:t>
            </w:r>
          </w:p>
        </w:tc>
      </w:tr>
      <w:tr>
        <w:tc>
          <w:tcPr>
            <w:tcW w:type="dxa" w:w="1296"/>
            <w:vAlign w:val="center"/>
            <w:tcMar>
              <w:top w:w="70" w:type="dxa"/>
              <w:start w:w="70" w:type="dxa"/>
              <w:bottom w:w="70" w:type="dxa"/>
              <w:end w:w="70" w:type="dxa"/>
            </w:tcMar>
          </w:tcPr>
          <w:p>
            <w:pPr>
              <w:spacing w:after="0" w:before="0"/>
            </w:pPr>
            <w:r>
              <w:rPr>
                <w:rFonts w:ascii="Aptos" w:hAnsi="Aptos"/>
                <w:b/>
                <w:sz w:val="14"/>
              </w:rPr>
              <w:t>7. Clean data and activate controls</w:t>
            </w:r>
          </w:p>
        </w:tc>
        <w:tc>
          <w:tcPr>
            <w:tcW w:type="dxa" w:w="6336"/>
            <w:vAlign w:val="center"/>
            <w:tcMar>
              <w:top w:w="70" w:type="dxa"/>
              <w:start w:w="70" w:type="dxa"/>
              <w:bottom w:w="70" w:type="dxa"/>
              <w:end w:w="70" w:type="dxa"/>
            </w:tcMar>
          </w:tcPr>
          <w:p>
            <w:pPr>
              <w:spacing w:after="0" w:before="0"/>
            </w:pPr>
            <w:r>
              <w:rPr>
                <w:rFonts w:ascii="Aptos" w:hAnsi="Aptos"/>
                <w:sz w:val="14"/>
              </w:rPr>
              <w:t>Run remediation, activate prohibitive validation rules and duplicate control, then enable history tracking.</w:t>
            </w:r>
          </w:p>
        </w:tc>
        <w:tc>
          <w:tcPr>
            <w:tcW w:type="dxa" w:w="2880"/>
            <w:vAlign w:val="center"/>
            <w:tcMar>
              <w:top w:w="70" w:type="dxa"/>
              <w:start w:w="70" w:type="dxa"/>
              <w:bottom w:w="70" w:type="dxa"/>
              <w:end w:w="70" w:type="dxa"/>
            </w:tcMar>
          </w:tcPr>
          <w:p>
            <w:pPr>
              <w:spacing w:after="0" w:before="0"/>
            </w:pPr>
            <w:r>
              <w:rPr>
                <w:rFonts w:ascii="Aptos" w:hAnsi="Aptos"/>
                <w:sz w:val="14"/>
              </w:rPr>
              <w:t>Retain evidence and rollback files.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4"/>
              </w:rPr>
              <w:t>8. Verify as built</w:t>
            </w:r>
          </w:p>
        </w:tc>
        <w:tc>
          <w:tcPr>
            <w:tcW w:type="dxa" w:w="6336"/>
            <w:vAlign w:val="center"/>
            <w:tcMar>
              <w:top w:w="70" w:type="dxa"/>
              <w:start w:w="70" w:type="dxa"/>
              <w:bottom w:w="70" w:type="dxa"/>
              <w:end w:w="70" w:type="dxa"/>
            </w:tcMar>
            <w:shd w:fill="F2F2F2"/>
          </w:tcPr>
          <w:p>
            <w:pPr>
              <w:spacing w:after="0" w:before="0"/>
            </w:pPr>
            <w:r>
              <w:rPr>
                <w:rFonts w:ascii="Aptos" w:hAnsi="Aptos"/>
                <w:sz w:val="14"/>
              </w:rPr>
              <w:t>Re-retrieve metadata, compare against this section and run automated and manual regression checks.</w:t>
            </w:r>
          </w:p>
        </w:tc>
        <w:tc>
          <w:tcPr>
            <w:tcW w:type="dxa" w:w="2880"/>
            <w:vAlign w:val="center"/>
            <w:tcMar>
              <w:top w:w="70" w:type="dxa"/>
              <w:start w:w="70" w:type="dxa"/>
              <w:bottom w:w="70" w:type="dxa"/>
              <w:end w:w="70" w:type="dxa"/>
            </w:tcMar>
            <w:shd w:fill="F2F2F2"/>
          </w:tcPr>
          <w:p>
            <w:pPr>
              <w:spacing w:after="0" w:before="0"/>
            </w:pPr>
            <w:r>
              <w:rPr>
                <w:rFonts w:ascii="Aptos" w:hAnsi="Aptos"/>
                <w:sz w:val="14"/>
              </w:rPr>
              <w:t>Only after verification may downstream UAT be authored.</w:t>
            </w:r>
          </w:p>
        </w:tc>
      </w:tr>
    </w:tbl>
    <w:p>
      <w:pPr>
        <w:pStyle w:val="Heading2"/>
        <w:spacing w:after="80"/>
      </w:pPr>
      <w:r>
        <w:t>11.13 Metadata change specification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4"/>
              </w:rPr>
              <w:t>Metadata domain</w:t>
            </w:r>
          </w:p>
        </w:tc>
        <w:tc>
          <w:tcPr>
            <w:tcW w:type="dxa" w:w="3600"/>
            <w:vAlign w:val="center"/>
            <w:tcMar>
              <w:top w:w="70" w:type="dxa"/>
              <w:start w:w="70" w:type="dxa"/>
              <w:bottom w:w="70" w:type="dxa"/>
              <w:end w:w="70" w:type="dxa"/>
            </w:tcMar>
            <w:shd w:fill="112E6B"/>
          </w:tcPr>
          <w:p>
            <w:pPr>
              <w:spacing w:after="0" w:before="0"/>
              <w:jc w:val="center"/>
            </w:pPr>
            <w:r>
              <w:rPr>
                <w:rFonts w:ascii="Aptos" w:hAnsi="Aptos"/>
                <w:b/>
                <w:color w:val="FFFFFF"/>
                <w:sz w:val="14"/>
              </w:rPr>
              <w:t>Current component</w:t>
            </w:r>
          </w:p>
        </w:tc>
        <w:tc>
          <w:tcPr>
            <w:tcW w:type="dxa" w:w="4680"/>
            <w:vAlign w:val="center"/>
            <w:tcMar>
              <w:top w:w="70" w:type="dxa"/>
              <w:start w:w="70" w:type="dxa"/>
              <w:bottom w:w="70" w:type="dxa"/>
              <w:end w:w="70" w:type="dxa"/>
            </w:tcMar>
            <w:shd w:fill="112E6B"/>
          </w:tcPr>
          <w:p>
            <w:pPr>
              <w:spacing w:after="0" w:before="0"/>
              <w:jc w:val="center"/>
            </w:pPr>
            <w:r>
              <w:rPr>
                <w:rFonts w:ascii="Aptos" w:hAnsi="Aptos"/>
                <w:b/>
                <w:color w:val="FFFFFF"/>
                <w:sz w:val="14"/>
              </w:rPr>
              <w:t>Required target change</w:t>
            </w:r>
          </w:p>
        </w:tc>
      </w:tr>
      <w:tr>
        <w:tc>
          <w:tcPr>
            <w:tcW w:type="dxa" w:w="2232"/>
            <w:vAlign w:val="center"/>
            <w:tcMar>
              <w:top w:w="70" w:type="dxa"/>
              <w:start w:w="70" w:type="dxa"/>
              <w:bottom w:w="70" w:type="dxa"/>
              <w:end w:w="70" w:type="dxa"/>
            </w:tcMar>
          </w:tcPr>
          <w:p>
            <w:pPr>
              <w:spacing w:after="0" w:before="0"/>
            </w:pPr>
            <w:r>
              <w:rPr>
                <w:rFonts w:ascii="Aptos" w:hAnsi="Aptos"/>
                <w:b/>
                <w:sz w:val="14"/>
              </w:rPr>
              <w:t>Contact fields</w:t>
            </w:r>
          </w:p>
        </w:tc>
        <w:tc>
          <w:tcPr>
            <w:tcW w:type="dxa" w:w="3600"/>
            <w:vAlign w:val="center"/>
            <w:tcMar>
              <w:top w:w="70" w:type="dxa"/>
              <w:start w:w="70" w:type="dxa"/>
              <w:bottom w:w="70" w:type="dxa"/>
              <w:end w:w="70" w:type="dxa"/>
            </w:tcMar>
          </w:tcPr>
          <w:p>
            <w:pPr>
              <w:spacing w:after="0" w:before="0"/>
            </w:pPr>
            <w:r>
              <w:rPr>
                <w:rFonts w:ascii="Aptos" w:hAnsi="Aptos"/>
                <w:sz w:val="14"/>
              </w:rPr>
              <w:t>Full_Name__c, ID_Type__c, ID_Number__c, Employment_Status__c</w:t>
            </w:r>
          </w:p>
        </w:tc>
        <w:tc>
          <w:tcPr>
            <w:tcW w:type="dxa" w:w="4680"/>
            <w:vAlign w:val="center"/>
            <w:tcMar>
              <w:top w:w="70" w:type="dxa"/>
              <w:start w:w="70" w:type="dxa"/>
              <w:bottom w:w="70" w:type="dxa"/>
              <w:end w:w="70" w:type="dxa"/>
            </w:tcMar>
          </w:tcPr>
          <w:p>
            <w:pPr>
              <w:spacing w:after="0" w:before="0"/>
            </w:pPr>
            <w:r>
              <w:rPr>
                <w:rFonts w:ascii="Aptos" w:hAnsi="Aptos"/>
                <w:sz w:val="14"/>
              </w:rPr>
              <w:t>Change required=true to false; apply conditional validation by purpose.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Contact validation rules</w:t>
            </w:r>
          </w:p>
        </w:tc>
        <w:tc>
          <w:tcPr>
            <w:tcW w:type="dxa" w:w="3600"/>
            <w:vAlign w:val="center"/>
            <w:tcMar>
              <w:top w:w="70" w:type="dxa"/>
              <w:start w:w="70" w:type="dxa"/>
              <w:bottom w:w="70" w:type="dxa"/>
              <w:end w:w="70" w:type="dxa"/>
            </w:tcMar>
            <w:shd w:fill="F2F2F2"/>
          </w:tcPr>
          <w:p>
            <w:pPr>
              <w:spacing w:after="0" w:before="0"/>
            </w:pPr>
            <w:r>
              <w:rPr>
                <w:rFonts w:ascii="Aptos" w:hAnsi="Aptos"/>
                <w:sz w:val="14"/>
              </w:rPr>
              <w:t>No rules retrieved</w:t>
            </w:r>
          </w:p>
        </w:tc>
        <w:tc>
          <w:tcPr>
            <w:tcW w:type="dxa" w:w="4680"/>
            <w:vAlign w:val="center"/>
            <w:tcMar>
              <w:top w:w="70" w:type="dxa"/>
              <w:start w:w="70" w:type="dxa"/>
              <w:bottom w:w="70" w:type="dxa"/>
              <w:end w:w="70" w:type="dxa"/>
            </w:tcMar>
            <w:shd w:fill="F2F2F2"/>
          </w:tcPr>
          <w:p>
            <w:pPr>
              <w:spacing w:after="0" w:before="0"/>
            </w:pPr>
            <w:r>
              <w:rPr>
                <w:rFonts w:ascii="Aptos" w:hAnsi="Aptos"/>
                <w:sz w:val="14"/>
              </w:rPr>
              <w:t>Add Client User core, PII prohibition, data-subject identity, access-field prohibition and role consistency controls.</w:t>
            </w:r>
          </w:p>
        </w:tc>
      </w:tr>
      <w:tr>
        <w:tc>
          <w:tcPr>
            <w:tcW w:type="dxa" w:w="2232"/>
            <w:vAlign w:val="center"/>
            <w:tcMar>
              <w:top w:w="70" w:type="dxa"/>
              <w:start w:w="70" w:type="dxa"/>
              <w:bottom w:w="70" w:type="dxa"/>
              <w:end w:w="70" w:type="dxa"/>
            </w:tcMar>
          </w:tcPr>
          <w:p>
            <w:pPr>
              <w:spacing w:after="0" w:before="0"/>
            </w:pPr>
            <w:r>
              <w:rPr>
                <w:rFonts w:ascii="Aptos" w:hAnsi="Aptos"/>
                <w:b/>
                <w:sz w:val="14"/>
              </w:rPr>
              <w:t>Contact record types</w:t>
            </w:r>
          </w:p>
        </w:tc>
        <w:tc>
          <w:tcPr>
            <w:tcW w:type="dxa" w:w="3600"/>
            <w:vAlign w:val="center"/>
            <w:tcMar>
              <w:top w:w="70" w:type="dxa"/>
              <w:start w:w="70" w:type="dxa"/>
              <w:bottom w:w="70" w:type="dxa"/>
              <w:end w:w="70" w:type="dxa"/>
            </w:tcMar>
          </w:tcPr>
          <w:p>
            <w:pPr>
              <w:spacing w:after="0" w:before="0"/>
            </w:pPr>
            <w:r>
              <w:rPr>
                <w:rFonts w:ascii="Aptos" w:hAnsi="Aptos"/>
                <w:sz w:val="14"/>
              </w:rPr>
              <w:t>Four active types with overlapping picklist values</w:t>
            </w:r>
          </w:p>
        </w:tc>
        <w:tc>
          <w:tcPr>
            <w:tcW w:type="dxa" w:w="4680"/>
            <w:vAlign w:val="center"/>
            <w:tcMar>
              <w:top w:w="70" w:type="dxa"/>
              <w:start w:w="70" w:type="dxa"/>
              <w:bottom w:w="70" w:type="dxa"/>
              <w:end w:w="70" w:type="dxa"/>
            </w:tcMar>
          </w:tcPr>
          <w:p>
            <w:pPr>
              <w:spacing w:after="0" w:before="0"/>
            </w:pPr>
            <w:r>
              <w:rPr>
                <w:rFonts w:ascii="Aptos" w:hAnsi="Aptos"/>
                <w:sz w:val="14"/>
              </w:rPr>
              <w:t>Define purpose, creation permissions and transitions; limit Client_User picklist values to approved access values.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Client User layout</w:t>
            </w:r>
          </w:p>
        </w:tc>
        <w:tc>
          <w:tcPr>
            <w:tcW w:type="dxa" w:w="3600"/>
            <w:vAlign w:val="center"/>
            <w:tcMar>
              <w:top w:w="70" w:type="dxa"/>
              <w:start w:w="70" w:type="dxa"/>
              <w:bottom w:w="70" w:type="dxa"/>
              <w:end w:w="70" w:type="dxa"/>
            </w:tcMar>
            <w:shd w:fill="F2F2F2"/>
          </w:tcPr>
          <w:p>
            <w:pPr>
              <w:spacing w:after="0" w:before="0"/>
            </w:pPr>
            <w:r>
              <w:rPr>
                <w:rFonts w:ascii="Aptos" w:hAnsi="Aptos"/>
                <w:sz w:val="14"/>
              </w:rPr>
              <w:t>PII required; administrative actions exposed</w:t>
            </w:r>
          </w:p>
        </w:tc>
        <w:tc>
          <w:tcPr>
            <w:tcW w:type="dxa" w:w="4680"/>
            <w:vAlign w:val="center"/>
            <w:tcMar>
              <w:top w:w="70" w:type="dxa"/>
              <w:start w:w="70" w:type="dxa"/>
              <w:bottom w:w="70" w:type="dxa"/>
              <w:end w:w="70" w:type="dxa"/>
            </w:tcMar>
            <w:shd w:fill="F2F2F2"/>
          </w:tcPr>
          <w:p>
            <w:pPr>
              <w:spacing w:after="0" w:before="0"/>
            </w:pPr>
            <w:r>
              <w:rPr>
                <w:rFonts w:ascii="Aptos" w:hAnsi="Aptos"/>
                <w:sz w:val="14"/>
              </w:rPr>
              <w:t>Replace with minimal business identity and read-only access summary; remove destructive/admin actions for Business Development.</w:t>
            </w:r>
          </w:p>
        </w:tc>
      </w:tr>
      <w:tr>
        <w:tc>
          <w:tcPr>
            <w:tcW w:type="dxa" w:w="2232"/>
            <w:vAlign w:val="center"/>
            <w:tcMar>
              <w:top w:w="70" w:type="dxa"/>
              <w:start w:w="70" w:type="dxa"/>
              <w:bottom w:w="70" w:type="dxa"/>
              <w:end w:w="70" w:type="dxa"/>
            </w:tcMar>
          </w:tcPr>
          <w:p>
            <w:pPr>
              <w:spacing w:after="0" w:before="0"/>
            </w:pPr>
            <w:r>
              <w:rPr>
                <w:rFonts w:ascii="Aptos" w:hAnsi="Aptos"/>
                <w:b/>
                <w:sz w:val="14"/>
              </w:rPr>
              <w:t>Data-subject layouts</w:t>
            </w:r>
          </w:p>
        </w:tc>
        <w:tc>
          <w:tcPr>
            <w:tcW w:type="dxa" w:w="3600"/>
            <w:vAlign w:val="center"/>
            <w:tcMar>
              <w:top w:w="70" w:type="dxa"/>
              <w:start w:w="70" w:type="dxa"/>
              <w:bottom w:w="70" w:type="dxa"/>
              <w:end w:w="70" w:type="dxa"/>
            </w:tcMar>
          </w:tcPr>
          <w:p>
            <w:pPr>
              <w:spacing w:after="0" w:before="0"/>
            </w:pPr>
            <w:r>
              <w:rPr>
                <w:rFonts w:ascii="Aptos" w:hAnsi="Aptos"/>
                <w:sz w:val="14"/>
              </w:rPr>
              <w:t>Portal Role required; portal admin actions exposed</w:t>
            </w:r>
          </w:p>
        </w:tc>
        <w:tc>
          <w:tcPr>
            <w:tcW w:type="dxa" w:w="4680"/>
            <w:vAlign w:val="center"/>
            <w:tcMar>
              <w:top w:w="70" w:type="dxa"/>
              <w:start w:w="70" w:type="dxa"/>
              <w:bottom w:w="70" w:type="dxa"/>
              <w:end w:w="70" w:type="dxa"/>
            </w:tcMar>
          </w:tcPr>
          <w:p>
            <w:pPr>
              <w:spacing w:after="0" w:before="0"/>
            </w:pPr>
            <w:r>
              <w:rPr>
                <w:rFonts w:ascii="Aptos" w:hAnsi="Aptos"/>
                <w:sz w:val="14"/>
              </w:rPr>
              <w:t>Remove client-access fields and portal administration actions. Category B owns remaining content.</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Credit Bureau app</w:t>
            </w:r>
          </w:p>
        </w:tc>
        <w:tc>
          <w:tcPr>
            <w:tcW w:type="dxa" w:w="3600"/>
            <w:vAlign w:val="center"/>
            <w:tcMar>
              <w:top w:w="70" w:type="dxa"/>
              <w:start w:w="70" w:type="dxa"/>
              <w:bottom w:w="70" w:type="dxa"/>
              <w:end w:w="70" w:type="dxa"/>
            </w:tcMar>
            <w:shd w:fill="F2F2F2"/>
          </w:tcPr>
          <w:p>
            <w:pPr>
              <w:spacing w:after="0" w:before="0"/>
            </w:pPr>
            <w:r>
              <w:rPr>
                <w:rFonts w:ascii="Aptos" w:hAnsi="Aptos"/>
                <w:sz w:val="14"/>
              </w:rPr>
              <w:t>No Client_User record-page override</w:t>
            </w:r>
          </w:p>
        </w:tc>
        <w:tc>
          <w:tcPr>
            <w:tcW w:type="dxa" w:w="4680"/>
            <w:vAlign w:val="center"/>
            <w:tcMar>
              <w:top w:w="70" w:type="dxa"/>
              <w:start w:w="70" w:type="dxa"/>
              <w:bottom w:w="70" w:type="dxa"/>
              <w:end w:w="70" w:type="dxa"/>
            </w:tcMar>
            <w:shd w:fill="F2F2F2"/>
          </w:tcPr>
          <w:p>
            <w:pPr>
              <w:spacing w:after="0" w:before="0"/>
            </w:pPr>
            <w:r>
              <w:rPr>
                <w:rFonts w:ascii="Aptos" w:hAnsi="Aptos"/>
                <w:sz w:val="14"/>
              </w:rPr>
              <w:t>Add dedicated Client User Lightning record page assignment. Retain data-subject page for data-subject family.</w:t>
            </w:r>
          </w:p>
        </w:tc>
      </w:tr>
      <w:tr>
        <w:tc>
          <w:tcPr>
            <w:tcW w:type="dxa" w:w="2232"/>
            <w:vAlign w:val="center"/>
            <w:tcMar>
              <w:top w:w="70" w:type="dxa"/>
              <w:start w:w="70" w:type="dxa"/>
              <w:bottom w:w="70" w:type="dxa"/>
              <w:end w:w="70" w:type="dxa"/>
            </w:tcMar>
          </w:tcPr>
          <w:p>
            <w:pPr>
              <w:spacing w:after="0" w:before="0"/>
            </w:pPr>
            <w:r>
              <w:rPr>
                <w:rFonts w:ascii="Aptos" w:hAnsi="Aptos"/>
                <w:b/>
                <w:sz w:val="14"/>
              </w:rPr>
              <w:t>Contact-create Flow</w:t>
            </w:r>
          </w:p>
        </w:tc>
        <w:tc>
          <w:tcPr>
            <w:tcW w:type="dxa" w:w="3600"/>
            <w:vAlign w:val="center"/>
            <w:tcMar>
              <w:top w:w="70" w:type="dxa"/>
              <w:start w:w="70" w:type="dxa"/>
              <w:bottom w:w="70" w:type="dxa"/>
              <w:end w:w="70" w:type="dxa"/>
            </w:tcMar>
          </w:tcPr>
          <w:p>
            <w:pPr>
              <w:spacing w:after="0" w:before="0"/>
            </w:pPr>
            <w:r>
              <w:rPr>
                <w:rFonts w:ascii="Aptos" w:hAnsi="Aptos"/>
                <w:sz w:val="14"/>
              </w:rPr>
              <w:t>Active Email-only criterion</w:t>
            </w:r>
          </w:p>
        </w:tc>
        <w:tc>
          <w:tcPr>
            <w:tcW w:type="dxa" w:w="4680"/>
            <w:vAlign w:val="center"/>
            <w:tcMar>
              <w:top w:w="70" w:type="dxa"/>
              <w:start w:w="70" w:type="dxa"/>
              <w:bottom w:w="70" w:type="dxa"/>
              <w:end w:w="70" w:type="dxa"/>
            </w:tcMar>
          </w:tcPr>
          <w:p>
            <w:pPr>
              <w:spacing w:after="0" w:before="0"/>
            </w:pPr>
            <w:r>
              <w:rPr>
                <w:rFonts w:ascii="Aptos" w:hAnsi="Aptos"/>
                <w:sz w:val="14"/>
              </w:rPr>
              <w:t>Add data-subject family guard, duplicate check and durable fault handling.</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Profiles / permission sets</w:t>
            </w:r>
          </w:p>
        </w:tc>
        <w:tc>
          <w:tcPr>
            <w:tcW w:type="dxa" w:w="3600"/>
            <w:vAlign w:val="center"/>
            <w:tcMar>
              <w:top w:w="70" w:type="dxa"/>
              <w:start w:w="70" w:type="dxa"/>
              <w:bottom w:w="70" w:type="dxa"/>
              <w:end w:w="70" w:type="dxa"/>
            </w:tcMar>
            <w:shd w:fill="F2F2F2"/>
          </w:tcPr>
          <w:p>
            <w:pPr>
              <w:spacing w:after="0" w:before="0"/>
            </w:pPr>
            <w:r>
              <w:rPr>
                <w:rFonts w:ascii="Aptos" w:hAnsi="Aptos"/>
                <w:sz w:val="14"/>
              </w:rPr>
              <w:t>Broad external Contact and PII grants in legacy partner sets</w:t>
            </w:r>
          </w:p>
        </w:tc>
        <w:tc>
          <w:tcPr>
            <w:tcW w:type="dxa" w:w="4680"/>
            <w:vAlign w:val="center"/>
            <w:tcMar>
              <w:top w:w="70" w:type="dxa"/>
              <w:start w:w="70" w:type="dxa"/>
              <w:bottom w:w="70" w:type="dxa"/>
              <w:end w:w="70" w:type="dxa"/>
            </w:tcMar>
            <w:shd w:fill="F2F2F2"/>
          </w:tcPr>
          <w:p>
            <w:pPr>
              <w:spacing w:after="0" w:before="0"/>
            </w:pPr>
            <w:r>
              <w:rPr>
                <w:rFonts w:ascii="Aptos" w:hAnsi="Aptos"/>
                <w:sz w:val="14"/>
              </w:rPr>
              <w:t>Refactor to least privilege; target client permission sets shall not grant generic Contact access.</w:t>
            </w:r>
          </w:p>
        </w:tc>
      </w:tr>
      <w:tr>
        <w:tc>
          <w:tcPr>
            <w:tcW w:type="dxa" w:w="2232"/>
            <w:vAlign w:val="center"/>
            <w:tcMar>
              <w:top w:w="70" w:type="dxa"/>
              <w:start w:w="70" w:type="dxa"/>
              <w:bottom w:w="70" w:type="dxa"/>
              <w:end w:w="70" w:type="dxa"/>
            </w:tcMar>
          </w:tcPr>
          <w:p>
            <w:pPr>
              <w:spacing w:after="0" w:before="0"/>
            </w:pPr>
            <w:r>
              <w:rPr>
                <w:rFonts w:ascii="Aptos" w:hAnsi="Aptos"/>
                <w:b/>
                <w:sz w:val="14"/>
              </w:rPr>
              <w:t>Duplicate management</w:t>
            </w:r>
          </w:p>
        </w:tc>
        <w:tc>
          <w:tcPr>
            <w:tcW w:type="dxa" w:w="3600"/>
            <w:vAlign w:val="center"/>
            <w:tcMar>
              <w:top w:w="70" w:type="dxa"/>
              <w:start w:w="70" w:type="dxa"/>
              <w:bottom w:w="70" w:type="dxa"/>
              <w:end w:w="70" w:type="dxa"/>
            </w:tcMar>
          </w:tcPr>
          <w:p>
            <w:pPr>
              <w:spacing w:after="0" w:before="0"/>
            </w:pPr>
            <w:r>
              <w:rPr>
                <w:rFonts w:ascii="Aptos" w:hAnsi="Aptos"/>
                <w:sz w:val="14"/>
              </w:rPr>
              <w:t>Standard allow-and-alert rules only</w:t>
            </w:r>
          </w:p>
        </w:tc>
        <w:tc>
          <w:tcPr>
            <w:tcW w:type="dxa" w:w="4680"/>
            <w:vAlign w:val="center"/>
            <w:tcMar>
              <w:top w:w="70" w:type="dxa"/>
              <w:start w:w="70" w:type="dxa"/>
              <w:bottom w:w="70" w:type="dxa"/>
              <w:end w:w="70" w:type="dxa"/>
            </w:tcMar>
          </w:tcPr>
          <w:p>
            <w:pPr>
              <w:spacing w:after="0" w:before="0"/>
            </w:pPr>
            <w:r>
              <w:rPr>
                <w:rFonts w:ascii="Aptos" w:hAnsi="Aptos"/>
                <w:sz w:val="14"/>
              </w:rPr>
              <w:t>Add Client User email-plus-Account matching and blocking/override governance.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Contact object audit</w:t>
            </w:r>
          </w:p>
        </w:tc>
        <w:tc>
          <w:tcPr>
            <w:tcW w:type="dxa" w:w="3600"/>
            <w:vAlign w:val="center"/>
            <w:tcMar>
              <w:top w:w="70" w:type="dxa"/>
              <w:start w:w="70" w:type="dxa"/>
              <w:bottom w:w="70" w:type="dxa"/>
              <w:end w:w="70" w:type="dxa"/>
            </w:tcMar>
            <w:shd w:fill="F2F2F2"/>
          </w:tcPr>
          <w:p>
            <w:pPr>
              <w:spacing w:after="0" w:before="0"/>
            </w:pPr>
            <w:r>
              <w:rPr>
                <w:rFonts w:ascii="Aptos" w:hAnsi="Aptos"/>
                <w:sz w:val="14"/>
              </w:rPr>
              <w:t>History disabled</w:t>
            </w:r>
          </w:p>
        </w:tc>
        <w:tc>
          <w:tcPr>
            <w:tcW w:type="dxa" w:w="4680"/>
            <w:vAlign w:val="center"/>
            <w:tcMar>
              <w:top w:w="70" w:type="dxa"/>
              <w:start w:w="70" w:type="dxa"/>
              <w:bottom w:w="70" w:type="dxa"/>
              <w:end w:w="70" w:type="dxa"/>
            </w:tcMar>
            <w:shd w:fill="F2F2F2"/>
          </w:tcPr>
          <w:p>
            <w:pPr>
              <w:spacing w:after="0" w:before="0"/>
            </w:pPr>
            <w:r>
              <w:rPr>
                <w:rFonts w:ascii="Aptos" w:hAnsi="Aptos"/>
                <w:sz w:val="14"/>
              </w:rPr>
              <w:t>Enable selected non-PII governance field history.</w:t>
            </w:r>
          </w:p>
        </w:tc>
      </w:tr>
      <w:tr>
        <w:tc>
          <w:tcPr>
            <w:tcW w:type="dxa" w:w="2232"/>
            <w:vAlign w:val="center"/>
            <w:tcMar>
              <w:top w:w="70" w:type="dxa"/>
              <w:start w:w="70" w:type="dxa"/>
              <w:bottom w:w="70" w:type="dxa"/>
              <w:end w:w="70" w:type="dxa"/>
            </w:tcMar>
          </w:tcPr>
          <w:p>
            <w:pPr>
              <w:spacing w:after="0" w:before="0"/>
            </w:pPr>
            <w:r>
              <w:rPr>
                <w:rFonts w:ascii="Aptos" w:hAnsi="Aptos"/>
                <w:b/>
                <w:sz w:val="14"/>
              </w:rPr>
              <w:t>Network membership</w:t>
            </w:r>
          </w:p>
        </w:tc>
        <w:tc>
          <w:tcPr>
            <w:tcW w:type="dxa" w:w="3600"/>
            <w:vAlign w:val="center"/>
            <w:tcMar>
              <w:top w:w="70" w:type="dxa"/>
              <w:start w:w="70" w:type="dxa"/>
              <w:bottom w:w="70" w:type="dxa"/>
              <w:end w:w="70" w:type="dxa"/>
            </w:tcMar>
          </w:tcPr>
          <w:p>
            <w:pPr>
              <w:spacing w:after="0" w:before="0"/>
            </w:pPr>
            <w:r>
              <w:rPr>
                <w:rFonts w:ascii="Aptos" w:hAnsi="Aptos"/>
                <w:sz w:val="14"/>
              </w:rPr>
              <w:t>Legacy broad permission sets listed as member groups</w:t>
            </w:r>
          </w:p>
        </w:tc>
        <w:tc>
          <w:tcPr>
            <w:tcW w:type="dxa" w:w="4680"/>
            <w:vAlign w:val="center"/>
            <w:tcMar>
              <w:top w:w="70" w:type="dxa"/>
              <w:start w:w="70" w:type="dxa"/>
              <w:bottom w:w="70" w:type="dxa"/>
              <w:end w:w="70" w:type="dxa"/>
            </w:tcMar>
          </w:tcPr>
          <w:p>
            <w:pPr>
              <w:spacing w:after="0" w:before="0"/>
            </w:pPr>
            <w:r>
              <w:rPr>
                <w:rFonts w:ascii="Aptos" w:hAnsi="Aptos"/>
                <w:sz w:val="14"/>
              </w:rPr>
              <w:t>Retain site membership only through approved least-privilege profile/permission-set model after dependency analysis.</w:t>
            </w:r>
          </w:p>
        </w:tc>
      </w:tr>
    </w:tbl>
    <w:p>
      <w:pPr>
        <w:pStyle w:val="Heading2"/>
        <w:spacing w:after="80"/>
      </w:pPr>
      <w:r>
        <w:t>11.14 Design acceptance criteria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656"/>
            <w:vAlign w:val="center"/>
            <w:tcMar>
              <w:top w:w="70" w:type="dxa"/>
              <w:start w:w="70" w:type="dxa"/>
              <w:bottom w:w="70" w:type="dxa"/>
              <w:end w:w="70" w:type="dxa"/>
            </w:tcMar>
            <w:shd w:fill="112E6B"/>
          </w:tcPr>
          <w:p>
            <w:pPr>
              <w:spacing w:after="0" w:before="0"/>
              <w:jc w:val="center"/>
            </w:pPr>
            <w:r>
              <w:rPr>
                <w:rFonts w:ascii="Aptos" w:hAnsi="Aptos"/>
                <w:b/>
                <w:color w:val="FFFFFF"/>
                <w:sz w:val="14"/>
              </w:rPr>
              <w:t>ID</w:t>
            </w:r>
          </w:p>
        </w:tc>
        <w:tc>
          <w:tcPr>
            <w:tcW w:type="dxa" w:w="8856"/>
            <w:vAlign w:val="center"/>
            <w:tcMar>
              <w:top w:w="70" w:type="dxa"/>
              <w:start w:w="70" w:type="dxa"/>
              <w:bottom w:w="70" w:type="dxa"/>
              <w:end w:w="70" w:type="dxa"/>
            </w:tcMar>
            <w:shd w:fill="112E6B"/>
          </w:tcPr>
          <w:p>
            <w:pPr>
              <w:spacing w:after="0" w:before="0"/>
              <w:jc w:val="center"/>
            </w:pPr>
            <w:r>
              <w:rPr>
                <w:rFonts w:ascii="Aptos" w:hAnsi="Aptos"/>
                <w:b/>
                <w:color w:val="FFFFFF"/>
                <w:sz w:val="14"/>
              </w:rPr>
              <w:t>Acceptance criterion</w:t>
            </w:r>
          </w:p>
        </w:tc>
      </w:tr>
      <w:tr>
        <w:tc>
          <w:tcPr>
            <w:tcW w:type="dxa" w:w="1656"/>
            <w:vAlign w:val="center"/>
            <w:tcMar>
              <w:top w:w="70" w:type="dxa"/>
              <w:start w:w="70" w:type="dxa"/>
              <w:bottom w:w="70" w:type="dxa"/>
              <w:end w:w="70" w:type="dxa"/>
            </w:tcMar>
          </w:tcPr>
          <w:p>
            <w:pPr>
              <w:spacing w:after="0" w:before="0"/>
            </w:pPr>
            <w:r>
              <w:rPr>
                <w:rFonts w:ascii="Aptos" w:hAnsi="Aptos"/>
                <w:b/>
                <w:sz w:val="14"/>
              </w:rPr>
              <w:t>A-WS01-AC01</w:t>
            </w:r>
          </w:p>
        </w:tc>
        <w:tc>
          <w:tcPr>
            <w:tcW w:type="dxa" w:w="8856"/>
            <w:vAlign w:val="center"/>
            <w:tcMar>
              <w:top w:w="70" w:type="dxa"/>
              <w:start w:w="70" w:type="dxa"/>
              <w:bottom w:w="70" w:type="dxa"/>
              <w:end w:w="70" w:type="dxa"/>
            </w:tcMar>
          </w:tcPr>
          <w:p>
            <w:pPr>
              <w:spacing w:after="0" w:before="0"/>
            </w:pPr>
            <w:r>
              <w:rPr>
                <w:rFonts w:ascii="Aptos" w:hAnsi="Aptos"/>
                <w:sz w:val="14"/>
              </w:rPr>
              <w:t>A Client_User Contact can be created with only approved business identity fields and without DOB, ID type, ID number or employment status.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A-WS01-AC02</w:t>
            </w:r>
          </w:p>
        </w:tc>
        <w:tc>
          <w:tcPr>
            <w:tcW w:type="dxa" w:w="8856"/>
            <w:vAlign w:val="center"/>
            <w:tcMar>
              <w:top w:w="70" w:type="dxa"/>
              <w:start w:w="70" w:type="dxa"/>
              <w:bottom w:w="70" w:type="dxa"/>
              <w:end w:w="70" w:type="dxa"/>
            </w:tcMar>
            <w:shd w:fill="F2F2F2"/>
          </w:tcPr>
          <w:p>
            <w:pPr>
              <w:spacing w:after="0" w:before="0"/>
            </w:pPr>
            <w:r>
              <w:rPr>
                <w:rFonts w:ascii="Aptos" w:hAnsi="Aptos"/>
                <w:sz w:val="14"/>
              </w:rPr>
              <w:t>Creating a Client_User Contact does not create a Consent_Request_Item__c or enter any consent, report, departure or matching lifecycle.</w:t>
            </w:r>
          </w:p>
        </w:tc>
      </w:tr>
      <w:tr>
        <w:tc>
          <w:tcPr>
            <w:tcW w:type="dxa" w:w="1656"/>
            <w:vAlign w:val="center"/>
            <w:tcMar>
              <w:top w:w="70" w:type="dxa"/>
              <w:start w:w="70" w:type="dxa"/>
              <w:bottom w:w="70" w:type="dxa"/>
              <w:end w:w="70" w:type="dxa"/>
            </w:tcMar>
          </w:tcPr>
          <w:p>
            <w:pPr>
              <w:spacing w:after="0" w:before="0"/>
            </w:pPr>
            <w:r>
              <w:rPr>
                <w:rFonts w:ascii="Aptos" w:hAnsi="Aptos"/>
                <w:b/>
                <w:sz w:val="14"/>
              </w:rPr>
              <w:t>A-WS01-AC03</w:t>
            </w:r>
          </w:p>
        </w:tc>
        <w:tc>
          <w:tcPr>
            <w:tcW w:type="dxa" w:w="8856"/>
            <w:vAlign w:val="center"/>
            <w:tcMar>
              <w:top w:w="70" w:type="dxa"/>
              <w:start w:w="70" w:type="dxa"/>
              <w:bottom w:w="70" w:type="dxa"/>
              <w:end w:w="70" w:type="dxa"/>
            </w:tcMar>
          </w:tcPr>
          <w:p>
            <w:pPr>
              <w:spacing w:after="0" w:before="0"/>
            </w:pPr>
            <w:r>
              <w:rPr>
                <w:rFonts w:ascii="Aptos" w:hAnsi="Aptos"/>
                <w:sz w:val="14"/>
              </w:rPr>
              <w:t>Creating a qualifying data-subject-family Contact continues to invoke the Category B-approved process after the record-purpose guard is added.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A-WS01-AC04</w:t>
            </w:r>
          </w:p>
        </w:tc>
        <w:tc>
          <w:tcPr>
            <w:tcW w:type="dxa" w:w="8856"/>
            <w:vAlign w:val="center"/>
            <w:tcMar>
              <w:top w:w="70" w:type="dxa"/>
              <w:start w:w="70" w:type="dxa"/>
              <w:bottom w:w="70" w:type="dxa"/>
              <w:end w:w="70" w:type="dxa"/>
            </w:tcMar>
            <w:shd w:fill="F2F2F2"/>
          </w:tcPr>
          <w:p>
            <w:pPr>
              <w:spacing w:after="0" w:before="0"/>
            </w:pPr>
            <w:r>
              <w:rPr>
                <w:rFonts w:ascii="Aptos" w:hAnsi="Aptos"/>
                <w:sz w:val="14"/>
              </w:rPr>
              <w:t>Business Development can create and edit Client_User Contacts but cannot create data-subject record types, access PII fields, activate Users, delete Contacts or change record type.</w:t>
            </w:r>
          </w:p>
        </w:tc>
      </w:tr>
      <w:tr>
        <w:tc>
          <w:tcPr>
            <w:tcW w:type="dxa" w:w="1656"/>
            <w:vAlign w:val="center"/>
            <w:tcMar>
              <w:top w:w="70" w:type="dxa"/>
              <w:start w:w="70" w:type="dxa"/>
              <w:bottom w:w="70" w:type="dxa"/>
              <w:end w:w="70" w:type="dxa"/>
            </w:tcMar>
          </w:tcPr>
          <w:p>
            <w:pPr>
              <w:spacing w:after="0" w:before="0"/>
            </w:pPr>
            <w:r>
              <w:rPr>
                <w:rFonts w:ascii="Aptos" w:hAnsi="Aptos"/>
                <w:b/>
                <w:sz w:val="14"/>
              </w:rPr>
              <w:t>A-WS01-AC05</w:t>
            </w:r>
          </w:p>
        </w:tc>
        <w:tc>
          <w:tcPr>
            <w:tcW w:type="dxa" w:w="8856"/>
            <w:vAlign w:val="center"/>
            <w:tcMar>
              <w:top w:w="70" w:type="dxa"/>
              <w:start w:w="70" w:type="dxa"/>
              <w:bottom w:w="70" w:type="dxa"/>
              <w:end w:w="70" w:type="dxa"/>
            </w:tcMar>
          </w:tcPr>
          <w:p>
            <w:pPr>
              <w:spacing w:after="0" w:before="0"/>
            </w:pPr>
            <w:r>
              <w:rPr>
                <w:rFonts w:ascii="Aptos" w:hAnsi="Aptos"/>
                <w:sz w:val="14"/>
              </w:rPr>
              <w:t>External Client HR Users and Client Approvers cannot create Client_User Contacts, change portal role, change active status or browse other Client_User Contacts.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A-WS01-AC06</w:t>
            </w:r>
          </w:p>
        </w:tc>
        <w:tc>
          <w:tcPr>
            <w:tcW w:type="dxa" w:w="8856"/>
            <w:vAlign w:val="center"/>
            <w:tcMar>
              <w:top w:w="70" w:type="dxa"/>
              <w:start w:w="70" w:type="dxa"/>
              <w:bottom w:w="70" w:type="dxa"/>
              <w:end w:w="70" w:type="dxa"/>
            </w:tcMar>
            <w:shd w:fill="F2F2F2"/>
          </w:tcPr>
          <w:p>
            <w:pPr>
              <w:spacing w:after="0" w:before="0"/>
            </w:pPr>
            <w:r>
              <w:rPr>
                <w:rFonts w:ascii="Aptos" w:hAnsi="Aptos"/>
                <w:sz w:val="14"/>
              </w:rPr>
              <w:t>Client User pages contain no DOB, NRIC/FIN, passport, ID, MyInfo, consent, report, departure or matching fields.</w:t>
            </w:r>
          </w:p>
        </w:tc>
      </w:tr>
      <w:tr>
        <w:tc>
          <w:tcPr>
            <w:tcW w:type="dxa" w:w="1656"/>
            <w:vAlign w:val="center"/>
            <w:tcMar>
              <w:top w:w="70" w:type="dxa"/>
              <w:start w:w="70" w:type="dxa"/>
              <w:bottom w:w="70" w:type="dxa"/>
              <w:end w:w="70" w:type="dxa"/>
            </w:tcMar>
          </w:tcPr>
          <w:p>
            <w:pPr>
              <w:spacing w:after="0" w:before="0"/>
            </w:pPr>
            <w:r>
              <w:rPr>
                <w:rFonts w:ascii="Aptos" w:hAnsi="Aptos"/>
                <w:b/>
                <w:sz w:val="14"/>
              </w:rPr>
              <w:t>A-WS01-AC07</w:t>
            </w:r>
          </w:p>
        </w:tc>
        <w:tc>
          <w:tcPr>
            <w:tcW w:type="dxa" w:w="8856"/>
            <w:vAlign w:val="center"/>
            <w:tcMar>
              <w:top w:w="70" w:type="dxa"/>
              <w:start w:w="70" w:type="dxa"/>
              <w:bottom w:w="70" w:type="dxa"/>
              <w:end w:w="70" w:type="dxa"/>
            </w:tcMar>
          </w:tcPr>
          <w:p>
            <w:pPr>
              <w:spacing w:after="0" w:before="0"/>
            </w:pPr>
            <w:r>
              <w:rPr>
                <w:rFonts w:ascii="Aptos" w:hAnsi="Aptos"/>
                <w:sz w:val="14"/>
              </w:rPr>
              <w:t>Data-subject pages contain no Portal Role, Can Approve, Active Client User or portal administration actions.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A-WS01-AC08</w:t>
            </w:r>
          </w:p>
        </w:tc>
        <w:tc>
          <w:tcPr>
            <w:tcW w:type="dxa" w:w="8856"/>
            <w:vAlign w:val="center"/>
            <w:tcMar>
              <w:top w:w="70" w:type="dxa"/>
              <w:start w:w="70" w:type="dxa"/>
              <w:bottom w:w="70" w:type="dxa"/>
              <w:end w:w="70" w:type="dxa"/>
            </w:tcMar>
            <w:shd w:fill="F2F2F2"/>
          </w:tcPr>
          <w:p>
            <w:pPr>
              <w:spacing w:after="0" w:before="0"/>
            </w:pPr>
            <w:r>
              <w:rPr>
                <w:rFonts w:ascii="Aptos" w:hAnsi="Aptos"/>
                <w:sz w:val="14"/>
              </w:rPr>
              <w:t>The Customer Community Plus User layout and page assignments no longer map Client_User to a Singpass data-subject experience.</w:t>
            </w:r>
          </w:p>
        </w:tc>
      </w:tr>
      <w:tr>
        <w:tc>
          <w:tcPr>
            <w:tcW w:type="dxa" w:w="1656"/>
            <w:vAlign w:val="center"/>
            <w:tcMar>
              <w:top w:w="70" w:type="dxa"/>
              <w:start w:w="70" w:type="dxa"/>
              <w:bottom w:w="70" w:type="dxa"/>
              <w:end w:w="70" w:type="dxa"/>
            </w:tcMar>
          </w:tcPr>
          <w:p>
            <w:pPr>
              <w:spacing w:after="0" w:before="0"/>
            </w:pPr>
            <w:r>
              <w:rPr>
                <w:rFonts w:ascii="Aptos" w:hAnsi="Aptos"/>
                <w:b/>
                <w:sz w:val="14"/>
              </w:rPr>
              <w:t>A-WS01-AC09</w:t>
            </w:r>
          </w:p>
        </w:tc>
        <w:tc>
          <w:tcPr>
            <w:tcW w:type="dxa" w:w="8856"/>
            <w:vAlign w:val="center"/>
            <w:tcMar>
              <w:top w:w="70" w:type="dxa"/>
              <w:start w:w="70" w:type="dxa"/>
              <w:bottom w:w="70" w:type="dxa"/>
              <w:end w:w="70" w:type="dxa"/>
            </w:tcMar>
          </w:tcPr>
          <w:p>
            <w:pPr>
              <w:spacing w:after="0" w:before="0"/>
            </w:pPr>
            <w:r>
              <w:rPr>
                <w:rFonts w:ascii="Aptos" w:hAnsi="Aptos"/>
                <w:sz w:val="14"/>
              </w:rPr>
              <w:t>Legacy external permission sets no longer provide broad Contact record-type and PII access, unless a documented Category B dependency explicitly requires a narrower permission.</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A-WS01-AC10</w:t>
            </w:r>
          </w:p>
        </w:tc>
        <w:tc>
          <w:tcPr>
            <w:tcW w:type="dxa" w:w="8856"/>
            <w:vAlign w:val="center"/>
            <w:tcMar>
              <w:top w:w="70" w:type="dxa"/>
              <w:start w:w="70" w:type="dxa"/>
              <w:bottom w:w="70" w:type="dxa"/>
              <w:end w:w="70" w:type="dxa"/>
            </w:tcMar>
            <w:shd w:fill="F2F2F2"/>
          </w:tcPr>
          <w:p>
            <w:pPr>
              <w:spacing w:after="0" w:before="0"/>
            </w:pPr>
            <w:r>
              <w:rPr>
                <w:rFonts w:ascii="Aptos" w:hAnsi="Aptos"/>
                <w:sz w:val="14"/>
              </w:rPr>
              <w:t>Flow faults produce durable operational evidence and an authorised notification without exposing sensitive payloads.</w:t>
            </w:r>
          </w:p>
        </w:tc>
      </w:tr>
      <w:tr>
        <w:tc>
          <w:tcPr>
            <w:tcW w:type="dxa" w:w="1656"/>
            <w:vAlign w:val="center"/>
            <w:tcMar>
              <w:top w:w="70" w:type="dxa"/>
              <w:start w:w="70" w:type="dxa"/>
              <w:bottom w:w="70" w:type="dxa"/>
              <w:end w:w="70" w:type="dxa"/>
            </w:tcMar>
          </w:tcPr>
          <w:p>
            <w:pPr>
              <w:spacing w:after="0" w:before="0"/>
            </w:pPr>
            <w:r>
              <w:rPr>
                <w:rFonts w:ascii="Aptos" w:hAnsi="Aptos"/>
                <w:b/>
                <w:sz w:val="14"/>
              </w:rPr>
              <w:t>A-WS01-AC11</w:t>
            </w:r>
          </w:p>
        </w:tc>
        <w:tc>
          <w:tcPr>
            <w:tcW w:type="dxa" w:w="8856"/>
            <w:vAlign w:val="center"/>
            <w:tcMar>
              <w:top w:w="70" w:type="dxa"/>
              <w:start w:w="70" w:type="dxa"/>
              <w:bottom w:w="70" w:type="dxa"/>
              <w:end w:w="70" w:type="dxa"/>
            </w:tcMar>
          </w:tcPr>
          <w:p>
            <w:pPr>
              <w:spacing w:after="0" w:before="0"/>
            </w:pPr>
            <w:r>
              <w:rPr>
                <w:rFonts w:ascii="Aptos" w:hAnsi="Aptos"/>
                <w:sz w:val="14"/>
              </w:rPr>
              <w:t>Duplicate active Client_User records for the same Account and business email are blocked or require an auditable administrator override.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A-WS01-AC12</w:t>
            </w:r>
          </w:p>
        </w:tc>
        <w:tc>
          <w:tcPr>
            <w:tcW w:type="dxa" w:w="8856"/>
            <w:vAlign w:val="center"/>
            <w:tcMar>
              <w:top w:w="70" w:type="dxa"/>
              <w:start w:w="70" w:type="dxa"/>
              <w:bottom w:w="70" w:type="dxa"/>
              <w:end w:w="70" w:type="dxa"/>
            </w:tcMar>
            <w:shd w:fill="F2F2F2"/>
          </w:tcPr>
          <w:p>
            <w:pPr>
              <w:spacing w:after="0" w:before="0"/>
            </w:pPr>
            <w:r>
              <w:rPr>
                <w:rFonts w:ascii="Aptos" w:hAnsi="Aptos"/>
                <w:sz w:val="14"/>
              </w:rPr>
              <w:t>Changes to approved client-user governance fields are auditable, while sensitive data is not duplicated into standard history.</w:t>
            </w:r>
          </w:p>
        </w:tc>
      </w:tr>
      <w:tr>
        <w:tc>
          <w:tcPr>
            <w:tcW w:type="dxa" w:w="1656"/>
            <w:vAlign w:val="center"/>
            <w:tcMar>
              <w:top w:w="70" w:type="dxa"/>
              <w:start w:w="70" w:type="dxa"/>
              <w:bottom w:w="70" w:type="dxa"/>
              <w:end w:w="70" w:type="dxa"/>
            </w:tcMar>
          </w:tcPr>
          <w:p>
            <w:pPr>
              <w:spacing w:after="0" w:before="0"/>
            </w:pPr>
            <w:r>
              <w:rPr>
                <w:rFonts w:ascii="Aptos" w:hAnsi="Aptos"/>
                <w:b/>
                <w:sz w:val="14"/>
              </w:rPr>
              <w:t>A-WS01-AC13</w:t>
            </w:r>
          </w:p>
        </w:tc>
        <w:tc>
          <w:tcPr>
            <w:tcW w:type="dxa" w:w="8856"/>
            <w:vAlign w:val="center"/>
            <w:tcMar>
              <w:top w:w="70" w:type="dxa"/>
              <w:start w:w="70" w:type="dxa"/>
              <w:bottom w:w="70" w:type="dxa"/>
              <w:end w:w="70" w:type="dxa"/>
            </w:tcMar>
          </w:tcPr>
          <w:p>
            <w:pPr>
              <w:spacing w:after="0" w:before="0"/>
            </w:pPr>
            <w:r>
              <w:rPr>
                <w:rFonts w:ascii="Aptos" w:hAnsi="Aptos"/>
                <w:sz w:val="14"/>
              </w:rPr>
              <w:t>A user performing both client-user and data-subject roles is represented by separate purpose-specific Contact records.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A-WS01-AC14</w:t>
            </w:r>
          </w:p>
        </w:tc>
        <w:tc>
          <w:tcPr>
            <w:tcW w:type="dxa" w:w="8856"/>
            <w:vAlign w:val="center"/>
            <w:tcMar>
              <w:top w:w="70" w:type="dxa"/>
              <w:start w:w="70" w:type="dxa"/>
              <w:bottom w:w="70" w:type="dxa"/>
              <w:end w:w="70" w:type="dxa"/>
            </w:tcMar>
            <w:shd w:fill="F2F2F2"/>
          </w:tcPr>
          <w:p>
            <w:pPr>
              <w:spacing w:after="0" w:before="0"/>
            </w:pPr>
            <w:r>
              <w:rPr>
                <w:rFonts w:ascii="Aptos" w:hAnsi="Aptos"/>
                <w:sz w:val="14"/>
              </w:rPr>
              <w:t>A re-retrieved metadata package confirms the approved record types, layouts, Flow criteria, permissions, validation rules and audit settings.</w:t>
            </w:r>
          </w:p>
        </w:tc>
      </w:tr>
      <w:tr>
        <w:tc>
          <w:tcPr>
            <w:tcW w:type="dxa" w:w="1656"/>
            <w:vAlign w:val="center"/>
            <w:tcMar>
              <w:top w:w="70" w:type="dxa"/>
              <w:start w:w="70" w:type="dxa"/>
              <w:bottom w:w="70" w:type="dxa"/>
              <w:end w:w="70" w:type="dxa"/>
            </w:tcMar>
          </w:tcPr>
          <w:p>
            <w:pPr>
              <w:spacing w:after="0" w:before="0"/>
            </w:pPr>
            <w:r>
              <w:rPr>
                <w:rFonts w:ascii="Aptos" w:hAnsi="Aptos"/>
                <w:b/>
                <w:sz w:val="14"/>
              </w:rPr>
              <w:t>A-WS01-AC15</w:t>
            </w:r>
          </w:p>
        </w:tc>
        <w:tc>
          <w:tcPr>
            <w:tcW w:type="dxa" w:w="8856"/>
            <w:vAlign w:val="center"/>
            <w:tcMar>
              <w:top w:w="70" w:type="dxa"/>
              <w:start w:w="70" w:type="dxa"/>
              <w:bottom w:w="70" w:type="dxa"/>
              <w:end w:w="70" w:type="dxa"/>
            </w:tcMar>
          </w:tcPr>
          <w:p>
            <w:pPr>
              <w:spacing w:after="0" w:before="0"/>
            </w:pPr>
            <w:r>
              <w:rPr>
                <w:rFonts w:ascii="Aptos" w:hAnsi="Aptos"/>
                <w:sz w:val="14"/>
              </w:rPr>
              <w:t>No implementation prompt, screenshot or UAT case introduces behaviour outside this approved design.</w:t>
            </w:r>
          </w:p>
        </w:tc>
      </w:tr>
    </w:tbl>
    <w:p>
      <w:pPr>
        <w:pStyle w:val="Heading2"/>
        <w:spacing w:after="80"/>
      </w:pPr>
      <w:r>
        <w:t>11.15 Residual dependencies and approval gate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blHeader w:val="true"/>
          <w:tblHeader w:val="true"/>
        </w:trPr>
        <w:tc>
          <w:tcPr>
            <w:tcW w:type="dxa" w:w="2016"/>
            <w:vAlign w:val="center"/>
            <w:tcMar>
              <w:top w:w="70" w:type="dxa"/>
              <w:start w:w="70" w:type="dxa"/>
              <w:bottom w:w="70" w:type="dxa"/>
              <w:end w:w="70" w:type="dxa"/>
            </w:tcMar>
            <w:shd w:fill="173A78"/>
          </w:tcPr>
          <w:p>
            <w:pPr>
              <w:spacing w:after="0" w:before="0"/>
              <w:jc w:val="center"/>
            </w:pPr>
            <w:r>
              <w:rPr>
                <w:rFonts w:ascii="Aptos" w:hAnsi="Aptos"/>
                <w:b/>
                <w:color w:val="FFFFFF"/>
                <w:sz w:val="13"/>
              </w:rPr>
              <w:t>Dependency</w:t>
            </w:r>
          </w:p>
        </w:tc>
        <w:tc>
          <w:tcPr>
            <w:tcW w:type="dxa" w:w="5616"/>
            <w:vAlign w:val="center"/>
            <w:tcMar>
              <w:top w:w="70" w:type="dxa"/>
              <w:start w:w="70" w:type="dxa"/>
              <w:bottom w:w="70" w:type="dxa"/>
              <w:end w:w="70" w:type="dxa"/>
            </w:tcMar>
            <w:shd w:fill="173A78"/>
          </w:tcPr>
          <w:p>
            <w:pPr>
              <w:spacing w:after="0" w:before="0"/>
              <w:jc w:val="center"/>
            </w:pPr>
            <w:r>
              <w:rPr>
                <w:rFonts w:ascii="Aptos" w:hAnsi="Aptos"/>
                <w:b/>
                <w:color w:val="FFFFFF"/>
                <w:sz w:val="13"/>
              </w:rPr>
              <w:t>Required confirmation or design</w:t>
            </w:r>
          </w:p>
        </w:tc>
        <w:tc>
          <w:tcPr>
            <w:tcW w:type="dxa" w:w="2880"/>
            <w:vAlign w:val="center"/>
            <w:tcMar>
              <w:top w:w="70" w:type="dxa"/>
              <w:start w:w="70" w:type="dxa"/>
              <w:bottom w:w="70" w:type="dxa"/>
              <w:end w:w="70" w:type="dxa"/>
            </w:tcMar>
            <w:shd w:fill="173A78"/>
          </w:tcPr>
          <w:p>
            <w:pPr>
              <w:spacing w:after="0" w:before="0"/>
              <w:jc w:val="center"/>
            </w:pPr>
            <w:r>
              <w:rPr>
                <w:rFonts w:ascii="Aptos" w:hAnsi="Aptos"/>
                <w:b/>
                <w:color w:val="FFFFFF"/>
                <w:sz w:val="13"/>
              </w:rPr>
              <w:t>Gate effect</w:t>
            </w:r>
          </w:p>
        </w:tc>
      </w:tr>
      <w:tr>
        <w:tc>
          <w:tcPr>
            <w:tcW w:type="dxa" w:w="2016"/>
            <w:vAlign w:val="center"/>
            <w:tcMar>
              <w:top w:w="70" w:type="dxa"/>
              <w:start w:w="70" w:type="dxa"/>
              <w:bottom w:w="70" w:type="dxa"/>
              <w:end w:w="70" w:type="dxa"/>
            </w:tcMar>
          </w:tcPr>
          <w:p>
            <w:pPr>
              <w:spacing w:after="0" w:before="0"/>
            </w:pPr>
            <w:r>
              <w:rPr>
                <w:rFonts w:ascii="Aptos" w:hAnsi="Aptos"/>
                <w:b/>
                <w:sz w:val="13"/>
              </w:rPr>
              <w:t>Category B</w:t>
            </w:r>
          </w:p>
        </w:tc>
        <w:tc>
          <w:tcPr>
            <w:tcW w:type="dxa" w:w="5616"/>
            <w:vAlign w:val="center"/>
            <w:tcMar>
              <w:top w:w="70" w:type="dxa"/>
              <w:start w:w="70" w:type="dxa"/>
              <w:bottom w:w="70" w:type="dxa"/>
              <w:end w:w="70" w:type="dxa"/>
            </w:tcMar>
          </w:tcPr>
          <w:p>
            <w:pPr>
              <w:spacing w:after="0" w:before="0"/>
            </w:pPr>
            <w:r>
              <w:rPr>
                <w:rFonts w:ascii="Aptos" w:hAnsi="Aptos"/>
                <w:sz w:val="13"/>
              </w:rPr>
              <w:t>Confirm the mandatory data-subject identity fields, consent-request creation point, direct Contact access needs and existing component dependencies.</w:t>
            </w:r>
          </w:p>
        </w:tc>
        <w:tc>
          <w:tcPr>
            <w:tcW w:type="dxa" w:w="2880"/>
            <w:vAlign w:val="center"/>
            <w:tcMar>
              <w:top w:w="70" w:type="dxa"/>
              <w:start w:w="70" w:type="dxa"/>
              <w:bottom w:w="70" w:type="dxa"/>
              <w:end w:w="70" w:type="dxa"/>
            </w:tcMar>
          </w:tcPr>
          <w:p>
            <w:pPr>
              <w:spacing w:after="0" w:before="0"/>
            </w:pPr>
            <w:r>
              <w:rPr>
                <w:rFonts w:ascii="Aptos" w:hAnsi="Aptos"/>
                <w:sz w:val="13"/>
              </w:rPr>
              <w:t>Does not block approval of the Client_User exclusion and minimum field design.</w:t>
            </w:r>
          </w:p>
        </w:tc>
      </w:tr>
      <w:tr>
        <w:tc>
          <w:tcPr>
            <w:tcW w:type="dxa" w:w="2016"/>
            <w:vAlign w:val="center"/>
            <w:tcMar>
              <w:top w:w="70" w:type="dxa"/>
              <w:start w:w="70" w:type="dxa"/>
              <w:bottom w:w="70" w:type="dxa"/>
              <w:end w:w="70" w:type="dxa"/>
            </w:tcMar>
            <w:shd w:fill="F2F2F2"/>
          </w:tcPr>
          <w:p>
            <w:pPr>
              <w:spacing w:after="0" w:before="0"/>
            </w:pPr>
            <w:r>
              <w:rPr>
                <w:rFonts w:ascii="Aptos" w:hAnsi="Aptos"/>
                <w:b/>
                <w:sz w:val="13"/>
              </w:rPr>
              <w:t>A-WS-02 Access Governance</w:t>
            </w:r>
          </w:p>
        </w:tc>
        <w:tc>
          <w:tcPr>
            <w:tcW w:type="dxa" w:w="5616"/>
            <w:vAlign w:val="center"/>
            <w:tcMar>
              <w:top w:w="70" w:type="dxa"/>
              <w:start w:w="70" w:type="dxa"/>
              <w:bottom w:w="70" w:type="dxa"/>
              <w:end w:w="70" w:type="dxa"/>
            </w:tcMar>
            <w:shd w:fill="F2F2F2"/>
          </w:tcPr>
          <w:p>
            <w:pPr>
              <w:spacing w:after="0"/>
            </w:pPr>
            <w:r>
              <w:rPr>
                <w:sz w:val="13"/>
              </w:rPr>
              <w:t>Approved target design in Section 12 on 18 July 2026.</w:t>
            </w:r>
          </w:p>
        </w:tc>
        <w:tc>
          <w:tcPr>
            <w:tcW w:type="dxa" w:w="2880"/>
            <w:vAlign w:val="center"/>
            <w:tcMar>
              <w:top w:w="70" w:type="dxa"/>
              <w:start w:w="70" w:type="dxa"/>
              <w:bottom w:w="70" w:type="dxa"/>
              <w:end w:w="70" w:type="dxa"/>
            </w:tcMar>
            <w:shd w:fill="F2F2F2"/>
          </w:tcPr>
          <w:p>
            <w:pPr>
              <w:spacing w:after="0"/>
            </w:pPr>
            <w:r>
              <w:rPr>
                <w:sz w:val="13"/>
              </w:rPr>
              <w:t>Section 12 is locked; client-user activation implementation remains downstream of Section 18 and visual approval.</w:t>
            </w:r>
          </w:p>
        </w:tc>
      </w:tr>
      <w:tr>
        <w:tc>
          <w:tcPr>
            <w:tcW w:type="dxa" w:w="2016"/>
            <w:vAlign w:val="center"/>
            <w:tcMar>
              <w:top w:w="70" w:type="dxa"/>
              <w:start w:w="70" w:type="dxa"/>
              <w:bottom w:w="70" w:type="dxa"/>
              <w:end w:w="70" w:type="dxa"/>
            </w:tcMar>
          </w:tcPr>
          <w:p>
            <w:pPr>
              <w:spacing w:after="0" w:before="0"/>
            </w:pPr>
            <w:r>
              <w:rPr>
                <w:rFonts w:ascii="Aptos" w:hAnsi="Aptos"/>
                <w:b/>
                <w:sz w:val="13"/>
              </w:rPr>
              <w:t>Security workstream</w:t>
            </w:r>
          </w:p>
        </w:tc>
        <w:tc>
          <w:tcPr>
            <w:tcW w:type="dxa" w:w="5616"/>
            <w:vAlign w:val="center"/>
            <w:tcMar>
              <w:top w:w="70" w:type="dxa"/>
              <w:start w:w="70" w:type="dxa"/>
              <w:bottom w:w="70" w:type="dxa"/>
              <w:end w:w="70" w:type="dxa"/>
            </w:tcMar>
          </w:tcPr>
          <w:p>
            <w:pPr>
              <w:spacing w:after="0" w:before="0"/>
            </w:pPr>
            <w:r>
              <w:rPr>
                <w:rFonts w:ascii="Aptos" w:hAnsi="Aptos"/>
                <w:sz w:val="13"/>
              </w:rPr>
              <w:t>Create Business Development permission set, refine processing/admin permissions and retire broad legacy partner grants.</w:t>
            </w:r>
          </w:p>
        </w:tc>
        <w:tc>
          <w:tcPr>
            <w:tcW w:type="dxa" w:w="2880"/>
            <w:vAlign w:val="center"/>
            <w:tcMar>
              <w:top w:w="70" w:type="dxa"/>
              <w:start w:w="70" w:type="dxa"/>
              <w:bottom w:w="70" w:type="dxa"/>
              <w:end w:w="70" w:type="dxa"/>
            </w:tcMar>
          </w:tcPr>
          <w:p>
            <w:pPr>
              <w:spacing w:after="0" w:before="0"/>
            </w:pPr>
            <w:r>
              <w:rPr>
                <w:rFonts w:ascii="Aptos" w:hAnsi="Aptos"/>
                <w:sz w:val="13"/>
              </w:rPr>
              <w:t>Required before production deployment.</w:t>
            </w:r>
          </w:p>
        </w:tc>
      </w:tr>
      <w:tr>
        <w:tc>
          <w:tcPr>
            <w:tcW w:type="dxa" w:w="2016"/>
            <w:vAlign w:val="center"/>
            <w:tcMar>
              <w:top w:w="70" w:type="dxa"/>
              <w:start w:w="70" w:type="dxa"/>
              <w:bottom w:w="70" w:type="dxa"/>
              <w:end w:w="70" w:type="dxa"/>
            </w:tcMar>
            <w:shd w:fill="F2F2F2"/>
          </w:tcPr>
          <w:p>
            <w:pPr>
              <w:spacing w:after="0" w:before="0"/>
            </w:pPr>
            <w:r>
              <w:rPr>
                <w:rFonts w:ascii="Aptos" w:hAnsi="Aptos"/>
                <w:b/>
                <w:sz w:val="13"/>
              </w:rPr>
              <w:t>Runtime data review</w:t>
            </w:r>
          </w:p>
        </w:tc>
        <w:tc>
          <w:tcPr>
            <w:tcW w:type="dxa" w:w="5616"/>
            <w:vAlign w:val="center"/>
            <w:tcMar>
              <w:top w:w="70" w:type="dxa"/>
              <w:start w:w="70" w:type="dxa"/>
              <w:bottom w:w="70" w:type="dxa"/>
              <w:end w:w="70" w:type="dxa"/>
            </w:tcMar>
            <w:shd w:fill="F2F2F2"/>
          </w:tcPr>
          <w:p>
            <w:pPr>
              <w:spacing w:after="0" w:before="0"/>
            </w:pPr>
            <w:r>
              <w:rPr>
                <w:rFonts w:ascii="Aptos" w:hAnsi="Aptos"/>
                <w:sz w:val="13"/>
              </w:rPr>
              <w:t>Count records, inspect assignments and identify legacy data requiring remediation.</w:t>
            </w:r>
          </w:p>
        </w:tc>
        <w:tc>
          <w:tcPr>
            <w:tcW w:type="dxa" w:w="2880"/>
            <w:vAlign w:val="center"/>
            <w:tcMar>
              <w:top w:w="70" w:type="dxa"/>
              <w:start w:w="70" w:type="dxa"/>
              <w:bottom w:w="70" w:type="dxa"/>
              <w:end w:w="70" w:type="dxa"/>
            </w:tcMar>
            <w:shd w:fill="F2F2F2"/>
          </w:tcPr>
          <w:p>
            <w:pPr>
              <w:spacing w:after="0" w:before="0"/>
            </w:pPr>
            <w:r>
              <w:rPr>
                <w:rFonts w:ascii="Aptos" w:hAnsi="Aptos"/>
                <w:sz w:val="13"/>
              </w:rPr>
              <w:t>Required before activating prohibitive validation rules.</w:t>
            </w:r>
          </w:p>
        </w:tc>
      </w:tr>
      <w:tr>
        <w:tc>
          <w:tcPr>
            <w:tcW w:type="dxa" w:w="2016"/>
            <w:vAlign w:val="center"/>
            <w:tcMar>
              <w:top w:w="70" w:type="dxa"/>
              <w:start w:w="70" w:type="dxa"/>
              <w:bottom w:w="70" w:type="dxa"/>
              <w:end w:w="70" w:type="dxa"/>
            </w:tcMar>
          </w:tcPr>
          <w:p>
            <w:pPr>
              <w:spacing w:after="0" w:before="0"/>
            </w:pPr>
            <w:r>
              <w:rPr>
                <w:rFonts w:ascii="Aptos" w:hAnsi="Aptos"/>
                <w:b/>
                <w:sz w:val="13"/>
              </w:rPr>
              <w:t>Visual stage</w:t>
            </w:r>
          </w:p>
        </w:tc>
        <w:tc>
          <w:tcPr>
            <w:tcW w:type="dxa" w:w="5616"/>
            <w:vAlign w:val="center"/>
            <w:tcMar>
              <w:top w:w="70" w:type="dxa"/>
              <w:start w:w="70" w:type="dxa"/>
              <w:bottom w:w="70" w:type="dxa"/>
              <w:end w:w="70" w:type="dxa"/>
            </w:tcMar>
          </w:tcPr>
          <w:p>
            <w:pPr>
              <w:spacing w:after="0" w:before="0"/>
            </w:pPr>
            <w:r>
              <w:rPr>
                <w:rFonts w:ascii="Aptos" w:hAnsi="Aptos"/>
                <w:sz w:val="13"/>
              </w:rPr>
              <w:t>Prepare screen definition records for the Client User internal page and external self-profile only after this design is approved.</w:t>
            </w:r>
          </w:p>
        </w:tc>
        <w:tc>
          <w:tcPr>
            <w:tcW w:type="dxa" w:w="2880"/>
            <w:vAlign w:val="center"/>
            <w:tcMar>
              <w:top w:w="70" w:type="dxa"/>
              <w:start w:w="70" w:type="dxa"/>
              <w:bottom w:w="70" w:type="dxa"/>
              <w:end w:w="70" w:type="dxa"/>
            </w:tcMar>
          </w:tcPr>
          <w:p>
            <w:pPr>
              <w:spacing w:after="0" w:before="0"/>
            </w:pPr>
            <w:r>
              <w:rPr>
                <w:rFonts w:ascii="Aptos" w:hAnsi="Aptos"/>
                <w:sz w:val="13"/>
              </w:rPr>
              <w:t>No screenshot is approved by this section.</w:t>
            </w:r>
          </w:p>
        </w:tc>
      </w:tr>
    </w:tbl>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t>A-WS-01 approval record</w:t>
              <w:br/>
              <w:t>Approved on 18 July 2026 as the Category A target design for Client User and Data Subject separation. Proceed to A-WS-02 Access Governance and Maker-Checker. Implementation prompts and UAT remain prohibited until the later lifecycle gates.</w:t>
            </w:r>
          </w:p>
        </w:tc>
        <w:trPr>
          <w:tblHeader/>
        </w:trPr>
      </w:tr>
    </w:tbl>
    <w:p>
      <w:pPr>
        <w:pStyle w:val="Heading1"/>
        <w:pageBreakBefore/>
        <w:spacing w:after="80"/>
      </w:pPr>
      <w:r>
        <w:t>12. A-WS-02 - Access Governance and Maker-Checker</w:t>
      </w:r>
    </w:p>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t>Design status</w:t>
              <w:br/>
              <w:t>Approved target design. Section 12 was approved on 18 July 2026. It remains subject to as-built verification after implementation and does not authorise implementation before the remaining Category A design gates are completed.</w:t>
            </w:r>
          </w:p>
        </w:tc>
        <w:trPr>
          <w:tblHeader/>
        </w:trPr>
      </w:tr>
    </w:tbl>
    <w:p>
      <w:pPr>
        <w:pStyle w:val="Heading2"/>
        <w:spacing w:after="80"/>
      </w:pPr>
      <w:r>
        <w:t>12.1 Objective, scope and controlling requirements</w:t>
      </w:r>
    </w:p>
    <w:p>
      <w:pPr>
        <w:spacing w:after="80"/>
      </w:pPr>
      <w:r>
        <w:t>A-WS-02 establishes the authoritative governance record for creating, changing, suspending, reactivating, revoking and reviewing client-user access. The standard Case record is the control record; Contact identifies the client representative; User is the login; Approval History records the checker decision; and Tasks support quarterly user-by-user review. Access must not be provisioned or materially changed without an approved Case.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5"/>
              </w:rPr>
              <w:t>Control</w:t>
            </w:r>
          </w:p>
        </w:tc>
        <w:tc>
          <w:tcPr>
            <w:tcW w:type="dxa" w:w="7848"/>
            <w:vAlign w:val="center"/>
            <w:tcMar>
              <w:top w:w="70" w:type="dxa"/>
              <w:start w:w="70" w:type="dxa"/>
              <w:bottom w:w="70" w:type="dxa"/>
              <w:end w:w="70" w:type="dxa"/>
            </w:tcMar>
            <w:shd w:fill="112E6B"/>
          </w:tcPr>
          <w:p>
            <w:pPr>
              <w:spacing w:after="0" w:before="0"/>
              <w:jc w:val="center"/>
            </w:pPr>
            <w:r>
              <w:rPr>
                <w:rFonts w:ascii="Aptos" w:hAnsi="Aptos"/>
                <w:b/>
                <w:color w:val="FFFFFF"/>
                <w:sz w:val="15"/>
              </w:rPr>
              <w:t>A-WS-02 position</w:t>
            </w:r>
          </w:p>
        </w:tc>
      </w:tr>
      <w:tr>
        <w:tc>
          <w:tcPr>
            <w:tcW w:type="dxa" w:w="2232"/>
            <w:vAlign w:val="center"/>
            <w:tcMar>
              <w:top w:w="70" w:type="dxa"/>
              <w:start w:w="70" w:type="dxa"/>
              <w:bottom w:w="70" w:type="dxa"/>
              <w:end w:w="70" w:type="dxa"/>
            </w:tcMar>
          </w:tcPr>
          <w:p>
            <w:pPr>
              <w:spacing w:after="0" w:before="0"/>
            </w:pPr>
            <w:r>
              <w:rPr>
                <w:rFonts w:ascii="Aptos" w:hAnsi="Aptos"/>
                <w:b/>
                <w:sz w:val="15"/>
              </w:rPr>
              <w:t>Requirements in scope</w:t>
            </w:r>
          </w:p>
        </w:tc>
        <w:tc>
          <w:tcPr>
            <w:tcW w:type="dxa" w:w="7848"/>
            <w:vAlign w:val="center"/>
            <w:tcMar>
              <w:top w:w="70" w:type="dxa"/>
              <w:start w:w="70" w:type="dxa"/>
              <w:bottom w:w="70" w:type="dxa"/>
              <w:end w:w="70" w:type="dxa"/>
            </w:tcMar>
          </w:tcPr>
          <w:p>
            <w:pPr>
              <w:spacing w:after="0" w:before="0"/>
            </w:pPr>
            <w:r>
              <w:rPr>
                <w:rFonts w:ascii="Aptos" w:hAnsi="Aptos"/>
                <w:sz w:val="15"/>
              </w:rPr>
              <w:t>A-REQ-010, A-REQ-015 to A-REQ-017 and A-REQ-022 to A-REQ-024.</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5"/>
              </w:rPr>
              <w:t>Locked decisions applied</w:t>
            </w:r>
          </w:p>
        </w:tc>
        <w:tc>
          <w:tcPr>
            <w:tcW w:type="dxa" w:w="7848"/>
            <w:vAlign w:val="center"/>
            <w:tcMar>
              <w:top w:w="70" w:type="dxa"/>
              <w:start w:w="70" w:type="dxa"/>
              <w:bottom w:w="70" w:type="dxa"/>
              <w:end w:w="70" w:type="dxa"/>
            </w:tcMar>
            <w:shd w:fill="F2F2F2"/>
          </w:tcPr>
          <w:p>
            <w:pPr>
              <w:spacing w:after="0" w:before="0"/>
            </w:pPr>
            <w:r>
              <w:rPr>
                <w:rFonts w:ascii="Aptos" w:hAnsi="Aptos"/>
                <w:sz w:val="15"/>
              </w:rPr>
              <w:t>A-DD-001 standard-first; A-DD-003 Case-based access governance; A-DD-005 maker-checker; A-DD-008 quarterly review; A-DD-010 Business Development and administrator authority.</w:t>
            </w:r>
          </w:p>
        </w:tc>
      </w:tr>
      <w:tr>
        <w:tc>
          <w:tcPr>
            <w:tcW w:type="dxa" w:w="2232"/>
            <w:vAlign w:val="center"/>
            <w:tcMar>
              <w:top w:w="70" w:type="dxa"/>
              <w:start w:w="70" w:type="dxa"/>
              <w:bottom w:w="70" w:type="dxa"/>
              <w:end w:w="70" w:type="dxa"/>
            </w:tcMar>
          </w:tcPr>
          <w:p>
            <w:pPr>
              <w:spacing w:after="0" w:before="0"/>
            </w:pPr>
            <w:r>
              <w:rPr>
                <w:rFonts w:ascii="Aptos" w:hAnsi="Aptos"/>
                <w:b/>
                <w:sz w:val="15"/>
              </w:rPr>
              <w:t>In scope</w:t>
            </w:r>
          </w:p>
        </w:tc>
        <w:tc>
          <w:tcPr>
            <w:tcW w:type="dxa" w:w="7848"/>
            <w:vAlign w:val="center"/>
            <w:tcMar>
              <w:top w:w="70" w:type="dxa"/>
              <w:start w:w="70" w:type="dxa"/>
              <w:bottom w:w="70" w:type="dxa"/>
              <w:end w:w="70" w:type="dxa"/>
            </w:tcMar>
          </w:tcPr>
          <w:p>
            <w:pPr>
              <w:spacing w:after="0" w:before="0"/>
            </w:pPr>
            <w:r>
              <w:rPr>
                <w:rFonts w:ascii="Aptos" w:hAnsi="Aptos"/>
                <w:sz w:val="15"/>
              </w:rPr>
              <w:t>Access request types, Case status and data model, maker-checker approval, provisioning evidence, Contact/User state updates, quarterly review, internal authority, validation, audit and reporting.</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5"/>
              </w:rPr>
              <w:t>Out of scope</w:t>
            </w:r>
          </w:p>
        </w:tc>
        <w:tc>
          <w:tcPr>
            <w:tcW w:type="dxa" w:w="7848"/>
            <w:vAlign w:val="center"/>
            <w:tcMar>
              <w:top w:w="70" w:type="dxa"/>
              <w:start w:w="70" w:type="dxa"/>
              <w:bottom w:w="70" w:type="dxa"/>
              <w:end w:w="70" w:type="dxa"/>
            </w:tcMar>
            <w:shd w:fill="F2F2F2"/>
          </w:tcPr>
          <w:p>
            <w:pPr>
              <w:spacing w:after="0" w:before="0"/>
            </w:pPr>
            <w:r>
              <w:rPr>
                <w:rFonts w:ascii="Aptos" w:hAnsi="Aptos"/>
                <w:sz w:val="15"/>
              </w:rPr>
              <w:t>Detailed Experience Cloud navigation and sharing remediation, onboarding Task checklist details, Contract lifecycle, visual prototypes, Cursor prompts and UAT.</w:t>
            </w:r>
          </w:p>
        </w:tc>
      </w:tr>
      <w:tr>
        <w:tc>
          <w:tcPr>
            <w:tcW w:type="dxa" w:w="2232"/>
            <w:vAlign w:val="center"/>
            <w:tcMar>
              <w:top w:w="70" w:type="dxa"/>
              <w:start w:w="70" w:type="dxa"/>
              <w:bottom w:w="70" w:type="dxa"/>
              <w:end w:w="70" w:type="dxa"/>
            </w:tcMar>
          </w:tcPr>
          <w:p>
            <w:pPr>
              <w:spacing w:after="0" w:before="0"/>
            </w:pPr>
            <w:r>
              <w:rPr>
                <w:rFonts w:ascii="Aptos" w:hAnsi="Aptos"/>
                <w:b/>
                <w:sz w:val="15"/>
              </w:rPr>
              <w:t>Approved role catalogue</w:t>
            </w:r>
          </w:p>
        </w:tc>
        <w:tc>
          <w:tcPr>
            <w:tcW w:type="dxa" w:w="7848"/>
            <w:vAlign w:val="center"/>
            <w:tcMar>
              <w:top w:w="70" w:type="dxa"/>
              <w:start w:w="70" w:type="dxa"/>
              <w:bottom w:w="70" w:type="dxa"/>
              <w:end w:w="70" w:type="dxa"/>
            </w:tcMar>
          </w:tcPr>
          <w:p>
            <w:pPr>
              <w:spacing w:after="0" w:before="0"/>
            </w:pPr>
            <w:r>
              <w:rPr>
                <w:rFonts w:ascii="Aptos" w:hAnsi="Aptos"/>
                <w:sz w:val="15"/>
              </w:rPr>
              <w:t>External roles are Client HR User and Client Approver. The current Client Admin value is not approved for assignment.</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5"/>
              </w:rPr>
              <w:t>Custom object position</w:t>
            </w:r>
          </w:p>
        </w:tc>
        <w:tc>
          <w:tcPr>
            <w:tcW w:type="dxa" w:w="7848"/>
            <w:vAlign w:val="center"/>
            <w:tcMar>
              <w:top w:w="70" w:type="dxa"/>
              <w:start w:w="70" w:type="dxa"/>
              <w:bottom w:w="70" w:type="dxa"/>
              <w:end w:w="70" w:type="dxa"/>
            </w:tcMar>
            <w:shd w:fill="F2F2F2"/>
          </w:tcPr>
          <w:p>
            <w:pPr>
              <w:spacing w:after="0" w:before="0"/>
            </w:pPr>
            <w:r>
              <w:rPr>
                <w:rFonts w:ascii="Aptos" w:hAnsi="Aptos"/>
                <w:sz w:val="15"/>
              </w:rPr>
              <w:t>None. Standard Case and Task provide the governance and review records; custom fields, record types, Flow and approval are allowed declarative configuration.</w:t>
            </w:r>
          </w:p>
        </w:tc>
      </w:tr>
    </w:tbl>
    <w:p>
      <w:pPr>
        <w:pStyle w:val="Heading2"/>
        <w:spacing w:after="80"/>
      </w:pPr>
      <w:r>
        <w:t>12.2 Current-state metadata findings</w:t>
      </w:r>
    </w:p>
    <w:p>
      <w:pPr>
        <w:spacing w:after="80"/>
      </w:pPr>
      <w:r>
        <w:t>The following findings are direct observations from Credit Bureau Sandbox 20260715.zip. Static metadata cannot prove current User assignments, public-group membership, active community users or actual permission-set assignments; those items must be queried during implementation preparation and as-built verification.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080"/>
            <w:vAlign w:val="center"/>
            <w:tcMar>
              <w:top w:w="70" w:type="dxa"/>
              <w:start w:w="70" w:type="dxa"/>
              <w:bottom w:w="70" w:type="dxa"/>
              <w:end w:w="70" w:type="dxa"/>
            </w:tcMar>
            <w:shd w:fill="112E6B"/>
          </w:tcPr>
          <w:p>
            <w:pPr>
              <w:spacing w:after="0" w:before="0"/>
              <w:jc w:val="center"/>
            </w:pPr>
            <w:r>
              <w:rPr>
                <w:rFonts w:ascii="Aptos" w:hAnsi="Aptos"/>
                <w:b/>
                <w:color w:val="FFFFFF"/>
                <w:sz w:val="13"/>
              </w:rPr>
              <w:t>ID</w:t>
            </w:r>
          </w:p>
        </w:tc>
        <w:tc>
          <w:tcPr>
            <w:tcW w:type="dxa" w:w="3816"/>
            <w:vAlign w:val="center"/>
            <w:tcMar>
              <w:top w:w="70" w:type="dxa"/>
              <w:start w:w="70" w:type="dxa"/>
              <w:bottom w:w="70" w:type="dxa"/>
              <w:end w:w="70" w:type="dxa"/>
            </w:tcMar>
            <w:shd w:fill="112E6B"/>
          </w:tcPr>
          <w:p>
            <w:pPr>
              <w:spacing w:after="0" w:before="0"/>
              <w:jc w:val="center"/>
            </w:pPr>
            <w:r>
              <w:rPr>
                <w:rFonts w:ascii="Aptos" w:hAnsi="Aptos"/>
                <w:b/>
                <w:color w:val="FFFFFF"/>
                <w:sz w:val="13"/>
              </w:rPr>
              <w:t>Verified current state</w:t>
            </w:r>
          </w:p>
        </w:tc>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Evidence</w:t>
            </w:r>
          </w:p>
        </w:tc>
        <w:tc>
          <w:tcPr>
            <w:tcW w:type="dxa" w:w="3672"/>
            <w:vAlign w:val="center"/>
            <w:tcMar>
              <w:top w:w="70" w:type="dxa"/>
              <w:start w:w="70" w:type="dxa"/>
              <w:bottom w:w="70" w:type="dxa"/>
              <w:end w:w="70" w:type="dxa"/>
            </w:tcMar>
            <w:shd w:fill="112E6B"/>
          </w:tcPr>
          <w:p>
            <w:pPr>
              <w:spacing w:after="0" w:before="0"/>
              <w:jc w:val="center"/>
            </w:pPr>
            <w:r>
              <w:rPr>
                <w:rFonts w:ascii="Aptos" w:hAnsi="Aptos"/>
                <w:b/>
                <w:color w:val="FFFFFF"/>
                <w:sz w:val="13"/>
              </w:rPr>
              <w:t>Design impact</w:t>
            </w:r>
          </w:p>
        </w:tc>
      </w:tr>
      <w:tr>
        <w:tc>
          <w:tcPr>
            <w:tcW w:type="dxa" w:w="1080"/>
            <w:vAlign w:val="center"/>
            <w:tcMar>
              <w:top w:w="70" w:type="dxa"/>
              <w:start w:w="70" w:type="dxa"/>
              <w:bottom w:w="70" w:type="dxa"/>
              <w:end w:w="70" w:type="dxa"/>
            </w:tcMar>
          </w:tcPr>
          <w:p>
            <w:pPr>
              <w:spacing w:after="0" w:before="0"/>
            </w:pPr>
            <w:r>
              <w:rPr>
                <w:rFonts w:ascii="Aptos" w:hAnsi="Aptos"/>
                <w:b/>
                <w:sz w:val="13"/>
              </w:rPr>
              <w:t>A-WS02-F01</w:t>
            </w:r>
          </w:p>
        </w:tc>
        <w:tc>
          <w:tcPr>
            <w:tcW w:type="dxa" w:w="3816"/>
            <w:vAlign w:val="center"/>
            <w:tcMar>
              <w:top w:w="70" w:type="dxa"/>
              <w:start w:w="70" w:type="dxa"/>
              <w:bottom w:w="70" w:type="dxa"/>
              <w:end w:w="70" w:type="dxa"/>
            </w:tcMar>
          </w:tcPr>
          <w:p>
            <w:pPr>
              <w:spacing w:after="0" w:before="0"/>
            </w:pPr>
            <w:r>
              <w:rPr>
                <w:rFonts w:ascii="Aptos" w:hAnsi="Aptos"/>
                <w:sz w:val="13"/>
              </w:rPr>
              <w:t>Case has only CBS_Consent and CBS_Report_Request record types.</w:t>
            </w:r>
          </w:p>
        </w:tc>
        <w:tc>
          <w:tcPr>
            <w:tcW w:type="dxa" w:w="2520"/>
            <w:vAlign w:val="center"/>
            <w:tcMar>
              <w:top w:w="70" w:type="dxa"/>
              <w:start w:w="70" w:type="dxa"/>
              <w:bottom w:w="70" w:type="dxa"/>
              <w:end w:w="70" w:type="dxa"/>
            </w:tcMar>
          </w:tcPr>
          <w:p>
            <w:pPr>
              <w:spacing w:after="0" w:before="0"/>
            </w:pPr>
            <w:r>
              <w:rPr>
                <w:rFonts w:ascii="Aptos" w:hAnsi="Aptos"/>
                <w:sz w:val="13"/>
              </w:rPr>
              <w:t>objects/Case/recordTypes</w:t>
            </w:r>
          </w:p>
        </w:tc>
        <w:tc>
          <w:tcPr>
            <w:tcW w:type="dxa" w:w="3672"/>
            <w:vAlign w:val="center"/>
            <w:tcMar>
              <w:top w:w="70" w:type="dxa"/>
              <w:start w:w="70" w:type="dxa"/>
              <w:bottom w:w="70" w:type="dxa"/>
              <w:end w:w="70" w:type="dxa"/>
            </w:tcMar>
          </w:tcPr>
          <w:p>
            <w:pPr>
              <w:spacing w:after="0" w:before="0"/>
            </w:pPr>
            <w:r>
              <w:rPr>
                <w:rFonts w:ascii="Aptos" w:hAnsi="Aptos"/>
                <w:sz w:val="13"/>
              </w:rPr>
              <w:t>No Client Access Request or Quarterly Access Review governance record exists.</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A-WS02-F02</w:t>
            </w:r>
          </w:p>
        </w:tc>
        <w:tc>
          <w:tcPr>
            <w:tcW w:type="dxa" w:w="3816"/>
            <w:vAlign w:val="center"/>
            <w:tcMar>
              <w:top w:w="70" w:type="dxa"/>
              <w:start w:w="70" w:type="dxa"/>
              <w:bottom w:w="70" w:type="dxa"/>
              <w:end w:w="70" w:type="dxa"/>
            </w:tcMar>
            <w:shd w:fill="F2F2F2"/>
          </w:tcPr>
          <w:p>
            <w:pPr>
              <w:spacing w:after="0" w:before="0"/>
            </w:pPr>
            <w:r>
              <w:rPr>
                <w:rFonts w:ascii="Aptos" w:hAnsi="Aptos"/>
                <w:sz w:val="13"/>
              </w:rPr>
              <w:t>No approvalProcesses metadata directory or access approval process is retrieved.</w:t>
            </w:r>
          </w:p>
        </w:tc>
        <w:tc>
          <w:tcPr>
            <w:tcW w:type="dxa" w:w="2520"/>
            <w:vAlign w:val="center"/>
            <w:tcMar>
              <w:top w:w="70" w:type="dxa"/>
              <w:start w:w="70" w:type="dxa"/>
              <w:bottom w:w="70" w:type="dxa"/>
              <w:end w:w="70" w:type="dxa"/>
            </w:tcMar>
            <w:shd w:fill="F2F2F2"/>
          </w:tcPr>
          <w:p>
            <w:pPr>
              <w:spacing w:after="0" w:before="0"/>
            </w:pPr>
            <w:r>
              <w:rPr>
                <w:rFonts w:ascii="Aptos" w:hAnsi="Aptos"/>
                <w:sz w:val="13"/>
              </w:rPr>
              <w:t>approvalProcesses absent</w:t>
            </w:r>
          </w:p>
        </w:tc>
        <w:tc>
          <w:tcPr>
            <w:tcW w:type="dxa" w:w="3672"/>
            <w:vAlign w:val="center"/>
            <w:tcMar>
              <w:top w:w="70" w:type="dxa"/>
              <w:start w:w="70" w:type="dxa"/>
              <w:bottom w:w="70" w:type="dxa"/>
              <w:end w:w="70" w:type="dxa"/>
            </w:tcMar>
            <w:shd w:fill="F2F2F2"/>
          </w:tcPr>
          <w:p>
            <w:pPr>
              <w:spacing w:after="0" w:before="0"/>
            </w:pPr>
            <w:r>
              <w:rPr>
                <w:rFonts w:ascii="Aptos" w:hAnsi="Aptos"/>
                <w:sz w:val="13"/>
              </w:rPr>
              <w:t>Maker-checker is not implemented.</w:t>
            </w:r>
          </w:p>
        </w:tc>
      </w:tr>
      <w:tr>
        <w:tc>
          <w:tcPr>
            <w:tcW w:type="dxa" w:w="1080"/>
            <w:vAlign w:val="center"/>
            <w:tcMar>
              <w:top w:w="70" w:type="dxa"/>
              <w:start w:w="70" w:type="dxa"/>
              <w:bottom w:w="70" w:type="dxa"/>
              <w:end w:w="70" w:type="dxa"/>
            </w:tcMar>
          </w:tcPr>
          <w:p>
            <w:pPr>
              <w:spacing w:after="0" w:before="0"/>
            </w:pPr>
            <w:r>
              <w:rPr>
                <w:rFonts w:ascii="Aptos" w:hAnsi="Aptos"/>
                <w:b/>
                <w:sz w:val="13"/>
              </w:rPr>
              <w:t>A-WS02-F03</w:t>
            </w:r>
          </w:p>
        </w:tc>
        <w:tc>
          <w:tcPr>
            <w:tcW w:type="dxa" w:w="3816"/>
            <w:vAlign w:val="center"/>
            <w:tcMar>
              <w:top w:w="70" w:type="dxa"/>
              <w:start w:w="70" w:type="dxa"/>
              <w:bottom w:w="70" w:type="dxa"/>
              <w:end w:w="70" w:type="dxa"/>
            </w:tcMar>
          </w:tcPr>
          <w:p>
            <w:pPr>
              <w:spacing w:after="0" w:before="0"/>
            </w:pPr>
            <w:r>
              <w:rPr>
                <w:rFonts w:ascii="Aptos" w:hAnsi="Aptos"/>
                <w:sz w:val="13"/>
              </w:rPr>
              <w:t>The active Case business process contains only New, On Hold, Escalated and Closed.</w:t>
            </w:r>
          </w:p>
        </w:tc>
        <w:tc>
          <w:tcPr>
            <w:tcW w:type="dxa" w:w="2520"/>
            <w:vAlign w:val="center"/>
            <w:tcMar>
              <w:top w:w="70" w:type="dxa"/>
              <w:start w:w="70" w:type="dxa"/>
              <w:bottom w:w="70" w:type="dxa"/>
              <w:end w:w="70" w:type="dxa"/>
            </w:tcMar>
          </w:tcPr>
          <w:p>
            <w:pPr>
              <w:spacing w:after="0" w:before="0"/>
            </w:pPr>
            <w:r>
              <w:rPr>
                <w:rFonts w:ascii="Aptos" w:hAnsi="Aptos"/>
                <w:sz w:val="13"/>
              </w:rPr>
              <w:t>objects/Case/businessProcesses/CBS_Service_Cloud</w:t>
            </w:r>
          </w:p>
        </w:tc>
        <w:tc>
          <w:tcPr>
            <w:tcW w:type="dxa" w:w="3672"/>
            <w:vAlign w:val="center"/>
            <w:tcMar>
              <w:top w:w="70" w:type="dxa"/>
              <w:start w:w="70" w:type="dxa"/>
              <w:bottom w:w="70" w:type="dxa"/>
              <w:end w:w="70" w:type="dxa"/>
            </w:tcMar>
          </w:tcPr>
          <w:p>
            <w:pPr>
              <w:spacing w:after="0" w:before="0"/>
            </w:pPr>
            <w:r>
              <w:rPr>
                <w:rFonts w:ascii="Aptos" w:hAnsi="Aptos"/>
                <w:sz w:val="13"/>
              </w:rPr>
              <w:t>The current status model cannot express submission, approval, implementation or review.</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A-WS02-F04</w:t>
            </w:r>
          </w:p>
        </w:tc>
        <w:tc>
          <w:tcPr>
            <w:tcW w:type="dxa" w:w="3816"/>
            <w:vAlign w:val="center"/>
            <w:tcMar>
              <w:top w:w="70" w:type="dxa"/>
              <w:start w:w="70" w:type="dxa"/>
              <w:bottom w:w="70" w:type="dxa"/>
              <w:end w:w="70" w:type="dxa"/>
            </w:tcMar>
            <w:shd w:fill="F2F2F2"/>
          </w:tcPr>
          <w:p>
            <w:pPr>
              <w:spacing w:after="0" w:before="0"/>
            </w:pPr>
            <w:r>
              <w:rPr>
                <w:rFonts w:ascii="Aptos" w:hAnsi="Aptos"/>
                <w:sz w:val="13"/>
              </w:rPr>
              <w:t>Approval_Status__c exists with Draft, Pending, Approved and Rejected, but has a Chinese label and history tracking is disabled.</w:t>
            </w:r>
          </w:p>
        </w:tc>
        <w:tc>
          <w:tcPr>
            <w:tcW w:type="dxa" w:w="2520"/>
            <w:vAlign w:val="center"/>
            <w:tcMar>
              <w:top w:w="70" w:type="dxa"/>
              <w:start w:w="70" w:type="dxa"/>
              <w:bottom w:w="70" w:type="dxa"/>
              <w:end w:w="70" w:type="dxa"/>
            </w:tcMar>
            <w:shd w:fill="F2F2F2"/>
          </w:tcPr>
          <w:p>
            <w:pPr>
              <w:spacing w:after="0" w:before="0"/>
            </w:pPr>
            <w:r>
              <w:rPr>
                <w:rFonts w:ascii="Aptos" w:hAnsi="Aptos"/>
                <w:sz w:val="13"/>
              </w:rPr>
              <w:t>objects/Case/fields/Approval_Status__c</w:t>
            </w:r>
          </w:p>
        </w:tc>
        <w:tc>
          <w:tcPr>
            <w:tcW w:type="dxa" w:w="3672"/>
            <w:vAlign w:val="center"/>
            <w:tcMar>
              <w:top w:w="70" w:type="dxa"/>
              <w:start w:w="70" w:type="dxa"/>
              <w:bottom w:w="70" w:type="dxa"/>
              <w:end w:w="70" w:type="dxa"/>
            </w:tcMar>
            <w:shd w:fill="F2F2F2"/>
          </w:tcPr>
          <w:p>
            <w:pPr>
              <w:spacing w:after="0" w:before="0"/>
            </w:pPr>
            <w:r>
              <w:rPr>
                <w:rFonts w:ascii="Aptos" w:hAnsi="Aptos"/>
                <w:sz w:val="13"/>
              </w:rPr>
              <w:t>The field is reusable, but requires controlled values, English label/translation and audit treatment.</w:t>
            </w:r>
          </w:p>
        </w:tc>
      </w:tr>
      <w:tr>
        <w:tc>
          <w:tcPr>
            <w:tcW w:type="dxa" w:w="1080"/>
            <w:vAlign w:val="center"/>
            <w:tcMar>
              <w:top w:w="70" w:type="dxa"/>
              <w:start w:w="70" w:type="dxa"/>
              <w:bottom w:w="70" w:type="dxa"/>
              <w:end w:w="70" w:type="dxa"/>
            </w:tcMar>
          </w:tcPr>
          <w:p>
            <w:pPr>
              <w:spacing w:after="0" w:before="0"/>
            </w:pPr>
            <w:r>
              <w:rPr>
                <w:rFonts w:ascii="Aptos" w:hAnsi="Aptos"/>
                <w:b/>
                <w:sz w:val="13"/>
              </w:rPr>
              <w:t>A-WS02-F05</w:t>
            </w:r>
          </w:p>
        </w:tc>
        <w:tc>
          <w:tcPr>
            <w:tcW w:type="dxa" w:w="3816"/>
            <w:vAlign w:val="center"/>
            <w:tcMar>
              <w:top w:w="70" w:type="dxa"/>
              <w:start w:w="70" w:type="dxa"/>
              <w:bottom w:w="70" w:type="dxa"/>
              <w:end w:w="70" w:type="dxa"/>
            </w:tcMar>
          </w:tcPr>
          <w:p>
            <w:pPr>
              <w:spacing w:after="0" w:before="0"/>
            </w:pPr>
            <w:r>
              <w:rPr>
                <w:rFonts w:ascii="Aptos" w:hAnsi="Aptos"/>
                <w:sz w:val="13"/>
              </w:rPr>
              <w:t>Submitted_By__c is a User lookup. No rule populates it or prevents the same person from approving.</w:t>
            </w:r>
          </w:p>
        </w:tc>
        <w:tc>
          <w:tcPr>
            <w:tcW w:type="dxa" w:w="2520"/>
            <w:vAlign w:val="center"/>
            <w:tcMar>
              <w:top w:w="70" w:type="dxa"/>
              <w:start w:w="70" w:type="dxa"/>
              <w:bottom w:w="70" w:type="dxa"/>
              <w:end w:w="70" w:type="dxa"/>
            </w:tcMar>
          </w:tcPr>
          <w:p>
            <w:pPr>
              <w:spacing w:after="0" w:before="0"/>
            </w:pPr>
            <w:r>
              <w:rPr>
                <w:rFonts w:ascii="Aptos" w:hAnsi="Aptos"/>
                <w:sz w:val="13"/>
              </w:rPr>
              <w:t>objects/Case/fields/Submitted_By__c</w:t>
            </w:r>
          </w:p>
        </w:tc>
        <w:tc>
          <w:tcPr>
            <w:tcW w:type="dxa" w:w="3672"/>
            <w:vAlign w:val="center"/>
            <w:tcMar>
              <w:top w:w="70" w:type="dxa"/>
              <w:start w:w="70" w:type="dxa"/>
              <w:bottom w:w="70" w:type="dxa"/>
              <w:end w:w="70" w:type="dxa"/>
            </w:tcMar>
          </w:tcPr>
          <w:p>
            <w:pPr>
              <w:spacing w:after="0" w:before="0"/>
            </w:pPr>
            <w:r>
              <w:rPr>
                <w:rFonts w:ascii="Aptos" w:hAnsi="Aptos"/>
                <w:sz w:val="13"/>
              </w:rPr>
              <w:t>A useful field exists, but maker-checker separation is absent.</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A-WS02-F06</w:t>
            </w:r>
          </w:p>
        </w:tc>
        <w:tc>
          <w:tcPr>
            <w:tcW w:type="dxa" w:w="3816"/>
            <w:vAlign w:val="center"/>
            <w:tcMar>
              <w:top w:w="70" w:type="dxa"/>
              <w:start w:w="70" w:type="dxa"/>
              <w:bottom w:w="70" w:type="dxa"/>
              <w:end w:w="70" w:type="dxa"/>
            </w:tcMar>
            <w:shd w:fill="F2F2F2"/>
          </w:tcPr>
          <w:p>
            <w:pPr>
              <w:spacing w:after="0" w:before="0"/>
            </w:pPr>
            <w:r>
              <w:rPr>
                <w:rFonts w:ascii="Aptos" w:hAnsi="Aptos"/>
                <w:sz w:val="13"/>
              </w:rPr>
              <w:t>Completed_At__c exists, but no implementation user, related User or implementation notes field is retrieved.</w:t>
            </w:r>
          </w:p>
        </w:tc>
        <w:tc>
          <w:tcPr>
            <w:tcW w:type="dxa" w:w="2520"/>
            <w:vAlign w:val="center"/>
            <w:tcMar>
              <w:top w:w="70" w:type="dxa"/>
              <w:start w:w="70" w:type="dxa"/>
              <w:bottom w:w="70" w:type="dxa"/>
              <w:end w:w="70" w:type="dxa"/>
            </w:tcMar>
            <w:shd w:fill="F2F2F2"/>
          </w:tcPr>
          <w:p>
            <w:pPr>
              <w:spacing w:after="0" w:before="0"/>
            </w:pPr>
            <w:r>
              <w:rPr>
                <w:rFonts w:ascii="Aptos" w:hAnsi="Aptos"/>
                <w:sz w:val="13"/>
              </w:rPr>
              <w:t>objects/Case/fields/Completed_At__c</w:t>
            </w:r>
          </w:p>
        </w:tc>
        <w:tc>
          <w:tcPr>
            <w:tcW w:type="dxa" w:w="3672"/>
            <w:vAlign w:val="center"/>
            <w:tcMar>
              <w:top w:w="70" w:type="dxa"/>
              <w:start w:w="70" w:type="dxa"/>
              <w:bottom w:w="70" w:type="dxa"/>
              <w:end w:w="70" w:type="dxa"/>
            </w:tcMar>
            <w:shd w:fill="F2F2F2"/>
          </w:tcPr>
          <w:p>
            <w:pPr>
              <w:spacing w:after="0" w:before="0"/>
            </w:pPr>
            <w:r>
              <w:rPr>
                <w:rFonts w:ascii="Aptos" w:hAnsi="Aptos"/>
                <w:sz w:val="13"/>
              </w:rPr>
              <w:t>Current metadata cannot evidence who provisioned which User or what access was implemented.</w:t>
            </w:r>
          </w:p>
        </w:tc>
      </w:tr>
      <w:tr>
        <w:tc>
          <w:tcPr>
            <w:tcW w:type="dxa" w:w="1080"/>
            <w:vAlign w:val="center"/>
            <w:tcMar>
              <w:top w:w="70" w:type="dxa"/>
              <w:start w:w="70" w:type="dxa"/>
              <w:bottom w:w="70" w:type="dxa"/>
              <w:end w:w="70" w:type="dxa"/>
            </w:tcMar>
          </w:tcPr>
          <w:p>
            <w:pPr>
              <w:spacing w:after="0" w:before="0"/>
            </w:pPr>
            <w:r>
              <w:rPr>
                <w:rFonts w:ascii="Aptos" w:hAnsi="Aptos"/>
                <w:b/>
                <w:sz w:val="13"/>
              </w:rPr>
              <w:t>A-WS02-F07</w:t>
            </w:r>
          </w:p>
        </w:tc>
        <w:tc>
          <w:tcPr>
            <w:tcW w:type="dxa" w:w="3816"/>
            <w:vAlign w:val="center"/>
            <w:tcMar>
              <w:top w:w="70" w:type="dxa"/>
              <w:start w:w="70" w:type="dxa"/>
              <w:bottom w:w="70" w:type="dxa"/>
              <w:end w:w="70" w:type="dxa"/>
            </w:tcMar>
          </w:tcPr>
          <w:p>
            <w:pPr>
              <w:spacing w:after="0" w:before="0"/>
            </w:pPr>
            <w:r>
              <w:rPr>
                <w:rFonts w:ascii="Aptos" w:hAnsi="Aptos"/>
                <w:sz w:val="13"/>
              </w:rPr>
              <w:t>Case internal and external sharing are Private and record-type history is enabled.</w:t>
            </w:r>
          </w:p>
        </w:tc>
        <w:tc>
          <w:tcPr>
            <w:tcW w:type="dxa" w:w="2520"/>
            <w:vAlign w:val="center"/>
            <w:tcMar>
              <w:top w:w="70" w:type="dxa"/>
              <w:start w:w="70" w:type="dxa"/>
              <w:bottom w:w="70" w:type="dxa"/>
              <w:end w:w="70" w:type="dxa"/>
            </w:tcMar>
          </w:tcPr>
          <w:p>
            <w:pPr>
              <w:spacing w:after="0" w:before="0"/>
            </w:pPr>
            <w:r>
              <w:rPr>
                <w:rFonts w:ascii="Aptos" w:hAnsi="Aptos"/>
                <w:sz w:val="13"/>
              </w:rPr>
              <w:t>objects/Case/Case.object-meta.xml</w:t>
            </w:r>
          </w:p>
        </w:tc>
        <w:tc>
          <w:tcPr>
            <w:tcW w:type="dxa" w:w="3672"/>
            <w:vAlign w:val="center"/>
            <w:tcMar>
              <w:top w:w="70" w:type="dxa"/>
              <w:start w:w="70" w:type="dxa"/>
              <w:bottom w:w="70" w:type="dxa"/>
              <w:end w:w="70" w:type="dxa"/>
            </w:tcMar>
          </w:tcPr>
          <w:p>
            <w:pPr>
              <w:spacing w:after="0" w:before="0"/>
            </w:pPr>
            <w:r>
              <w:rPr>
                <w:rFonts w:ascii="Aptos" w:hAnsi="Aptos"/>
                <w:sz w:val="13"/>
              </w:rPr>
              <w:t>Private sharing is a suitable access-governance baseline, subject to role hierarchy and external exclusion.</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A-WS02-F08</w:t>
            </w:r>
          </w:p>
        </w:tc>
        <w:tc>
          <w:tcPr>
            <w:tcW w:type="dxa" w:w="3816"/>
            <w:vAlign w:val="center"/>
            <w:tcMar>
              <w:top w:w="70" w:type="dxa"/>
              <w:start w:w="70" w:type="dxa"/>
              <w:bottom w:w="70" w:type="dxa"/>
              <w:end w:w="70" w:type="dxa"/>
            </w:tcMar>
            <w:shd w:fill="F2F2F2"/>
          </w:tcPr>
          <w:p>
            <w:pPr>
              <w:spacing w:after="0" w:before="0"/>
            </w:pPr>
            <w:r>
              <w:rPr>
                <w:rFonts w:ascii="Aptos" w:hAnsi="Aptos"/>
                <w:sz w:val="13"/>
              </w:rPr>
              <w:t>All retrieved Case layouts are generic, consent, report-request or exception layouts. The Case record page is generic.</w:t>
            </w:r>
          </w:p>
        </w:tc>
        <w:tc>
          <w:tcPr>
            <w:tcW w:type="dxa" w:w="2520"/>
            <w:vAlign w:val="center"/>
            <w:tcMar>
              <w:top w:w="70" w:type="dxa"/>
              <w:start w:w="70" w:type="dxa"/>
              <w:bottom w:w="70" w:type="dxa"/>
              <w:end w:w="70" w:type="dxa"/>
            </w:tcMar>
            <w:shd w:fill="F2F2F2"/>
          </w:tcPr>
          <w:p>
            <w:pPr>
              <w:spacing w:after="0" w:before="0"/>
            </w:pPr>
            <w:r>
              <w:rPr>
                <w:rFonts w:ascii="Aptos" w:hAnsi="Aptos"/>
                <w:sz w:val="13"/>
              </w:rPr>
              <w:t>layouts and flexipages/Case_Record_Page</w:t>
            </w:r>
          </w:p>
        </w:tc>
        <w:tc>
          <w:tcPr>
            <w:tcW w:type="dxa" w:w="3672"/>
            <w:vAlign w:val="center"/>
            <w:tcMar>
              <w:top w:w="70" w:type="dxa"/>
              <w:start w:w="70" w:type="dxa"/>
              <w:bottom w:w="70" w:type="dxa"/>
              <w:end w:w="70" w:type="dxa"/>
            </w:tcMar>
            <w:shd w:fill="F2F2F2"/>
          </w:tcPr>
          <w:p>
            <w:pPr>
              <w:spacing w:after="0" w:before="0"/>
            </w:pPr>
            <w:r>
              <w:rPr>
                <w:rFonts w:ascii="Aptos" w:hAnsi="Aptos"/>
                <w:sz w:val="13"/>
              </w:rPr>
              <w:t>No role-specific access-governance user experience exists.</w:t>
            </w:r>
          </w:p>
        </w:tc>
      </w:tr>
      <w:tr>
        <w:tc>
          <w:tcPr>
            <w:tcW w:type="dxa" w:w="1080"/>
            <w:vAlign w:val="center"/>
            <w:tcMar>
              <w:top w:w="70" w:type="dxa"/>
              <w:start w:w="70" w:type="dxa"/>
              <w:bottom w:w="70" w:type="dxa"/>
              <w:end w:w="70" w:type="dxa"/>
            </w:tcMar>
          </w:tcPr>
          <w:p>
            <w:pPr>
              <w:spacing w:after="0" w:before="0"/>
            </w:pPr>
            <w:r>
              <w:rPr>
                <w:rFonts w:ascii="Aptos" w:hAnsi="Aptos"/>
                <w:b/>
                <w:sz w:val="13"/>
              </w:rPr>
              <w:t>A-WS02-F09</w:t>
            </w:r>
          </w:p>
        </w:tc>
        <w:tc>
          <w:tcPr>
            <w:tcW w:type="dxa" w:w="3816"/>
            <w:vAlign w:val="center"/>
            <w:tcMar>
              <w:top w:w="70" w:type="dxa"/>
              <w:start w:w="70" w:type="dxa"/>
              <w:bottom w:w="70" w:type="dxa"/>
              <w:end w:w="70" w:type="dxa"/>
            </w:tcMar>
          </w:tcPr>
          <w:p>
            <w:pPr>
              <w:spacing w:after="0" w:before="0"/>
            </w:pPr>
            <w:r>
              <w:rPr>
                <w:rFonts w:ascii="Aptos" w:hAnsi="Aptos"/>
                <w:sz w:val="13"/>
              </w:rPr>
              <w:t>No CBS Business Development role or permission set is retrieved. Existing roles include System Administration, CBS processing officers and Client HR.</w:t>
            </w:r>
          </w:p>
        </w:tc>
        <w:tc>
          <w:tcPr>
            <w:tcW w:type="dxa" w:w="2520"/>
            <w:vAlign w:val="center"/>
            <w:tcMar>
              <w:top w:w="70" w:type="dxa"/>
              <w:start w:w="70" w:type="dxa"/>
              <w:bottom w:w="70" w:type="dxa"/>
              <w:end w:w="70" w:type="dxa"/>
            </w:tcMar>
          </w:tcPr>
          <w:p>
            <w:pPr>
              <w:spacing w:after="0" w:before="0"/>
            </w:pPr>
            <w:r>
              <w:rPr>
                <w:rFonts w:ascii="Aptos" w:hAnsi="Aptos"/>
                <w:sz w:val="13"/>
              </w:rPr>
              <w:t>roles and permissionsets</w:t>
            </w:r>
          </w:p>
        </w:tc>
        <w:tc>
          <w:tcPr>
            <w:tcW w:type="dxa" w:w="3672"/>
            <w:vAlign w:val="center"/>
            <w:tcMar>
              <w:top w:w="70" w:type="dxa"/>
              <w:start w:w="70" w:type="dxa"/>
              <w:bottom w:w="70" w:type="dxa"/>
              <w:end w:w="70" w:type="dxa"/>
            </w:tcMar>
          </w:tcPr>
          <w:p>
            <w:pPr>
              <w:spacing w:after="0" w:before="0"/>
            </w:pPr>
            <w:r>
              <w:rPr>
                <w:rFonts w:ascii="Aptos" w:hAnsi="Aptos"/>
                <w:sz w:val="13"/>
              </w:rPr>
              <w:t>The maker role and its least-privilege authority are absent.</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A-WS02-F10</w:t>
            </w:r>
          </w:p>
        </w:tc>
        <w:tc>
          <w:tcPr>
            <w:tcW w:type="dxa" w:w="3816"/>
            <w:vAlign w:val="center"/>
            <w:tcMar>
              <w:top w:w="70" w:type="dxa"/>
              <w:start w:w="70" w:type="dxa"/>
              <w:bottom w:w="70" w:type="dxa"/>
              <w:end w:w="70" w:type="dxa"/>
            </w:tcMar>
            <w:shd w:fill="F2F2F2"/>
          </w:tcPr>
          <w:p>
            <w:pPr>
              <w:spacing w:after="0" w:before="0"/>
            </w:pPr>
            <w:r>
              <w:rPr>
                <w:rFonts w:ascii="Aptos" w:hAnsi="Aptos"/>
                <w:sz w:val="13"/>
              </w:rPr>
              <w:t>The Admin profile can Manage Users, Freeze Users and Assign Permission Sets. CBS_System_Administrator itself only grants access to two audit objects.</w:t>
            </w:r>
          </w:p>
        </w:tc>
        <w:tc>
          <w:tcPr>
            <w:tcW w:type="dxa" w:w="2520"/>
            <w:vAlign w:val="center"/>
            <w:tcMar>
              <w:top w:w="70" w:type="dxa"/>
              <w:start w:w="70" w:type="dxa"/>
              <w:bottom w:w="70" w:type="dxa"/>
              <w:end w:w="70" w:type="dxa"/>
            </w:tcMar>
            <w:shd w:fill="F2F2F2"/>
          </w:tcPr>
          <w:p>
            <w:pPr>
              <w:spacing w:after="0" w:before="0"/>
            </w:pPr>
            <w:r>
              <w:rPr>
                <w:rFonts w:ascii="Aptos" w:hAnsi="Aptos"/>
                <w:sz w:val="13"/>
              </w:rPr>
              <w:t>profiles/Admin and permissionsets/CBS_System_Administrator</w:t>
            </w:r>
          </w:p>
        </w:tc>
        <w:tc>
          <w:tcPr>
            <w:tcW w:type="dxa" w:w="3672"/>
            <w:vAlign w:val="center"/>
            <w:tcMar>
              <w:top w:w="70" w:type="dxa"/>
              <w:start w:w="70" w:type="dxa"/>
              <w:bottom w:w="70" w:type="dxa"/>
              <w:end w:w="70" w:type="dxa"/>
            </w:tcMar>
            <w:shd w:fill="F2F2F2"/>
          </w:tcPr>
          <w:p>
            <w:pPr>
              <w:spacing w:after="0" w:before="0"/>
            </w:pPr>
            <w:r>
              <w:rPr>
                <w:rFonts w:ascii="Aptos" w:hAnsi="Aptos"/>
                <w:sz w:val="13"/>
              </w:rPr>
              <w:t>Authorised administrator capability currently depends on broad profile rights rather than a documented access process.</w:t>
            </w:r>
          </w:p>
        </w:tc>
      </w:tr>
      <w:tr>
        <w:tc>
          <w:tcPr>
            <w:tcW w:type="dxa" w:w="1080"/>
            <w:vAlign w:val="center"/>
            <w:tcMar>
              <w:top w:w="70" w:type="dxa"/>
              <w:start w:w="70" w:type="dxa"/>
              <w:bottom w:w="70" w:type="dxa"/>
              <w:end w:w="70" w:type="dxa"/>
            </w:tcMar>
          </w:tcPr>
          <w:p>
            <w:pPr>
              <w:spacing w:after="0" w:before="0"/>
            </w:pPr>
            <w:r>
              <w:rPr>
                <w:rFonts w:ascii="Aptos" w:hAnsi="Aptos"/>
                <w:b/>
                <w:sz w:val="13"/>
              </w:rPr>
              <w:t>A-WS02-F11</w:t>
            </w:r>
          </w:p>
        </w:tc>
        <w:tc>
          <w:tcPr>
            <w:tcW w:type="dxa" w:w="3816"/>
            <w:vAlign w:val="center"/>
            <w:tcMar>
              <w:top w:w="70" w:type="dxa"/>
              <w:start w:w="70" w:type="dxa"/>
              <w:bottom w:w="70" w:type="dxa"/>
              <w:end w:w="70" w:type="dxa"/>
            </w:tcMar>
          </w:tcPr>
          <w:p>
            <w:pPr>
              <w:spacing w:after="0" w:before="0"/>
            </w:pPr>
            <w:r>
              <w:rPr>
                <w:rFonts w:ascii="Aptos" w:hAnsi="Aptos"/>
                <w:sz w:val="13"/>
              </w:rPr>
              <w:t>CBS_Client_HR_User and CBS_Client_Approver grant Case read only, but legacy partner permission sets grant Case and Contact create/edit.</w:t>
            </w:r>
          </w:p>
        </w:tc>
        <w:tc>
          <w:tcPr>
            <w:tcW w:type="dxa" w:w="2520"/>
            <w:vAlign w:val="center"/>
            <w:tcMar>
              <w:top w:w="70" w:type="dxa"/>
              <w:start w:w="70" w:type="dxa"/>
              <w:bottom w:w="70" w:type="dxa"/>
              <w:end w:w="70" w:type="dxa"/>
            </w:tcMar>
          </w:tcPr>
          <w:p>
            <w:pPr>
              <w:spacing w:after="0" w:before="0"/>
            </w:pPr>
            <w:r>
              <w:rPr>
                <w:rFonts w:ascii="Aptos" w:hAnsi="Aptos"/>
                <w:sz w:val="13"/>
              </w:rPr>
              <w:t>permissionsets</w:t>
            </w:r>
          </w:p>
        </w:tc>
        <w:tc>
          <w:tcPr>
            <w:tcW w:type="dxa" w:w="3672"/>
            <w:vAlign w:val="center"/>
            <w:tcMar>
              <w:top w:w="70" w:type="dxa"/>
              <w:start w:w="70" w:type="dxa"/>
              <w:bottom w:w="70" w:type="dxa"/>
              <w:end w:w="70" w:type="dxa"/>
            </w:tcMar>
          </w:tcPr>
          <w:p>
            <w:pPr>
              <w:spacing w:after="0" w:before="0"/>
            </w:pPr>
            <w:r>
              <w:rPr>
                <w:rFonts w:ascii="Aptos" w:hAnsi="Aptos"/>
                <w:sz w:val="13"/>
              </w:rPr>
              <w:t>External effective access can exceed the intended internal-only access-governance boundary.</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A-WS02-F12</w:t>
            </w:r>
          </w:p>
        </w:tc>
        <w:tc>
          <w:tcPr>
            <w:tcW w:type="dxa" w:w="3816"/>
            <w:vAlign w:val="center"/>
            <w:tcMar>
              <w:top w:w="70" w:type="dxa"/>
              <w:start w:w="70" w:type="dxa"/>
              <w:bottom w:w="70" w:type="dxa"/>
              <w:end w:w="70" w:type="dxa"/>
            </w:tcMar>
            <w:shd w:fill="F2F2F2"/>
          </w:tcPr>
          <w:p>
            <w:pPr>
              <w:spacing w:after="0" w:before="0"/>
            </w:pPr>
            <w:r>
              <w:rPr>
                <w:rFonts w:ascii="Aptos" w:hAnsi="Aptos"/>
                <w:sz w:val="13"/>
              </w:rPr>
              <w:t>The Experience Cloud network has self-registration disabled and welcome email enabled.</w:t>
            </w:r>
          </w:p>
        </w:tc>
        <w:tc>
          <w:tcPr>
            <w:tcW w:type="dxa" w:w="2520"/>
            <w:vAlign w:val="center"/>
            <w:tcMar>
              <w:top w:w="70" w:type="dxa"/>
              <w:start w:w="70" w:type="dxa"/>
              <w:bottom w:w="70" w:type="dxa"/>
              <w:end w:w="70" w:type="dxa"/>
            </w:tcMar>
            <w:shd w:fill="F2F2F2"/>
          </w:tcPr>
          <w:p>
            <w:pPr>
              <w:spacing w:after="0" w:before="0"/>
            </w:pPr>
            <w:r>
              <w:rPr>
                <w:rFonts w:ascii="Aptos" w:hAnsi="Aptos"/>
                <w:sz w:val="13"/>
              </w:rPr>
              <w:t>networks/PartnerCommunity</w:t>
            </w:r>
          </w:p>
        </w:tc>
        <w:tc>
          <w:tcPr>
            <w:tcW w:type="dxa" w:w="3672"/>
            <w:vAlign w:val="center"/>
            <w:tcMar>
              <w:top w:w="70" w:type="dxa"/>
              <w:start w:w="70" w:type="dxa"/>
              <w:bottom w:w="70" w:type="dxa"/>
              <w:end w:w="70" w:type="dxa"/>
            </w:tcMar>
            <w:shd w:fill="F2F2F2"/>
          </w:tcPr>
          <w:p>
            <w:pPr>
              <w:spacing w:after="0" w:before="0"/>
            </w:pPr>
            <w:r>
              <w:rPr>
                <w:rFonts w:ascii="Aptos" w:hAnsi="Aptos"/>
                <w:sz w:val="13"/>
              </w:rPr>
              <w:t>Invitation-only activation is supported, but not linked to an approved access Case.</w:t>
            </w:r>
          </w:p>
        </w:tc>
      </w:tr>
      <w:tr>
        <w:tc>
          <w:tcPr>
            <w:tcW w:type="dxa" w:w="1080"/>
            <w:vAlign w:val="center"/>
            <w:tcMar>
              <w:top w:w="70" w:type="dxa"/>
              <w:start w:w="70" w:type="dxa"/>
              <w:bottom w:w="70" w:type="dxa"/>
              <w:end w:w="70" w:type="dxa"/>
            </w:tcMar>
          </w:tcPr>
          <w:p>
            <w:pPr>
              <w:spacing w:after="0" w:before="0"/>
            </w:pPr>
            <w:r>
              <w:rPr>
                <w:rFonts w:ascii="Aptos" w:hAnsi="Aptos"/>
                <w:b/>
                <w:sz w:val="13"/>
              </w:rPr>
              <w:t>A-WS02-F13</w:t>
            </w:r>
          </w:p>
        </w:tc>
        <w:tc>
          <w:tcPr>
            <w:tcW w:type="dxa" w:w="3816"/>
            <w:vAlign w:val="center"/>
            <w:tcMar>
              <w:top w:w="70" w:type="dxa"/>
              <w:start w:w="70" w:type="dxa"/>
              <w:bottom w:w="70" w:type="dxa"/>
              <w:end w:w="70" w:type="dxa"/>
            </w:tcMar>
          </w:tcPr>
          <w:p>
            <w:pPr>
              <w:spacing w:after="0" w:before="0"/>
            </w:pPr>
            <w:r>
              <w:rPr>
                <w:rFonts w:ascii="Aptos" w:hAnsi="Aptos"/>
                <w:sz w:val="13"/>
              </w:rPr>
              <w:t>Contact.Portal_Role__c contains HR, Approver and Client Admin. Contact access summary fields are editable and not governed by an access Case.</w:t>
            </w:r>
          </w:p>
        </w:tc>
        <w:tc>
          <w:tcPr>
            <w:tcW w:type="dxa" w:w="2520"/>
            <w:vAlign w:val="center"/>
            <w:tcMar>
              <w:top w:w="70" w:type="dxa"/>
              <w:start w:w="70" w:type="dxa"/>
              <w:bottom w:w="70" w:type="dxa"/>
              <w:end w:w="70" w:type="dxa"/>
            </w:tcMar>
          </w:tcPr>
          <w:p>
            <w:pPr>
              <w:spacing w:after="0" w:before="0"/>
            </w:pPr>
            <w:r>
              <w:rPr>
                <w:rFonts w:ascii="Aptos" w:hAnsi="Aptos"/>
                <w:sz w:val="13"/>
              </w:rPr>
              <w:t>Contact fields and Client_User record type</w:t>
            </w:r>
          </w:p>
        </w:tc>
        <w:tc>
          <w:tcPr>
            <w:tcW w:type="dxa" w:w="3672"/>
            <w:vAlign w:val="center"/>
            <w:tcMar>
              <w:top w:w="70" w:type="dxa"/>
              <w:start w:w="70" w:type="dxa"/>
              <w:bottom w:w="70" w:type="dxa"/>
              <w:end w:w="70" w:type="dxa"/>
            </w:tcMar>
          </w:tcPr>
          <w:p>
            <w:pPr>
              <w:spacing w:after="0" w:before="0"/>
            </w:pPr>
            <w:r>
              <w:rPr>
                <w:rFonts w:ascii="Aptos" w:hAnsi="Aptos"/>
                <w:sz w:val="13"/>
              </w:rPr>
              <w:t>Client Admin is unapproved; role and active-state fields can drift from actual User access.</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A-WS02-F14</w:t>
            </w:r>
          </w:p>
        </w:tc>
        <w:tc>
          <w:tcPr>
            <w:tcW w:type="dxa" w:w="3816"/>
            <w:vAlign w:val="center"/>
            <w:tcMar>
              <w:top w:w="70" w:type="dxa"/>
              <w:start w:w="70" w:type="dxa"/>
              <w:bottom w:w="70" w:type="dxa"/>
              <w:end w:w="70" w:type="dxa"/>
            </w:tcMar>
            <w:shd w:fill="F2F2F2"/>
          </w:tcPr>
          <w:p>
            <w:pPr>
              <w:spacing w:after="0" w:before="0"/>
            </w:pPr>
            <w:r>
              <w:rPr>
                <w:rFonts w:ascii="Aptos" w:hAnsi="Aptos"/>
                <w:sz w:val="13"/>
              </w:rPr>
              <w:t>CBS_Processing_Queue and Admin_User public group exist, but no access-administration queue or verifiable member list is retrieved.</w:t>
            </w:r>
          </w:p>
        </w:tc>
        <w:tc>
          <w:tcPr>
            <w:tcW w:type="dxa" w:w="2520"/>
            <w:vAlign w:val="center"/>
            <w:tcMar>
              <w:top w:w="70" w:type="dxa"/>
              <w:start w:w="70" w:type="dxa"/>
              <w:bottom w:w="70" w:type="dxa"/>
              <w:end w:w="70" w:type="dxa"/>
            </w:tcMar>
            <w:shd w:fill="F2F2F2"/>
          </w:tcPr>
          <w:p>
            <w:pPr>
              <w:spacing w:after="0" w:before="0"/>
            </w:pPr>
            <w:r>
              <w:rPr>
                <w:rFonts w:ascii="Aptos" w:hAnsi="Aptos"/>
                <w:sz w:val="13"/>
              </w:rPr>
              <w:t>queues and groups</w:t>
            </w:r>
          </w:p>
        </w:tc>
        <w:tc>
          <w:tcPr>
            <w:tcW w:type="dxa" w:w="3672"/>
            <w:vAlign w:val="center"/>
            <w:tcMar>
              <w:top w:w="70" w:type="dxa"/>
              <w:start w:w="70" w:type="dxa"/>
              <w:bottom w:w="70" w:type="dxa"/>
              <w:end w:w="70" w:type="dxa"/>
            </w:tcMar>
            <w:shd w:fill="F2F2F2"/>
          </w:tcPr>
          <w:p>
            <w:pPr>
              <w:spacing w:after="0" w:before="0"/>
            </w:pPr>
            <w:r>
              <w:rPr>
                <w:rFonts w:ascii="Aptos" w:hAnsi="Aptos"/>
                <w:sz w:val="13"/>
              </w:rPr>
              <w:t>Existing structures should not be assumed to provide access approval routing.</w:t>
            </w:r>
          </w:p>
        </w:tc>
      </w:tr>
      <w:tr>
        <w:tc>
          <w:tcPr>
            <w:tcW w:type="dxa" w:w="1080"/>
            <w:vAlign w:val="center"/>
            <w:tcMar>
              <w:top w:w="70" w:type="dxa"/>
              <w:start w:w="70" w:type="dxa"/>
              <w:bottom w:w="70" w:type="dxa"/>
              <w:end w:w="70" w:type="dxa"/>
            </w:tcMar>
          </w:tcPr>
          <w:p>
            <w:pPr>
              <w:spacing w:after="0" w:before="0"/>
            </w:pPr>
            <w:r>
              <w:rPr>
                <w:rFonts w:ascii="Aptos" w:hAnsi="Aptos"/>
                <w:b/>
                <w:sz w:val="13"/>
              </w:rPr>
              <w:t>A-WS02-F15</w:t>
            </w:r>
          </w:p>
        </w:tc>
        <w:tc>
          <w:tcPr>
            <w:tcW w:type="dxa" w:w="3816"/>
            <w:vAlign w:val="center"/>
            <w:tcMar>
              <w:top w:w="70" w:type="dxa"/>
              <w:start w:w="70" w:type="dxa"/>
              <w:bottom w:w="70" w:type="dxa"/>
              <w:end w:w="70" w:type="dxa"/>
            </w:tcMar>
          </w:tcPr>
          <w:p>
            <w:pPr>
              <w:spacing w:after="0" w:before="0"/>
            </w:pPr>
            <w:r>
              <w:rPr>
                <w:rFonts w:ascii="Aptos" w:hAnsi="Aptos"/>
                <w:sz w:val="13"/>
              </w:rPr>
              <w:t>No scheduled Flow creates quarterly access-review work.</w:t>
            </w:r>
          </w:p>
        </w:tc>
        <w:tc>
          <w:tcPr>
            <w:tcW w:type="dxa" w:w="2520"/>
            <w:vAlign w:val="center"/>
            <w:tcMar>
              <w:top w:w="70" w:type="dxa"/>
              <w:start w:w="70" w:type="dxa"/>
              <w:bottom w:w="70" w:type="dxa"/>
              <w:end w:w="70" w:type="dxa"/>
            </w:tcMar>
          </w:tcPr>
          <w:p>
            <w:pPr>
              <w:spacing w:after="0" w:before="0"/>
            </w:pPr>
            <w:r>
              <w:rPr>
                <w:rFonts w:ascii="Aptos" w:hAnsi="Aptos"/>
                <w:sz w:val="13"/>
              </w:rPr>
              <w:t>flows</w:t>
            </w:r>
          </w:p>
        </w:tc>
        <w:tc>
          <w:tcPr>
            <w:tcW w:type="dxa" w:w="3672"/>
            <w:vAlign w:val="center"/>
            <w:tcMar>
              <w:top w:w="70" w:type="dxa"/>
              <w:start w:w="70" w:type="dxa"/>
              <w:bottom w:w="70" w:type="dxa"/>
              <w:end w:w="70" w:type="dxa"/>
            </w:tcMar>
          </w:tcPr>
          <w:p>
            <w:pPr>
              <w:spacing w:after="0" w:before="0"/>
            </w:pPr>
            <w:r>
              <w:rPr>
                <w:rFonts w:ascii="Aptos" w:hAnsi="Aptos"/>
                <w:sz w:val="13"/>
              </w:rPr>
              <w:t>A-REQ-022 is not implemented.</w:t>
            </w:r>
          </w:p>
        </w:tc>
      </w:tr>
      <w:tr>
        <w:tc>
          <w:tcPr>
            <w:tcW w:type="dxa" w:w="1080"/>
            <w:vAlign w:val="center"/>
            <w:tcMar>
              <w:top w:w="70" w:type="dxa"/>
              <w:start w:w="70" w:type="dxa"/>
              <w:bottom w:w="70" w:type="dxa"/>
              <w:end w:w="70" w:type="dxa"/>
            </w:tcMar>
            <w:shd w:fill="F2F2F2"/>
          </w:tcPr>
          <w:p>
            <w:pPr>
              <w:spacing w:after="0" w:before="0"/>
            </w:pPr>
            <w:r>
              <w:rPr>
                <w:rFonts w:ascii="Aptos" w:hAnsi="Aptos"/>
                <w:b/>
                <w:sz w:val="13"/>
              </w:rPr>
              <w:t>A-WS02-F16</w:t>
            </w:r>
          </w:p>
        </w:tc>
        <w:tc>
          <w:tcPr>
            <w:tcW w:type="dxa" w:w="3816"/>
            <w:vAlign w:val="center"/>
            <w:tcMar>
              <w:top w:w="70" w:type="dxa"/>
              <w:start w:w="70" w:type="dxa"/>
              <w:bottom w:w="70" w:type="dxa"/>
              <w:end w:w="70" w:type="dxa"/>
            </w:tcMar>
            <w:shd w:fill="F2F2F2"/>
          </w:tcPr>
          <w:p>
            <w:pPr>
              <w:spacing w:after="0" w:before="0"/>
            </w:pPr>
            <w:r>
              <w:rPr>
                <w:rFonts w:ascii="Aptos" w:hAnsi="Aptos"/>
                <w:sz w:val="13"/>
              </w:rPr>
              <w:t>No metadata control links active external Users or permission assignments back to an approved Case.</w:t>
            </w:r>
          </w:p>
        </w:tc>
        <w:tc>
          <w:tcPr>
            <w:tcW w:type="dxa" w:w="2520"/>
            <w:vAlign w:val="center"/>
            <w:tcMar>
              <w:top w:w="70" w:type="dxa"/>
              <w:start w:w="70" w:type="dxa"/>
              <w:bottom w:w="70" w:type="dxa"/>
              <w:end w:w="70" w:type="dxa"/>
            </w:tcMar>
            <w:shd w:fill="F2F2F2"/>
          </w:tcPr>
          <w:p>
            <w:pPr>
              <w:spacing w:after="0" w:before="0"/>
            </w:pPr>
            <w:r>
              <w:rPr>
                <w:rFonts w:ascii="Aptos" w:hAnsi="Aptos"/>
                <w:sz w:val="13"/>
              </w:rPr>
              <w:t>User, Case, Flow and approval metadata</w:t>
            </w:r>
          </w:p>
        </w:tc>
        <w:tc>
          <w:tcPr>
            <w:tcW w:type="dxa" w:w="3672"/>
            <w:vAlign w:val="center"/>
            <w:tcMar>
              <w:top w:w="70" w:type="dxa"/>
              <w:start w:w="70" w:type="dxa"/>
              <w:bottom w:w="70" w:type="dxa"/>
              <w:end w:w="70" w:type="dxa"/>
            </w:tcMar>
            <w:shd w:fill="F2F2F2"/>
          </w:tcPr>
          <w:p>
            <w:pPr>
              <w:spacing w:after="0" w:before="0"/>
            </w:pPr>
            <w:r>
              <w:rPr>
                <w:rFonts w:ascii="Aptos" w:hAnsi="Aptos"/>
                <w:sz w:val="13"/>
              </w:rPr>
              <w:t>Unauthorised or out-of-process access cannot be detected from the current Category A configuration.</w:t>
            </w:r>
          </w:p>
        </w:tc>
      </w:tr>
    </w:tbl>
    <w:p>
      <w:pPr>
        <w:pStyle w:val="Heading2"/>
        <w:spacing w:after="80"/>
      </w:pPr>
      <w:r>
        <w:t>12.3 Target governance model</w:t>
      </w:r>
    </w:p>
    <w:p>
      <w:pPr>
        <w:spacing w:after="80"/>
      </w:pPr>
      <w:r>
        <w:t>The target model separates the maker decision, checker approval and administrator implementation while preserving a single auditable Case. Business Development owns the business request. An authorised administrator performs the independent approval and, after approval, provisions or changes the User. The approved Case remains the authority for the resulting Contact and User state.</w:t>
      </w:r>
    </w:p>
    <w:p>
      <w:pPr>
        <w:jc w:val="center"/>
      </w:pPr>
      <w:r>
        <w:drawing>
          <wp:inline xmlns:a="http://schemas.openxmlformats.org/drawingml/2006/main" xmlns:pic="http://schemas.openxmlformats.org/drawingml/2006/picture">
            <wp:extent cx="6400800" cy="3436219"/>
            <wp:docPr id="3" name="Picture 3" descr="Process diagram showing Business Development as maker, Salesforce approval control, authorised CBS administrator as checker and provisioner, and audit monitoring for client access governance."/>
            <wp:cNvGraphicFramePr>
              <a:graphicFrameLocks noChangeAspect="1"/>
            </wp:cNvGraphicFramePr>
            <a:graphic>
              <a:graphicData uri="http://schemas.openxmlformats.org/drawingml/2006/picture">
                <pic:pic>
                  <pic:nvPicPr>
                    <pic:cNvPr id="0" name="A_WS02_Access_Governance_Maker_Checker.png"/>
                    <pic:cNvPicPr/>
                  </pic:nvPicPr>
                  <pic:blipFill>
                    <a:blip r:embed="rId21"/>
                    <a:stretch>
                      <a:fillRect/>
                    </a:stretch>
                  </pic:blipFill>
                  <pic:spPr>
                    <a:xfrm>
                      <a:off x="0" y="0"/>
                      <a:ext cx="6400800" cy="3436219"/>
                    </a:xfrm>
                    <a:prstGeom prst="rect"/>
                  </pic:spPr>
                </pic:pic>
              </a:graphicData>
            </a:graphic>
          </wp:inline>
        </w:drawing>
      </w:r>
    </w:p>
    <w:p>
      <w:pPr>
        <w:pStyle w:val="Caption"/>
        <w:jc w:val="center"/>
      </w:pPr>
      <w:r>
        <w:t>Figure 2 - A-WS-02 standard Case maker-checker and provisioning model</w:t>
      </w:r>
    </w:p>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Control rule</w:t>
              <w:br/>
            </w:r>
            <w:r>
              <w:rPr>
                <w:rFonts w:ascii="Aptos" w:hAnsi="Aptos"/>
                <w:sz w:val="17"/>
              </w:rPr>
              <w:t>No approved Client Access Request Case means no new activation, role or permission change, reactivation or permanent revocation. Contact access-summary fields are system-maintained outcomes, not substitutes for approval evidence.</w:t>
            </w:r>
          </w:p>
        </w:tc>
        <w:trPr>
          <w:tblHeader/>
        </w:trPr>
      </w:tr>
    </w:tbl>
    <w:p>
      <w:pPr>
        <w:pStyle w:val="Heading2"/>
        <w:spacing w:after="80"/>
      </w:pPr>
      <w:r>
        <w:t>12.4 Standard Case record types and business processes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4"/>
              </w:rPr>
              <w:t>Record type</w:t>
            </w:r>
          </w:p>
        </w:tc>
        <w:tc>
          <w:tcPr>
            <w:tcW w:type="dxa" w:w="3888"/>
            <w:vAlign w:val="center"/>
            <w:tcMar>
              <w:top w:w="70" w:type="dxa"/>
              <w:start w:w="70" w:type="dxa"/>
              <w:bottom w:w="70" w:type="dxa"/>
              <w:end w:w="70" w:type="dxa"/>
            </w:tcMar>
            <w:shd w:fill="112E6B"/>
          </w:tcPr>
          <w:p>
            <w:pPr>
              <w:spacing w:after="0" w:before="0"/>
              <w:jc w:val="center"/>
            </w:pPr>
            <w:r>
              <w:rPr>
                <w:rFonts w:ascii="Aptos" w:hAnsi="Aptos"/>
                <w:b/>
                <w:color w:val="FFFFFF"/>
                <w:sz w:val="14"/>
              </w:rPr>
              <w:t>Purpose</w:t>
            </w:r>
          </w:p>
        </w:tc>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4"/>
              </w:rPr>
              <w:t>Business process</w:t>
            </w:r>
          </w:p>
        </w:tc>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4"/>
              </w:rPr>
              <w:t>Creation and visibility</w:t>
            </w:r>
          </w:p>
        </w:tc>
      </w:tr>
      <w:tr>
        <w:tc>
          <w:tcPr>
            <w:tcW w:type="dxa" w:w="2376"/>
            <w:vAlign w:val="center"/>
            <w:tcMar>
              <w:top w:w="70" w:type="dxa"/>
              <w:start w:w="70" w:type="dxa"/>
              <w:bottom w:w="70" w:type="dxa"/>
              <w:end w:w="70" w:type="dxa"/>
            </w:tcMar>
          </w:tcPr>
          <w:p>
            <w:pPr>
              <w:spacing w:after="0" w:before="0"/>
            </w:pPr>
            <w:r>
              <w:rPr>
                <w:rFonts w:ascii="Aptos" w:hAnsi="Aptos"/>
                <w:b/>
                <w:sz w:val="14"/>
              </w:rPr>
              <w:t>CBS_Client_Access_Request</w:t>
            </w:r>
          </w:p>
        </w:tc>
        <w:tc>
          <w:tcPr>
            <w:tcW w:type="dxa" w:w="3888"/>
            <w:vAlign w:val="center"/>
            <w:tcMar>
              <w:top w:w="70" w:type="dxa"/>
              <w:start w:w="70" w:type="dxa"/>
              <w:bottom w:w="70" w:type="dxa"/>
              <w:end w:w="70" w:type="dxa"/>
            </w:tcMar>
          </w:tcPr>
          <w:p>
            <w:pPr>
              <w:spacing w:after="0" w:before="0"/>
            </w:pPr>
            <w:r>
              <w:rPr>
                <w:rFonts w:ascii="Aptos" w:hAnsi="Aptos"/>
                <w:sz w:val="14"/>
              </w:rPr>
              <w:t>New access, role/permission change, suspension, reactivation or revocation for one Client_User Contact.</w:t>
            </w:r>
          </w:p>
        </w:tc>
        <w:tc>
          <w:tcPr>
            <w:tcW w:type="dxa" w:w="2232"/>
            <w:vAlign w:val="center"/>
            <w:tcMar>
              <w:top w:w="70" w:type="dxa"/>
              <w:start w:w="70" w:type="dxa"/>
              <w:bottom w:w="70" w:type="dxa"/>
              <w:end w:w="70" w:type="dxa"/>
            </w:tcMar>
          </w:tcPr>
          <w:p>
            <w:pPr>
              <w:spacing w:after="0" w:before="0"/>
            </w:pPr>
            <w:r>
              <w:rPr>
                <w:rFonts w:ascii="Aptos" w:hAnsi="Aptos"/>
                <w:sz w:val="14"/>
              </w:rPr>
              <w:t>CBS_Client_Access</w:t>
            </w:r>
          </w:p>
        </w:tc>
        <w:tc>
          <w:tcPr>
            <w:tcW w:type="dxa" w:w="2088"/>
            <w:vAlign w:val="center"/>
            <w:tcMar>
              <w:top w:w="70" w:type="dxa"/>
              <w:start w:w="70" w:type="dxa"/>
              <w:bottom w:w="70" w:type="dxa"/>
              <w:end w:w="70" w:type="dxa"/>
            </w:tcMar>
          </w:tcPr>
          <w:p>
            <w:pPr>
              <w:spacing w:after="0" w:before="0"/>
            </w:pPr>
            <w:r>
              <w:rPr>
                <w:rFonts w:ascii="Aptos" w:hAnsi="Aptos"/>
                <w:sz w:val="14"/>
              </w:rPr>
              <w:t>Internal CBS only. Created by Business Development or an authorised administrator acting as maker.</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CBS_Quarterly_Access_Review</w:t>
            </w:r>
          </w:p>
        </w:tc>
        <w:tc>
          <w:tcPr>
            <w:tcW w:type="dxa" w:w="3888"/>
            <w:vAlign w:val="center"/>
            <w:tcMar>
              <w:top w:w="70" w:type="dxa"/>
              <w:start w:w="70" w:type="dxa"/>
              <w:bottom w:w="70" w:type="dxa"/>
              <w:end w:w="70" w:type="dxa"/>
            </w:tcMar>
            <w:shd w:fill="F2F2F2"/>
          </w:tcPr>
          <w:p>
            <w:pPr>
              <w:spacing w:after="0" w:before="0"/>
            </w:pPr>
            <w:r>
              <w:rPr>
                <w:rFonts w:ascii="Aptos" w:hAnsi="Aptos"/>
                <w:sz w:val="14"/>
              </w:rPr>
              <w:t>Quarterly certification of all active client users for one Account.</w:t>
            </w:r>
          </w:p>
        </w:tc>
        <w:tc>
          <w:tcPr>
            <w:tcW w:type="dxa" w:w="2232"/>
            <w:vAlign w:val="center"/>
            <w:tcMar>
              <w:top w:w="70" w:type="dxa"/>
              <w:start w:w="70" w:type="dxa"/>
              <w:bottom w:w="70" w:type="dxa"/>
              <w:end w:w="70" w:type="dxa"/>
            </w:tcMar>
            <w:shd w:fill="F2F2F2"/>
          </w:tcPr>
          <w:p>
            <w:pPr>
              <w:spacing w:after="0" w:before="0"/>
            </w:pPr>
            <w:r>
              <w:rPr>
                <w:rFonts w:ascii="Aptos" w:hAnsi="Aptos"/>
                <w:sz w:val="14"/>
              </w:rPr>
              <w:t>CBS_Quarterly_Access_Review</w:t>
            </w:r>
          </w:p>
        </w:tc>
        <w:tc>
          <w:tcPr>
            <w:tcW w:type="dxa" w:w="2088"/>
            <w:vAlign w:val="center"/>
            <w:tcMar>
              <w:top w:w="70" w:type="dxa"/>
              <w:start w:w="70" w:type="dxa"/>
              <w:bottom w:w="70" w:type="dxa"/>
              <w:end w:w="70" w:type="dxa"/>
            </w:tcMar>
            <w:shd w:fill="F2F2F2"/>
          </w:tcPr>
          <w:p>
            <w:pPr>
              <w:spacing w:after="0" w:before="0"/>
            </w:pPr>
            <w:r>
              <w:rPr>
                <w:rFonts w:ascii="Aptos" w:hAnsi="Aptos"/>
                <w:sz w:val="14"/>
              </w:rPr>
              <w:t>Internal CBS only. Created by scheduled Flow and owned by the Account owner or designated Business Development user.</w:t>
            </w:r>
          </w:p>
        </w:tc>
      </w:tr>
    </w:tbl>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944"/>
            <w:vAlign w:val="center"/>
            <w:tcMar>
              <w:top w:w="70" w:type="dxa"/>
              <w:start w:w="70" w:type="dxa"/>
              <w:bottom w:w="70" w:type="dxa"/>
              <w:end w:w="70" w:type="dxa"/>
            </w:tcMar>
            <w:shd w:fill="112E6B"/>
          </w:tcPr>
          <w:p>
            <w:pPr>
              <w:spacing w:after="0" w:before="0"/>
              <w:jc w:val="center"/>
            </w:pPr>
            <w:r>
              <w:rPr>
                <w:rFonts w:ascii="Aptos" w:hAnsi="Aptos"/>
                <w:b/>
                <w:color w:val="FFFFFF"/>
                <w:sz w:val="13"/>
              </w:rPr>
              <w:t>Record type</w:t>
            </w:r>
          </w:p>
        </w:tc>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Case Status</w:t>
            </w:r>
          </w:p>
        </w:tc>
        <w:tc>
          <w:tcPr>
            <w:tcW w:type="dxa" w:w="1800"/>
            <w:vAlign w:val="center"/>
            <w:tcMar>
              <w:top w:w="70" w:type="dxa"/>
              <w:start w:w="70" w:type="dxa"/>
              <w:bottom w:w="70" w:type="dxa"/>
              <w:end w:w="70" w:type="dxa"/>
            </w:tcMar>
            <w:shd w:fill="112E6B"/>
          </w:tcPr>
          <w:p>
            <w:pPr>
              <w:spacing w:after="0" w:before="0"/>
              <w:jc w:val="center"/>
            </w:pPr>
            <w:r>
              <w:rPr>
                <w:rFonts w:ascii="Aptos" w:hAnsi="Aptos"/>
                <w:b/>
                <w:color w:val="FFFFFF"/>
                <w:sz w:val="13"/>
              </w:rPr>
              <w:t>Approval Status</w:t>
            </w:r>
          </w:p>
        </w:tc>
        <w:tc>
          <w:tcPr>
            <w:tcW w:type="dxa" w:w="4608"/>
            <w:vAlign w:val="center"/>
            <w:tcMar>
              <w:top w:w="70" w:type="dxa"/>
              <w:start w:w="70" w:type="dxa"/>
              <w:bottom w:w="70" w:type="dxa"/>
              <w:end w:w="70" w:type="dxa"/>
            </w:tcMar>
            <w:shd w:fill="112E6B"/>
          </w:tcPr>
          <w:p>
            <w:pPr>
              <w:spacing w:after="0" w:before="0"/>
              <w:jc w:val="center"/>
            </w:pPr>
            <w:r>
              <w:rPr>
                <w:rFonts w:ascii="Aptos" w:hAnsi="Aptos"/>
                <w:b/>
                <w:color w:val="FFFFFF"/>
                <w:sz w:val="13"/>
              </w:rPr>
              <w:t>Meaning</w:t>
            </w:r>
          </w:p>
        </w:tc>
      </w:tr>
      <w:tr>
        <w:tc>
          <w:tcPr>
            <w:tcW w:type="dxa" w:w="1944"/>
            <w:vAlign w:val="center"/>
            <w:tcMar>
              <w:top w:w="70" w:type="dxa"/>
              <w:start w:w="70" w:type="dxa"/>
              <w:bottom w:w="70" w:type="dxa"/>
              <w:end w:w="70" w:type="dxa"/>
            </w:tcMar>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tcPr>
          <w:p>
            <w:pPr>
              <w:spacing w:after="0" w:before="0"/>
            </w:pPr>
            <w:r>
              <w:rPr>
                <w:rFonts w:ascii="Aptos" w:hAnsi="Aptos"/>
                <w:sz w:val="13"/>
              </w:rPr>
              <w:t>Draft</w:t>
            </w:r>
          </w:p>
        </w:tc>
        <w:tc>
          <w:tcPr>
            <w:tcW w:type="dxa" w:w="1800"/>
            <w:vAlign w:val="center"/>
            <w:tcMar>
              <w:top w:w="70" w:type="dxa"/>
              <w:start w:w="70" w:type="dxa"/>
              <w:bottom w:w="70" w:type="dxa"/>
              <w:end w:w="70" w:type="dxa"/>
            </w:tcMar>
          </w:tcPr>
          <w:p>
            <w:pPr>
              <w:spacing w:after="0" w:before="0"/>
            </w:pPr>
            <w:r>
              <w:rPr>
                <w:rFonts w:ascii="Aptos" w:hAnsi="Aptos"/>
                <w:sz w:val="13"/>
              </w:rPr>
              <w:t>Draft</w:t>
            </w:r>
          </w:p>
        </w:tc>
        <w:tc>
          <w:tcPr>
            <w:tcW w:type="dxa" w:w="4608"/>
            <w:vAlign w:val="center"/>
            <w:tcMar>
              <w:top w:w="70" w:type="dxa"/>
              <w:start w:w="70" w:type="dxa"/>
              <w:bottom w:w="70" w:type="dxa"/>
              <w:end w:w="70" w:type="dxa"/>
            </w:tcMar>
          </w:tcPr>
          <w:p>
            <w:pPr>
              <w:spacing w:after="0" w:before="0"/>
            </w:pPr>
            <w:r>
              <w:rPr>
                <w:rFonts w:ascii="Aptos" w:hAnsi="Aptos"/>
                <w:sz w:val="13"/>
              </w:rPr>
              <w:t>Maker prepares and validates the request.</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shd w:fill="F2F2F2"/>
          </w:tcPr>
          <w:p>
            <w:pPr>
              <w:spacing w:after="0" w:before="0"/>
            </w:pPr>
            <w:r>
              <w:rPr>
                <w:rFonts w:ascii="Aptos" w:hAnsi="Aptos"/>
                <w:sz w:val="13"/>
              </w:rPr>
              <w:t>Pending Approval</w:t>
            </w:r>
          </w:p>
        </w:tc>
        <w:tc>
          <w:tcPr>
            <w:tcW w:type="dxa" w:w="1800"/>
            <w:vAlign w:val="center"/>
            <w:tcMar>
              <w:top w:w="70" w:type="dxa"/>
              <w:start w:w="70" w:type="dxa"/>
              <w:bottom w:w="70" w:type="dxa"/>
              <w:end w:w="70" w:type="dxa"/>
            </w:tcMar>
            <w:shd w:fill="F2F2F2"/>
          </w:tcPr>
          <w:p>
            <w:pPr>
              <w:spacing w:after="0" w:before="0"/>
            </w:pPr>
            <w:r>
              <w:rPr>
                <w:rFonts w:ascii="Aptos" w:hAnsi="Aptos"/>
                <w:sz w:val="13"/>
              </w:rPr>
              <w:t>Pending</w:t>
            </w:r>
          </w:p>
        </w:tc>
        <w:tc>
          <w:tcPr>
            <w:tcW w:type="dxa" w:w="4608"/>
            <w:vAlign w:val="center"/>
            <w:tcMar>
              <w:top w:w="70" w:type="dxa"/>
              <w:start w:w="70" w:type="dxa"/>
              <w:bottom w:w="70" w:type="dxa"/>
              <w:end w:w="70" w:type="dxa"/>
            </w:tcMar>
            <w:shd w:fill="F2F2F2"/>
          </w:tcPr>
          <w:p>
            <w:pPr>
              <w:spacing w:after="0" w:before="0"/>
            </w:pPr>
            <w:r>
              <w:rPr>
                <w:rFonts w:ascii="Aptos" w:hAnsi="Aptos"/>
                <w:sz w:val="13"/>
              </w:rPr>
              <w:t>Record is locked and assigned to the named checker.</w:t>
            </w:r>
          </w:p>
        </w:tc>
      </w:tr>
      <w:tr>
        <w:tc>
          <w:tcPr>
            <w:tcW w:type="dxa" w:w="1944"/>
            <w:vAlign w:val="center"/>
            <w:tcMar>
              <w:top w:w="70" w:type="dxa"/>
              <w:start w:w="70" w:type="dxa"/>
              <w:bottom w:w="70" w:type="dxa"/>
              <w:end w:w="70" w:type="dxa"/>
            </w:tcMar>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tcPr>
          <w:p>
            <w:pPr>
              <w:spacing w:after="0" w:before="0"/>
            </w:pPr>
            <w:r>
              <w:rPr>
                <w:rFonts w:ascii="Aptos" w:hAnsi="Aptos"/>
                <w:sz w:val="13"/>
              </w:rPr>
              <w:t>Returned</w:t>
            </w:r>
          </w:p>
        </w:tc>
        <w:tc>
          <w:tcPr>
            <w:tcW w:type="dxa" w:w="1800"/>
            <w:vAlign w:val="center"/>
            <w:tcMar>
              <w:top w:w="70" w:type="dxa"/>
              <w:start w:w="70" w:type="dxa"/>
              <w:bottom w:w="70" w:type="dxa"/>
              <w:end w:w="70" w:type="dxa"/>
            </w:tcMar>
          </w:tcPr>
          <w:p>
            <w:pPr>
              <w:spacing w:after="0" w:before="0"/>
            </w:pPr>
            <w:r>
              <w:rPr>
                <w:rFonts w:ascii="Aptos" w:hAnsi="Aptos"/>
                <w:sz w:val="13"/>
              </w:rPr>
              <w:t>Returned</w:t>
            </w:r>
          </w:p>
        </w:tc>
        <w:tc>
          <w:tcPr>
            <w:tcW w:type="dxa" w:w="4608"/>
            <w:vAlign w:val="center"/>
            <w:tcMar>
              <w:top w:w="70" w:type="dxa"/>
              <w:start w:w="70" w:type="dxa"/>
              <w:bottom w:w="70" w:type="dxa"/>
              <w:end w:w="70" w:type="dxa"/>
            </w:tcMar>
          </w:tcPr>
          <w:p>
            <w:pPr>
              <w:spacing w:after="0" w:before="0"/>
            </w:pPr>
            <w:r>
              <w:rPr>
                <w:rFonts w:ascii="Aptos" w:hAnsi="Aptos"/>
                <w:sz w:val="13"/>
              </w:rPr>
              <w:t>Checker returns the request with comments; maker may amend and resubmit.</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shd w:fill="F2F2F2"/>
          </w:tcPr>
          <w:p>
            <w:pPr>
              <w:spacing w:after="0" w:before="0"/>
            </w:pPr>
            <w:r>
              <w:rPr>
                <w:rFonts w:ascii="Aptos" w:hAnsi="Aptos"/>
                <w:sz w:val="13"/>
              </w:rPr>
              <w:t>Approved</w:t>
            </w:r>
          </w:p>
        </w:tc>
        <w:tc>
          <w:tcPr>
            <w:tcW w:type="dxa" w:w="1800"/>
            <w:vAlign w:val="center"/>
            <w:tcMar>
              <w:top w:w="70" w:type="dxa"/>
              <w:start w:w="70" w:type="dxa"/>
              <w:bottom w:w="70" w:type="dxa"/>
              <w:end w:w="70" w:type="dxa"/>
            </w:tcMar>
            <w:shd w:fill="F2F2F2"/>
          </w:tcPr>
          <w:p>
            <w:pPr>
              <w:spacing w:after="0" w:before="0"/>
            </w:pPr>
            <w:r>
              <w:rPr>
                <w:rFonts w:ascii="Aptos" w:hAnsi="Aptos"/>
                <w:sz w:val="13"/>
              </w:rPr>
              <w:t>Approved</w:t>
            </w:r>
          </w:p>
        </w:tc>
        <w:tc>
          <w:tcPr>
            <w:tcW w:type="dxa" w:w="4608"/>
            <w:vAlign w:val="center"/>
            <w:tcMar>
              <w:top w:w="70" w:type="dxa"/>
              <w:start w:w="70" w:type="dxa"/>
              <w:bottom w:w="70" w:type="dxa"/>
              <w:end w:w="70" w:type="dxa"/>
            </w:tcMar>
            <w:shd w:fill="F2F2F2"/>
          </w:tcPr>
          <w:p>
            <w:pPr>
              <w:spacing w:after="0" w:before="0"/>
            </w:pPr>
            <w:r>
              <w:rPr>
                <w:rFonts w:ascii="Aptos" w:hAnsi="Aptos"/>
                <w:sz w:val="13"/>
              </w:rPr>
              <w:t>Independent decision is complete; no provisioning has yet been recorded.</w:t>
            </w:r>
          </w:p>
        </w:tc>
      </w:tr>
      <w:tr>
        <w:tc>
          <w:tcPr>
            <w:tcW w:type="dxa" w:w="1944"/>
            <w:vAlign w:val="center"/>
            <w:tcMar>
              <w:top w:w="70" w:type="dxa"/>
              <w:start w:w="70" w:type="dxa"/>
              <w:bottom w:w="70" w:type="dxa"/>
              <w:end w:w="70" w:type="dxa"/>
            </w:tcMar>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tcPr>
          <w:p>
            <w:pPr>
              <w:spacing w:after="0" w:before="0"/>
            </w:pPr>
            <w:r>
              <w:rPr>
                <w:rFonts w:ascii="Aptos" w:hAnsi="Aptos"/>
                <w:sz w:val="13"/>
              </w:rPr>
              <w:t>Implementation in Progress</w:t>
            </w:r>
          </w:p>
        </w:tc>
        <w:tc>
          <w:tcPr>
            <w:tcW w:type="dxa" w:w="1800"/>
            <w:vAlign w:val="center"/>
            <w:tcMar>
              <w:top w:w="70" w:type="dxa"/>
              <w:start w:w="70" w:type="dxa"/>
              <w:bottom w:w="70" w:type="dxa"/>
              <w:end w:w="70" w:type="dxa"/>
            </w:tcMar>
          </w:tcPr>
          <w:p>
            <w:pPr>
              <w:spacing w:after="0" w:before="0"/>
            </w:pPr>
            <w:r>
              <w:rPr>
                <w:rFonts w:ascii="Aptos" w:hAnsi="Aptos"/>
                <w:sz w:val="13"/>
              </w:rPr>
              <w:t>Approved</w:t>
            </w:r>
          </w:p>
        </w:tc>
        <w:tc>
          <w:tcPr>
            <w:tcW w:type="dxa" w:w="4608"/>
            <w:vAlign w:val="center"/>
            <w:tcMar>
              <w:top w:w="70" w:type="dxa"/>
              <w:start w:w="70" w:type="dxa"/>
              <w:bottom w:w="70" w:type="dxa"/>
              <w:end w:w="70" w:type="dxa"/>
            </w:tcMar>
          </w:tcPr>
          <w:p>
            <w:pPr>
              <w:spacing w:after="0" w:before="0"/>
            </w:pPr>
            <w:r>
              <w:rPr>
                <w:rFonts w:ascii="Aptos" w:hAnsi="Aptos"/>
                <w:sz w:val="13"/>
              </w:rPr>
              <w:t>Authorised administrator is applying the approved access.</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shd w:fill="F2F2F2"/>
          </w:tcPr>
          <w:p>
            <w:pPr>
              <w:spacing w:after="0" w:before="0"/>
            </w:pPr>
            <w:r>
              <w:rPr>
                <w:rFonts w:ascii="Aptos" w:hAnsi="Aptos"/>
                <w:sz w:val="13"/>
              </w:rPr>
              <w:t>On Hold</w:t>
            </w:r>
          </w:p>
        </w:tc>
        <w:tc>
          <w:tcPr>
            <w:tcW w:type="dxa" w:w="1800"/>
            <w:vAlign w:val="center"/>
            <w:tcMar>
              <w:top w:w="70" w:type="dxa"/>
              <w:start w:w="70" w:type="dxa"/>
              <w:bottom w:w="70" w:type="dxa"/>
              <w:end w:w="70" w:type="dxa"/>
            </w:tcMar>
            <w:shd w:fill="F2F2F2"/>
          </w:tcPr>
          <w:p>
            <w:pPr>
              <w:spacing w:after="0" w:before="0"/>
            </w:pPr>
            <w:r>
              <w:rPr>
                <w:rFonts w:ascii="Aptos" w:hAnsi="Aptos"/>
                <w:sz w:val="13"/>
              </w:rPr>
              <w:t>Approved</w:t>
            </w:r>
          </w:p>
        </w:tc>
        <w:tc>
          <w:tcPr>
            <w:tcW w:type="dxa" w:w="4608"/>
            <w:vAlign w:val="center"/>
            <w:tcMar>
              <w:top w:w="70" w:type="dxa"/>
              <w:start w:w="70" w:type="dxa"/>
              <w:bottom w:w="70" w:type="dxa"/>
              <w:end w:w="70" w:type="dxa"/>
            </w:tcMar>
            <w:shd w:fill="F2F2F2"/>
          </w:tcPr>
          <w:p>
            <w:pPr>
              <w:spacing w:after="0" w:before="0"/>
            </w:pPr>
            <w:r>
              <w:rPr>
                <w:rFonts w:ascii="Aptos" w:hAnsi="Aptos"/>
                <w:sz w:val="13"/>
              </w:rPr>
              <w:t>Implementation is blocked; reason and next action are required.</w:t>
            </w:r>
          </w:p>
        </w:tc>
      </w:tr>
      <w:tr>
        <w:tc>
          <w:tcPr>
            <w:tcW w:type="dxa" w:w="1944"/>
            <w:vAlign w:val="center"/>
            <w:tcMar>
              <w:top w:w="70" w:type="dxa"/>
              <w:start w:w="70" w:type="dxa"/>
              <w:bottom w:w="70" w:type="dxa"/>
              <w:end w:w="70" w:type="dxa"/>
            </w:tcMar>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tcPr>
          <w:p>
            <w:pPr>
              <w:spacing w:after="0" w:before="0"/>
            </w:pPr>
            <w:r>
              <w:rPr>
                <w:rFonts w:ascii="Aptos" w:hAnsi="Aptos"/>
                <w:sz w:val="13"/>
              </w:rPr>
              <w:t>Implemented</w:t>
            </w:r>
          </w:p>
        </w:tc>
        <w:tc>
          <w:tcPr>
            <w:tcW w:type="dxa" w:w="1800"/>
            <w:vAlign w:val="center"/>
            <w:tcMar>
              <w:top w:w="70" w:type="dxa"/>
              <w:start w:w="70" w:type="dxa"/>
              <w:bottom w:w="70" w:type="dxa"/>
              <w:end w:w="70" w:type="dxa"/>
            </w:tcMar>
          </w:tcPr>
          <w:p>
            <w:pPr>
              <w:spacing w:after="0" w:before="0"/>
            </w:pPr>
            <w:r>
              <w:rPr>
                <w:rFonts w:ascii="Aptos" w:hAnsi="Aptos"/>
                <w:sz w:val="13"/>
              </w:rPr>
              <w:t>Approved</w:t>
            </w:r>
          </w:p>
        </w:tc>
        <w:tc>
          <w:tcPr>
            <w:tcW w:type="dxa" w:w="4608"/>
            <w:vAlign w:val="center"/>
            <w:tcMar>
              <w:top w:w="70" w:type="dxa"/>
              <w:start w:w="70" w:type="dxa"/>
              <w:bottom w:w="70" w:type="dxa"/>
              <w:end w:w="70" w:type="dxa"/>
            </w:tcMar>
          </w:tcPr>
          <w:p>
            <w:pPr>
              <w:spacing w:after="0" w:before="0"/>
            </w:pPr>
            <w:r>
              <w:rPr>
                <w:rFonts w:ascii="Aptos" w:hAnsi="Aptos"/>
                <w:sz w:val="13"/>
              </w:rPr>
              <w:t>User and permission changes are complete and evidence is recorded.</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shd w:fill="F2F2F2"/>
          </w:tcPr>
          <w:p>
            <w:pPr>
              <w:spacing w:after="0" w:before="0"/>
            </w:pPr>
            <w:r>
              <w:rPr>
                <w:rFonts w:ascii="Aptos" w:hAnsi="Aptos"/>
                <w:sz w:val="13"/>
              </w:rPr>
              <w:t>Closed</w:t>
            </w:r>
          </w:p>
        </w:tc>
        <w:tc>
          <w:tcPr>
            <w:tcW w:type="dxa" w:w="1800"/>
            <w:vAlign w:val="center"/>
            <w:tcMar>
              <w:top w:w="70" w:type="dxa"/>
              <w:start w:w="70" w:type="dxa"/>
              <w:bottom w:w="70" w:type="dxa"/>
              <w:end w:w="70" w:type="dxa"/>
            </w:tcMar>
            <w:shd w:fill="F2F2F2"/>
          </w:tcPr>
          <w:p>
            <w:pPr>
              <w:spacing w:after="0" w:before="0"/>
            </w:pPr>
            <w:r>
              <w:rPr>
                <w:rFonts w:ascii="Aptos" w:hAnsi="Aptos"/>
                <w:sz w:val="13"/>
              </w:rPr>
              <w:t>Approved or Rejected</w:t>
            </w:r>
          </w:p>
        </w:tc>
        <w:tc>
          <w:tcPr>
            <w:tcW w:type="dxa" w:w="4608"/>
            <w:vAlign w:val="center"/>
            <w:tcMar>
              <w:top w:w="70" w:type="dxa"/>
              <w:start w:w="70" w:type="dxa"/>
              <w:bottom w:w="70" w:type="dxa"/>
              <w:end w:w="70" w:type="dxa"/>
            </w:tcMar>
            <w:shd w:fill="F2F2F2"/>
          </w:tcPr>
          <w:p>
            <w:pPr>
              <w:spacing w:after="0" w:before="0"/>
            </w:pPr>
            <w:r>
              <w:rPr>
                <w:rFonts w:ascii="Aptos" w:hAnsi="Aptos"/>
                <w:sz w:val="13"/>
              </w:rPr>
              <w:t>The request is complete and immutable except for administrator audit correction.</w:t>
            </w:r>
          </w:p>
        </w:tc>
      </w:tr>
      <w:tr>
        <w:tc>
          <w:tcPr>
            <w:tcW w:type="dxa" w:w="1944"/>
            <w:vAlign w:val="center"/>
            <w:tcMar>
              <w:top w:w="70" w:type="dxa"/>
              <w:start w:w="70" w:type="dxa"/>
              <w:bottom w:w="70" w:type="dxa"/>
              <w:end w:w="70" w:type="dxa"/>
            </w:tcMar>
          </w:tcPr>
          <w:p>
            <w:pPr>
              <w:spacing w:after="0" w:before="0"/>
            </w:pPr>
            <w:r>
              <w:rPr>
                <w:rFonts w:ascii="Aptos" w:hAnsi="Aptos"/>
                <w:b/>
                <w:sz w:val="13"/>
              </w:rPr>
              <w:t>Client Access Request</w:t>
            </w:r>
          </w:p>
        </w:tc>
        <w:tc>
          <w:tcPr>
            <w:tcW w:type="dxa" w:w="2232"/>
            <w:vAlign w:val="center"/>
            <w:tcMar>
              <w:top w:w="70" w:type="dxa"/>
              <w:start w:w="70" w:type="dxa"/>
              <w:bottom w:w="70" w:type="dxa"/>
              <w:end w:w="70" w:type="dxa"/>
            </w:tcMar>
          </w:tcPr>
          <w:p>
            <w:pPr>
              <w:spacing w:after="0" w:before="0"/>
            </w:pPr>
            <w:r>
              <w:rPr>
                <w:rFonts w:ascii="Aptos" w:hAnsi="Aptos"/>
                <w:sz w:val="13"/>
              </w:rPr>
              <w:t>Cancelled</w:t>
            </w:r>
          </w:p>
        </w:tc>
        <w:tc>
          <w:tcPr>
            <w:tcW w:type="dxa" w:w="1800"/>
            <w:vAlign w:val="center"/>
            <w:tcMar>
              <w:top w:w="70" w:type="dxa"/>
              <w:start w:w="70" w:type="dxa"/>
              <w:bottom w:w="70" w:type="dxa"/>
              <w:end w:w="70" w:type="dxa"/>
            </w:tcMar>
          </w:tcPr>
          <w:p>
            <w:pPr>
              <w:spacing w:after="0" w:before="0"/>
            </w:pPr>
            <w:r>
              <w:rPr>
                <w:rFonts w:ascii="Aptos" w:hAnsi="Aptos"/>
                <w:sz w:val="13"/>
              </w:rPr>
              <w:t>Draft or Returned</w:t>
            </w:r>
          </w:p>
        </w:tc>
        <w:tc>
          <w:tcPr>
            <w:tcW w:type="dxa" w:w="4608"/>
            <w:vAlign w:val="center"/>
            <w:tcMar>
              <w:top w:w="70" w:type="dxa"/>
              <w:start w:w="70" w:type="dxa"/>
              <w:bottom w:w="70" w:type="dxa"/>
              <w:end w:w="70" w:type="dxa"/>
            </w:tcMar>
          </w:tcPr>
          <w:p>
            <w:pPr>
              <w:spacing w:after="0" w:before="0"/>
            </w:pPr>
            <w:r>
              <w:rPr>
                <w:rFonts w:ascii="Aptos" w:hAnsi="Aptos"/>
                <w:sz w:val="13"/>
              </w:rPr>
              <w:t>Maker cancels before implementation; cancellation reason is required.</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Quarterly Access Review</w:t>
            </w:r>
          </w:p>
        </w:tc>
        <w:tc>
          <w:tcPr>
            <w:tcW w:type="dxa" w:w="2232"/>
            <w:vAlign w:val="center"/>
            <w:tcMar>
              <w:top w:w="70" w:type="dxa"/>
              <w:start w:w="70" w:type="dxa"/>
              <w:bottom w:w="70" w:type="dxa"/>
              <w:end w:w="70" w:type="dxa"/>
            </w:tcMar>
            <w:shd w:fill="F2F2F2"/>
          </w:tcPr>
          <w:p>
            <w:pPr>
              <w:spacing w:after="0" w:before="0"/>
            </w:pPr>
            <w:r>
              <w:rPr>
                <w:rFonts w:ascii="Aptos" w:hAnsi="Aptos"/>
                <w:sz w:val="13"/>
              </w:rPr>
              <w:t>Review in Progress</w:t>
            </w:r>
          </w:p>
        </w:tc>
        <w:tc>
          <w:tcPr>
            <w:tcW w:type="dxa" w:w="1800"/>
            <w:vAlign w:val="center"/>
            <w:tcMar>
              <w:top w:w="70" w:type="dxa"/>
              <w:start w:w="70" w:type="dxa"/>
              <w:bottom w:w="70" w:type="dxa"/>
              <w:end w:w="70" w:type="dxa"/>
            </w:tcMar>
            <w:shd w:fill="F2F2F2"/>
          </w:tcPr>
          <w:p>
            <w:pPr>
              <w:spacing w:after="0" w:before="0"/>
            </w:pPr>
            <w:r>
              <w:rPr>
                <w:rFonts w:ascii="Aptos" w:hAnsi="Aptos"/>
                <w:sz w:val="13"/>
              </w:rPr>
              <w:t>Draft</w:t>
            </w:r>
          </w:p>
        </w:tc>
        <w:tc>
          <w:tcPr>
            <w:tcW w:type="dxa" w:w="4608"/>
            <w:vAlign w:val="center"/>
            <w:tcMar>
              <w:top w:w="70" w:type="dxa"/>
              <w:start w:w="70" w:type="dxa"/>
              <w:bottom w:w="70" w:type="dxa"/>
              <w:end w:w="70" w:type="dxa"/>
            </w:tcMar>
            <w:shd w:fill="F2F2F2"/>
          </w:tcPr>
          <w:p>
            <w:pPr>
              <w:spacing w:after="0" w:before="0"/>
            </w:pPr>
            <w:r>
              <w:rPr>
                <w:rFonts w:ascii="Aptos" w:hAnsi="Aptos"/>
                <w:sz w:val="13"/>
              </w:rPr>
              <w:t>User-by-user review Tasks are open.</w:t>
            </w:r>
          </w:p>
        </w:tc>
      </w:tr>
      <w:tr>
        <w:tc>
          <w:tcPr>
            <w:tcW w:type="dxa" w:w="1944"/>
            <w:vAlign w:val="center"/>
            <w:tcMar>
              <w:top w:w="70" w:type="dxa"/>
              <w:start w:w="70" w:type="dxa"/>
              <w:bottom w:w="70" w:type="dxa"/>
              <w:end w:w="70" w:type="dxa"/>
            </w:tcMar>
          </w:tcPr>
          <w:p>
            <w:pPr>
              <w:spacing w:after="0" w:before="0"/>
            </w:pPr>
            <w:r>
              <w:rPr>
                <w:rFonts w:ascii="Aptos" w:hAnsi="Aptos"/>
                <w:b/>
                <w:sz w:val="13"/>
              </w:rPr>
              <w:t>Quarterly Access Review</w:t>
            </w:r>
          </w:p>
        </w:tc>
        <w:tc>
          <w:tcPr>
            <w:tcW w:type="dxa" w:w="2232"/>
            <w:vAlign w:val="center"/>
            <w:tcMar>
              <w:top w:w="70" w:type="dxa"/>
              <w:start w:w="70" w:type="dxa"/>
              <w:bottom w:w="70" w:type="dxa"/>
              <w:end w:w="70" w:type="dxa"/>
            </w:tcMar>
          </w:tcPr>
          <w:p>
            <w:pPr>
              <w:spacing w:after="0" w:before="0"/>
            </w:pPr>
            <w:r>
              <w:rPr>
                <w:rFonts w:ascii="Aptos" w:hAnsi="Aptos"/>
                <w:sz w:val="13"/>
              </w:rPr>
              <w:t>Ready for Approval</w:t>
            </w:r>
          </w:p>
        </w:tc>
        <w:tc>
          <w:tcPr>
            <w:tcW w:type="dxa" w:w="1800"/>
            <w:vAlign w:val="center"/>
            <w:tcMar>
              <w:top w:w="70" w:type="dxa"/>
              <w:start w:w="70" w:type="dxa"/>
              <w:bottom w:w="70" w:type="dxa"/>
              <w:end w:w="70" w:type="dxa"/>
            </w:tcMar>
          </w:tcPr>
          <w:p>
            <w:pPr>
              <w:spacing w:after="0" w:before="0"/>
            </w:pPr>
            <w:r>
              <w:rPr>
                <w:rFonts w:ascii="Aptos" w:hAnsi="Aptos"/>
                <w:sz w:val="13"/>
              </w:rPr>
              <w:t>Draft</w:t>
            </w:r>
          </w:p>
        </w:tc>
        <w:tc>
          <w:tcPr>
            <w:tcW w:type="dxa" w:w="4608"/>
            <w:vAlign w:val="center"/>
            <w:tcMar>
              <w:top w:w="70" w:type="dxa"/>
              <w:start w:w="70" w:type="dxa"/>
              <w:bottom w:w="70" w:type="dxa"/>
              <w:end w:w="70" w:type="dxa"/>
            </w:tcMar>
          </w:tcPr>
          <w:p>
            <w:pPr>
              <w:spacing w:after="0" w:before="0"/>
            </w:pPr>
            <w:r>
              <w:rPr>
                <w:rFonts w:ascii="Aptos" w:hAnsi="Aptos"/>
                <w:sz w:val="13"/>
              </w:rPr>
              <w:t>All review Tasks are completed and outcomes are consolidated.</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Quarterly Access Review</w:t>
            </w:r>
          </w:p>
        </w:tc>
        <w:tc>
          <w:tcPr>
            <w:tcW w:type="dxa" w:w="2232"/>
            <w:vAlign w:val="center"/>
            <w:tcMar>
              <w:top w:w="70" w:type="dxa"/>
              <w:start w:w="70" w:type="dxa"/>
              <w:bottom w:w="70" w:type="dxa"/>
              <w:end w:w="70" w:type="dxa"/>
            </w:tcMar>
            <w:shd w:fill="F2F2F2"/>
          </w:tcPr>
          <w:p>
            <w:pPr>
              <w:spacing w:after="0" w:before="0"/>
            </w:pPr>
            <w:r>
              <w:rPr>
                <w:rFonts w:ascii="Aptos" w:hAnsi="Aptos"/>
                <w:sz w:val="13"/>
              </w:rPr>
              <w:t>Pending Approval</w:t>
            </w:r>
          </w:p>
        </w:tc>
        <w:tc>
          <w:tcPr>
            <w:tcW w:type="dxa" w:w="1800"/>
            <w:vAlign w:val="center"/>
            <w:tcMar>
              <w:top w:w="70" w:type="dxa"/>
              <w:start w:w="70" w:type="dxa"/>
              <w:bottom w:w="70" w:type="dxa"/>
              <w:end w:w="70" w:type="dxa"/>
            </w:tcMar>
            <w:shd w:fill="F2F2F2"/>
          </w:tcPr>
          <w:p>
            <w:pPr>
              <w:spacing w:after="0" w:before="0"/>
            </w:pPr>
            <w:r>
              <w:rPr>
                <w:rFonts w:ascii="Aptos" w:hAnsi="Aptos"/>
                <w:sz w:val="13"/>
              </w:rPr>
              <w:t>Pending</w:t>
            </w:r>
          </w:p>
        </w:tc>
        <w:tc>
          <w:tcPr>
            <w:tcW w:type="dxa" w:w="4608"/>
            <w:vAlign w:val="center"/>
            <w:tcMar>
              <w:top w:w="70" w:type="dxa"/>
              <w:start w:w="70" w:type="dxa"/>
              <w:bottom w:w="70" w:type="dxa"/>
              <w:end w:w="70" w:type="dxa"/>
            </w:tcMar>
            <w:shd w:fill="F2F2F2"/>
          </w:tcPr>
          <w:p>
            <w:pPr>
              <w:spacing w:after="0" w:before="0"/>
            </w:pPr>
            <w:r>
              <w:rPr>
                <w:rFonts w:ascii="Aptos" w:hAnsi="Aptos"/>
                <w:sz w:val="13"/>
              </w:rPr>
              <w:t>The independent checker reviews the certification.</w:t>
            </w:r>
          </w:p>
        </w:tc>
      </w:tr>
      <w:tr>
        <w:tc>
          <w:tcPr>
            <w:tcW w:type="dxa" w:w="1944"/>
            <w:vAlign w:val="center"/>
            <w:tcMar>
              <w:top w:w="70" w:type="dxa"/>
              <w:start w:w="70" w:type="dxa"/>
              <w:bottom w:w="70" w:type="dxa"/>
              <w:end w:w="70" w:type="dxa"/>
            </w:tcMar>
          </w:tcPr>
          <w:p>
            <w:pPr>
              <w:spacing w:after="0" w:before="0"/>
            </w:pPr>
            <w:r>
              <w:rPr>
                <w:rFonts w:ascii="Aptos" w:hAnsi="Aptos"/>
                <w:b/>
                <w:sz w:val="13"/>
              </w:rPr>
              <w:t>Quarterly Access Review</w:t>
            </w:r>
          </w:p>
        </w:tc>
        <w:tc>
          <w:tcPr>
            <w:tcW w:type="dxa" w:w="2232"/>
            <w:vAlign w:val="center"/>
            <w:tcMar>
              <w:top w:w="70" w:type="dxa"/>
              <w:start w:w="70" w:type="dxa"/>
              <w:bottom w:w="70" w:type="dxa"/>
              <w:end w:w="70" w:type="dxa"/>
            </w:tcMar>
          </w:tcPr>
          <w:p>
            <w:pPr>
              <w:spacing w:after="0" w:before="0"/>
            </w:pPr>
            <w:r>
              <w:rPr>
                <w:rFonts w:ascii="Aptos" w:hAnsi="Aptos"/>
                <w:sz w:val="13"/>
              </w:rPr>
              <w:t>Returned</w:t>
            </w:r>
          </w:p>
        </w:tc>
        <w:tc>
          <w:tcPr>
            <w:tcW w:type="dxa" w:w="1800"/>
            <w:vAlign w:val="center"/>
            <w:tcMar>
              <w:top w:w="70" w:type="dxa"/>
              <w:start w:w="70" w:type="dxa"/>
              <w:bottom w:w="70" w:type="dxa"/>
              <w:end w:w="70" w:type="dxa"/>
            </w:tcMar>
          </w:tcPr>
          <w:p>
            <w:pPr>
              <w:spacing w:after="0" w:before="0"/>
            </w:pPr>
            <w:r>
              <w:rPr>
                <w:rFonts w:ascii="Aptos" w:hAnsi="Aptos"/>
                <w:sz w:val="13"/>
              </w:rPr>
              <w:t>Returned</w:t>
            </w:r>
          </w:p>
        </w:tc>
        <w:tc>
          <w:tcPr>
            <w:tcW w:type="dxa" w:w="4608"/>
            <w:vAlign w:val="center"/>
            <w:tcMar>
              <w:top w:w="70" w:type="dxa"/>
              <w:start w:w="70" w:type="dxa"/>
              <w:bottom w:w="70" w:type="dxa"/>
              <w:end w:w="70" w:type="dxa"/>
            </w:tcMar>
          </w:tcPr>
          <w:p>
            <w:pPr>
              <w:spacing w:after="0" w:before="0"/>
            </w:pPr>
            <w:r>
              <w:rPr>
                <w:rFonts w:ascii="Aptos" w:hAnsi="Aptos"/>
                <w:sz w:val="13"/>
              </w:rPr>
              <w:t>Reviewer corrects incomplete or unsupported outcomes.</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Quarterly Access Review</w:t>
            </w:r>
          </w:p>
        </w:tc>
        <w:tc>
          <w:tcPr>
            <w:tcW w:type="dxa" w:w="2232"/>
            <w:vAlign w:val="center"/>
            <w:tcMar>
              <w:top w:w="70" w:type="dxa"/>
              <w:start w:w="70" w:type="dxa"/>
              <w:bottom w:w="70" w:type="dxa"/>
              <w:end w:w="70" w:type="dxa"/>
            </w:tcMar>
            <w:shd w:fill="F2F2F2"/>
          </w:tcPr>
          <w:p>
            <w:pPr>
              <w:spacing w:after="0" w:before="0"/>
            </w:pPr>
            <w:r>
              <w:rPr>
                <w:rFonts w:ascii="Aptos" w:hAnsi="Aptos"/>
                <w:sz w:val="13"/>
              </w:rPr>
              <w:t>Changes in Progress</w:t>
            </w:r>
          </w:p>
        </w:tc>
        <w:tc>
          <w:tcPr>
            <w:tcW w:type="dxa" w:w="1800"/>
            <w:vAlign w:val="center"/>
            <w:tcMar>
              <w:top w:w="70" w:type="dxa"/>
              <w:start w:w="70" w:type="dxa"/>
              <w:bottom w:w="70" w:type="dxa"/>
              <w:end w:w="70" w:type="dxa"/>
            </w:tcMar>
            <w:shd w:fill="F2F2F2"/>
          </w:tcPr>
          <w:p>
            <w:pPr>
              <w:spacing w:after="0" w:before="0"/>
            </w:pPr>
            <w:r>
              <w:rPr>
                <w:rFonts w:ascii="Aptos" w:hAnsi="Aptos"/>
                <w:sz w:val="13"/>
              </w:rPr>
              <w:t>Approved</w:t>
            </w:r>
          </w:p>
        </w:tc>
        <w:tc>
          <w:tcPr>
            <w:tcW w:type="dxa" w:w="4608"/>
            <w:vAlign w:val="center"/>
            <w:tcMar>
              <w:top w:w="70" w:type="dxa"/>
              <w:start w:w="70" w:type="dxa"/>
              <w:bottom w:w="70" w:type="dxa"/>
              <w:end w:w="70" w:type="dxa"/>
            </w:tcMar>
            <w:shd w:fill="F2F2F2"/>
          </w:tcPr>
          <w:p>
            <w:pPr>
              <w:spacing w:after="0" w:before="0"/>
            </w:pPr>
            <w:r>
              <w:rPr>
                <w:rFonts w:ascii="Aptos" w:hAnsi="Aptos"/>
                <w:sz w:val="13"/>
              </w:rPr>
              <w:t>Required child access Cases are being implemented.</w:t>
            </w:r>
          </w:p>
        </w:tc>
      </w:tr>
      <w:tr>
        <w:tc>
          <w:tcPr>
            <w:tcW w:type="dxa" w:w="1944"/>
            <w:vAlign w:val="center"/>
            <w:tcMar>
              <w:top w:w="70" w:type="dxa"/>
              <w:start w:w="70" w:type="dxa"/>
              <w:bottom w:w="70" w:type="dxa"/>
              <w:end w:w="70" w:type="dxa"/>
            </w:tcMar>
          </w:tcPr>
          <w:p>
            <w:pPr>
              <w:spacing w:after="0" w:before="0"/>
            </w:pPr>
            <w:r>
              <w:rPr>
                <w:rFonts w:ascii="Aptos" w:hAnsi="Aptos"/>
                <w:b/>
                <w:sz w:val="13"/>
              </w:rPr>
              <w:t>Quarterly Access Review</w:t>
            </w:r>
          </w:p>
        </w:tc>
        <w:tc>
          <w:tcPr>
            <w:tcW w:type="dxa" w:w="2232"/>
            <w:vAlign w:val="center"/>
            <w:tcMar>
              <w:top w:w="70" w:type="dxa"/>
              <w:start w:w="70" w:type="dxa"/>
              <w:bottom w:w="70" w:type="dxa"/>
              <w:end w:w="70" w:type="dxa"/>
            </w:tcMar>
          </w:tcPr>
          <w:p>
            <w:pPr>
              <w:spacing w:after="0" w:before="0"/>
            </w:pPr>
            <w:r>
              <w:rPr>
                <w:rFonts w:ascii="Aptos" w:hAnsi="Aptos"/>
                <w:sz w:val="13"/>
              </w:rPr>
              <w:t>Completed</w:t>
            </w:r>
          </w:p>
        </w:tc>
        <w:tc>
          <w:tcPr>
            <w:tcW w:type="dxa" w:w="1800"/>
            <w:vAlign w:val="center"/>
            <w:tcMar>
              <w:top w:w="70" w:type="dxa"/>
              <w:start w:w="70" w:type="dxa"/>
              <w:bottom w:w="70" w:type="dxa"/>
              <w:end w:w="70" w:type="dxa"/>
            </w:tcMar>
          </w:tcPr>
          <w:p>
            <w:pPr>
              <w:spacing w:after="0" w:before="0"/>
            </w:pPr>
            <w:r>
              <w:rPr>
                <w:rFonts w:ascii="Aptos" w:hAnsi="Aptos"/>
                <w:sz w:val="13"/>
              </w:rPr>
              <w:t>Approved</w:t>
            </w:r>
          </w:p>
        </w:tc>
        <w:tc>
          <w:tcPr>
            <w:tcW w:type="dxa" w:w="4608"/>
            <w:vAlign w:val="center"/>
            <w:tcMar>
              <w:top w:w="70" w:type="dxa"/>
              <w:start w:w="70" w:type="dxa"/>
              <w:bottom w:w="70" w:type="dxa"/>
              <w:end w:w="70" w:type="dxa"/>
            </w:tcMar>
          </w:tcPr>
          <w:p>
            <w:pPr>
              <w:spacing w:after="0" w:before="0"/>
            </w:pPr>
            <w:r>
              <w:rPr>
                <w:rFonts w:ascii="Aptos" w:hAnsi="Aptos"/>
                <w:sz w:val="13"/>
              </w:rPr>
              <w:t>All users are certified and any required changes are complete.</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Quarterly Access Review</w:t>
            </w:r>
          </w:p>
        </w:tc>
        <w:tc>
          <w:tcPr>
            <w:tcW w:type="dxa" w:w="2232"/>
            <w:vAlign w:val="center"/>
            <w:tcMar>
              <w:top w:w="70" w:type="dxa"/>
              <w:start w:w="70" w:type="dxa"/>
              <w:bottom w:w="70" w:type="dxa"/>
              <w:end w:w="70" w:type="dxa"/>
            </w:tcMar>
            <w:shd w:fill="F2F2F2"/>
          </w:tcPr>
          <w:p>
            <w:pPr>
              <w:spacing w:after="0" w:before="0"/>
            </w:pPr>
            <w:r>
              <w:rPr>
                <w:rFonts w:ascii="Aptos" w:hAnsi="Aptos"/>
                <w:sz w:val="13"/>
              </w:rPr>
              <w:t>Closed</w:t>
            </w:r>
          </w:p>
        </w:tc>
        <w:tc>
          <w:tcPr>
            <w:tcW w:type="dxa" w:w="1800"/>
            <w:vAlign w:val="center"/>
            <w:tcMar>
              <w:top w:w="70" w:type="dxa"/>
              <w:start w:w="70" w:type="dxa"/>
              <w:bottom w:w="70" w:type="dxa"/>
              <w:end w:w="70" w:type="dxa"/>
            </w:tcMar>
            <w:shd w:fill="F2F2F2"/>
          </w:tcPr>
          <w:p>
            <w:pPr>
              <w:spacing w:after="0" w:before="0"/>
            </w:pPr>
            <w:r>
              <w:rPr>
                <w:rFonts w:ascii="Aptos" w:hAnsi="Aptos"/>
                <w:sz w:val="13"/>
              </w:rPr>
              <w:t>Approved</w:t>
            </w:r>
          </w:p>
        </w:tc>
        <w:tc>
          <w:tcPr>
            <w:tcW w:type="dxa" w:w="4608"/>
            <w:vAlign w:val="center"/>
            <w:tcMar>
              <w:top w:w="70" w:type="dxa"/>
              <w:start w:w="70" w:type="dxa"/>
              <w:bottom w:w="70" w:type="dxa"/>
              <w:end w:w="70" w:type="dxa"/>
            </w:tcMar>
            <w:shd w:fill="F2F2F2"/>
          </w:tcPr>
          <w:p>
            <w:pPr>
              <w:spacing w:after="0" w:before="0"/>
            </w:pPr>
            <w:r>
              <w:rPr>
                <w:rFonts w:ascii="Aptos" w:hAnsi="Aptos"/>
                <w:sz w:val="13"/>
              </w:rPr>
              <w:t>Review evidence is final.</w:t>
            </w:r>
          </w:p>
        </w:tc>
      </w:tr>
    </w:tbl>
    <w:p>
      <w:pPr>
        <w:pStyle w:val="Heading2"/>
        <w:spacing w:after="80"/>
      </w:pPr>
      <w:r>
        <w:t>12.5 Access request types and role mapping</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4"/>
              </w:rPr>
              <w:t>Case Type</w:t>
            </w:r>
          </w:p>
        </w:tc>
        <w:tc>
          <w:tcPr>
            <w:tcW w:type="dxa" w:w="3816"/>
            <w:vAlign w:val="center"/>
            <w:tcMar>
              <w:top w:w="70" w:type="dxa"/>
              <w:start w:w="70" w:type="dxa"/>
              <w:bottom w:w="70" w:type="dxa"/>
              <w:end w:w="70" w:type="dxa"/>
            </w:tcMar>
            <w:shd w:fill="112E6B"/>
          </w:tcPr>
          <w:p>
            <w:pPr>
              <w:spacing w:after="0" w:before="0"/>
              <w:jc w:val="center"/>
            </w:pPr>
            <w:r>
              <w:rPr>
                <w:rFonts w:ascii="Aptos" w:hAnsi="Aptos"/>
                <w:b/>
                <w:color w:val="FFFFFF"/>
                <w:sz w:val="14"/>
              </w:rPr>
              <w:t>Purpose</w:t>
            </w:r>
          </w:p>
        </w:tc>
        <w:tc>
          <w:tcPr>
            <w:tcW w:type="dxa" w:w="4824"/>
            <w:vAlign w:val="center"/>
            <w:tcMar>
              <w:top w:w="70" w:type="dxa"/>
              <w:start w:w="70" w:type="dxa"/>
              <w:bottom w:w="70" w:type="dxa"/>
              <w:end w:w="70" w:type="dxa"/>
            </w:tcMar>
            <w:shd w:fill="112E6B"/>
          </w:tcPr>
          <w:p>
            <w:pPr>
              <w:spacing w:after="0" w:before="0"/>
              <w:jc w:val="center"/>
            </w:pPr>
            <w:r>
              <w:rPr>
                <w:rFonts w:ascii="Aptos" w:hAnsi="Aptos"/>
                <w:b/>
                <w:color w:val="FFFFFF"/>
                <w:sz w:val="14"/>
              </w:rPr>
              <w:t>Mandatory precondition</w:t>
            </w:r>
          </w:p>
        </w:tc>
      </w:tr>
      <w:tr>
        <w:tc>
          <w:tcPr>
            <w:tcW w:type="dxa" w:w="2088"/>
            <w:vAlign w:val="center"/>
            <w:tcMar>
              <w:top w:w="70" w:type="dxa"/>
              <w:start w:w="70" w:type="dxa"/>
              <w:bottom w:w="70" w:type="dxa"/>
              <w:end w:w="70" w:type="dxa"/>
            </w:tcMar>
          </w:tcPr>
          <w:p>
            <w:pPr>
              <w:spacing w:after="0" w:before="0"/>
            </w:pPr>
            <w:r>
              <w:rPr>
                <w:rFonts w:ascii="Aptos" w:hAnsi="Aptos"/>
                <w:b/>
                <w:sz w:val="14"/>
              </w:rPr>
              <w:t>New Access</w:t>
            </w:r>
          </w:p>
        </w:tc>
        <w:tc>
          <w:tcPr>
            <w:tcW w:type="dxa" w:w="3816"/>
            <w:vAlign w:val="center"/>
            <w:tcMar>
              <w:top w:w="70" w:type="dxa"/>
              <w:start w:w="70" w:type="dxa"/>
              <w:bottom w:w="70" w:type="dxa"/>
              <w:end w:w="70" w:type="dxa"/>
            </w:tcMar>
          </w:tcPr>
          <w:p>
            <w:pPr>
              <w:spacing w:after="0" w:before="0"/>
            </w:pPr>
            <w:r>
              <w:rPr>
                <w:rFonts w:ascii="Aptos" w:hAnsi="Aptos"/>
                <w:sz w:val="14"/>
              </w:rPr>
              <w:t>Create and activate an Experience Cloud User for an approved Client_User Contact.</w:t>
            </w:r>
          </w:p>
        </w:tc>
        <w:tc>
          <w:tcPr>
            <w:tcW w:type="dxa" w:w="4824"/>
            <w:vAlign w:val="center"/>
            <w:tcMar>
              <w:top w:w="70" w:type="dxa"/>
              <w:start w:w="70" w:type="dxa"/>
              <w:bottom w:w="70" w:type="dxa"/>
              <w:end w:w="70" w:type="dxa"/>
            </w:tcMar>
          </w:tcPr>
          <w:p>
            <w:pPr>
              <w:spacing w:after="0" w:before="0"/>
            </w:pPr>
            <w:r>
              <w:rPr>
                <w:rFonts w:ascii="Aptos" w:hAnsi="Aptos"/>
                <w:sz w:val="14"/>
              </w:rPr>
              <w:t>Contact has no active external User; Account is eligible; target role is required.</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Change Role / Permissions</w:t>
            </w:r>
          </w:p>
        </w:tc>
        <w:tc>
          <w:tcPr>
            <w:tcW w:type="dxa" w:w="3816"/>
            <w:vAlign w:val="center"/>
            <w:tcMar>
              <w:top w:w="70" w:type="dxa"/>
              <w:start w:w="70" w:type="dxa"/>
              <w:bottom w:w="70" w:type="dxa"/>
              <w:end w:w="70" w:type="dxa"/>
            </w:tcMar>
            <w:shd w:fill="F2F2F2"/>
          </w:tcPr>
          <w:p>
            <w:pPr>
              <w:spacing w:after="0" w:before="0"/>
            </w:pPr>
            <w:r>
              <w:rPr>
                <w:rFonts w:ascii="Aptos" w:hAnsi="Aptos"/>
                <w:sz w:val="14"/>
              </w:rPr>
              <w:t>Change the approved external role or approved permission-set composition.</w:t>
            </w:r>
          </w:p>
        </w:tc>
        <w:tc>
          <w:tcPr>
            <w:tcW w:type="dxa" w:w="4824"/>
            <w:vAlign w:val="center"/>
            <w:tcMar>
              <w:top w:w="70" w:type="dxa"/>
              <w:start w:w="70" w:type="dxa"/>
              <w:bottom w:w="70" w:type="dxa"/>
              <w:end w:w="70" w:type="dxa"/>
            </w:tcMar>
            <w:shd w:fill="F2F2F2"/>
          </w:tcPr>
          <w:p>
            <w:pPr>
              <w:spacing w:after="0" w:before="0"/>
            </w:pPr>
            <w:r>
              <w:rPr>
                <w:rFonts w:ascii="Aptos" w:hAnsi="Aptos"/>
                <w:sz w:val="14"/>
              </w:rPr>
              <w:t>Existing related User is active; existing and requested roles differ.</w:t>
            </w:r>
          </w:p>
        </w:tc>
      </w:tr>
      <w:tr>
        <w:tc>
          <w:tcPr>
            <w:tcW w:type="dxa" w:w="2088"/>
            <w:vAlign w:val="center"/>
            <w:tcMar>
              <w:top w:w="70" w:type="dxa"/>
              <w:start w:w="70" w:type="dxa"/>
              <w:bottom w:w="70" w:type="dxa"/>
              <w:end w:w="70" w:type="dxa"/>
            </w:tcMar>
          </w:tcPr>
          <w:p>
            <w:pPr>
              <w:spacing w:after="0" w:before="0"/>
            </w:pPr>
            <w:r>
              <w:rPr>
                <w:rFonts w:ascii="Aptos" w:hAnsi="Aptos"/>
                <w:b/>
                <w:sz w:val="14"/>
              </w:rPr>
              <w:t>Suspend Access</w:t>
            </w:r>
          </w:p>
        </w:tc>
        <w:tc>
          <w:tcPr>
            <w:tcW w:type="dxa" w:w="3816"/>
            <w:vAlign w:val="center"/>
            <w:tcMar>
              <w:top w:w="70" w:type="dxa"/>
              <w:start w:w="70" w:type="dxa"/>
              <w:bottom w:w="70" w:type="dxa"/>
              <w:end w:w="70" w:type="dxa"/>
            </w:tcMar>
          </w:tcPr>
          <w:p>
            <w:pPr>
              <w:spacing w:after="0" w:before="0"/>
            </w:pPr>
            <w:r>
              <w:rPr>
                <w:rFonts w:ascii="Aptos" w:hAnsi="Aptos"/>
                <w:sz w:val="14"/>
              </w:rPr>
              <w:t>Temporarily prevent login while retaining the User record and evidence.</w:t>
            </w:r>
          </w:p>
        </w:tc>
        <w:tc>
          <w:tcPr>
            <w:tcW w:type="dxa" w:w="4824"/>
            <w:vAlign w:val="center"/>
            <w:tcMar>
              <w:top w:w="70" w:type="dxa"/>
              <w:start w:w="70" w:type="dxa"/>
              <w:bottom w:w="70" w:type="dxa"/>
              <w:end w:w="70" w:type="dxa"/>
            </w:tcMar>
          </w:tcPr>
          <w:p>
            <w:pPr>
              <w:spacing w:after="0" w:before="0"/>
            </w:pPr>
            <w:r>
              <w:rPr>
                <w:rFonts w:ascii="Aptos" w:hAnsi="Aptos"/>
                <w:sz w:val="14"/>
              </w:rPr>
              <w:t>Reason and effective date are required; administrator records the freeze or equivalent control.</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Reactivate Access</w:t>
            </w:r>
          </w:p>
        </w:tc>
        <w:tc>
          <w:tcPr>
            <w:tcW w:type="dxa" w:w="3816"/>
            <w:vAlign w:val="center"/>
            <w:tcMar>
              <w:top w:w="70" w:type="dxa"/>
              <w:start w:w="70" w:type="dxa"/>
              <w:bottom w:w="70" w:type="dxa"/>
              <w:end w:w="70" w:type="dxa"/>
            </w:tcMar>
            <w:shd w:fill="F2F2F2"/>
          </w:tcPr>
          <w:p>
            <w:pPr>
              <w:spacing w:after="0" w:before="0"/>
            </w:pPr>
            <w:r>
              <w:rPr>
                <w:rFonts w:ascii="Aptos" w:hAnsi="Aptos"/>
                <w:sz w:val="14"/>
              </w:rPr>
              <w:t>Restore a previously suspended approved User.</w:t>
            </w:r>
          </w:p>
        </w:tc>
        <w:tc>
          <w:tcPr>
            <w:tcW w:type="dxa" w:w="4824"/>
            <w:vAlign w:val="center"/>
            <w:tcMar>
              <w:top w:w="70" w:type="dxa"/>
              <w:start w:w="70" w:type="dxa"/>
              <w:bottom w:w="70" w:type="dxa"/>
              <w:end w:w="70" w:type="dxa"/>
            </w:tcMar>
            <w:shd w:fill="F2F2F2"/>
          </w:tcPr>
          <w:p>
            <w:pPr>
              <w:spacing w:after="0" w:before="0"/>
            </w:pPr>
            <w:r>
              <w:rPr>
                <w:rFonts w:ascii="Aptos" w:hAnsi="Aptos"/>
                <w:sz w:val="14"/>
              </w:rPr>
              <w:t>Prior approved access and current inactive/suspended state must be confirmed.</w:t>
            </w:r>
          </w:p>
        </w:tc>
      </w:tr>
      <w:tr>
        <w:tc>
          <w:tcPr>
            <w:tcW w:type="dxa" w:w="2088"/>
            <w:vAlign w:val="center"/>
            <w:tcMar>
              <w:top w:w="70" w:type="dxa"/>
              <w:start w:w="70" w:type="dxa"/>
              <w:bottom w:w="70" w:type="dxa"/>
              <w:end w:w="70" w:type="dxa"/>
            </w:tcMar>
          </w:tcPr>
          <w:p>
            <w:pPr>
              <w:spacing w:after="0" w:before="0"/>
            </w:pPr>
            <w:r>
              <w:rPr>
                <w:rFonts w:ascii="Aptos" w:hAnsi="Aptos"/>
                <w:b/>
                <w:sz w:val="14"/>
              </w:rPr>
              <w:t>Revoke Access</w:t>
            </w:r>
          </w:p>
        </w:tc>
        <w:tc>
          <w:tcPr>
            <w:tcW w:type="dxa" w:w="3816"/>
            <w:vAlign w:val="center"/>
            <w:tcMar>
              <w:top w:w="70" w:type="dxa"/>
              <w:start w:w="70" w:type="dxa"/>
              <w:bottom w:w="70" w:type="dxa"/>
              <w:end w:w="70" w:type="dxa"/>
            </w:tcMar>
          </w:tcPr>
          <w:p>
            <w:pPr>
              <w:spacing w:after="0" w:before="0"/>
            </w:pPr>
            <w:r>
              <w:rPr>
                <w:rFonts w:ascii="Aptos" w:hAnsi="Aptos"/>
                <w:sz w:val="14"/>
              </w:rPr>
              <w:t>Permanently remove access and deactivate the User where Salesforce prerequisites permit.</w:t>
            </w:r>
          </w:p>
        </w:tc>
        <w:tc>
          <w:tcPr>
            <w:tcW w:type="dxa" w:w="4824"/>
            <w:vAlign w:val="center"/>
            <w:tcMar>
              <w:top w:w="70" w:type="dxa"/>
              <w:start w:w="70" w:type="dxa"/>
              <w:bottom w:w="70" w:type="dxa"/>
              <w:end w:w="70" w:type="dxa"/>
            </w:tcMar>
          </w:tcPr>
          <w:p>
            <w:pPr>
              <w:spacing w:after="0" w:before="0"/>
            </w:pPr>
            <w:r>
              <w:rPr>
                <w:rFonts w:ascii="Aptos" w:hAnsi="Aptos"/>
                <w:sz w:val="14"/>
              </w:rPr>
              <w:t>Reason, effective date and ownership/dependency checks are required.</w:t>
            </w:r>
          </w:p>
        </w:tc>
      </w:tr>
    </w:tbl>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2016"/>
            <w:vAlign w:val="center"/>
            <w:tcMar>
              <w:top w:w="70" w:type="dxa"/>
              <w:start w:w="70" w:type="dxa"/>
              <w:bottom w:w="70" w:type="dxa"/>
              <w:end w:w="70" w:type="dxa"/>
            </w:tcMar>
            <w:shd w:fill="112E6B"/>
          </w:tcPr>
          <w:p>
            <w:pPr>
              <w:spacing w:after="0" w:before="0"/>
              <w:jc w:val="center"/>
            </w:pPr>
            <w:r>
              <w:rPr>
                <w:rFonts w:ascii="Aptos" w:hAnsi="Aptos"/>
                <w:b/>
                <w:color w:val="FFFFFF"/>
                <w:sz w:val="14"/>
              </w:rPr>
              <w:t>Approved business role</w:t>
            </w:r>
          </w:p>
        </w:tc>
        <w:tc>
          <w:tcPr>
            <w:tcW w:type="dxa" w:w="1728"/>
            <w:vAlign w:val="center"/>
            <w:tcMar>
              <w:top w:w="70" w:type="dxa"/>
              <w:start w:w="70" w:type="dxa"/>
              <w:bottom w:w="70" w:type="dxa"/>
              <w:end w:w="70" w:type="dxa"/>
            </w:tcMar>
            <w:shd w:fill="112E6B"/>
          </w:tcPr>
          <w:p>
            <w:pPr>
              <w:spacing w:after="0" w:before="0"/>
              <w:jc w:val="center"/>
            </w:pPr>
            <w:r>
              <w:rPr>
                <w:rFonts w:ascii="Aptos" w:hAnsi="Aptos"/>
                <w:b/>
                <w:color w:val="FFFFFF"/>
                <w:sz w:val="14"/>
              </w:rPr>
              <w:t>Contact Portal Role</w:t>
            </w:r>
          </w:p>
        </w:tc>
        <w:tc>
          <w:tcPr>
            <w:tcW w:type="dxa" w:w="2880"/>
            <w:vAlign w:val="center"/>
            <w:tcMar>
              <w:top w:w="70" w:type="dxa"/>
              <w:start w:w="70" w:type="dxa"/>
              <w:bottom w:w="70" w:type="dxa"/>
              <w:end w:w="70" w:type="dxa"/>
            </w:tcMar>
            <w:shd w:fill="112E6B"/>
          </w:tcPr>
          <w:p>
            <w:pPr>
              <w:spacing w:after="0" w:before="0"/>
              <w:jc w:val="center"/>
            </w:pPr>
            <w:r>
              <w:rPr>
                <w:rFonts w:ascii="Aptos" w:hAnsi="Aptos"/>
                <w:b/>
                <w:color w:val="FFFFFF"/>
                <w:sz w:val="14"/>
              </w:rPr>
              <w:t>Target access package</w:t>
            </w:r>
          </w:p>
        </w:tc>
        <w:tc>
          <w:tcPr>
            <w:tcW w:type="dxa" w:w="1296"/>
            <w:vAlign w:val="center"/>
            <w:tcMar>
              <w:top w:w="70" w:type="dxa"/>
              <w:start w:w="70" w:type="dxa"/>
              <w:bottom w:w="70" w:type="dxa"/>
              <w:end w:w="70" w:type="dxa"/>
            </w:tcMar>
            <w:shd w:fill="112E6B"/>
          </w:tcPr>
          <w:p>
            <w:pPr>
              <w:spacing w:after="0" w:before="0"/>
              <w:jc w:val="center"/>
            </w:pPr>
            <w:r>
              <w:rPr>
                <w:rFonts w:ascii="Aptos" w:hAnsi="Aptos"/>
                <w:b/>
                <w:color w:val="FFFFFF"/>
                <w:sz w:val="14"/>
              </w:rPr>
              <w:t>Can Approve</w:t>
            </w:r>
          </w:p>
        </w:tc>
        <w:tc>
          <w:tcPr>
            <w:tcW w:type="dxa" w:w="2952"/>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r>
      <w:tr>
        <w:tc>
          <w:tcPr>
            <w:tcW w:type="dxa" w:w="2016"/>
            <w:vAlign w:val="center"/>
            <w:tcMar>
              <w:top w:w="70" w:type="dxa"/>
              <w:start w:w="70" w:type="dxa"/>
              <w:bottom w:w="70" w:type="dxa"/>
              <w:end w:w="70" w:type="dxa"/>
            </w:tcMar>
          </w:tcPr>
          <w:p>
            <w:pPr>
              <w:spacing w:after="0" w:before="0"/>
            </w:pPr>
            <w:r>
              <w:rPr>
                <w:rFonts w:ascii="Aptos" w:hAnsi="Aptos"/>
                <w:b/>
                <w:sz w:val="14"/>
              </w:rPr>
              <w:t>Client HR User</w:t>
            </w:r>
          </w:p>
        </w:tc>
        <w:tc>
          <w:tcPr>
            <w:tcW w:type="dxa" w:w="1728"/>
            <w:vAlign w:val="center"/>
            <w:tcMar>
              <w:top w:w="70" w:type="dxa"/>
              <w:start w:w="70" w:type="dxa"/>
              <w:bottom w:w="70" w:type="dxa"/>
              <w:end w:w="70" w:type="dxa"/>
            </w:tcMar>
          </w:tcPr>
          <w:p>
            <w:pPr>
              <w:spacing w:after="0" w:before="0"/>
            </w:pPr>
            <w:r>
              <w:rPr>
                <w:rFonts w:ascii="Aptos" w:hAnsi="Aptos"/>
                <w:sz w:val="14"/>
              </w:rPr>
              <w:t>HR</w:t>
            </w:r>
          </w:p>
        </w:tc>
        <w:tc>
          <w:tcPr>
            <w:tcW w:type="dxa" w:w="2880"/>
            <w:vAlign w:val="center"/>
            <w:tcMar>
              <w:top w:w="70" w:type="dxa"/>
              <w:start w:w="70" w:type="dxa"/>
              <w:bottom w:w="70" w:type="dxa"/>
              <w:end w:w="70" w:type="dxa"/>
            </w:tcMar>
          </w:tcPr>
          <w:p>
            <w:pPr>
              <w:spacing w:after="0" w:before="0"/>
            </w:pPr>
            <w:r>
              <w:rPr>
                <w:rFonts w:ascii="Aptos" w:hAnsi="Aptos"/>
                <w:sz w:val="14"/>
              </w:rPr>
              <w:t>CBS Client HR User permission-set group</w:t>
            </w:r>
          </w:p>
        </w:tc>
        <w:tc>
          <w:tcPr>
            <w:tcW w:type="dxa" w:w="1296"/>
            <w:vAlign w:val="center"/>
            <w:tcMar>
              <w:top w:w="70" w:type="dxa"/>
              <w:start w:w="70" w:type="dxa"/>
              <w:bottom w:w="70" w:type="dxa"/>
              <w:end w:w="70" w:type="dxa"/>
            </w:tcMar>
          </w:tcPr>
          <w:p>
            <w:pPr>
              <w:spacing w:after="0" w:before="0"/>
            </w:pPr>
            <w:r>
              <w:rPr>
                <w:rFonts w:ascii="Aptos" w:hAnsi="Aptos"/>
                <w:sz w:val="14"/>
              </w:rPr>
              <w:t>false</w:t>
            </w:r>
          </w:p>
        </w:tc>
        <w:tc>
          <w:tcPr>
            <w:tcW w:type="dxa" w:w="2952"/>
            <w:vAlign w:val="center"/>
            <w:tcMar>
              <w:top w:w="70" w:type="dxa"/>
              <w:start w:w="70" w:type="dxa"/>
              <w:bottom w:w="70" w:type="dxa"/>
              <w:end w:w="70" w:type="dxa"/>
            </w:tcMar>
          </w:tcPr>
          <w:p>
            <w:pPr>
              <w:spacing w:after="0" w:before="0"/>
            </w:pPr>
            <w:r>
              <w:rPr>
                <w:rFonts w:ascii="Aptos" w:hAnsi="Aptos"/>
                <w:sz w:val="14"/>
              </w:rPr>
              <w:t>Operational submission and monitoring only.</w:t>
            </w:r>
          </w:p>
        </w:tc>
      </w:tr>
      <w:tr>
        <w:tc>
          <w:tcPr>
            <w:tcW w:type="dxa" w:w="2016"/>
            <w:vAlign w:val="center"/>
            <w:tcMar>
              <w:top w:w="70" w:type="dxa"/>
              <w:start w:w="70" w:type="dxa"/>
              <w:bottom w:w="70" w:type="dxa"/>
              <w:end w:w="70" w:type="dxa"/>
            </w:tcMar>
            <w:shd w:fill="F2F2F2"/>
          </w:tcPr>
          <w:p>
            <w:pPr>
              <w:spacing w:after="0" w:before="0"/>
            </w:pPr>
            <w:r>
              <w:rPr>
                <w:rFonts w:ascii="Aptos" w:hAnsi="Aptos"/>
                <w:b/>
                <w:sz w:val="14"/>
              </w:rPr>
              <w:t>Client Approver</w:t>
            </w:r>
          </w:p>
        </w:tc>
        <w:tc>
          <w:tcPr>
            <w:tcW w:type="dxa" w:w="1728"/>
            <w:vAlign w:val="center"/>
            <w:tcMar>
              <w:top w:w="70" w:type="dxa"/>
              <w:start w:w="70" w:type="dxa"/>
              <w:bottom w:w="70" w:type="dxa"/>
              <w:end w:w="70" w:type="dxa"/>
            </w:tcMar>
            <w:shd w:fill="F2F2F2"/>
          </w:tcPr>
          <w:p>
            <w:pPr>
              <w:spacing w:after="0" w:before="0"/>
            </w:pPr>
            <w:r>
              <w:rPr>
                <w:rFonts w:ascii="Aptos" w:hAnsi="Aptos"/>
                <w:sz w:val="14"/>
              </w:rPr>
              <w:t>Approver</w:t>
            </w:r>
          </w:p>
        </w:tc>
        <w:tc>
          <w:tcPr>
            <w:tcW w:type="dxa" w:w="2880"/>
            <w:vAlign w:val="center"/>
            <w:tcMar>
              <w:top w:w="70" w:type="dxa"/>
              <w:start w:w="70" w:type="dxa"/>
              <w:bottom w:w="70" w:type="dxa"/>
              <w:end w:w="70" w:type="dxa"/>
            </w:tcMar>
            <w:shd w:fill="F2F2F2"/>
          </w:tcPr>
          <w:p>
            <w:pPr>
              <w:spacing w:after="0" w:before="0"/>
            </w:pPr>
            <w:r>
              <w:rPr>
                <w:rFonts w:ascii="Aptos" w:hAnsi="Aptos"/>
                <w:sz w:val="14"/>
              </w:rPr>
              <w:t>CBS Client Approver permission-set group</w:t>
            </w:r>
          </w:p>
        </w:tc>
        <w:tc>
          <w:tcPr>
            <w:tcW w:type="dxa" w:w="1296"/>
            <w:vAlign w:val="center"/>
            <w:tcMar>
              <w:top w:w="70" w:type="dxa"/>
              <w:start w:w="70" w:type="dxa"/>
              <w:bottom w:w="70" w:type="dxa"/>
              <w:end w:w="70" w:type="dxa"/>
            </w:tcMar>
            <w:shd w:fill="F2F2F2"/>
          </w:tcPr>
          <w:p>
            <w:pPr>
              <w:spacing w:after="0" w:before="0"/>
            </w:pPr>
            <w:r>
              <w:rPr>
                <w:rFonts w:ascii="Aptos" w:hAnsi="Aptos"/>
                <w:sz w:val="14"/>
              </w:rPr>
              <w:t>true</w:t>
            </w:r>
          </w:p>
        </w:tc>
        <w:tc>
          <w:tcPr>
            <w:tcW w:type="dxa" w:w="2952"/>
            <w:vAlign w:val="center"/>
            <w:tcMar>
              <w:top w:w="70" w:type="dxa"/>
              <w:start w:w="70" w:type="dxa"/>
              <w:bottom w:w="70" w:type="dxa"/>
              <w:end w:w="70" w:type="dxa"/>
            </w:tcMar>
            <w:shd w:fill="F2F2F2"/>
          </w:tcPr>
          <w:p>
            <w:pPr>
              <w:spacing w:after="0" w:before="0"/>
            </w:pPr>
            <w:r>
              <w:rPr>
                <w:rFonts w:ascii="Aptos" w:hAnsi="Aptos"/>
                <w:sz w:val="14"/>
              </w:rPr>
              <w:t>Approved client-side approval functions only.</w:t>
            </w:r>
          </w:p>
        </w:tc>
      </w:tr>
      <w:tr>
        <w:tc>
          <w:tcPr>
            <w:tcW w:type="dxa" w:w="2016"/>
            <w:vAlign w:val="center"/>
            <w:tcMar>
              <w:top w:w="70" w:type="dxa"/>
              <w:start w:w="70" w:type="dxa"/>
              <w:bottom w:w="70" w:type="dxa"/>
              <w:end w:w="70" w:type="dxa"/>
            </w:tcMar>
          </w:tcPr>
          <w:p>
            <w:pPr>
              <w:spacing w:after="0" w:before="0"/>
            </w:pPr>
            <w:r>
              <w:rPr>
                <w:rFonts w:ascii="Aptos" w:hAnsi="Aptos"/>
                <w:b/>
                <w:sz w:val="14"/>
              </w:rPr>
              <w:t>Client Admin</w:t>
            </w:r>
          </w:p>
        </w:tc>
        <w:tc>
          <w:tcPr>
            <w:tcW w:type="dxa" w:w="1728"/>
            <w:vAlign w:val="center"/>
            <w:tcMar>
              <w:top w:w="70" w:type="dxa"/>
              <w:start w:w="70" w:type="dxa"/>
              <w:bottom w:w="70" w:type="dxa"/>
              <w:end w:w="70" w:type="dxa"/>
            </w:tcMar>
          </w:tcPr>
          <w:p>
            <w:pPr>
              <w:spacing w:after="0" w:before="0"/>
            </w:pPr>
            <w:r>
              <w:rPr>
                <w:rFonts w:ascii="Aptos" w:hAnsi="Aptos"/>
                <w:sz w:val="14"/>
              </w:rPr>
              <w:t>Client Admin</w:t>
            </w:r>
          </w:p>
        </w:tc>
        <w:tc>
          <w:tcPr>
            <w:tcW w:type="dxa" w:w="2880"/>
            <w:vAlign w:val="center"/>
            <w:tcMar>
              <w:top w:w="70" w:type="dxa"/>
              <w:start w:w="70" w:type="dxa"/>
              <w:bottom w:w="70" w:type="dxa"/>
              <w:end w:w="70" w:type="dxa"/>
            </w:tcMar>
          </w:tcPr>
          <w:p>
            <w:pPr>
              <w:spacing w:after="0" w:before="0"/>
            </w:pPr>
            <w:r>
              <w:rPr>
                <w:rFonts w:ascii="Aptos" w:hAnsi="Aptos"/>
                <w:sz w:val="14"/>
              </w:rPr>
              <w:t>Not assignable</w:t>
            </w:r>
          </w:p>
        </w:tc>
        <w:tc>
          <w:tcPr>
            <w:tcW w:type="dxa" w:w="1296"/>
            <w:vAlign w:val="center"/>
            <w:tcMar>
              <w:top w:w="70" w:type="dxa"/>
              <w:start w:w="70" w:type="dxa"/>
              <w:bottom w:w="70" w:type="dxa"/>
              <w:end w:w="70" w:type="dxa"/>
            </w:tcMar>
          </w:tcPr>
          <w:p>
            <w:pPr>
              <w:spacing w:after="0" w:before="0"/>
            </w:pPr>
            <w:r>
              <w:rPr>
                <w:rFonts w:ascii="Aptos" w:hAnsi="Aptos"/>
                <w:sz w:val="14"/>
              </w:rPr>
              <w:t>Not applicable</w:t>
            </w:r>
          </w:p>
        </w:tc>
        <w:tc>
          <w:tcPr>
            <w:tcW w:type="dxa" w:w="2952"/>
            <w:vAlign w:val="center"/>
            <w:tcMar>
              <w:top w:w="70" w:type="dxa"/>
              <w:start w:w="70" w:type="dxa"/>
              <w:bottom w:w="70" w:type="dxa"/>
              <w:end w:w="70" w:type="dxa"/>
            </w:tcMar>
          </w:tcPr>
          <w:p>
            <w:pPr>
              <w:spacing w:after="0" w:before="0"/>
            </w:pPr>
            <w:r>
              <w:rPr>
                <w:rFonts w:ascii="Aptos" w:hAnsi="Aptos"/>
                <w:sz w:val="14"/>
              </w:rPr>
              <w:t>Legacy metadata value. It remains unavailable until a separate requirement and design decision approve it.</w:t>
            </w:r>
          </w:p>
        </w:tc>
      </w:tr>
    </w:tbl>
    <w:p>
      <w:pPr>
        <w:pStyle w:val="Heading2"/>
        <w:spacing w:after="80"/>
      </w:pPr>
      <w:r>
        <w:t>12.6 Target Case and Task data model</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592"/>
            <w:vAlign w:val="center"/>
            <w:tcMar>
              <w:top w:w="70" w:type="dxa"/>
              <w:start w:w="70" w:type="dxa"/>
              <w:bottom w:w="70" w:type="dxa"/>
              <w:end w:w="70" w:type="dxa"/>
            </w:tcMar>
            <w:shd w:fill="112E6B"/>
          </w:tcPr>
          <w:p>
            <w:pPr>
              <w:spacing w:after="0" w:before="0"/>
              <w:jc w:val="center"/>
            </w:pPr>
            <w:r>
              <w:rPr>
                <w:rFonts w:ascii="Aptos" w:hAnsi="Aptos"/>
                <w:b/>
                <w:color w:val="FFFFFF"/>
                <w:sz w:val="13"/>
              </w:rPr>
              <w:t>Field</w:t>
            </w:r>
          </w:p>
        </w:tc>
        <w:tc>
          <w:tcPr>
            <w:tcW w:type="dxa" w:w="1944"/>
            <w:vAlign w:val="center"/>
            <w:tcMar>
              <w:top w:w="70" w:type="dxa"/>
              <w:start w:w="70" w:type="dxa"/>
              <w:bottom w:w="70" w:type="dxa"/>
              <w:end w:w="70" w:type="dxa"/>
            </w:tcMar>
            <w:shd w:fill="112E6B"/>
          </w:tcPr>
          <w:p>
            <w:pPr>
              <w:spacing w:after="0" w:before="0"/>
              <w:jc w:val="center"/>
            </w:pPr>
            <w:r>
              <w:rPr>
                <w:rFonts w:ascii="Aptos" w:hAnsi="Aptos"/>
                <w:b/>
                <w:color w:val="FFFFFF"/>
                <w:sz w:val="13"/>
              </w:rPr>
              <w:t>Treatment</w:t>
            </w:r>
          </w:p>
        </w:tc>
        <w:tc>
          <w:tcPr>
            <w:tcW w:type="dxa" w:w="2160"/>
            <w:vAlign w:val="center"/>
            <w:tcMar>
              <w:top w:w="70" w:type="dxa"/>
              <w:start w:w="70" w:type="dxa"/>
              <w:bottom w:w="70" w:type="dxa"/>
              <w:end w:w="70" w:type="dxa"/>
            </w:tcMar>
            <w:shd w:fill="112E6B"/>
          </w:tcPr>
          <w:p>
            <w:pPr>
              <w:spacing w:after="0" w:before="0"/>
              <w:jc w:val="center"/>
            </w:pPr>
            <w:r>
              <w:rPr>
                <w:rFonts w:ascii="Aptos" w:hAnsi="Aptos"/>
                <w:b/>
                <w:color w:val="FFFFFF"/>
                <w:sz w:val="13"/>
              </w:rPr>
              <w:t>Requirement</w:t>
            </w:r>
          </w:p>
        </w:tc>
        <w:tc>
          <w:tcPr>
            <w:tcW w:type="dxa" w:w="3888"/>
            <w:vAlign w:val="center"/>
            <w:tcMar>
              <w:top w:w="70" w:type="dxa"/>
              <w:start w:w="70" w:type="dxa"/>
              <w:bottom w:w="70" w:type="dxa"/>
              <w:end w:w="70" w:type="dxa"/>
            </w:tcMar>
            <w:shd w:fill="112E6B"/>
          </w:tcPr>
          <w:p>
            <w:pPr>
              <w:spacing w:after="0" w:before="0"/>
              <w:jc w:val="center"/>
            </w:pPr>
            <w:r>
              <w:rPr>
                <w:rFonts w:ascii="Aptos" w:hAnsi="Aptos"/>
                <w:b/>
                <w:color w:val="FFFFFF"/>
                <w:sz w:val="13"/>
              </w:rPr>
              <w:t>Purpose</w:t>
            </w:r>
          </w:p>
        </w:tc>
      </w:tr>
      <w:tr>
        <w:tc>
          <w:tcPr>
            <w:tcW w:type="dxa" w:w="2592"/>
            <w:vAlign w:val="center"/>
            <w:tcMar>
              <w:top w:w="70" w:type="dxa"/>
              <w:start w:w="70" w:type="dxa"/>
              <w:bottom w:w="70" w:type="dxa"/>
              <w:end w:w="70" w:type="dxa"/>
            </w:tcMar>
          </w:tcPr>
          <w:p>
            <w:pPr>
              <w:spacing w:after="0" w:before="0"/>
            </w:pPr>
            <w:r>
              <w:rPr>
                <w:rFonts w:ascii="Aptos" w:hAnsi="Aptos"/>
                <w:b/>
                <w:sz w:val="13"/>
              </w:rPr>
              <w:t>Case.AccountId</w:t>
            </w:r>
          </w:p>
        </w:tc>
        <w:tc>
          <w:tcPr>
            <w:tcW w:type="dxa" w:w="1944"/>
            <w:vAlign w:val="center"/>
            <w:tcMar>
              <w:top w:w="70" w:type="dxa"/>
              <w:start w:w="70" w:type="dxa"/>
              <w:bottom w:w="70" w:type="dxa"/>
              <w:end w:w="70" w:type="dxa"/>
            </w:tcMar>
          </w:tcPr>
          <w:p>
            <w:pPr>
              <w:spacing w:after="0" w:before="0"/>
            </w:pPr>
            <w:r>
              <w:rPr>
                <w:rFonts w:ascii="Aptos" w:hAnsi="Aptos"/>
                <w:sz w:val="13"/>
              </w:rPr>
              <w:t>Standard</w:t>
            </w:r>
          </w:p>
        </w:tc>
        <w:tc>
          <w:tcPr>
            <w:tcW w:type="dxa" w:w="2160"/>
            <w:vAlign w:val="center"/>
            <w:tcMar>
              <w:top w:w="70" w:type="dxa"/>
              <w:start w:w="70" w:type="dxa"/>
              <w:bottom w:w="70" w:type="dxa"/>
              <w:end w:w="70" w:type="dxa"/>
            </w:tcMar>
          </w:tcPr>
          <w:p>
            <w:pPr>
              <w:spacing w:after="0" w:before="0"/>
            </w:pPr>
            <w:r>
              <w:rPr>
                <w:rFonts w:ascii="Aptos" w:hAnsi="Aptos"/>
                <w:sz w:val="13"/>
              </w:rPr>
              <w:t>Required</w:t>
            </w:r>
          </w:p>
        </w:tc>
        <w:tc>
          <w:tcPr>
            <w:tcW w:type="dxa" w:w="3888"/>
            <w:vAlign w:val="center"/>
            <w:tcMar>
              <w:top w:w="70" w:type="dxa"/>
              <w:start w:w="70" w:type="dxa"/>
              <w:bottom w:w="70" w:type="dxa"/>
              <w:end w:w="70" w:type="dxa"/>
            </w:tcMar>
          </w:tcPr>
          <w:p>
            <w:pPr>
              <w:spacing w:after="0" w:before="0"/>
            </w:pPr>
            <w:r>
              <w:rPr>
                <w:rFonts w:ascii="Aptos" w:hAnsi="Aptos"/>
                <w:sz w:val="13"/>
              </w:rPr>
              <w:t>Authorised client Account.</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Case.ContactId</w:t>
            </w:r>
          </w:p>
        </w:tc>
        <w:tc>
          <w:tcPr>
            <w:tcW w:type="dxa" w:w="1944"/>
            <w:vAlign w:val="center"/>
            <w:tcMar>
              <w:top w:w="70" w:type="dxa"/>
              <w:start w:w="70" w:type="dxa"/>
              <w:bottom w:w="70" w:type="dxa"/>
              <w:end w:w="70" w:type="dxa"/>
            </w:tcMar>
            <w:shd w:fill="F2F2F2"/>
          </w:tcPr>
          <w:p>
            <w:pPr>
              <w:spacing w:after="0" w:before="0"/>
            </w:pPr>
            <w:r>
              <w:rPr>
                <w:rFonts w:ascii="Aptos" w:hAnsi="Aptos"/>
                <w:sz w:val="13"/>
              </w:rPr>
              <w:t>Standard</w:t>
            </w:r>
          </w:p>
        </w:tc>
        <w:tc>
          <w:tcPr>
            <w:tcW w:type="dxa" w:w="2160"/>
            <w:vAlign w:val="center"/>
            <w:tcMar>
              <w:top w:w="70" w:type="dxa"/>
              <w:start w:w="70" w:type="dxa"/>
              <w:bottom w:w="70" w:type="dxa"/>
              <w:end w:w="70" w:type="dxa"/>
            </w:tcMar>
            <w:shd w:fill="F2F2F2"/>
          </w:tcPr>
          <w:p>
            <w:pPr>
              <w:spacing w:after="0" w:before="0"/>
            </w:pPr>
            <w:r>
              <w:rPr>
                <w:rFonts w:ascii="Aptos" w:hAnsi="Aptos"/>
                <w:sz w:val="13"/>
              </w:rPr>
              <w:t>Required for access request</w:t>
            </w:r>
          </w:p>
        </w:tc>
        <w:tc>
          <w:tcPr>
            <w:tcW w:type="dxa" w:w="3888"/>
            <w:vAlign w:val="center"/>
            <w:tcMar>
              <w:top w:w="70" w:type="dxa"/>
              <w:start w:w="70" w:type="dxa"/>
              <w:bottom w:w="70" w:type="dxa"/>
              <w:end w:w="70" w:type="dxa"/>
            </w:tcMar>
            <w:shd w:fill="F2F2F2"/>
          </w:tcPr>
          <w:p>
            <w:pPr>
              <w:spacing w:after="0" w:before="0"/>
            </w:pPr>
            <w:r>
              <w:rPr>
                <w:rFonts w:ascii="Aptos" w:hAnsi="Aptos"/>
                <w:sz w:val="13"/>
              </w:rPr>
              <w:t>Client_User Contact receiving the access decision.</w:t>
            </w:r>
          </w:p>
        </w:tc>
      </w:tr>
      <w:tr>
        <w:tc>
          <w:tcPr>
            <w:tcW w:type="dxa" w:w="2592"/>
            <w:vAlign w:val="center"/>
            <w:tcMar>
              <w:top w:w="70" w:type="dxa"/>
              <w:start w:w="70" w:type="dxa"/>
              <w:bottom w:w="70" w:type="dxa"/>
              <w:end w:w="70" w:type="dxa"/>
            </w:tcMar>
          </w:tcPr>
          <w:p>
            <w:pPr>
              <w:spacing w:after="0" w:before="0"/>
            </w:pPr>
            <w:r>
              <w:rPr>
                <w:rFonts w:ascii="Aptos" w:hAnsi="Aptos"/>
                <w:b/>
                <w:sz w:val="13"/>
              </w:rPr>
              <w:t>Case.Type</w:t>
            </w:r>
          </w:p>
        </w:tc>
        <w:tc>
          <w:tcPr>
            <w:tcW w:type="dxa" w:w="1944"/>
            <w:vAlign w:val="center"/>
            <w:tcMar>
              <w:top w:w="70" w:type="dxa"/>
              <w:start w:w="70" w:type="dxa"/>
              <w:bottom w:w="70" w:type="dxa"/>
              <w:end w:w="70" w:type="dxa"/>
            </w:tcMar>
          </w:tcPr>
          <w:p>
            <w:pPr>
              <w:spacing w:after="0" w:before="0"/>
            </w:pPr>
            <w:r>
              <w:rPr>
                <w:rFonts w:ascii="Aptos" w:hAnsi="Aptos"/>
                <w:sz w:val="13"/>
              </w:rPr>
              <w:t>Standard value set</w:t>
            </w:r>
          </w:p>
        </w:tc>
        <w:tc>
          <w:tcPr>
            <w:tcW w:type="dxa" w:w="2160"/>
            <w:vAlign w:val="center"/>
            <w:tcMar>
              <w:top w:w="70" w:type="dxa"/>
              <w:start w:w="70" w:type="dxa"/>
              <w:bottom w:w="70" w:type="dxa"/>
              <w:end w:w="70" w:type="dxa"/>
            </w:tcMar>
          </w:tcPr>
          <w:p>
            <w:pPr>
              <w:spacing w:after="0" w:before="0"/>
            </w:pPr>
            <w:r>
              <w:rPr>
                <w:rFonts w:ascii="Aptos" w:hAnsi="Aptos"/>
                <w:sz w:val="13"/>
              </w:rPr>
              <w:t>Required</w:t>
            </w:r>
          </w:p>
        </w:tc>
        <w:tc>
          <w:tcPr>
            <w:tcW w:type="dxa" w:w="3888"/>
            <w:vAlign w:val="center"/>
            <w:tcMar>
              <w:top w:w="70" w:type="dxa"/>
              <w:start w:w="70" w:type="dxa"/>
              <w:bottom w:w="70" w:type="dxa"/>
              <w:end w:w="70" w:type="dxa"/>
            </w:tcMar>
          </w:tcPr>
          <w:p>
            <w:pPr>
              <w:spacing w:after="0" w:before="0"/>
            </w:pPr>
            <w:r>
              <w:rPr>
                <w:rFonts w:ascii="Aptos" w:hAnsi="Aptos"/>
                <w:sz w:val="13"/>
              </w:rPr>
              <w:t>New Access, Change Role / Permissions, Suspend, Reactivate or Revoke.</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Case.Reason</w:t>
            </w:r>
          </w:p>
        </w:tc>
        <w:tc>
          <w:tcPr>
            <w:tcW w:type="dxa" w:w="1944"/>
            <w:vAlign w:val="center"/>
            <w:tcMar>
              <w:top w:w="70" w:type="dxa"/>
              <w:start w:w="70" w:type="dxa"/>
              <w:bottom w:w="70" w:type="dxa"/>
              <w:end w:w="70" w:type="dxa"/>
            </w:tcMar>
            <w:shd w:fill="F2F2F2"/>
          </w:tcPr>
          <w:p>
            <w:pPr>
              <w:spacing w:after="0" w:before="0"/>
            </w:pPr>
            <w:r>
              <w:rPr>
                <w:rFonts w:ascii="Aptos" w:hAnsi="Aptos"/>
                <w:sz w:val="13"/>
              </w:rPr>
              <w:t>Standard value set</w:t>
            </w:r>
          </w:p>
        </w:tc>
        <w:tc>
          <w:tcPr>
            <w:tcW w:type="dxa" w:w="2160"/>
            <w:vAlign w:val="center"/>
            <w:tcMar>
              <w:top w:w="70" w:type="dxa"/>
              <w:start w:w="70" w:type="dxa"/>
              <w:bottom w:w="70" w:type="dxa"/>
              <w:end w:w="70" w:type="dxa"/>
            </w:tcMar>
            <w:shd w:fill="F2F2F2"/>
          </w:tcPr>
          <w:p>
            <w:pPr>
              <w:spacing w:after="0" w:before="0"/>
            </w:pPr>
            <w:r>
              <w:rPr>
                <w:rFonts w:ascii="Aptos" w:hAnsi="Aptos"/>
                <w:sz w:val="13"/>
              </w:rPr>
              <w:t>Required for change/suspend/revoke</w:t>
            </w:r>
          </w:p>
        </w:tc>
        <w:tc>
          <w:tcPr>
            <w:tcW w:type="dxa" w:w="3888"/>
            <w:vAlign w:val="center"/>
            <w:tcMar>
              <w:top w:w="70" w:type="dxa"/>
              <w:start w:w="70" w:type="dxa"/>
              <w:bottom w:w="70" w:type="dxa"/>
              <w:end w:w="70" w:type="dxa"/>
            </w:tcMar>
            <w:shd w:fill="F2F2F2"/>
          </w:tcPr>
          <w:p>
            <w:pPr>
              <w:spacing w:after="0" w:before="0"/>
            </w:pPr>
            <w:r>
              <w:rPr>
                <w:rFonts w:ascii="Aptos" w:hAnsi="Aptos"/>
                <w:sz w:val="13"/>
              </w:rPr>
              <w:t>Structured business reason; Description provides supporting detail.</w:t>
            </w:r>
          </w:p>
        </w:tc>
      </w:tr>
      <w:tr>
        <w:tc>
          <w:tcPr>
            <w:tcW w:type="dxa" w:w="2592"/>
            <w:vAlign w:val="center"/>
            <w:tcMar>
              <w:top w:w="70" w:type="dxa"/>
              <w:start w:w="70" w:type="dxa"/>
              <w:bottom w:w="70" w:type="dxa"/>
              <w:end w:w="70" w:type="dxa"/>
            </w:tcMar>
          </w:tcPr>
          <w:p>
            <w:pPr>
              <w:spacing w:after="0" w:before="0"/>
            </w:pPr>
            <w:r>
              <w:rPr>
                <w:rFonts w:ascii="Aptos" w:hAnsi="Aptos"/>
                <w:b/>
                <w:sz w:val="13"/>
              </w:rPr>
              <w:t>Case.Priority</w:t>
            </w:r>
          </w:p>
        </w:tc>
        <w:tc>
          <w:tcPr>
            <w:tcW w:type="dxa" w:w="1944"/>
            <w:vAlign w:val="center"/>
            <w:tcMar>
              <w:top w:w="70" w:type="dxa"/>
              <w:start w:w="70" w:type="dxa"/>
              <w:bottom w:w="70" w:type="dxa"/>
              <w:end w:w="70" w:type="dxa"/>
            </w:tcMar>
          </w:tcPr>
          <w:p>
            <w:pPr>
              <w:spacing w:after="0" w:before="0"/>
            </w:pPr>
            <w:r>
              <w:rPr>
                <w:rFonts w:ascii="Aptos" w:hAnsi="Aptos"/>
                <w:sz w:val="13"/>
              </w:rPr>
              <w:t>Standard</w:t>
            </w:r>
          </w:p>
        </w:tc>
        <w:tc>
          <w:tcPr>
            <w:tcW w:type="dxa" w:w="2160"/>
            <w:vAlign w:val="center"/>
            <w:tcMar>
              <w:top w:w="70" w:type="dxa"/>
              <w:start w:w="70" w:type="dxa"/>
              <w:bottom w:w="70" w:type="dxa"/>
              <w:end w:w="70" w:type="dxa"/>
            </w:tcMar>
          </w:tcPr>
          <w:p>
            <w:pPr>
              <w:spacing w:after="0" w:before="0"/>
            </w:pPr>
            <w:r>
              <w:rPr>
                <w:rFonts w:ascii="Aptos" w:hAnsi="Aptos"/>
                <w:sz w:val="13"/>
              </w:rPr>
              <w:t>Required</w:t>
            </w:r>
          </w:p>
        </w:tc>
        <w:tc>
          <w:tcPr>
            <w:tcW w:type="dxa" w:w="3888"/>
            <w:vAlign w:val="center"/>
            <w:tcMar>
              <w:top w:w="70" w:type="dxa"/>
              <w:start w:w="70" w:type="dxa"/>
              <w:bottom w:w="70" w:type="dxa"/>
              <w:end w:w="70" w:type="dxa"/>
            </w:tcMar>
          </w:tcPr>
          <w:p>
            <w:pPr>
              <w:spacing w:after="0" w:before="0"/>
            </w:pPr>
            <w:r>
              <w:rPr>
                <w:rFonts w:ascii="Aptos" w:hAnsi="Aptos"/>
                <w:sz w:val="13"/>
              </w:rPr>
              <w:t>Medium by default; High only for urgent security or operational control.</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Case.Origin</w:t>
            </w:r>
          </w:p>
        </w:tc>
        <w:tc>
          <w:tcPr>
            <w:tcW w:type="dxa" w:w="1944"/>
            <w:vAlign w:val="center"/>
            <w:tcMar>
              <w:top w:w="70" w:type="dxa"/>
              <w:start w:w="70" w:type="dxa"/>
              <w:bottom w:w="70" w:type="dxa"/>
              <w:end w:w="70" w:type="dxa"/>
            </w:tcMar>
            <w:shd w:fill="F2F2F2"/>
          </w:tcPr>
          <w:p>
            <w:pPr>
              <w:spacing w:after="0" w:before="0"/>
            </w:pPr>
            <w:r>
              <w:rPr>
                <w:rFonts w:ascii="Aptos" w:hAnsi="Aptos"/>
                <w:sz w:val="13"/>
              </w:rPr>
              <w:t>Standard value set</w:t>
            </w:r>
          </w:p>
        </w:tc>
        <w:tc>
          <w:tcPr>
            <w:tcW w:type="dxa" w:w="2160"/>
            <w:vAlign w:val="center"/>
            <w:tcMar>
              <w:top w:w="70" w:type="dxa"/>
              <w:start w:w="70" w:type="dxa"/>
              <w:bottom w:w="70" w:type="dxa"/>
              <w:end w:w="70" w:type="dxa"/>
            </w:tcMar>
            <w:shd w:fill="F2F2F2"/>
          </w:tcPr>
          <w:p>
            <w:pPr>
              <w:spacing w:after="0" w:before="0"/>
            </w:pPr>
            <w:r>
              <w:rPr>
                <w:rFonts w:ascii="Aptos" w:hAnsi="Aptos"/>
                <w:sz w:val="13"/>
              </w:rPr>
              <w:t>System set</w:t>
            </w:r>
          </w:p>
        </w:tc>
        <w:tc>
          <w:tcPr>
            <w:tcW w:type="dxa" w:w="3888"/>
            <w:vAlign w:val="center"/>
            <w:tcMar>
              <w:top w:w="70" w:type="dxa"/>
              <w:start w:w="70" w:type="dxa"/>
              <w:bottom w:w="70" w:type="dxa"/>
              <w:end w:w="70" w:type="dxa"/>
            </w:tcMar>
            <w:shd w:fill="F2F2F2"/>
          </w:tcPr>
          <w:p>
            <w:pPr>
              <w:spacing w:after="0" w:before="0"/>
            </w:pPr>
            <w:r>
              <w:rPr>
                <w:rFonts w:ascii="Aptos" w:hAnsi="Aptos"/>
                <w:sz w:val="13"/>
              </w:rPr>
              <w:t>Internal for Category A governance Cases.</w:t>
            </w:r>
          </w:p>
        </w:tc>
      </w:tr>
      <w:tr>
        <w:tc>
          <w:tcPr>
            <w:tcW w:type="dxa" w:w="2592"/>
            <w:vAlign w:val="center"/>
            <w:tcMar>
              <w:top w:w="70" w:type="dxa"/>
              <w:start w:w="70" w:type="dxa"/>
              <w:bottom w:w="70" w:type="dxa"/>
              <w:end w:w="70" w:type="dxa"/>
            </w:tcMar>
          </w:tcPr>
          <w:p>
            <w:pPr>
              <w:spacing w:after="0" w:before="0"/>
            </w:pPr>
            <w:r>
              <w:rPr>
                <w:rFonts w:ascii="Aptos" w:hAnsi="Aptos"/>
                <w:b/>
                <w:sz w:val="13"/>
              </w:rPr>
              <w:t>Case.Approval_Status__c</w:t>
            </w:r>
          </w:p>
        </w:tc>
        <w:tc>
          <w:tcPr>
            <w:tcW w:type="dxa" w:w="1944"/>
            <w:vAlign w:val="center"/>
            <w:tcMar>
              <w:top w:w="70" w:type="dxa"/>
              <w:start w:w="70" w:type="dxa"/>
              <w:bottom w:w="70" w:type="dxa"/>
              <w:end w:w="70" w:type="dxa"/>
            </w:tcMar>
          </w:tcPr>
          <w:p>
            <w:pPr>
              <w:spacing w:after="0" w:before="0"/>
            </w:pPr>
            <w:r>
              <w:rPr>
                <w:rFonts w:ascii="Aptos" w:hAnsi="Aptos"/>
                <w:sz w:val="13"/>
              </w:rPr>
              <w:t>Reuse existing</w:t>
            </w:r>
          </w:p>
        </w:tc>
        <w:tc>
          <w:tcPr>
            <w:tcW w:type="dxa" w:w="2160"/>
            <w:vAlign w:val="center"/>
            <w:tcMar>
              <w:top w:w="70" w:type="dxa"/>
              <w:start w:w="70" w:type="dxa"/>
              <w:bottom w:w="70" w:type="dxa"/>
              <w:end w:w="70" w:type="dxa"/>
            </w:tcMar>
          </w:tcPr>
          <w:p>
            <w:pPr>
              <w:spacing w:after="0" w:before="0"/>
            </w:pPr>
            <w:r>
              <w:rPr>
                <w:rFonts w:ascii="Aptos" w:hAnsi="Aptos"/>
                <w:sz w:val="13"/>
              </w:rPr>
              <w:t>System controlled</w:t>
            </w:r>
          </w:p>
        </w:tc>
        <w:tc>
          <w:tcPr>
            <w:tcW w:type="dxa" w:w="3888"/>
            <w:vAlign w:val="center"/>
            <w:tcMar>
              <w:top w:w="70" w:type="dxa"/>
              <w:start w:w="70" w:type="dxa"/>
              <w:bottom w:w="70" w:type="dxa"/>
              <w:end w:w="70" w:type="dxa"/>
            </w:tcMar>
          </w:tcPr>
          <w:p>
            <w:pPr>
              <w:spacing w:after="0" w:before="0"/>
            </w:pPr>
            <w:r>
              <w:rPr>
                <w:rFonts w:ascii="Aptos" w:hAnsi="Aptos"/>
                <w:sz w:val="13"/>
              </w:rPr>
              <w:t>Draft, Pending, Approved, Returned or Rejected.</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Case.Submitted_By__c</w:t>
            </w:r>
          </w:p>
        </w:tc>
        <w:tc>
          <w:tcPr>
            <w:tcW w:type="dxa" w:w="1944"/>
            <w:vAlign w:val="center"/>
            <w:tcMar>
              <w:top w:w="70" w:type="dxa"/>
              <w:start w:w="70" w:type="dxa"/>
              <w:bottom w:w="70" w:type="dxa"/>
              <w:end w:w="70" w:type="dxa"/>
            </w:tcMar>
            <w:shd w:fill="F2F2F2"/>
          </w:tcPr>
          <w:p>
            <w:pPr>
              <w:spacing w:after="0" w:before="0"/>
            </w:pPr>
            <w:r>
              <w:rPr>
                <w:rFonts w:ascii="Aptos" w:hAnsi="Aptos"/>
                <w:sz w:val="13"/>
              </w:rPr>
              <w:t>Reuse existing User lookup</w:t>
            </w:r>
          </w:p>
        </w:tc>
        <w:tc>
          <w:tcPr>
            <w:tcW w:type="dxa" w:w="2160"/>
            <w:vAlign w:val="center"/>
            <w:tcMar>
              <w:top w:w="70" w:type="dxa"/>
              <w:start w:w="70" w:type="dxa"/>
              <w:bottom w:w="70" w:type="dxa"/>
              <w:end w:w="70" w:type="dxa"/>
            </w:tcMar>
            <w:shd w:fill="F2F2F2"/>
          </w:tcPr>
          <w:p>
            <w:pPr>
              <w:spacing w:after="0" w:before="0"/>
            </w:pPr>
            <w:r>
              <w:rPr>
                <w:rFonts w:ascii="Aptos" w:hAnsi="Aptos"/>
                <w:sz w:val="13"/>
              </w:rPr>
              <w:t>System controlled</w:t>
            </w:r>
          </w:p>
        </w:tc>
        <w:tc>
          <w:tcPr>
            <w:tcW w:type="dxa" w:w="3888"/>
            <w:vAlign w:val="center"/>
            <w:tcMar>
              <w:top w:w="70" w:type="dxa"/>
              <w:start w:w="70" w:type="dxa"/>
              <w:bottom w:w="70" w:type="dxa"/>
              <w:end w:w="70" w:type="dxa"/>
            </w:tcMar>
            <w:shd w:fill="F2F2F2"/>
          </w:tcPr>
          <w:p>
            <w:pPr>
              <w:spacing w:after="0" w:before="0"/>
            </w:pPr>
            <w:r>
              <w:rPr>
                <w:rFonts w:ascii="Aptos" w:hAnsi="Aptos"/>
                <w:sz w:val="13"/>
              </w:rPr>
              <w:t>Maker captured at submission.</w:t>
            </w:r>
          </w:p>
        </w:tc>
      </w:tr>
      <w:tr>
        <w:tc>
          <w:tcPr>
            <w:tcW w:type="dxa" w:w="2592"/>
            <w:vAlign w:val="center"/>
            <w:tcMar>
              <w:top w:w="70" w:type="dxa"/>
              <w:start w:w="70" w:type="dxa"/>
              <w:bottom w:w="70" w:type="dxa"/>
              <w:end w:w="70" w:type="dxa"/>
            </w:tcMar>
          </w:tcPr>
          <w:p>
            <w:pPr>
              <w:spacing w:after="0" w:before="0"/>
            </w:pPr>
            <w:r>
              <w:rPr>
                <w:rFonts w:ascii="Aptos" w:hAnsi="Aptos"/>
                <w:b/>
                <w:sz w:val="13"/>
              </w:rPr>
              <w:t>Case.Assigned_Approver__c</w:t>
            </w:r>
          </w:p>
        </w:tc>
        <w:tc>
          <w:tcPr>
            <w:tcW w:type="dxa" w:w="1944"/>
            <w:vAlign w:val="center"/>
            <w:tcMar>
              <w:top w:w="70" w:type="dxa"/>
              <w:start w:w="70" w:type="dxa"/>
              <w:bottom w:w="70" w:type="dxa"/>
              <w:end w:w="70" w:type="dxa"/>
            </w:tcMar>
          </w:tcPr>
          <w:p>
            <w:pPr>
              <w:spacing w:after="0" w:before="0"/>
            </w:pPr>
            <w:r>
              <w:rPr>
                <w:rFonts w:ascii="Aptos" w:hAnsi="Aptos"/>
                <w:sz w:val="13"/>
              </w:rPr>
              <w:t>New User lookup</w:t>
            </w:r>
          </w:p>
        </w:tc>
        <w:tc>
          <w:tcPr>
            <w:tcW w:type="dxa" w:w="2160"/>
            <w:vAlign w:val="center"/>
            <w:tcMar>
              <w:top w:w="70" w:type="dxa"/>
              <w:start w:w="70" w:type="dxa"/>
              <w:bottom w:w="70" w:type="dxa"/>
              <w:end w:w="70" w:type="dxa"/>
            </w:tcMar>
          </w:tcPr>
          <w:p>
            <w:pPr>
              <w:spacing w:after="0" w:before="0"/>
            </w:pPr>
            <w:r>
              <w:rPr>
                <w:rFonts w:ascii="Aptos" w:hAnsi="Aptos"/>
                <w:sz w:val="13"/>
              </w:rPr>
              <w:t>Required before submission</w:t>
            </w:r>
          </w:p>
        </w:tc>
        <w:tc>
          <w:tcPr>
            <w:tcW w:type="dxa" w:w="3888"/>
            <w:vAlign w:val="center"/>
            <w:tcMar>
              <w:top w:w="70" w:type="dxa"/>
              <w:start w:w="70" w:type="dxa"/>
              <w:bottom w:w="70" w:type="dxa"/>
              <w:end w:w="70" w:type="dxa"/>
            </w:tcMar>
          </w:tcPr>
          <w:p>
            <w:pPr>
              <w:spacing w:after="0" w:before="0"/>
            </w:pPr>
            <w:r>
              <w:rPr>
                <w:rFonts w:ascii="Aptos" w:hAnsi="Aptos"/>
                <w:sz w:val="13"/>
              </w:rPr>
              <w:t>Named authorised checker; must differ from Submitted By.</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Case.Related_User__c</w:t>
            </w:r>
          </w:p>
        </w:tc>
        <w:tc>
          <w:tcPr>
            <w:tcW w:type="dxa" w:w="1944"/>
            <w:vAlign w:val="center"/>
            <w:tcMar>
              <w:top w:w="70" w:type="dxa"/>
              <w:start w:w="70" w:type="dxa"/>
              <w:bottom w:w="70" w:type="dxa"/>
              <w:end w:w="70" w:type="dxa"/>
            </w:tcMar>
            <w:shd w:fill="F2F2F2"/>
          </w:tcPr>
          <w:p>
            <w:pPr>
              <w:spacing w:after="0" w:before="0"/>
            </w:pPr>
            <w:r>
              <w:rPr>
                <w:rFonts w:ascii="Aptos" w:hAnsi="Aptos"/>
                <w:sz w:val="13"/>
              </w:rPr>
              <w:t>New User lookup</w:t>
            </w:r>
          </w:p>
        </w:tc>
        <w:tc>
          <w:tcPr>
            <w:tcW w:type="dxa" w:w="2160"/>
            <w:vAlign w:val="center"/>
            <w:tcMar>
              <w:top w:w="70" w:type="dxa"/>
              <w:start w:w="70" w:type="dxa"/>
              <w:bottom w:w="70" w:type="dxa"/>
              <w:end w:w="70" w:type="dxa"/>
            </w:tcMar>
            <w:shd w:fill="F2F2F2"/>
          </w:tcPr>
          <w:p>
            <w:pPr>
              <w:spacing w:after="0" w:before="0"/>
            </w:pPr>
            <w:r>
              <w:rPr>
                <w:rFonts w:ascii="Aptos" w:hAnsi="Aptos"/>
                <w:sz w:val="13"/>
              </w:rPr>
              <w:t>Required before implementation completion</w:t>
            </w:r>
          </w:p>
        </w:tc>
        <w:tc>
          <w:tcPr>
            <w:tcW w:type="dxa" w:w="3888"/>
            <w:vAlign w:val="center"/>
            <w:tcMar>
              <w:top w:w="70" w:type="dxa"/>
              <w:start w:w="70" w:type="dxa"/>
              <w:bottom w:w="70" w:type="dxa"/>
              <w:end w:w="70" w:type="dxa"/>
            </w:tcMar>
            <w:shd w:fill="F2F2F2"/>
          </w:tcPr>
          <w:p>
            <w:pPr>
              <w:spacing w:after="0" w:before="0"/>
            </w:pPr>
            <w:r>
              <w:rPr>
                <w:rFonts w:ascii="Aptos" w:hAnsi="Aptos"/>
                <w:sz w:val="13"/>
              </w:rPr>
              <w:t>The actual Experience Cloud User governed by the Case.</w:t>
            </w:r>
          </w:p>
        </w:tc>
      </w:tr>
      <w:tr>
        <w:tc>
          <w:tcPr>
            <w:tcW w:type="dxa" w:w="2592"/>
            <w:vAlign w:val="center"/>
            <w:tcMar>
              <w:top w:w="70" w:type="dxa"/>
              <w:start w:w="70" w:type="dxa"/>
              <w:bottom w:w="70" w:type="dxa"/>
              <w:end w:w="70" w:type="dxa"/>
            </w:tcMar>
          </w:tcPr>
          <w:p>
            <w:pPr>
              <w:spacing w:after="0" w:before="0"/>
            </w:pPr>
            <w:r>
              <w:rPr>
                <w:rFonts w:ascii="Aptos" w:hAnsi="Aptos"/>
                <w:b/>
                <w:sz w:val="13"/>
              </w:rPr>
              <w:t>Case.Existing_Client_Role__c</w:t>
            </w:r>
          </w:p>
        </w:tc>
        <w:tc>
          <w:tcPr>
            <w:tcW w:type="dxa" w:w="1944"/>
            <w:vAlign w:val="center"/>
            <w:tcMar>
              <w:top w:w="70" w:type="dxa"/>
              <w:start w:w="70" w:type="dxa"/>
              <w:bottom w:w="70" w:type="dxa"/>
              <w:end w:w="70" w:type="dxa"/>
            </w:tcMar>
          </w:tcPr>
          <w:p>
            <w:pPr>
              <w:spacing w:after="0" w:before="0"/>
            </w:pPr>
            <w:r>
              <w:rPr>
                <w:rFonts w:ascii="Aptos" w:hAnsi="Aptos"/>
                <w:sz w:val="13"/>
              </w:rPr>
              <w:t>New picklist snapshot</w:t>
            </w:r>
          </w:p>
        </w:tc>
        <w:tc>
          <w:tcPr>
            <w:tcW w:type="dxa" w:w="2160"/>
            <w:vAlign w:val="center"/>
            <w:tcMar>
              <w:top w:w="70" w:type="dxa"/>
              <w:start w:w="70" w:type="dxa"/>
              <w:bottom w:w="70" w:type="dxa"/>
              <w:end w:w="70" w:type="dxa"/>
            </w:tcMar>
          </w:tcPr>
          <w:p>
            <w:pPr>
              <w:spacing w:after="0" w:before="0"/>
            </w:pPr>
            <w:r>
              <w:rPr>
                <w:rFonts w:ascii="Aptos" w:hAnsi="Aptos"/>
                <w:sz w:val="13"/>
              </w:rPr>
              <w:t>Conditional</w:t>
            </w:r>
          </w:p>
        </w:tc>
        <w:tc>
          <w:tcPr>
            <w:tcW w:type="dxa" w:w="3888"/>
            <w:vAlign w:val="center"/>
            <w:tcMar>
              <w:top w:w="70" w:type="dxa"/>
              <w:start w:w="70" w:type="dxa"/>
              <w:bottom w:w="70" w:type="dxa"/>
              <w:end w:w="70" w:type="dxa"/>
            </w:tcMar>
          </w:tcPr>
          <w:p>
            <w:pPr>
              <w:spacing w:after="0" w:before="0"/>
            </w:pPr>
            <w:r>
              <w:rPr>
                <w:rFonts w:ascii="Aptos" w:hAnsi="Aptos"/>
                <w:sz w:val="13"/>
              </w:rPr>
              <w:t>Role before the approved change.</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Case.Requested_Client_Role__c</w:t>
            </w:r>
          </w:p>
        </w:tc>
        <w:tc>
          <w:tcPr>
            <w:tcW w:type="dxa" w:w="1944"/>
            <w:vAlign w:val="center"/>
            <w:tcMar>
              <w:top w:w="70" w:type="dxa"/>
              <w:start w:w="70" w:type="dxa"/>
              <w:bottom w:w="70" w:type="dxa"/>
              <w:end w:w="70" w:type="dxa"/>
            </w:tcMar>
            <w:shd w:fill="F2F2F2"/>
          </w:tcPr>
          <w:p>
            <w:pPr>
              <w:spacing w:after="0" w:before="0"/>
            </w:pPr>
            <w:r>
              <w:rPr>
                <w:rFonts w:ascii="Aptos" w:hAnsi="Aptos"/>
                <w:sz w:val="13"/>
              </w:rPr>
              <w:t>New picklist</w:t>
            </w:r>
          </w:p>
        </w:tc>
        <w:tc>
          <w:tcPr>
            <w:tcW w:type="dxa" w:w="2160"/>
            <w:vAlign w:val="center"/>
            <w:tcMar>
              <w:top w:w="70" w:type="dxa"/>
              <w:start w:w="70" w:type="dxa"/>
              <w:bottom w:w="70" w:type="dxa"/>
              <w:end w:w="70" w:type="dxa"/>
            </w:tcMar>
            <w:shd w:fill="F2F2F2"/>
          </w:tcPr>
          <w:p>
            <w:pPr>
              <w:spacing w:after="0" w:before="0"/>
            </w:pPr>
            <w:r>
              <w:rPr>
                <w:rFonts w:ascii="Aptos" w:hAnsi="Aptos"/>
                <w:sz w:val="13"/>
              </w:rPr>
              <w:t>Required for new/change/reactivate</w:t>
            </w:r>
          </w:p>
        </w:tc>
        <w:tc>
          <w:tcPr>
            <w:tcW w:type="dxa" w:w="3888"/>
            <w:vAlign w:val="center"/>
            <w:tcMar>
              <w:top w:w="70" w:type="dxa"/>
              <w:start w:w="70" w:type="dxa"/>
              <w:bottom w:w="70" w:type="dxa"/>
              <w:end w:w="70" w:type="dxa"/>
            </w:tcMar>
            <w:shd w:fill="F2F2F2"/>
          </w:tcPr>
          <w:p>
            <w:pPr>
              <w:spacing w:after="0" w:before="0"/>
            </w:pPr>
            <w:r>
              <w:rPr>
                <w:rFonts w:ascii="Aptos" w:hAnsi="Aptos"/>
                <w:sz w:val="13"/>
              </w:rPr>
              <w:t>Client HR User or Client Approver only.</w:t>
            </w:r>
          </w:p>
        </w:tc>
      </w:tr>
      <w:tr>
        <w:tc>
          <w:tcPr>
            <w:tcW w:type="dxa" w:w="2592"/>
            <w:vAlign w:val="center"/>
            <w:tcMar>
              <w:top w:w="70" w:type="dxa"/>
              <w:start w:w="70" w:type="dxa"/>
              <w:bottom w:w="70" w:type="dxa"/>
              <w:end w:w="70" w:type="dxa"/>
            </w:tcMar>
          </w:tcPr>
          <w:p>
            <w:pPr>
              <w:spacing w:after="0" w:before="0"/>
            </w:pPr>
            <w:r>
              <w:rPr>
                <w:rFonts w:ascii="Aptos" w:hAnsi="Aptos"/>
                <w:b/>
                <w:sz w:val="13"/>
              </w:rPr>
              <w:t>Case.Implementation_Notes__c</w:t>
            </w:r>
          </w:p>
        </w:tc>
        <w:tc>
          <w:tcPr>
            <w:tcW w:type="dxa" w:w="1944"/>
            <w:vAlign w:val="center"/>
            <w:tcMar>
              <w:top w:w="70" w:type="dxa"/>
              <w:start w:w="70" w:type="dxa"/>
              <w:bottom w:w="70" w:type="dxa"/>
              <w:end w:w="70" w:type="dxa"/>
            </w:tcMar>
          </w:tcPr>
          <w:p>
            <w:pPr>
              <w:spacing w:after="0" w:before="0"/>
            </w:pPr>
            <w:r>
              <w:rPr>
                <w:rFonts w:ascii="Aptos" w:hAnsi="Aptos"/>
                <w:sz w:val="13"/>
              </w:rPr>
              <w:t>New long text</w:t>
            </w:r>
          </w:p>
        </w:tc>
        <w:tc>
          <w:tcPr>
            <w:tcW w:type="dxa" w:w="2160"/>
            <w:vAlign w:val="center"/>
            <w:tcMar>
              <w:top w:w="70" w:type="dxa"/>
              <w:start w:w="70" w:type="dxa"/>
              <w:bottom w:w="70" w:type="dxa"/>
              <w:end w:w="70" w:type="dxa"/>
            </w:tcMar>
          </w:tcPr>
          <w:p>
            <w:pPr>
              <w:spacing w:after="0" w:before="0"/>
            </w:pPr>
            <w:r>
              <w:rPr>
                <w:rFonts w:ascii="Aptos" w:hAnsi="Aptos"/>
                <w:sz w:val="13"/>
              </w:rPr>
              <w:t>Required for implementation</w:t>
            </w:r>
          </w:p>
        </w:tc>
        <w:tc>
          <w:tcPr>
            <w:tcW w:type="dxa" w:w="3888"/>
            <w:vAlign w:val="center"/>
            <w:tcMar>
              <w:top w:w="70" w:type="dxa"/>
              <w:start w:w="70" w:type="dxa"/>
              <w:bottom w:w="70" w:type="dxa"/>
              <w:end w:w="70" w:type="dxa"/>
            </w:tcMar>
          </w:tcPr>
          <w:p>
            <w:pPr>
              <w:spacing w:after="0" w:before="0"/>
            </w:pPr>
            <w:r>
              <w:rPr>
                <w:rFonts w:ascii="Aptos" w:hAnsi="Aptos"/>
                <w:sz w:val="13"/>
              </w:rPr>
              <w:t>Concise evidence of User status and access changes; no credentials or secrets.</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Case.Implemented_By__c</w:t>
            </w:r>
          </w:p>
        </w:tc>
        <w:tc>
          <w:tcPr>
            <w:tcW w:type="dxa" w:w="1944"/>
            <w:vAlign w:val="center"/>
            <w:tcMar>
              <w:top w:w="70" w:type="dxa"/>
              <w:start w:w="70" w:type="dxa"/>
              <w:bottom w:w="70" w:type="dxa"/>
              <w:end w:w="70" w:type="dxa"/>
            </w:tcMar>
            <w:shd w:fill="F2F2F2"/>
          </w:tcPr>
          <w:p>
            <w:pPr>
              <w:spacing w:after="0" w:before="0"/>
            </w:pPr>
            <w:r>
              <w:rPr>
                <w:rFonts w:ascii="Aptos" w:hAnsi="Aptos"/>
                <w:sz w:val="13"/>
              </w:rPr>
              <w:t>New User lookup</w:t>
            </w:r>
          </w:p>
        </w:tc>
        <w:tc>
          <w:tcPr>
            <w:tcW w:type="dxa" w:w="2160"/>
            <w:vAlign w:val="center"/>
            <w:tcMar>
              <w:top w:w="70" w:type="dxa"/>
              <w:start w:w="70" w:type="dxa"/>
              <w:bottom w:w="70" w:type="dxa"/>
              <w:end w:w="70" w:type="dxa"/>
            </w:tcMar>
            <w:shd w:fill="F2F2F2"/>
          </w:tcPr>
          <w:p>
            <w:pPr>
              <w:spacing w:after="0" w:before="0"/>
            </w:pPr>
            <w:r>
              <w:rPr>
                <w:rFonts w:ascii="Aptos" w:hAnsi="Aptos"/>
                <w:sz w:val="13"/>
              </w:rPr>
              <w:t>System controlled</w:t>
            </w:r>
          </w:p>
        </w:tc>
        <w:tc>
          <w:tcPr>
            <w:tcW w:type="dxa" w:w="3888"/>
            <w:vAlign w:val="center"/>
            <w:tcMar>
              <w:top w:w="70" w:type="dxa"/>
              <w:start w:w="70" w:type="dxa"/>
              <w:bottom w:w="70" w:type="dxa"/>
              <w:end w:w="70" w:type="dxa"/>
            </w:tcMar>
            <w:shd w:fill="F2F2F2"/>
          </w:tcPr>
          <w:p>
            <w:pPr>
              <w:spacing w:after="0" w:before="0"/>
            </w:pPr>
            <w:r>
              <w:rPr>
                <w:rFonts w:ascii="Aptos" w:hAnsi="Aptos"/>
                <w:sz w:val="13"/>
              </w:rPr>
              <w:t>Authorised administrator who performed implementation.</w:t>
            </w:r>
          </w:p>
        </w:tc>
      </w:tr>
      <w:tr>
        <w:tc>
          <w:tcPr>
            <w:tcW w:type="dxa" w:w="2592"/>
            <w:vAlign w:val="center"/>
            <w:tcMar>
              <w:top w:w="70" w:type="dxa"/>
              <w:start w:w="70" w:type="dxa"/>
              <w:bottom w:w="70" w:type="dxa"/>
              <w:end w:w="70" w:type="dxa"/>
            </w:tcMar>
          </w:tcPr>
          <w:p>
            <w:pPr>
              <w:spacing w:after="0" w:before="0"/>
            </w:pPr>
            <w:r>
              <w:rPr>
                <w:rFonts w:ascii="Aptos" w:hAnsi="Aptos"/>
                <w:b/>
                <w:sz w:val="13"/>
              </w:rPr>
              <w:t>Case.Completed_At__c</w:t>
            </w:r>
          </w:p>
        </w:tc>
        <w:tc>
          <w:tcPr>
            <w:tcW w:type="dxa" w:w="1944"/>
            <w:vAlign w:val="center"/>
            <w:tcMar>
              <w:top w:w="70" w:type="dxa"/>
              <w:start w:w="70" w:type="dxa"/>
              <w:bottom w:w="70" w:type="dxa"/>
              <w:end w:w="70" w:type="dxa"/>
            </w:tcMar>
          </w:tcPr>
          <w:p>
            <w:pPr>
              <w:spacing w:after="0" w:before="0"/>
            </w:pPr>
            <w:r>
              <w:rPr>
                <w:rFonts w:ascii="Aptos" w:hAnsi="Aptos"/>
                <w:sz w:val="13"/>
              </w:rPr>
              <w:t>Reuse existing DateTime</w:t>
            </w:r>
          </w:p>
        </w:tc>
        <w:tc>
          <w:tcPr>
            <w:tcW w:type="dxa" w:w="2160"/>
            <w:vAlign w:val="center"/>
            <w:tcMar>
              <w:top w:w="70" w:type="dxa"/>
              <w:start w:w="70" w:type="dxa"/>
              <w:bottom w:w="70" w:type="dxa"/>
              <w:end w:w="70" w:type="dxa"/>
            </w:tcMar>
          </w:tcPr>
          <w:p>
            <w:pPr>
              <w:spacing w:after="0" w:before="0"/>
            </w:pPr>
            <w:r>
              <w:rPr>
                <w:rFonts w:ascii="Aptos" w:hAnsi="Aptos"/>
                <w:sz w:val="13"/>
              </w:rPr>
              <w:t>System controlled</w:t>
            </w:r>
          </w:p>
        </w:tc>
        <w:tc>
          <w:tcPr>
            <w:tcW w:type="dxa" w:w="3888"/>
            <w:vAlign w:val="center"/>
            <w:tcMar>
              <w:top w:w="70" w:type="dxa"/>
              <w:start w:w="70" w:type="dxa"/>
              <w:bottom w:w="70" w:type="dxa"/>
              <w:end w:w="70" w:type="dxa"/>
            </w:tcMar>
          </w:tcPr>
          <w:p>
            <w:pPr>
              <w:spacing w:after="0" w:before="0"/>
            </w:pPr>
            <w:r>
              <w:rPr>
                <w:rFonts w:ascii="Aptos" w:hAnsi="Aptos"/>
                <w:sz w:val="13"/>
              </w:rPr>
              <w:t>Implementation or review completion timestamp.</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Case.Review_Period_Key__c</w:t>
            </w:r>
          </w:p>
        </w:tc>
        <w:tc>
          <w:tcPr>
            <w:tcW w:type="dxa" w:w="1944"/>
            <w:vAlign w:val="center"/>
            <w:tcMar>
              <w:top w:w="70" w:type="dxa"/>
              <w:start w:w="70" w:type="dxa"/>
              <w:bottom w:w="70" w:type="dxa"/>
              <w:end w:w="70" w:type="dxa"/>
            </w:tcMar>
            <w:shd w:fill="F2F2F2"/>
          </w:tcPr>
          <w:p>
            <w:pPr>
              <w:spacing w:after="0" w:before="0"/>
            </w:pPr>
            <w:r>
              <w:rPr>
                <w:rFonts w:ascii="Aptos" w:hAnsi="Aptos"/>
                <w:sz w:val="13"/>
              </w:rPr>
              <w:t>New unique text</w:t>
            </w:r>
          </w:p>
        </w:tc>
        <w:tc>
          <w:tcPr>
            <w:tcW w:type="dxa" w:w="2160"/>
            <w:vAlign w:val="center"/>
            <w:tcMar>
              <w:top w:w="70" w:type="dxa"/>
              <w:start w:w="70" w:type="dxa"/>
              <w:bottom w:w="70" w:type="dxa"/>
              <w:end w:w="70" w:type="dxa"/>
            </w:tcMar>
            <w:shd w:fill="F2F2F2"/>
          </w:tcPr>
          <w:p>
            <w:pPr>
              <w:spacing w:after="0" w:before="0"/>
            </w:pPr>
            <w:r>
              <w:rPr>
                <w:rFonts w:ascii="Aptos" w:hAnsi="Aptos"/>
                <w:sz w:val="13"/>
              </w:rPr>
              <w:t>Quarterly review only</w:t>
            </w:r>
          </w:p>
        </w:tc>
        <w:tc>
          <w:tcPr>
            <w:tcW w:type="dxa" w:w="3888"/>
            <w:vAlign w:val="center"/>
            <w:tcMar>
              <w:top w:w="70" w:type="dxa"/>
              <w:start w:w="70" w:type="dxa"/>
              <w:bottom w:w="70" w:type="dxa"/>
              <w:end w:w="70" w:type="dxa"/>
            </w:tcMar>
            <w:shd w:fill="F2F2F2"/>
          </w:tcPr>
          <w:p>
            <w:pPr>
              <w:spacing w:after="0" w:before="0"/>
            </w:pPr>
            <w:r>
              <w:rPr>
                <w:rFonts w:ascii="Aptos" w:hAnsi="Aptos"/>
                <w:sz w:val="13"/>
              </w:rPr>
              <w:t>Account plus calendar quarter key to prevent duplicate review Cases.</w:t>
            </w:r>
          </w:p>
        </w:tc>
      </w:tr>
      <w:tr>
        <w:tc>
          <w:tcPr>
            <w:tcW w:type="dxa" w:w="2592"/>
            <w:vAlign w:val="center"/>
            <w:tcMar>
              <w:top w:w="70" w:type="dxa"/>
              <w:start w:w="70" w:type="dxa"/>
              <w:bottom w:w="70" w:type="dxa"/>
              <w:end w:w="70" w:type="dxa"/>
            </w:tcMar>
          </w:tcPr>
          <w:p>
            <w:pPr>
              <w:spacing w:after="0" w:before="0"/>
            </w:pPr>
            <w:r>
              <w:rPr>
                <w:rFonts w:ascii="Aptos" w:hAnsi="Aptos"/>
                <w:b/>
                <w:sz w:val="13"/>
              </w:rPr>
              <w:t>Case.Review_Outcome__c</w:t>
            </w:r>
          </w:p>
        </w:tc>
        <w:tc>
          <w:tcPr>
            <w:tcW w:type="dxa" w:w="1944"/>
            <w:vAlign w:val="center"/>
            <w:tcMar>
              <w:top w:w="70" w:type="dxa"/>
              <w:start w:w="70" w:type="dxa"/>
              <w:bottom w:w="70" w:type="dxa"/>
              <w:end w:w="70" w:type="dxa"/>
            </w:tcMar>
          </w:tcPr>
          <w:p>
            <w:pPr>
              <w:spacing w:after="0" w:before="0"/>
            </w:pPr>
            <w:r>
              <w:rPr>
                <w:rFonts w:ascii="Aptos" w:hAnsi="Aptos"/>
                <w:sz w:val="13"/>
              </w:rPr>
              <w:t>New picklist</w:t>
            </w:r>
          </w:p>
        </w:tc>
        <w:tc>
          <w:tcPr>
            <w:tcW w:type="dxa" w:w="2160"/>
            <w:vAlign w:val="center"/>
            <w:tcMar>
              <w:top w:w="70" w:type="dxa"/>
              <w:start w:w="70" w:type="dxa"/>
              <w:bottom w:w="70" w:type="dxa"/>
              <w:end w:w="70" w:type="dxa"/>
            </w:tcMar>
          </w:tcPr>
          <w:p>
            <w:pPr>
              <w:spacing w:after="0" w:before="0"/>
            </w:pPr>
            <w:r>
              <w:rPr>
                <w:rFonts w:ascii="Aptos" w:hAnsi="Aptos"/>
                <w:sz w:val="13"/>
              </w:rPr>
              <w:t>Quarterly review only</w:t>
            </w:r>
          </w:p>
        </w:tc>
        <w:tc>
          <w:tcPr>
            <w:tcW w:type="dxa" w:w="3888"/>
            <w:vAlign w:val="center"/>
            <w:tcMar>
              <w:top w:w="70" w:type="dxa"/>
              <w:start w:w="70" w:type="dxa"/>
              <w:bottom w:w="70" w:type="dxa"/>
              <w:end w:w="70" w:type="dxa"/>
            </w:tcMar>
          </w:tcPr>
          <w:p>
            <w:pPr>
              <w:spacing w:after="0" w:before="0"/>
            </w:pPr>
            <w:r>
              <w:rPr>
                <w:rFonts w:ascii="Aptos" w:hAnsi="Aptos"/>
                <w:sz w:val="13"/>
              </w:rPr>
              <w:t>All retained, Changes required, No active users or Unable to complete.</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Task.Access_Review_Outcome__c</w:t>
            </w:r>
          </w:p>
        </w:tc>
        <w:tc>
          <w:tcPr>
            <w:tcW w:type="dxa" w:w="1944"/>
            <w:vAlign w:val="center"/>
            <w:tcMar>
              <w:top w:w="70" w:type="dxa"/>
              <w:start w:w="70" w:type="dxa"/>
              <w:bottom w:w="70" w:type="dxa"/>
              <w:end w:w="70" w:type="dxa"/>
            </w:tcMar>
            <w:shd w:fill="F2F2F2"/>
          </w:tcPr>
          <w:p>
            <w:pPr>
              <w:spacing w:after="0" w:before="0"/>
            </w:pPr>
            <w:r>
              <w:rPr>
                <w:rFonts w:ascii="Aptos" w:hAnsi="Aptos"/>
                <w:sz w:val="13"/>
              </w:rPr>
              <w:t>New picklist</w:t>
            </w:r>
          </w:p>
        </w:tc>
        <w:tc>
          <w:tcPr>
            <w:tcW w:type="dxa" w:w="2160"/>
            <w:vAlign w:val="center"/>
            <w:tcMar>
              <w:top w:w="70" w:type="dxa"/>
              <w:start w:w="70" w:type="dxa"/>
              <w:bottom w:w="70" w:type="dxa"/>
              <w:end w:w="70" w:type="dxa"/>
            </w:tcMar>
            <w:shd w:fill="F2F2F2"/>
          </w:tcPr>
          <w:p>
            <w:pPr>
              <w:spacing w:after="0" w:before="0"/>
            </w:pPr>
            <w:r>
              <w:rPr>
                <w:rFonts w:ascii="Aptos" w:hAnsi="Aptos"/>
                <w:sz w:val="13"/>
              </w:rPr>
              <w:t>Review Task only</w:t>
            </w:r>
          </w:p>
        </w:tc>
        <w:tc>
          <w:tcPr>
            <w:tcW w:type="dxa" w:w="3888"/>
            <w:vAlign w:val="center"/>
            <w:tcMar>
              <w:top w:w="70" w:type="dxa"/>
              <w:start w:w="70" w:type="dxa"/>
              <w:bottom w:w="70" w:type="dxa"/>
              <w:end w:w="70" w:type="dxa"/>
            </w:tcMar>
            <w:shd w:fill="F2F2F2"/>
          </w:tcPr>
          <w:p>
            <w:pPr>
              <w:spacing w:after="0" w:before="0"/>
            </w:pPr>
            <w:r>
              <w:rPr>
                <w:rFonts w:ascii="Aptos" w:hAnsi="Aptos"/>
                <w:sz w:val="13"/>
              </w:rPr>
              <w:t>Retain, Change, Suspend, Revoke, No longer active or Unable to confirm.</w:t>
            </w:r>
          </w:p>
        </w:tc>
      </w:tr>
      <w:tr>
        <w:tc>
          <w:tcPr>
            <w:tcW w:type="dxa" w:w="2592"/>
            <w:vAlign w:val="center"/>
            <w:tcMar>
              <w:top w:w="70" w:type="dxa"/>
              <w:start w:w="70" w:type="dxa"/>
              <w:bottom w:w="70" w:type="dxa"/>
              <w:end w:w="70" w:type="dxa"/>
            </w:tcMar>
          </w:tcPr>
          <w:p>
            <w:pPr>
              <w:spacing w:after="0" w:before="0"/>
            </w:pPr>
            <w:r>
              <w:rPr>
                <w:rFonts w:ascii="Aptos" w:hAnsi="Aptos"/>
                <w:b/>
                <w:sz w:val="13"/>
              </w:rPr>
              <w:t>Task.Access_Review_Comments__c</w:t>
            </w:r>
          </w:p>
        </w:tc>
        <w:tc>
          <w:tcPr>
            <w:tcW w:type="dxa" w:w="1944"/>
            <w:vAlign w:val="center"/>
            <w:tcMar>
              <w:top w:w="70" w:type="dxa"/>
              <w:start w:w="70" w:type="dxa"/>
              <w:bottom w:w="70" w:type="dxa"/>
              <w:end w:w="70" w:type="dxa"/>
            </w:tcMar>
          </w:tcPr>
          <w:p>
            <w:pPr>
              <w:spacing w:after="0" w:before="0"/>
            </w:pPr>
            <w:r>
              <w:rPr>
                <w:rFonts w:ascii="Aptos" w:hAnsi="Aptos"/>
                <w:sz w:val="13"/>
              </w:rPr>
              <w:t>New text area</w:t>
            </w:r>
          </w:p>
        </w:tc>
        <w:tc>
          <w:tcPr>
            <w:tcW w:type="dxa" w:w="2160"/>
            <w:vAlign w:val="center"/>
            <w:tcMar>
              <w:top w:w="70" w:type="dxa"/>
              <w:start w:w="70" w:type="dxa"/>
              <w:bottom w:w="70" w:type="dxa"/>
              <w:end w:w="70" w:type="dxa"/>
            </w:tcMar>
          </w:tcPr>
          <w:p>
            <w:pPr>
              <w:spacing w:after="0" w:before="0"/>
            </w:pPr>
            <w:r>
              <w:rPr>
                <w:rFonts w:ascii="Aptos" w:hAnsi="Aptos"/>
                <w:sz w:val="13"/>
              </w:rPr>
              <w:t>Conditional</w:t>
            </w:r>
          </w:p>
        </w:tc>
        <w:tc>
          <w:tcPr>
            <w:tcW w:type="dxa" w:w="3888"/>
            <w:vAlign w:val="center"/>
            <w:tcMar>
              <w:top w:w="70" w:type="dxa"/>
              <w:start w:w="70" w:type="dxa"/>
              <w:bottom w:w="70" w:type="dxa"/>
              <w:end w:w="70" w:type="dxa"/>
            </w:tcMar>
          </w:tcPr>
          <w:p>
            <w:pPr>
              <w:spacing w:after="0" w:before="0"/>
            </w:pPr>
            <w:r>
              <w:rPr>
                <w:rFonts w:ascii="Aptos" w:hAnsi="Aptos"/>
                <w:sz w:val="13"/>
              </w:rPr>
              <w:t>Evidence for the review outcome, especially any change or exception.</w:t>
            </w:r>
          </w:p>
        </w:tc>
      </w:tr>
    </w:tbl>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Field ownership</w:t>
              <w:br/>
            </w:r>
            <w:r>
              <w:rPr>
                <w:rFonts w:ascii="Aptos" w:hAnsi="Aptos"/>
                <w:sz w:val="17"/>
              </w:rPr>
              <w:t>Approval Status, Submitted By, Implemented By, Completed At and Contact access-summary fields are system-controlled. Business Development must not directly set approval, User activation, Portal Role, Can Approve or Active Client User outcomes.</w:t>
            </w:r>
          </w:p>
        </w:tc>
        <w:trPr>
          <w:tblHeader/>
        </w:trPr>
      </w:tr>
    </w:tbl>
    <w:p>
      <w:pPr>
        <w:pStyle w:val="Heading2"/>
        <w:spacing w:after="80"/>
      </w:pPr>
      <w:r>
        <w:t>12.7 Maker-checker approval process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04"/>
            <w:vAlign w:val="center"/>
            <w:tcMar>
              <w:top w:w="70" w:type="dxa"/>
              <w:start w:w="70" w:type="dxa"/>
              <w:bottom w:w="70" w:type="dxa"/>
              <w:end w:w="70" w:type="dxa"/>
            </w:tcMar>
            <w:shd w:fill="112E6B"/>
          </w:tcPr>
          <w:p>
            <w:pPr>
              <w:spacing w:after="0" w:before="0"/>
              <w:jc w:val="center"/>
            </w:pPr>
            <w:r>
              <w:rPr>
                <w:rFonts w:ascii="Aptos" w:hAnsi="Aptos"/>
                <w:b/>
                <w:color w:val="FFFFFF"/>
                <w:sz w:val="14"/>
              </w:rPr>
              <w:t>Approval element</w:t>
            </w:r>
          </w:p>
        </w:tc>
        <w:tc>
          <w:tcPr>
            <w:tcW w:type="dxa" w:w="8208"/>
            <w:vAlign w:val="center"/>
            <w:tcMar>
              <w:top w:w="70" w:type="dxa"/>
              <w:start w:w="70" w:type="dxa"/>
              <w:bottom w:w="70" w:type="dxa"/>
              <w:end w:w="70" w:type="dxa"/>
            </w:tcMar>
            <w:shd w:fill="112E6B"/>
          </w:tcPr>
          <w:p>
            <w:pPr>
              <w:spacing w:after="0" w:before="0"/>
              <w:jc w:val="center"/>
            </w:pPr>
            <w:r>
              <w:rPr>
                <w:rFonts w:ascii="Aptos" w:hAnsi="Aptos"/>
                <w:b/>
                <w:color w:val="FFFFFF"/>
                <w:sz w:val="14"/>
              </w:rPr>
              <w:t>Target design</w:t>
            </w:r>
          </w:p>
        </w:tc>
      </w:tr>
      <w:tr>
        <w:tc>
          <w:tcPr>
            <w:tcW w:type="dxa" w:w="2304"/>
            <w:vAlign w:val="center"/>
            <w:tcMar>
              <w:top w:w="70" w:type="dxa"/>
              <w:start w:w="70" w:type="dxa"/>
              <w:bottom w:w="70" w:type="dxa"/>
              <w:end w:w="70" w:type="dxa"/>
            </w:tcMar>
          </w:tcPr>
          <w:p>
            <w:pPr>
              <w:spacing w:after="0" w:before="0"/>
            </w:pPr>
            <w:r>
              <w:rPr>
                <w:rFonts w:ascii="Aptos" w:hAnsi="Aptos"/>
                <w:b/>
                <w:sz w:val="14"/>
              </w:rPr>
              <w:t>Submission eligibility</w:t>
            </w:r>
          </w:p>
        </w:tc>
        <w:tc>
          <w:tcPr>
            <w:tcW w:type="dxa" w:w="8208"/>
            <w:vAlign w:val="center"/>
            <w:tcMar>
              <w:top w:w="70" w:type="dxa"/>
              <w:start w:w="70" w:type="dxa"/>
              <w:bottom w:w="70" w:type="dxa"/>
              <w:end w:w="70" w:type="dxa"/>
            </w:tcMar>
          </w:tcPr>
          <w:p>
            <w:pPr>
              <w:spacing w:after="0" w:before="0"/>
            </w:pPr>
            <w:r>
              <w:rPr>
                <w:rFonts w:ascii="Aptos" w:hAnsi="Aptos"/>
                <w:sz w:val="14"/>
              </w:rPr>
              <w:t>Record type, Account, Client_User Contact, request type, reason, target role and named approver pass all validation. The Account onboarding gate is approved before New Access or Reactivation.</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Initial submission actions</w:t>
            </w:r>
          </w:p>
        </w:tc>
        <w:tc>
          <w:tcPr>
            <w:tcW w:type="dxa" w:w="8208"/>
            <w:vAlign w:val="center"/>
            <w:tcMar>
              <w:top w:w="70" w:type="dxa"/>
              <w:start w:w="70" w:type="dxa"/>
              <w:bottom w:w="70" w:type="dxa"/>
              <w:end w:w="70" w:type="dxa"/>
            </w:tcMar>
            <w:shd w:fill="F2F2F2"/>
          </w:tcPr>
          <w:p>
            <w:pPr>
              <w:spacing w:after="0" w:before="0"/>
            </w:pPr>
            <w:r>
              <w:rPr>
                <w:rFonts w:ascii="Aptos" w:hAnsi="Aptos"/>
                <w:sz w:val="14"/>
              </w:rPr>
              <w:t>Populate Submitted_By__c, snapshot existing access, set Status to Pending Approval, set Approval Status to Pending and lock approval-relevant fields.</w:t>
            </w:r>
          </w:p>
        </w:tc>
      </w:tr>
      <w:tr>
        <w:tc>
          <w:tcPr>
            <w:tcW w:type="dxa" w:w="2304"/>
            <w:vAlign w:val="center"/>
            <w:tcMar>
              <w:top w:w="70" w:type="dxa"/>
              <w:start w:w="70" w:type="dxa"/>
              <w:bottom w:w="70" w:type="dxa"/>
              <w:end w:w="70" w:type="dxa"/>
            </w:tcMar>
          </w:tcPr>
          <w:p>
            <w:pPr>
              <w:spacing w:after="0" w:before="0"/>
            </w:pPr>
            <w:r>
              <w:rPr>
                <w:rFonts w:ascii="Aptos" w:hAnsi="Aptos"/>
                <w:b/>
                <w:sz w:val="14"/>
              </w:rPr>
              <w:t>Approver assignment</w:t>
            </w:r>
          </w:p>
        </w:tc>
        <w:tc>
          <w:tcPr>
            <w:tcW w:type="dxa" w:w="8208"/>
            <w:vAlign w:val="center"/>
            <w:tcMar>
              <w:top w:w="70" w:type="dxa"/>
              <w:start w:w="70" w:type="dxa"/>
              <w:bottom w:w="70" w:type="dxa"/>
              <w:end w:w="70" w:type="dxa"/>
            </w:tcMar>
          </w:tcPr>
          <w:p>
            <w:pPr>
              <w:spacing w:after="0" w:before="0"/>
            </w:pPr>
            <w:r>
              <w:rPr>
                <w:rFonts w:ascii="Aptos" w:hAnsi="Aptos"/>
                <w:sz w:val="14"/>
              </w:rPr>
              <w:t>Assign the approval step to Assigned_Approver__c. The selected user must be active and authorised for CBS client-access approval.</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Separation of duties</w:t>
            </w:r>
          </w:p>
        </w:tc>
        <w:tc>
          <w:tcPr>
            <w:tcW w:type="dxa" w:w="8208"/>
            <w:vAlign w:val="center"/>
            <w:tcMar>
              <w:top w:w="70" w:type="dxa"/>
              <w:start w:w="70" w:type="dxa"/>
              <w:bottom w:w="70" w:type="dxa"/>
              <w:end w:w="70" w:type="dxa"/>
            </w:tcMar>
            <w:shd w:fill="F2F2F2"/>
          </w:tcPr>
          <w:p>
            <w:pPr>
              <w:spacing w:after="0" w:before="0"/>
            </w:pPr>
            <w:r>
              <w:rPr>
                <w:rFonts w:ascii="Aptos" w:hAnsi="Aptos"/>
                <w:sz w:val="14"/>
              </w:rPr>
              <w:t>Assigned Approver cannot equal Submitted By. Business Development does not receive approval authority. A production user must not hold both maker and access-approver capabilities without a documented exception.</w:t>
            </w:r>
          </w:p>
        </w:tc>
      </w:tr>
      <w:tr>
        <w:tc>
          <w:tcPr>
            <w:tcW w:type="dxa" w:w="2304"/>
            <w:vAlign w:val="center"/>
            <w:tcMar>
              <w:top w:w="70" w:type="dxa"/>
              <w:start w:w="70" w:type="dxa"/>
              <w:bottom w:w="70" w:type="dxa"/>
              <w:end w:w="70" w:type="dxa"/>
            </w:tcMar>
          </w:tcPr>
          <w:p>
            <w:pPr>
              <w:spacing w:after="0" w:before="0"/>
            </w:pPr>
            <w:r>
              <w:rPr>
                <w:rFonts w:ascii="Aptos" w:hAnsi="Aptos"/>
                <w:b/>
                <w:sz w:val="14"/>
              </w:rPr>
              <w:t>Approval</w:t>
            </w:r>
          </w:p>
        </w:tc>
        <w:tc>
          <w:tcPr>
            <w:tcW w:type="dxa" w:w="8208"/>
            <w:vAlign w:val="center"/>
            <w:tcMar>
              <w:top w:w="70" w:type="dxa"/>
              <w:start w:w="70" w:type="dxa"/>
              <w:bottom w:w="70" w:type="dxa"/>
              <w:end w:w="70" w:type="dxa"/>
            </w:tcMar>
          </w:tcPr>
          <w:p>
            <w:pPr>
              <w:spacing w:after="0" w:before="0"/>
            </w:pPr>
            <w:r>
              <w:rPr>
                <w:rFonts w:ascii="Aptos" w:hAnsi="Aptos"/>
                <w:sz w:val="14"/>
              </w:rPr>
              <w:t>Set Approval Status to Approved and Case Status to Approved. Notify the authorised administrator and maker.</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Return</w:t>
            </w:r>
          </w:p>
        </w:tc>
        <w:tc>
          <w:tcPr>
            <w:tcW w:type="dxa" w:w="8208"/>
            <w:vAlign w:val="center"/>
            <w:tcMar>
              <w:top w:w="70" w:type="dxa"/>
              <w:start w:w="70" w:type="dxa"/>
              <w:bottom w:w="70" w:type="dxa"/>
              <w:end w:w="70" w:type="dxa"/>
            </w:tcMar>
            <w:shd w:fill="F2F2F2"/>
          </w:tcPr>
          <w:p>
            <w:pPr>
              <w:spacing w:after="0" w:before="0"/>
            </w:pPr>
            <w:r>
              <w:rPr>
                <w:rFonts w:ascii="Aptos" w:hAnsi="Aptos"/>
                <w:sz w:val="14"/>
              </w:rPr>
              <w:t>Require checker comments, set Approval Status to Returned and Case Status to Returned, unlock the request and notify the maker. The amended request must be resubmitted.</w:t>
            </w:r>
          </w:p>
        </w:tc>
      </w:tr>
      <w:tr>
        <w:tc>
          <w:tcPr>
            <w:tcW w:type="dxa" w:w="2304"/>
            <w:vAlign w:val="center"/>
            <w:tcMar>
              <w:top w:w="70" w:type="dxa"/>
              <w:start w:w="70" w:type="dxa"/>
              <w:bottom w:w="70" w:type="dxa"/>
              <w:end w:w="70" w:type="dxa"/>
            </w:tcMar>
          </w:tcPr>
          <w:p>
            <w:pPr>
              <w:spacing w:after="0" w:before="0"/>
            </w:pPr>
            <w:r>
              <w:rPr>
                <w:rFonts w:ascii="Aptos" w:hAnsi="Aptos"/>
                <w:b/>
                <w:sz w:val="14"/>
              </w:rPr>
              <w:t>Rejection</w:t>
            </w:r>
          </w:p>
        </w:tc>
        <w:tc>
          <w:tcPr>
            <w:tcW w:type="dxa" w:w="8208"/>
            <w:vAlign w:val="center"/>
            <w:tcMar>
              <w:top w:w="70" w:type="dxa"/>
              <w:start w:w="70" w:type="dxa"/>
              <w:bottom w:w="70" w:type="dxa"/>
              <w:end w:w="70" w:type="dxa"/>
            </w:tcMar>
          </w:tcPr>
          <w:p>
            <w:pPr>
              <w:spacing w:after="0" w:before="0"/>
            </w:pPr>
            <w:r>
              <w:rPr>
                <w:rFonts w:ascii="Aptos" w:hAnsi="Aptos"/>
                <w:sz w:val="14"/>
              </w:rPr>
              <w:t>Use only where the request must not proceed. Set Approval Status to Rejected and close the Case with a required reason.</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Recall</w:t>
            </w:r>
          </w:p>
        </w:tc>
        <w:tc>
          <w:tcPr>
            <w:tcW w:type="dxa" w:w="8208"/>
            <w:vAlign w:val="center"/>
            <w:tcMar>
              <w:top w:w="70" w:type="dxa"/>
              <w:start w:w="70" w:type="dxa"/>
              <w:bottom w:w="70" w:type="dxa"/>
              <w:end w:w="70" w:type="dxa"/>
            </w:tcMar>
            <w:shd w:fill="F2F2F2"/>
          </w:tcPr>
          <w:p>
            <w:pPr>
              <w:spacing w:after="0" w:before="0"/>
            </w:pPr>
            <w:r>
              <w:rPr>
                <w:rFonts w:ascii="Aptos" w:hAnsi="Aptos"/>
                <w:sz w:val="14"/>
              </w:rPr>
              <w:t>Allow the submitter to recall a pending request before decision; return it to Draft and retain Approval History.</w:t>
            </w:r>
          </w:p>
        </w:tc>
      </w:tr>
      <w:tr>
        <w:tc>
          <w:tcPr>
            <w:tcW w:type="dxa" w:w="2304"/>
            <w:vAlign w:val="center"/>
            <w:tcMar>
              <w:top w:w="70" w:type="dxa"/>
              <w:start w:w="70" w:type="dxa"/>
              <w:bottom w:w="70" w:type="dxa"/>
              <w:end w:w="70" w:type="dxa"/>
            </w:tcMar>
          </w:tcPr>
          <w:p>
            <w:pPr>
              <w:spacing w:after="0" w:before="0"/>
            </w:pPr>
            <w:r>
              <w:rPr>
                <w:rFonts w:ascii="Aptos" w:hAnsi="Aptos"/>
                <w:b/>
                <w:sz w:val="14"/>
              </w:rPr>
              <w:t>Post-approval control</w:t>
            </w:r>
          </w:p>
        </w:tc>
        <w:tc>
          <w:tcPr>
            <w:tcW w:type="dxa" w:w="8208"/>
            <w:vAlign w:val="center"/>
            <w:tcMar>
              <w:top w:w="70" w:type="dxa"/>
              <w:start w:w="70" w:type="dxa"/>
              <w:bottom w:w="70" w:type="dxa"/>
              <w:end w:w="70" w:type="dxa"/>
            </w:tcMar>
          </w:tcPr>
          <w:p>
            <w:pPr>
              <w:spacing w:after="0" w:before="0"/>
            </w:pPr>
            <w:r>
              <w:rPr>
                <w:rFonts w:ascii="Aptos" w:hAnsi="Aptos"/>
                <w:sz w:val="14"/>
              </w:rPr>
              <w:t>Approved access scope is immutable. Any later material change requires a new linked Client Access Request Case.</w:t>
            </w:r>
          </w:p>
        </w:tc>
      </w:tr>
    </w:tbl>
    <w:p>
      <w:pPr>
        <w:pStyle w:val="Heading2"/>
        <w:spacing w:after="80"/>
      </w:pPr>
      <w:r>
        <w:t>12.8 Provisioning, change, suspension and revocation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4"/>
              </w:rPr>
              <w:t>Request type / stage</w:t>
            </w:r>
          </w:p>
        </w:tc>
        <w:tc>
          <w:tcPr>
            <w:tcW w:type="dxa" w:w="8280"/>
            <w:vAlign w:val="center"/>
            <w:tcMar>
              <w:top w:w="70" w:type="dxa"/>
              <w:start w:w="70" w:type="dxa"/>
              <w:bottom w:w="70" w:type="dxa"/>
              <w:end w:w="70" w:type="dxa"/>
            </w:tcMar>
            <w:shd w:fill="112E6B"/>
          </w:tcPr>
          <w:p>
            <w:pPr>
              <w:spacing w:after="0" w:before="0"/>
              <w:jc w:val="center"/>
            </w:pPr>
            <w:r>
              <w:rPr>
                <w:rFonts w:ascii="Aptos" w:hAnsi="Aptos"/>
                <w:b/>
                <w:color w:val="FFFFFF"/>
                <w:sz w:val="14"/>
              </w:rPr>
              <w:t>Administrator procedure and evidence</w:t>
            </w:r>
          </w:p>
        </w:tc>
      </w:tr>
      <w:tr>
        <w:tc>
          <w:tcPr>
            <w:tcW w:type="dxa" w:w="2232"/>
            <w:vAlign w:val="center"/>
            <w:tcMar>
              <w:top w:w="70" w:type="dxa"/>
              <w:start w:w="70" w:type="dxa"/>
              <w:bottom w:w="70" w:type="dxa"/>
              <w:end w:w="70" w:type="dxa"/>
            </w:tcMar>
          </w:tcPr>
          <w:p>
            <w:pPr>
              <w:spacing w:after="0" w:before="0"/>
            </w:pPr>
            <w:r>
              <w:rPr>
                <w:rFonts w:ascii="Aptos" w:hAnsi="Aptos"/>
                <w:b/>
                <w:sz w:val="14"/>
              </w:rPr>
              <w:t>New Access</w:t>
            </w:r>
          </w:p>
        </w:tc>
        <w:tc>
          <w:tcPr>
            <w:tcW w:type="dxa" w:w="8280"/>
            <w:vAlign w:val="center"/>
            <w:tcMar>
              <w:top w:w="70" w:type="dxa"/>
              <w:start w:w="70" w:type="dxa"/>
              <w:bottom w:w="70" w:type="dxa"/>
              <w:end w:w="70" w:type="dxa"/>
            </w:tcMar>
          </w:tcPr>
          <w:p>
            <w:pPr>
              <w:spacing w:after="0" w:before="0"/>
            </w:pPr>
            <w:r>
              <w:rPr>
                <w:rFonts w:ascii="Aptos" w:hAnsi="Aptos"/>
                <w:sz w:val="14"/>
              </w:rPr>
              <w:t>Administrator confirms approved Case, uses the admin-only Contact/User administration experience to create or enable the external User, assigns the approved profile and role package, records Related User and implementation evidence, then sets Contact access summary fields.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Change Role / Permissions</w:t>
            </w:r>
          </w:p>
        </w:tc>
        <w:tc>
          <w:tcPr>
            <w:tcW w:type="dxa" w:w="8280"/>
            <w:vAlign w:val="center"/>
            <w:tcMar>
              <w:top w:w="70" w:type="dxa"/>
              <w:start w:w="70" w:type="dxa"/>
              <w:bottom w:w="70" w:type="dxa"/>
              <w:end w:w="70" w:type="dxa"/>
            </w:tcMar>
            <w:shd w:fill="F2F2F2"/>
          </w:tcPr>
          <w:p>
            <w:pPr>
              <w:spacing w:after="0" w:before="0"/>
            </w:pPr>
            <w:r>
              <w:rPr>
                <w:rFonts w:ascii="Aptos" w:hAnsi="Aptos"/>
                <w:sz w:val="14"/>
              </w:rPr>
              <w:t>Administrator removes obsolete approved access, assigns the requested approved package, updates Contact Portal Role and Can Approve through controlled automation, records the before/after state and completes the Case.</w:t>
            </w:r>
          </w:p>
        </w:tc>
      </w:tr>
      <w:tr>
        <w:tc>
          <w:tcPr>
            <w:tcW w:type="dxa" w:w="2232"/>
            <w:vAlign w:val="center"/>
            <w:tcMar>
              <w:top w:w="70" w:type="dxa"/>
              <w:start w:w="70" w:type="dxa"/>
              <w:bottom w:w="70" w:type="dxa"/>
              <w:end w:w="70" w:type="dxa"/>
            </w:tcMar>
          </w:tcPr>
          <w:p>
            <w:pPr>
              <w:spacing w:after="0" w:before="0"/>
            </w:pPr>
            <w:r>
              <w:rPr>
                <w:rFonts w:ascii="Aptos" w:hAnsi="Aptos"/>
                <w:b/>
                <w:sz w:val="14"/>
              </w:rPr>
              <w:t>Suspend Access</w:t>
            </w:r>
          </w:p>
        </w:tc>
        <w:tc>
          <w:tcPr>
            <w:tcW w:type="dxa" w:w="8280"/>
            <w:vAlign w:val="center"/>
            <w:tcMar>
              <w:top w:w="70" w:type="dxa"/>
              <w:start w:w="70" w:type="dxa"/>
              <w:bottom w:w="70" w:type="dxa"/>
              <w:end w:w="70" w:type="dxa"/>
            </w:tcMar>
          </w:tcPr>
          <w:p>
            <w:pPr>
              <w:spacing w:after="0" w:before="0"/>
            </w:pPr>
            <w:r>
              <w:rPr>
                <w:rFonts w:ascii="Aptos" w:hAnsi="Aptos"/>
                <w:sz w:val="14"/>
              </w:rPr>
              <w:t>Administrator prevents login using the approved Salesforce user-suspension control, records the reason and timestamp, sets Is Active Client User false and retains the User and Case history.</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Reactivate Access</w:t>
            </w:r>
          </w:p>
        </w:tc>
        <w:tc>
          <w:tcPr>
            <w:tcW w:type="dxa" w:w="8280"/>
            <w:vAlign w:val="center"/>
            <w:tcMar>
              <w:top w:w="70" w:type="dxa"/>
              <w:start w:w="70" w:type="dxa"/>
              <w:bottom w:w="70" w:type="dxa"/>
              <w:end w:w="70" w:type="dxa"/>
            </w:tcMar>
            <w:shd w:fill="F2F2F2"/>
          </w:tcPr>
          <w:p>
            <w:pPr>
              <w:spacing w:after="0" w:before="0"/>
            </w:pPr>
            <w:r>
              <w:rPr>
                <w:rFonts w:ascii="Aptos" w:hAnsi="Aptos"/>
                <w:sz w:val="14"/>
              </w:rPr>
              <w:t>Administrator confirms the approved role and restores the User only after approval, then reassigns the approved access package and updates the Contact summary.</w:t>
            </w:r>
          </w:p>
        </w:tc>
      </w:tr>
      <w:tr>
        <w:tc>
          <w:tcPr>
            <w:tcW w:type="dxa" w:w="2232"/>
            <w:vAlign w:val="center"/>
            <w:tcMar>
              <w:top w:w="70" w:type="dxa"/>
              <w:start w:w="70" w:type="dxa"/>
              <w:bottom w:w="70" w:type="dxa"/>
              <w:end w:w="70" w:type="dxa"/>
            </w:tcMar>
          </w:tcPr>
          <w:p>
            <w:pPr>
              <w:spacing w:after="0" w:before="0"/>
            </w:pPr>
            <w:r>
              <w:rPr>
                <w:rFonts w:ascii="Aptos" w:hAnsi="Aptos"/>
                <w:b/>
                <w:sz w:val="14"/>
              </w:rPr>
              <w:t>Revoke Access</w:t>
            </w:r>
          </w:p>
        </w:tc>
        <w:tc>
          <w:tcPr>
            <w:tcW w:type="dxa" w:w="8280"/>
            <w:vAlign w:val="center"/>
            <w:tcMar>
              <w:top w:w="70" w:type="dxa"/>
              <w:start w:w="70" w:type="dxa"/>
              <w:bottom w:w="70" w:type="dxa"/>
              <w:end w:w="70" w:type="dxa"/>
            </w:tcMar>
          </w:tcPr>
          <w:p>
            <w:pPr>
              <w:spacing w:after="0" w:before="0"/>
            </w:pPr>
            <w:r>
              <w:rPr>
                <w:rFonts w:ascii="Aptos" w:hAnsi="Aptos"/>
                <w:sz w:val="14"/>
              </w:rPr>
              <w:t>Administrator removes access and deactivates the User after required Salesforce ownership and dependency checks. Historical Contact, User, Case and approval evidence is retained.</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Implementation failure</w:t>
            </w:r>
          </w:p>
        </w:tc>
        <w:tc>
          <w:tcPr>
            <w:tcW w:type="dxa" w:w="8280"/>
            <w:vAlign w:val="center"/>
            <w:tcMar>
              <w:top w:w="70" w:type="dxa"/>
              <w:start w:w="70" w:type="dxa"/>
              <w:bottom w:w="70" w:type="dxa"/>
              <w:end w:w="70" w:type="dxa"/>
            </w:tcMar>
            <w:shd w:fill="F2F2F2"/>
          </w:tcPr>
          <w:p>
            <w:pPr>
              <w:spacing w:after="0" w:before="0"/>
            </w:pPr>
            <w:r>
              <w:rPr>
                <w:rFonts w:ascii="Aptos" w:hAnsi="Aptos"/>
                <w:sz w:val="14"/>
              </w:rPr>
              <w:t>Set Case Status to On Hold, capture non-sensitive implementation notes and next action, and do not mark the Contact active.</w:t>
            </w:r>
          </w:p>
        </w:tc>
      </w:tr>
      <w:tr>
        <w:tc>
          <w:tcPr>
            <w:tcW w:type="dxa" w:w="2232"/>
            <w:vAlign w:val="center"/>
            <w:tcMar>
              <w:top w:w="70" w:type="dxa"/>
              <w:start w:w="70" w:type="dxa"/>
              <w:bottom w:w="70" w:type="dxa"/>
              <w:end w:w="70" w:type="dxa"/>
            </w:tcMar>
          </w:tcPr>
          <w:p>
            <w:pPr>
              <w:spacing w:after="0" w:before="0"/>
            </w:pPr>
            <w:r>
              <w:rPr>
                <w:rFonts w:ascii="Aptos" w:hAnsi="Aptos"/>
                <w:b/>
                <w:sz w:val="14"/>
              </w:rPr>
              <w:t>Completion</w:t>
            </w:r>
          </w:p>
        </w:tc>
        <w:tc>
          <w:tcPr>
            <w:tcW w:type="dxa" w:w="8280"/>
            <w:vAlign w:val="center"/>
            <w:tcMar>
              <w:top w:w="70" w:type="dxa"/>
              <w:start w:w="70" w:type="dxa"/>
              <w:bottom w:w="70" w:type="dxa"/>
              <w:end w:w="70" w:type="dxa"/>
            </w:tcMar>
          </w:tcPr>
          <w:p>
            <w:pPr>
              <w:spacing w:after="0" w:before="0"/>
            </w:pPr>
            <w:r>
              <w:rPr>
                <w:rFonts w:ascii="Aptos" w:hAnsi="Aptos"/>
                <w:sz w:val="14"/>
              </w:rPr>
              <w:t>Record Related User, Implemented By and Completed At. Close only after the User state and permission assignment match the approved request and the required notification is issued.</w:t>
            </w:r>
          </w:p>
        </w:tc>
      </w:tr>
    </w:tbl>
    <w:p>
      <w:pPr>
        <w:pStyle w:val="Heading2"/>
        <w:spacing w:after="80"/>
      </w:pPr>
      <w:r>
        <w:t>12.9 Contact and User synchronisation rules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Element</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4"/>
              </w:rPr>
              <w:t>Target rule</w:t>
            </w:r>
          </w:p>
        </w:tc>
      </w:tr>
      <w:tr>
        <w:tc>
          <w:tcPr>
            <w:tcW w:type="dxa" w:w="2520"/>
            <w:vAlign w:val="center"/>
            <w:tcMar>
              <w:top w:w="70" w:type="dxa"/>
              <w:start w:w="70" w:type="dxa"/>
              <w:bottom w:w="70" w:type="dxa"/>
              <w:end w:w="70" w:type="dxa"/>
            </w:tcMar>
          </w:tcPr>
          <w:p>
            <w:pPr>
              <w:spacing w:after="0" w:before="0"/>
            </w:pPr>
            <w:r>
              <w:rPr>
                <w:rFonts w:ascii="Aptos" w:hAnsi="Aptos"/>
                <w:b/>
                <w:sz w:val="14"/>
              </w:rPr>
              <w:t>Portal_Role__c</w:t>
            </w:r>
          </w:p>
        </w:tc>
        <w:tc>
          <w:tcPr>
            <w:tcW w:type="dxa" w:w="7992"/>
            <w:vAlign w:val="center"/>
            <w:tcMar>
              <w:top w:w="70" w:type="dxa"/>
              <w:start w:w="70" w:type="dxa"/>
              <w:bottom w:w="70" w:type="dxa"/>
              <w:end w:w="70" w:type="dxa"/>
            </w:tcMar>
          </w:tcPr>
          <w:p>
            <w:pPr>
              <w:spacing w:after="0" w:before="0"/>
            </w:pPr>
            <w:r>
              <w:rPr>
                <w:rFonts w:ascii="Aptos" w:hAnsi="Aptos"/>
                <w:sz w:val="14"/>
              </w:rPr>
              <w:t>Set to HR or Approver only after an approved Case is implemented. Client Admin is prohibited.</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Can_Approve__c</w:t>
            </w:r>
          </w:p>
        </w:tc>
        <w:tc>
          <w:tcPr>
            <w:tcW w:type="dxa" w:w="7992"/>
            <w:vAlign w:val="center"/>
            <w:tcMar>
              <w:top w:w="70" w:type="dxa"/>
              <w:start w:w="70" w:type="dxa"/>
              <w:bottom w:w="70" w:type="dxa"/>
              <w:end w:w="70" w:type="dxa"/>
            </w:tcMar>
            <w:shd w:fill="F2F2F2"/>
          </w:tcPr>
          <w:p>
            <w:pPr>
              <w:spacing w:after="0" w:before="0"/>
            </w:pPr>
            <w:r>
              <w:rPr>
                <w:rFonts w:ascii="Aptos" w:hAnsi="Aptos"/>
                <w:sz w:val="14"/>
              </w:rPr>
              <w:t>System sets true only for Client Approver and false for Client HR User. It is not manually maintained.</w:t>
            </w:r>
          </w:p>
        </w:tc>
      </w:tr>
      <w:tr>
        <w:tc>
          <w:tcPr>
            <w:tcW w:type="dxa" w:w="2520"/>
            <w:vAlign w:val="center"/>
            <w:tcMar>
              <w:top w:w="70" w:type="dxa"/>
              <w:start w:w="70" w:type="dxa"/>
              <w:bottom w:w="70" w:type="dxa"/>
              <w:end w:w="70" w:type="dxa"/>
            </w:tcMar>
          </w:tcPr>
          <w:p>
            <w:pPr>
              <w:spacing w:after="0" w:before="0"/>
            </w:pPr>
            <w:r>
              <w:rPr>
                <w:rFonts w:ascii="Aptos" w:hAnsi="Aptos"/>
                <w:b/>
                <w:sz w:val="14"/>
              </w:rPr>
              <w:t>Is_Active_Client_User__c</w:t>
            </w:r>
          </w:p>
        </w:tc>
        <w:tc>
          <w:tcPr>
            <w:tcW w:type="dxa" w:w="7992"/>
            <w:vAlign w:val="center"/>
            <w:tcMar>
              <w:top w:w="70" w:type="dxa"/>
              <w:start w:w="70" w:type="dxa"/>
              <w:bottom w:w="70" w:type="dxa"/>
              <w:end w:w="70" w:type="dxa"/>
            </w:tcMar>
          </w:tcPr>
          <w:p>
            <w:pPr>
              <w:spacing w:after="0" w:before="0"/>
            </w:pPr>
            <w:r>
              <w:rPr>
                <w:rFonts w:ascii="Aptos" w:hAnsi="Aptos"/>
                <w:sz w:val="14"/>
              </w:rPr>
              <w:t>System sets true only when the related User is active and the approved access package is implemented. It becomes false on suspension, revocation or deactivation.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Can_Send_Reminder__c</w:t>
            </w:r>
          </w:p>
        </w:tc>
        <w:tc>
          <w:tcPr>
            <w:tcW w:type="dxa" w:w="7992"/>
            <w:vAlign w:val="center"/>
            <w:tcMar>
              <w:top w:w="70" w:type="dxa"/>
              <w:start w:w="70" w:type="dxa"/>
              <w:bottom w:w="70" w:type="dxa"/>
              <w:end w:w="70" w:type="dxa"/>
            </w:tcMar>
            <w:shd w:fill="F2F2F2"/>
          </w:tcPr>
          <w:p>
            <w:pPr>
              <w:spacing w:after="0" w:before="0"/>
            </w:pPr>
            <w:r>
              <w:rPr>
                <w:rFonts w:ascii="Aptos" w:hAnsi="Aptos"/>
                <w:sz w:val="14"/>
              </w:rPr>
              <w:t>Not governed by A-WS-02. Retain no new rule here until the owning operational category confirms the requirement.</w:t>
            </w:r>
          </w:p>
        </w:tc>
      </w:tr>
      <w:tr>
        <w:tc>
          <w:tcPr>
            <w:tcW w:type="dxa" w:w="2520"/>
            <w:vAlign w:val="center"/>
            <w:tcMar>
              <w:top w:w="70" w:type="dxa"/>
              <w:start w:w="70" w:type="dxa"/>
              <w:bottom w:w="70" w:type="dxa"/>
              <w:end w:w="70" w:type="dxa"/>
            </w:tcMar>
          </w:tcPr>
          <w:p>
            <w:pPr>
              <w:spacing w:after="0" w:before="0"/>
            </w:pPr>
            <w:r>
              <w:rPr>
                <w:rFonts w:ascii="Aptos" w:hAnsi="Aptos"/>
                <w:b/>
                <w:sz w:val="14"/>
              </w:rPr>
              <w:t>Related User</w:t>
            </w:r>
          </w:p>
        </w:tc>
        <w:tc>
          <w:tcPr>
            <w:tcW w:type="dxa" w:w="7992"/>
            <w:vAlign w:val="center"/>
            <w:tcMar>
              <w:top w:w="70" w:type="dxa"/>
              <w:start w:w="70" w:type="dxa"/>
              <w:bottom w:w="70" w:type="dxa"/>
              <w:end w:w="70" w:type="dxa"/>
            </w:tcMar>
          </w:tcPr>
          <w:p>
            <w:pPr>
              <w:spacing w:after="0" w:before="0"/>
            </w:pPr>
            <w:r>
              <w:rPr>
                <w:rFonts w:ascii="Aptos" w:hAnsi="Aptos"/>
                <w:sz w:val="14"/>
              </w:rPr>
              <w:t>The Case stores the governed User. A monitoring control identifies active external Users without an approved implemented Case.</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Permission assignment</w:t>
            </w:r>
          </w:p>
        </w:tc>
        <w:tc>
          <w:tcPr>
            <w:tcW w:type="dxa" w:w="7992"/>
            <w:vAlign w:val="center"/>
            <w:tcMar>
              <w:top w:w="70" w:type="dxa"/>
              <w:start w:w="70" w:type="dxa"/>
              <w:bottom w:w="70" w:type="dxa"/>
              <w:end w:w="70" w:type="dxa"/>
            </w:tcMar>
            <w:shd w:fill="F2F2F2"/>
          </w:tcPr>
          <w:p>
            <w:pPr>
              <w:spacing w:after="0" w:before="0"/>
            </w:pPr>
            <w:r>
              <w:rPr>
                <w:rFonts w:ascii="Aptos" w:hAnsi="Aptos"/>
                <w:sz w:val="14"/>
              </w:rPr>
              <w:t>Only the access package mapped to the approved role is permitted. Additional external permissions require a separate approved change Case.</w:t>
            </w:r>
          </w:p>
        </w:tc>
      </w:tr>
      <w:tr>
        <w:tc>
          <w:tcPr>
            <w:tcW w:type="dxa" w:w="2520"/>
            <w:vAlign w:val="center"/>
            <w:tcMar>
              <w:top w:w="70" w:type="dxa"/>
              <w:start w:w="70" w:type="dxa"/>
              <w:bottom w:w="70" w:type="dxa"/>
              <w:end w:w="70" w:type="dxa"/>
            </w:tcMar>
          </w:tcPr>
          <w:p>
            <w:pPr>
              <w:spacing w:after="0" w:before="0"/>
            </w:pPr>
            <w:r>
              <w:rPr>
                <w:rFonts w:ascii="Aptos" w:hAnsi="Aptos"/>
                <w:b/>
                <w:sz w:val="14"/>
              </w:rPr>
              <w:t>Manual edits</w:t>
            </w:r>
          </w:p>
        </w:tc>
        <w:tc>
          <w:tcPr>
            <w:tcW w:type="dxa" w:w="7992"/>
            <w:vAlign w:val="center"/>
            <w:tcMar>
              <w:top w:w="70" w:type="dxa"/>
              <w:start w:w="70" w:type="dxa"/>
              <w:bottom w:w="70" w:type="dxa"/>
              <w:end w:w="70" w:type="dxa"/>
            </w:tcMar>
          </w:tcPr>
          <w:p>
            <w:pPr>
              <w:spacing w:after="0" w:before="0"/>
            </w:pPr>
            <w:r>
              <w:rPr>
                <w:rFonts w:ascii="Aptos" w:hAnsi="Aptos"/>
                <w:sz w:val="14"/>
              </w:rPr>
              <w:t>Direct edits to access-summary fields are blocked for Business Development and external users. Administrators use controlled implementation actions and must reference the approved Case.</w:t>
            </w:r>
          </w:p>
        </w:tc>
      </w:tr>
    </w:tbl>
    <w:p>
      <w:pPr>
        <w:pStyle w:val="Heading2"/>
        <w:spacing w:after="80"/>
      </w:pPr>
      <w:r>
        <w:t>12.10 Role, permission and record-access model</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3"/>
              </w:rPr>
              <w:t>Actor</w:t>
            </w:r>
          </w:p>
        </w:tc>
        <w:tc>
          <w:tcPr>
            <w:tcW w:type="dxa" w:w="4680"/>
            <w:vAlign w:val="center"/>
            <w:tcMar>
              <w:top w:w="70" w:type="dxa"/>
              <w:start w:w="70" w:type="dxa"/>
              <w:bottom w:w="70" w:type="dxa"/>
              <w:end w:w="70" w:type="dxa"/>
            </w:tcMar>
            <w:shd w:fill="112E6B"/>
          </w:tcPr>
          <w:p>
            <w:pPr>
              <w:spacing w:after="0" w:before="0"/>
              <w:jc w:val="center"/>
            </w:pPr>
            <w:r>
              <w:rPr>
                <w:rFonts w:ascii="Aptos" w:hAnsi="Aptos"/>
                <w:b/>
                <w:color w:val="FFFFFF"/>
                <w:sz w:val="13"/>
              </w:rPr>
              <w:t>Permitted</w:t>
            </w:r>
          </w:p>
        </w:tc>
        <w:tc>
          <w:tcPr>
            <w:tcW w:type="dxa" w:w="3456"/>
            <w:vAlign w:val="center"/>
            <w:tcMar>
              <w:top w:w="70" w:type="dxa"/>
              <w:start w:w="70" w:type="dxa"/>
              <w:bottom w:w="70" w:type="dxa"/>
              <w:end w:w="70" w:type="dxa"/>
            </w:tcMar>
            <w:shd w:fill="112E6B"/>
          </w:tcPr>
          <w:p>
            <w:pPr>
              <w:spacing w:after="0" w:before="0"/>
              <w:jc w:val="center"/>
            </w:pPr>
            <w:r>
              <w:rPr>
                <w:rFonts w:ascii="Aptos" w:hAnsi="Aptos"/>
                <w:b/>
                <w:color w:val="FFFFFF"/>
                <w:sz w:val="13"/>
              </w:rPr>
              <w:t>Prohibited</w:t>
            </w:r>
          </w:p>
        </w:tc>
      </w:tr>
      <w:tr>
        <w:tc>
          <w:tcPr>
            <w:tcW w:type="dxa" w:w="2376"/>
            <w:vAlign w:val="center"/>
            <w:tcMar>
              <w:top w:w="70" w:type="dxa"/>
              <w:start w:w="70" w:type="dxa"/>
              <w:bottom w:w="70" w:type="dxa"/>
              <w:end w:w="70" w:type="dxa"/>
            </w:tcMar>
          </w:tcPr>
          <w:p>
            <w:pPr>
              <w:spacing w:after="0" w:before="0"/>
            </w:pPr>
            <w:r>
              <w:rPr>
                <w:rFonts w:ascii="Aptos" w:hAnsi="Aptos"/>
                <w:b/>
                <w:sz w:val="13"/>
              </w:rPr>
              <w:t>CBS Business Development</w:t>
            </w:r>
          </w:p>
        </w:tc>
        <w:tc>
          <w:tcPr>
            <w:tcW w:type="dxa" w:w="4680"/>
            <w:vAlign w:val="center"/>
            <w:tcMar>
              <w:top w:w="70" w:type="dxa"/>
              <w:start w:w="70" w:type="dxa"/>
              <w:bottom w:w="70" w:type="dxa"/>
              <w:end w:w="70" w:type="dxa"/>
            </w:tcMar>
          </w:tcPr>
          <w:p>
            <w:pPr>
              <w:spacing w:after="0" w:before="0"/>
            </w:pPr>
            <w:r>
              <w:rPr>
                <w:rFonts w:ascii="Aptos" w:hAnsi="Aptos"/>
                <w:sz w:val="13"/>
              </w:rPr>
              <w:t>Create and edit Client_User Contacts; create and amend Draft/Returned access Cases; complete quarterly review Tasks; submit for approval; view own Accounts and related access Cases.</w:t>
            </w:r>
          </w:p>
        </w:tc>
        <w:tc>
          <w:tcPr>
            <w:tcW w:type="dxa" w:w="3456"/>
            <w:vAlign w:val="center"/>
            <w:tcMar>
              <w:top w:w="70" w:type="dxa"/>
              <w:start w:w="70" w:type="dxa"/>
              <w:bottom w:w="70" w:type="dxa"/>
              <w:end w:w="70" w:type="dxa"/>
            </w:tcMar>
          </w:tcPr>
          <w:p>
            <w:pPr>
              <w:spacing w:after="0" w:before="0"/>
            </w:pPr>
            <w:r>
              <w:rPr>
                <w:rFonts w:ascii="Aptos" w:hAnsi="Aptos"/>
                <w:sz w:val="13"/>
              </w:rPr>
              <w:t>Approve requests; activate, freeze or deactivate Users; assign permission sets; directly edit approval or implementation fields; delete submitted/closed Cases.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CBS Access Approver / Authorised Administrator</w:t>
            </w:r>
          </w:p>
        </w:tc>
        <w:tc>
          <w:tcPr>
            <w:tcW w:type="dxa" w:w="4680"/>
            <w:vAlign w:val="center"/>
            <w:tcMar>
              <w:top w:w="70" w:type="dxa"/>
              <w:start w:w="70" w:type="dxa"/>
              <w:bottom w:w="70" w:type="dxa"/>
              <w:end w:w="70" w:type="dxa"/>
            </w:tcMar>
            <w:shd w:fill="F2F2F2"/>
          </w:tcPr>
          <w:p>
            <w:pPr>
              <w:spacing w:after="0" w:before="0"/>
            </w:pPr>
            <w:r>
              <w:rPr>
                <w:rFonts w:ascii="Aptos" w:hAnsi="Aptos"/>
                <w:sz w:val="13"/>
              </w:rPr>
              <w:t>View Category A Accounts, Contacts and access Cases; approve, return or reject; provision approved access; update implementation fields; perform controlled suspension and revocation.</w:t>
            </w:r>
          </w:p>
        </w:tc>
        <w:tc>
          <w:tcPr>
            <w:tcW w:type="dxa" w:w="3456"/>
            <w:vAlign w:val="center"/>
            <w:tcMar>
              <w:top w:w="70" w:type="dxa"/>
              <w:start w:w="70" w:type="dxa"/>
              <w:bottom w:w="70" w:type="dxa"/>
              <w:end w:w="70" w:type="dxa"/>
            </w:tcMar>
            <w:shd w:fill="F2F2F2"/>
          </w:tcPr>
          <w:p>
            <w:pPr>
              <w:spacing w:after="0" w:before="0"/>
            </w:pPr>
            <w:r>
              <w:rPr>
                <w:rFonts w:ascii="Aptos" w:hAnsi="Aptos"/>
                <w:sz w:val="13"/>
              </w:rPr>
              <w:t>Approve a Case where they are the submitter; broaden access beyond the approved Case; expose access Cases externally.</w:t>
            </w:r>
          </w:p>
        </w:tc>
      </w:tr>
      <w:tr>
        <w:tc>
          <w:tcPr>
            <w:tcW w:type="dxa" w:w="2376"/>
            <w:vAlign w:val="center"/>
            <w:tcMar>
              <w:top w:w="70" w:type="dxa"/>
              <w:start w:w="70" w:type="dxa"/>
              <w:bottom w:w="70" w:type="dxa"/>
              <w:end w:w="70" w:type="dxa"/>
            </w:tcMar>
          </w:tcPr>
          <w:p>
            <w:pPr>
              <w:spacing w:after="0" w:before="0"/>
            </w:pPr>
            <w:r>
              <w:rPr>
                <w:rFonts w:ascii="Aptos" w:hAnsi="Aptos"/>
                <w:b/>
                <w:sz w:val="13"/>
              </w:rPr>
              <w:t>System Administrator</w:t>
            </w:r>
          </w:p>
        </w:tc>
        <w:tc>
          <w:tcPr>
            <w:tcW w:type="dxa" w:w="4680"/>
            <w:vAlign w:val="center"/>
            <w:tcMar>
              <w:top w:w="70" w:type="dxa"/>
              <w:start w:w="70" w:type="dxa"/>
              <w:bottom w:w="70" w:type="dxa"/>
              <w:end w:w="70" w:type="dxa"/>
            </w:tcMar>
          </w:tcPr>
          <w:p>
            <w:pPr>
              <w:spacing w:after="0" w:before="0"/>
            </w:pPr>
            <w:r>
              <w:rPr>
                <w:rFonts w:ascii="Aptos" w:hAnsi="Aptos"/>
                <w:sz w:val="13"/>
              </w:rPr>
              <w:t>Full authorised administrative update and configuration authority, subject to the same Case evidence and maker-checker rule for business access decisions.</w:t>
            </w:r>
          </w:p>
        </w:tc>
        <w:tc>
          <w:tcPr>
            <w:tcW w:type="dxa" w:w="3456"/>
            <w:vAlign w:val="center"/>
            <w:tcMar>
              <w:top w:w="70" w:type="dxa"/>
              <w:start w:w="70" w:type="dxa"/>
              <w:bottom w:w="70" w:type="dxa"/>
              <w:end w:w="70" w:type="dxa"/>
            </w:tcMar>
          </w:tcPr>
          <w:p>
            <w:pPr>
              <w:spacing w:after="0" w:before="0"/>
            </w:pPr>
            <w:r>
              <w:rPr>
                <w:rFonts w:ascii="Aptos" w:hAnsi="Aptos"/>
                <w:sz w:val="13"/>
              </w:rPr>
              <w:t>Use Setup changes to bypass the approved access process except for documented emergency platform recovery.</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External Client HR User / Client Approver</w:t>
            </w:r>
          </w:p>
        </w:tc>
        <w:tc>
          <w:tcPr>
            <w:tcW w:type="dxa" w:w="4680"/>
            <w:vAlign w:val="center"/>
            <w:tcMar>
              <w:top w:w="70" w:type="dxa"/>
              <w:start w:w="70" w:type="dxa"/>
              <w:bottom w:w="70" w:type="dxa"/>
              <w:end w:w="70" w:type="dxa"/>
            </w:tcMar>
            <w:shd w:fill="F2F2F2"/>
          </w:tcPr>
          <w:p>
            <w:pPr>
              <w:spacing w:after="0" w:before="0"/>
            </w:pPr>
            <w:r>
              <w:rPr>
                <w:rFonts w:ascii="Aptos" w:hAnsi="Aptos"/>
                <w:sz w:val="13"/>
              </w:rPr>
              <w:t>No access to Client Access Request, Quarterly Access Review, approval history, internal User administration or other client users.</w:t>
            </w:r>
          </w:p>
        </w:tc>
        <w:tc>
          <w:tcPr>
            <w:tcW w:type="dxa" w:w="3456"/>
            <w:vAlign w:val="center"/>
            <w:tcMar>
              <w:top w:w="70" w:type="dxa"/>
              <w:start w:w="70" w:type="dxa"/>
              <w:bottom w:w="70" w:type="dxa"/>
              <w:end w:w="70" w:type="dxa"/>
            </w:tcMar>
            <w:shd w:fill="F2F2F2"/>
          </w:tcPr>
          <w:p>
            <w:pPr>
              <w:spacing w:after="0" w:before="0"/>
            </w:pPr>
            <w:r>
              <w:rPr>
                <w:rFonts w:ascii="Aptos" w:hAnsi="Aptos"/>
                <w:sz w:val="13"/>
              </w:rPr>
              <w:t>Create, edit, approve or browse internal access-governance records.</w:t>
            </w:r>
          </w:p>
        </w:tc>
      </w:tr>
      <w:tr>
        <w:tc>
          <w:tcPr>
            <w:tcW w:type="dxa" w:w="2376"/>
            <w:vAlign w:val="center"/>
            <w:tcMar>
              <w:top w:w="70" w:type="dxa"/>
              <w:start w:w="70" w:type="dxa"/>
              <w:bottom w:w="70" w:type="dxa"/>
              <w:end w:w="70" w:type="dxa"/>
            </w:tcMar>
          </w:tcPr>
          <w:p>
            <w:pPr>
              <w:spacing w:after="0" w:before="0"/>
            </w:pPr>
            <w:r>
              <w:rPr>
                <w:rFonts w:ascii="Aptos" w:hAnsi="Aptos"/>
                <w:b/>
                <w:sz w:val="13"/>
              </w:rPr>
              <w:t>Automated Process</w:t>
            </w:r>
          </w:p>
        </w:tc>
        <w:tc>
          <w:tcPr>
            <w:tcW w:type="dxa" w:w="4680"/>
            <w:vAlign w:val="center"/>
            <w:tcMar>
              <w:top w:w="70" w:type="dxa"/>
              <w:start w:w="70" w:type="dxa"/>
              <w:bottom w:w="70" w:type="dxa"/>
              <w:end w:w="70" w:type="dxa"/>
            </w:tcMar>
          </w:tcPr>
          <w:p>
            <w:pPr>
              <w:spacing w:after="0" w:before="0"/>
            </w:pPr>
            <w:r>
              <w:rPr>
                <w:rFonts w:ascii="Aptos" w:hAnsi="Aptos"/>
                <w:sz w:val="13"/>
              </w:rPr>
              <w:t>Populate controlled fields, create quarterly review work, issue notifications and produce monitoring exceptions.</w:t>
            </w:r>
          </w:p>
        </w:tc>
        <w:tc>
          <w:tcPr>
            <w:tcW w:type="dxa" w:w="3456"/>
            <w:vAlign w:val="center"/>
            <w:tcMar>
              <w:top w:w="70" w:type="dxa"/>
              <w:start w:w="70" w:type="dxa"/>
              <w:bottom w:w="70" w:type="dxa"/>
              <w:end w:w="70" w:type="dxa"/>
            </w:tcMar>
          </w:tcPr>
          <w:p>
            <w:pPr>
              <w:spacing w:after="0" w:before="0"/>
            </w:pPr>
            <w:r>
              <w:rPr>
                <w:rFonts w:ascii="Aptos" w:hAnsi="Aptos"/>
                <w:sz w:val="13"/>
              </w:rPr>
              <w:t>Make business approval decisions.</w:t>
            </w:r>
          </w:p>
        </w:tc>
      </w:tr>
    </w:tbl>
    <w:tbl>
      <w:tblPr>
        <w:tblStyle w:val="TableGrid"/>
        <w:tblW w:type="auto" w:w="0"/>
        <w:jc w:val="center"/>
        <w:tblLook w:firstColumn="1" w:firstRow="1" w:lastColumn="0" w:lastRow="0" w:noHBand="0" w:noVBand="1" w:val="04A0"/>
      </w:tblPr>
      <w:tblGrid>
        <w:gridCol w:w="10206"/>
      </w:tblGrid>
      <w:tr>
        <w:tc>
          <w:tcPr>
            <w:tcW w:type="dxa" w:w="10206"/>
            <w:shd w:fill="D9EAF7"/>
            <w:tcMar>
              <w:top w:w="110" w:type="dxa"/>
              <w:start w:w="120" w:type="dxa"/>
              <w:bottom w:w="110" w:type="dxa"/>
              <w:end w:w="120" w:type="dxa"/>
            </w:tcMar>
          </w:tcPr>
          <w:p>
            <w:r/>
            <w:r>
              <w:rPr>
                <w:rFonts w:ascii="Aptos" w:hAnsi="Aptos"/>
                <w:b/>
                <w:color w:val="112E6B"/>
                <w:sz w:val="18"/>
              </w:rPr>
              <w:t>Role hierarchy design</w:t>
              <w:br/>
            </w:r>
            <w:r>
              <w:rPr>
                <w:rFonts w:ascii="Aptos" w:hAnsi="Aptos"/>
                <w:sz w:val="17"/>
              </w:rPr>
              <w:t>Create the CBS Business Development role beneath System Administration in the internal role hierarchy. Keep access Cases owned by the maker or designated Business Development owner so the maker retains visibility; authorised administrators obtain access through the hierarchy and approved administrative permissions. External users receive no visibility.</w:t>
            </w:r>
          </w:p>
        </w:tc>
        <w:trPr>
          <w:tblHeader/>
        </w:trPr>
      </w:tr>
    </w:tbl>
    <w:p>
      <w:pPr>
        <w:pStyle w:val="Heading2"/>
        <w:spacing w:after="80"/>
      </w:pPr>
      <w:r>
        <w:t>12.11 Validation and automation controls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4"/>
              </w:rPr>
              <w:t>Logical specification</w:t>
            </w:r>
          </w:p>
        </w:tc>
      </w:tr>
      <w:tr>
        <w:tc>
          <w:tcPr>
            <w:tcW w:type="dxa" w:w="2520"/>
            <w:vAlign w:val="center"/>
            <w:tcMar>
              <w:top w:w="70" w:type="dxa"/>
              <w:start w:w="70" w:type="dxa"/>
              <w:bottom w:w="70" w:type="dxa"/>
              <w:end w:w="70" w:type="dxa"/>
            </w:tcMar>
          </w:tcPr>
          <w:p>
            <w:pPr>
              <w:spacing w:after="0" w:before="0"/>
            </w:pPr>
            <w:r>
              <w:rPr>
                <w:rFonts w:ascii="Aptos" w:hAnsi="Aptos"/>
                <w:b/>
                <w:sz w:val="14"/>
              </w:rPr>
              <w:t>Client Account required</w:t>
            </w:r>
          </w:p>
        </w:tc>
        <w:tc>
          <w:tcPr>
            <w:tcW w:type="dxa" w:w="7992"/>
            <w:vAlign w:val="center"/>
            <w:tcMar>
              <w:top w:w="70" w:type="dxa"/>
              <w:start w:w="70" w:type="dxa"/>
              <w:bottom w:w="70" w:type="dxa"/>
              <w:end w:w="70" w:type="dxa"/>
            </w:tcMar>
          </w:tcPr>
          <w:p>
            <w:pPr>
              <w:spacing w:after="0" w:before="0"/>
            </w:pPr>
            <w:r>
              <w:rPr>
                <w:rFonts w:ascii="Aptos" w:hAnsi="Aptos"/>
                <w:sz w:val="14"/>
              </w:rPr>
              <w:t>AccountId is mandatory and the Contact Account must match the Case Account.</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Client User purpose required</w:t>
            </w:r>
          </w:p>
        </w:tc>
        <w:tc>
          <w:tcPr>
            <w:tcW w:type="dxa" w:w="7992"/>
            <w:vAlign w:val="center"/>
            <w:tcMar>
              <w:top w:w="70" w:type="dxa"/>
              <w:start w:w="70" w:type="dxa"/>
              <w:bottom w:w="70" w:type="dxa"/>
              <w:end w:w="70" w:type="dxa"/>
            </w:tcMar>
            <w:shd w:fill="F2F2F2"/>
          </w:tcPr>
          <w:p>
            <w:pPr>
              <w:spacing w:after="0" w:before="0"/>
            </w:pPr>
            <w:r>
              <w:rPr>
                <w:rFonts w:ascii="Aptos" w:hAnsi="Aptos"/>
                <w:sz w:val="14"/>
              </w:rPr>
              <w:t>Contact record type must be Client_User. Data-subject-family Contacts are prohibited.</w:t>
            </w:r>
          </w:p>
        </w:tc>
      </w:tr>
      <w:tr>
        <w:tc>
          <w:tcPr>
            <w:tcW w:type="dxa" w:w="2520"/>
            <w:vAlign w:val="center"/>
            <w:tcMar>
              <w:top w:w="70" w:type="dxa"/>
              <w:start w:w="70" w:type="dxa"/>
              <w:bottom w:w="70" w:type="dxa"/>
              <w:end w:w="70" w:type="dxa"/>
            </w:tcMar>
          </w:tcPr>
          <w:p>
            <w:pPr>
              <w:spacing w:after="0" w:before="0"/>
            </w:pPr>
            <w:r>
              <w:rPr>
                <w:rFonts w:ascii="Aptos" w:hAnsi="Aptos"/>
                <w:b/>
                <w:sz w:val="14"/>
              </w:rPr>
              <w:t>Account eligibility</w:t>
            </w:r>
          </w:p>
        </w:tc>
        <w:tc>
          <w:tcPr>
            <w:tcW w:type="dxa" w:w="7992"/>
            <w:vAlign w:val="center"/>
            <w:tcMar>
              <w:top w:w="70" w:type="dxa"/>
              <w:start w:w="70" w:type="dxa"/>
              <w:bottom w:w="70" w:type="dxa"/>
              <w:end w:w="70" w:type="dxa"/>
            </w:tcMar>
          </w:tcPr>
          <w:p>
            <w:pPr>
              <w:spacing w:after="0" w:before="0"/>
            </w:pPr>
            <w:r>
              <w:rPr>
                <w:rFonts w:ascii="Aptos" w:hAnsi="Aptos"/>
                <w:sz w:val="14"/>
              </w:rPr>
              <w:t>New Access and Reactivation require the Account to be active and to have passed the approved onboarding gate defined in A-WS-03.</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Business email required</w:t>
            </w:r>
          </w:p>
        </w:tc>
        <w:tc>
          <w:tcPr>
            <w:tcW w:type="dxa" w:w="7992"/>
            <w:vAlign w:val="center"/>
            <w:tcMar>
              <w:top w:w="70" w:type="dxa"/>
              <w:start w:w="70" w:type="dxa"/>
              <w:bottom w:w="70" w:type="dxa"/>
              <w:end w:w="70" w:type="dxa"/>
            </w:tcMar>
            <w:shd w:fill="F2F2F2"/>
          </w:tcPr>
          <w:p>
            <w:pPr>
              <w:spacing w:after="0" w:before="0"/>
            </w:pPr>
            <w:r>
              <w:rPr>
                <w:rFonts w:ascii="Aptos" w:hAnsi="Aptos"/>
                <w:sz w:val="14"/>
              </w:rPr>
              <w:t>The Client_User Contact must have an approved business email and must pass duplicate controls from A-WS-01.</w:t>
            </w:r>
          </w:p>
        </w:tc>
      </w:tr>
      <w:tr>
        <w:tc>
          <w:tcPr>
            <w:tcW w:type="dxa" w:w="2520"/>
            <w:vAlign w:val="center"/>
            <w:tcMar>
              <w:top w:w="70" w:type="dxa"/>
              <w:start w:w="70" w:type="dxa"/>
              <w:bottom w:w="70" w:type="dxa"/>
              <w:end w:w="70" w:type="dxa"/>
            </w:tcMar>
          </w:tcPr>
          <w:p>
            <w:pPr>
              <w:spacing w:after="0" w:before="0"/>
            </w:pPr>
            <w:r>
              <w:rPr>
                <w:rFonts w:ascii="Aptos" w:hAnsi="Aptos"/>
                <w:b/>
                <w:sz w:val="14"/>
              </w:rPr>
              <w:t>Request-specific conditions</w:t>
            </w:r>
          </w:p>
        </w:tc>
        <w:tc>
          <w:tcPr>
            <w:tcW w:type="dxa" w:w="7992"/>
            <w:vAlign w:val="center"/>
            <w:tcMar>
              <w:top w:w="70" w:type="dxa"/>
              <w:start w:w="70" w:type="dxa"/>
              <w:bottom w:w="70" w:type="dxa"/>
              <w:end w:w="70" w:type="dxa"/>
            </w:tcMar>
          </w:tcPr>
          <w:p>
            <w:pPr>
              <w:spacing w:after="0" w:before="0"/>
            </w:pPr>
            <w:r>
              <w:rPr>
                <w:rFonts w:ascii="Aptos" w:hAnsi="Aptos"/>
                <w:sz w:val="14"/>
              </w:rPr>
              <w:t>New Access requires no active User; Change/Suspend/Revoke require a related User; Reactivate requires a previously suspended or inactive related User.</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Role control</w:t>
            </w:r>
          </w:p>
        </w:tc>
        <w:tc>
          <w:tcPr>
            <w:tcW w:type="dxa" w:w="7992"/>
            <w:vAlign w:val="center"/>
            <w:tcMar>
              <w:top w:w="70" w:type="dxa"/>
              <w:start w:w="70" w:type="dxa"/>
              <w:bottom w:w="70" w:type="dxa"/>
              <w:end w:w="70" w:type="dxa"/>
            </w:tcMar>
            <w:shd w:fill="F2F2F2"/>
          </w:tcPr>
          <w:p>
            <w:pPr>
              <w:spacing w:after="0" w:before="0"/>
            </w:pPr>
            <w:r>
              <w:rPr>
                <w:rFonts w:ascii="Aptos" w:hAnsi="Aptos"/>
                <w:sz w:val="14"/>
              </w:rPr>
              <w:t>Requested role is mandatory for New Access, Change and Reactivate; values are Client HR User or Client Approver only.</w:t>
            </w:r>
          </w:p>
        </w:tc>
      </w:tr>
      <w:tr>
        <w:tc>
          <w:tcPr>
            <w:tcW w:type="dxa" w:w="2520"/>
            <w:vAlign w:val="center"/>
            <w:tcMar>
              <w:top w:w="70" w:type="dxa"/>
              <w:start w:w="70" w:type="dxa"/>
              <w:bottom w:w="70" w:type="dxa"/>
              <w:end w:w="70" w:type="dxa"/>
            </w:tcMar>
          </w:tcPr>
          <w:p>
            <w:pPr>
              <w:spacing w:after="0" w:before="0"/>
            </w:pPr>
            <w:r>
              <w:rPr>
                <w:rFonts w:ascii="Aptos" w:hAnsi="Aptos"/>
                <w:b/>
                <w:sz w:val="14"/>
              </w:rPr>
              <w:t>Maker-checker</w:t>
            </w:r>
          </w:p>
        </w:tc>
        <w:tc>
          <w:tcPr>
            <w:tcW w:type="dxa" w:w="7992"/>
            <w:vAlign w:val="center"/>
            <w:tcMar>
              <w:top w:w="70" w:type="dxa"/>
              <w:start w:w="70" w:type="dxa"/>
              <w:bottom w:w="70" w:type="dxa"/>
              <w:end w:w="70" w:type="dxa"/>
            </w:tcMar>
          </w:tcPr>
          <w:p>
            <w:pPr>
              <w:spacing w:after="0" w:before="0"/>
            </w:pPr>
            <w:r>
              <w:rPr>
                <w:rFonts w:ascii="Aptos" w:hAnsi="Aptos"/>
                <w:sz w:val="14"/>
              </w:rPr>
              <w:t>Submitted By and Assigned Approver are required and must differ. Assigned Approver must be an active authorised internal user.</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Approval lock</w:t>
            </w:r>
          </w:p>
        </w:tc>
        <w:tc>
          <w:tcPr>
            <w:tcW w:type="dxa" w:w="7992"/>
            <w:vAlign w:val="center"/>
            <w:tcMar>
              <w:top w:w="70" w:type="dxa"/>
              <w:start w:w="70" w:type="dxa"/>
              <w:bottom w:w="70" w:type="dxa"/>
              <w:end w:w="70" w:type="dxa"/>
            </w:tcMar>
            <w:shd w:fill="F2F2F2"/>
          </w:tcPr>
          <w:p>
            <w:pPr>
              <w:spacing w:after="0" w:before="0"/>
            </w:pPr>
            <w:r>
              <w:rPr>
                <w:rFonts w:ascii="Aptos" w:hAnsi="Aptos"/>
                <w:sz w:val="14"/>
              </w:rPr>
              <w:t>Approval-relevant fields cannot change while Pending Approval or after Approved. A new Case is required for a material change.</w:t>
            </w:r>
          </w:p>
        </w:tc>
      </w:tr>
      <w:tr>
        <w:tc>
          <w:tcPr>
            <w:tcW w:type="dxa" w:w="2520"/>
            <w:vAlign w:val="center"/>
            <w:tcMar>
              <w:top w:w="70" w:type="dxa"/>
              <w:start w:w="70" w:type="dxa"/>
              <w:bottom w:w="70" w:type="dxa"/>
              <w:end w:w="70" w:type="dxa"/>
            </w:tcMar>
          </w:tcPr>
          <w:p>
            <w:pPr>
              <w:spacing w:after="0" w:before="0"/>
            </w:pPr>
            <w:r>
              <w:rPr>
                <w:rFonts w:ascii="Aptos" w:hAnsi="Aptos"/>
                <w:b/>
                <w:sz w:val="14"/>
              </w:rPr>
              <w:t>Implementation gate</w:t>
            </w:r>
          </w:p>
        </w:tc>
        <w:tc>
          <w:tcPr>
            <w:tcW w:type="dxa" w:w="7992"/>
            <w:vAlign w:val="center"/>
            <w:tcMar>
              <w:top w:w="70" w:type="dxa"/>
              <w:start w:w="70" w:type="dxa"/>
              <w:bottom w:w="70" w:type="dxa"/>
              <w:end w:w="70" w:type="dxa"/>
            </w:tcMar>
          </w:tcPr>
          <w:p>
            <w:pPr>
              <w:spacing w:after="0" w:before="0"/>
            </w:pPr>
            <w:r>
              <w:rPr>
                <w:rFonts w:ascii="Aptos" w:hAnsi="Aptos"/>
                <w:sz w:val="14"/>
              </w:rPr>
              <w:t>Implementation fields cannot be completed unless Approval Status is Approved. Contact active status cannot become true before implementation completion.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Delete restriction</w:t>
            </w:r>
          </w:p>
        </w:tc>
        <w:tc>
          <w:tcPr>
            <w:tcW w:type="dxa" w:w="7992"/>
            <w:vAlign w:val="center"/>
            <w:tcMar>
              <w:top w:w="70" w:type="dxa"/>
              <w:start w:w="70" w:type="dxa"/>
              <w:bottom w:w="70" w:type="dxa"/>
              <w:end w:w="70" w:type="dxa"/>
            </w:tcMar>
            <w:shd w:fill="F2F2F2"/>
          </w:tcPr>
          <w:p>
            <w:pPr>
              <w:spacing w:after="0" w:before="0"/>
            </w:pPr>
            <w:r>
              <w:rPr>
                <w:rFonts w:ascii="Aptos" w:hAnsi="Aptos"/>
                <w:sz w:val="14"/>
              </w:rPr>
              <w:t>Submitted, approved, implemented, review and closed access Cases cannot be deleted by Business Development.</w:t>
            </w:r>
          </w:p>
        </w:tc>
      </w:tr>
      <w:tr>
        <w:tc>
          <w:tcPr>
            <w:tcW w:type="dxa" w:w="2520"/>
            <w:vAlign w:val="center"/>
            <w:tcMar>
              <w:top w:w="70" w:type="dxa"/>
              <w:start w:w="70" w:type="dxa"/>
              <w:bottom w:w="70" w:type="dxa"/>
              <w:end w:w="70" w:type="dxa"/>
            </w:tcMar>
          </w:tcPr>
          <w:p>
            <w:pPr>
              <w:spacing w:after="0" w:before="0"/>
            </w:pPr>
            <w:r>
              <w:rPr>
                <w:rFonts w:ascii="Aptos" w:hAnsi="Aptos"/>
                <w:b/>
                <w:sz w:val="14"/>
              </w:rPr>
              <w:t>External exclusion</w:t>
            </w:r>
          </w:p>
        </w:tc>
        <w:tc>
          <w:tcPr>
            <w:tcW w:type="dxa" w:w="7992"/>
            <w:vAlign w:val="center"/>
            <w:tcMar>
              <w:top w:w="70" w:type="dxa"/>
              <w:start w:w="70" w:type="dxa"/>
              <w:bottom w:w="70" w:type="dxa"/>
              <w:end w:w="70" w:type="dxa"/>
            </w:tcMar>
          </w:tcPr>
          <w:p>
            <w:pPr>
              <w:spacing w:after="0" w:before="0"/>
            </w:pPr>
            <w:r>
              <w:rPr>
                <w:rFonts w:ascii="Aptos" w:hAnsi="Aptos"/>
                <w:sz w:val="14"/>
              </w:rPr>
              <w:t>Experience Cloud permission composition, sharing sets, list views, search and APIs must not expose access-governance Cases or review Tasks.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Exception monitoring</w:t>
            </w:r>
          </w:p>
        </w:tc>
        <w:tc>
          <w:tcPr>
            <w:tcW w:type="dxa" w:w="7992"/>
            <w:vAlign w:val="center"/>
            <w:tcMar>
              <w:top w:w="70" w:type="dxa"/>
              <w:start w:w="70" w:type="dxa"/>
              <w:bottom w:w="70" w:type="dxa"/>
              <w:end w:w="70" w:type="dxa"/>
            </w:tcMar>
            <w:shd w:fill="F2F2F2"/>
          </w:tcPr>
          <w:p>
            <w:pPr>
              <w:spacing w:after="0" w:before="0"/>
            </w:pPr>
            <w:r>
              <w:rPr>
                <w:rFonts w:ascii="Aptos" w:hAnsi="Aptos"/>
                <w:sz w:val="14"/>
              </w:rPr>
              <w:t>Scheduled control identifies active external Users without an approved implemented Case, role mismatches and overdue quarterly reviews.</w:t>
            </w:r>
          </w:p>
        </w:tc>
      </w:tr>
    </w:tbl>
    <w:p>
      <w:pPr>
        <w:pStyle w:val="Heading2"/>
        <w:spacing w:after="80"/>
      </w:pPr>
      <w:r>
        <w:t>12.12 Quarterly access-review design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4"/>
              </w:rPr>
              <w:t>Review element</w:t>
            </w:r>
          </w:p>
        </w:tc>
        <w:tc>
          <w:tcPr>
            <w:tcW w:type="dxa" w:w="8280"/>
            <w:vAlign w:val="center"/>
            <w:tcMar>
              <w:top w:w="70" w:type="dxa"/>
              <w:start w:w="70" w:type="dxa"/>
              <w:bottom w:w="70" w:type="dxa"/>
              <w:end w:w="70" w:type="dxa"/>
            </w:tcMar>
            <w:shd w:fill="112E6B"/>
          </w:tcPr>
          <w:p>
            <w:pPr>
              <w:spacing w:after="0" w:before="0"/>
              <w:jc w:val="center"/>
            </w:pPr>
            <w:r>
              <w:rPr>
                <w:rFonts w:ascii="Aptos" w:hAnsi="Aptos"/>
                <w:b/>
                <w:color w:val="FFFFFF"/>
                <w:sz w:val="14"/>
              </w:rPr>
              <w:t>Target design</w:t>
            </w:r>
          </w:p>
        </w:tc>
      </w:tr>
      <w:tr>
        <w:tc>
          <w:tcPr>
            <w:tcW w:type="dxa" w:w="2232"/>
            <w:vAlign w:val="center"/>
            <w:tcMar>
              <w:top w:w="70" w:type="dxa"/>
              <w:start w:w="70" w:type="dxa"/>
              <w:bottom w:w="70" w:type="dxa"/>
              <w:end w:w="70" w:type="dxa"/>
            </w:tcMar>
          </w:tcPr>
          <w:p>
            <w:pPr>
              <w:spacing w:after="0" w:before="0"/>
            </w:pPr>
            <w:r>
              <w:rPr>
                <w:rFonts w:ascii="Aptos" w:hAnsi="Aptos"/>
                <w:b/>
                <w:sz w:val="14"/>
              </w:rPr>
              <w:t>Schedule</w:t>
            </w:r>
          </w:p>
        </w:tc>
        <w:tc>
          <w:tcPr>
            <w:tcW w:type="dxa" w:w="8280"/>
            <w:vAlign w:val="center"/>
            <w:tcMar>
              <w:top w:w="70" w:type="dxa"/>
              <w:start w:w="70" w:type="dxa"/>
              <w:bottom w:w="70" w:type="dxa"/>
              <w:end w:w="70" w:type="dxa"/>
            </w:tcMar>
          </w:tcPr>
          <w:p>
            <w:pPr>
              <w:spacing w:after="0" w:before="0"/>
            </w:pPr>
            <w:r>
              <w:rPr>
                <w:rFonts w:ascii="Aptos" w:hAnsi="Aptos"/>
                <w:sz w:val="14"/>
              </w:rPr>
              <w:t>A scheduled Flow creates one Quarterly Access Review Case for each active client Account once per calendar quarter. The exact run date and due period are configurable during implementation; the quarterly frequency is fixed by A-DD-008.</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Duplicate prevention</w:t>
            </w:r>
          </w:p>
        </w:tc>
        <w:tc>
          <w:tcPr>
            <w:tcW w:type="dxa" w:w="8280"/>
            <w:vAlign w:val="center"/>
            <w:tcMar>
              <w:top w:w="70" w:type="dxa"/>
              <w:start w:w="70" w:type="dxa"/>
              <w:bottom w:w="70" w:type="dxa"/>
              <w:end w:w="70" w:type="dxa"/>
            </w:tcMar>
            <w:shd w:fill="F2F2F2"/>
          </w:tcPr>
          <w:p>
            <w:pPr>
              <w:spacing w:after="0" w:before="0"/>
            </w:pPr>
            <w:r>
              <w:rPr>
                <w:rFonts w:ascii="Aptos" w:hAnsi="Aptos"/>
                <w:sz w:val="14"/>
              </w:rPr>
              <w:t>Review_Period_Key__c is unique for Account plus quarter so the Flow cannot create a second review for the same period.</w:t>
            </w:r>
          </w:p>
        </w:tc>
      </w:tr>
      <w:tr>
        <w:tc>
          <w:tcPr>
            <w:tcW w:type="dxa" w:w="2232"/>
            <w:vAlign w:val="center"/>
            <w:tcMar>
              <w:top w:w="70" w:type="dxa"/>
              <w:start w:w="70" w:type="dxa"/>
              <w:bottom w:w="70" w:type="dxa"/>
              <w:end w:w="70" w:type="dxa"/>
            </w:tcMar>
          </w:tcPr>
          <w:p>
            <w:pPr>
              <w:spacing w:after="0" w:before="0"/>
            </w:pPr>
            <w:r>
              <w:rPr>
                <w:rFonts w:ascii="Aptos" w:hAnsi="Aptos"/>
                <w:b/>
                <w:sz w:val="14"/>
              </w:rPr>
              <w:t>User-level work</w:t>
            </w:r>
          </w:p>
        </w:tc>
        <w:tc>
          <w:tcPr>
            <w:tcW w:type="dxa" w:w="8280"/>
            <w:vAlign w:val="center"/>
            <w:tcMar>
              <w:top w:w="70" w:type="dxa"/>
              <w:start w:w="70" w:type="dxa"/>
              <w:bottom w:w="70" w:type="dxa"/>
              <w:end w:w="70" w:type="dxa"/>
            </w:tcMar>
          </w:tcPr>
          <w:p>
            <w:pPr>
              <w:spacing w:after="0" w:before="0"/>
            </w:pPr>
            <w:r>
              <w:rPr>
                <w:rFonts w:ascii="Aptos" w:hAnsi="Aptos"/>
                <w:sz w:val="14"/>
              </w:rPr>
              <w:t>For every active Client_User Contact, Flow creates a standard Task related to the review Case and Contact. The Task requires a structured review outcome and evidence comment where applicable.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Maker review</w:t>
            </w:r>
          </w:p>
        </w:tc>
        <w:tc>
          <w:tcPr>
            <w:tcW w:type="dxa" w:w="8280"/>
            <w:vAlign w:val="center"/>
            <w:tcMar>
              <w:top w:w="70" w:type="dxa"/>
              <w:start w:w="70" w:type="dxa"/>
              <w:bottom w:w="70" w:type="dxa"/>
              <w:end w:w="70" w:type="dxa"/>
            </w:tcMar>
            <w:shd w:fill="F2F2F2"/>
          </w:tcPr>
          <w:p>
            <w:pPr>
              <w:spacing w:after="0" w:before="0"/>
            </w:pPr>
            <w:r>
              <w:rPr>
                <w:rFonts w:ascii="Aptos" w:hAnsi="Aptos"/>
                <w:sz w:val="14"/>
              </w:rPr>
              <w:t>The Account owner or designated Business Development user confirms Retain, Change, Suspend, Revoke, No longer active or Unable to confirm for every user.</w:t>
            </w:r>
          </w:p>
        </w:tc>
      </w:tr>
      <w:tr>
        <w:tc>
          <w:tcPr>
            <w:tcW w:type="dxa" w:w="2232"/>
            <w:vAlign w:val="center"/>
            <w:tcMar>
              <w:top w:w="70" w:type="dxa"/>
              <w:start w:w="70" w:type="dxa"/>
              <w:bottom w:w="70" w:type="dxa"/>
              <w:end w:w="70" w:type="dxa"/>
            </w:tcMar>
          </w:tcPr>
          <w:p>
            <w:pPr>
              <w:spacing w:after="0" w:before="0"/>
            </w:pPr>
            <w:r>
              <w:rPr>
                <w:rFonts w:ascii="Aptos" w:hAnsi="Aptos"/>
                <w:b/>
                <w:sz w:val="14"/>
              </w:rPr>
              <w:t>Change generation</w:t>
            </w:r>
          </w:p>
        </w:tc>
        <w:tc>
          <w:tcPr>
            <w:tcW w:type="dxa" w:w="8280"/>
            <w:vAlign w:val="center"/>
            <w:tcMar>
              <w:top w:w="70" w:type="dxa"/>
              <w:start w:w="70" w:type="dxa"/>
              <w:bottom w:w="70" w:type="dxa"/>
              <w:end w:w="70" w:type="dxa"/>
            </w:tcMar>
          </w:tcPr>
          <w:p>
            <w:pPr>
              <w:spacing w:after="0" w:before="0"/>
            </w:pPr>
            <w:r>
              <w:rPr>
                <w:rFonts w:ascii="Aptos" w:hAnsi="Aptos"/>
                <w:sz w:val="14"/>
              </w:rPr>
              <w:t>Flow creates a child Client Access Request Case for every Change, Suspend or Revoke outcome. The child Case follows the same maker-checker and implementation controls.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Submission gate</w:t>
            </w:r>
          </w:p>
        </w:tc>
        <w:tc>
          <w:tcPr>
            <w:tcW w:type="dxa" w:w="8280"/>
            <w:vAlign w:val="center"/>
            <w:tcMar>
              <w:top w:w="70" w:type="dxa"/>
              <w:start w:w="70" w:type="dxa"/>
              <w:bottom w:w="70" w:type="dxa"/>
              <w:end w:w="70" w:type="dxa"/>
            </w:tcMar>
            <w:shd w:fill="F2F2F2"/>
          </w:tcPr>
          <w:p>
            <w:pPr>
              <w:spacing w:after="0" w:before="0"/>
            </w:pPr>
            <w:r>
              <w:rPr>
                <w:rFonts w:ascii="Aptos" w:hAnsi="Aptos"/>
                <w:sz w:val="14"/>
              </w:rPr>
              <w:t>The parent review cannot be submitted until all user Tasks are completed and all unresolved outcomes have a child access Case.</w:t>
            </w:r>
          </w:p>
        </w:tc>
      </w:tr>
      <w:tr>
        <w:tc>
          <w:tcPr>
            <w:tcW w:type="dxa" w:w="2232"/>
            <w:vAlign w:val="center"/>
            <w:tcMar>
              <w:top w:w="70" w:type="dxa"/>
              <w:start w:w="70" w:type="dxa"/>
              <w:bottom w:w="70" w:type="dxa"/>
              <w:end w:w="70" w:type="dxa"/>
            </w:tcMar>
          </w:tcPr>
          <w:p>
            <w:pPr>
              <w:spacing w:after="0" w:before="0"/>
            </w:pPr>
            <w:r>
              <w:rPr>
                <w:rFonts w:ascii="Aptos" w:hAnsi="Aptos"/>
                <w:b/>
                <w:sz w:val="14"/>
              </w:rPr>
              <w:t>Checker approval</w:t>
            </w:r>
          </w:p>
        </w:tc>
        <w:tc>
          <w:tcPr>
            <w:tcW w:type="dxa" w:w="8280"/>
            <w:vAlign w:val="center"/>
            <w:tcMar>
              <w:top w:w="70" w:type="dxa"/>
              <w:start w:w="70" w:type="dxa"/>
              <w:bottom w:w="70" w:type="dxa"/>
              <w:end w:w="70" w:type="dxa"/>
            </w:tcMar>
          </w:tcPr>
          <w:p>
            <w:pPr>
              <w:spacing w:after="0" w:before="0"/>
            </w:pPr>
            <w:r>
              <w:rPr>
                <w:rFonts w:ascii="Aptos" w:hAnsi="Aptos"/>
                <w:sz w:val="14"/>
              </w:rPr>
              <w:t>An authorised administrator reviews completeness and approves or returns the quarterly certification. The maker cannot approve.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Completion gate</w:t>
            </w:r>
          </w:p>
        </w:tc>
        <w:tc>
          <w:tcPr>
            <w:tcW w:type="dxa" w:w="8280"/>
            <w:vAlign w:val="center"/>
            <w:tcMar>
              <w:top w:w="70" w:type="dxa"/>
              <w:start w:w="70" w:type="dxa"/>
              <w:bottom w:w="70" w:type="dxa"/>
              <w:end w:w="70" w:type="dxa"/>
            </w:tcMar>
            <w:shd w:fill="F2F2F2"/>
          </w:tcPr>
          <w:p>
            <w:pPr>
              <w:spacing w:after="0" w:before="0"/>
            </w:pPr>
            <w:r>
              <w:rPr>
                <w:rFonts w:ascii="Aptos" w:hAnsi="Aptos"/>
                <w:sz w:val="14"/>
              </w:rPr>
              <w:t>The parent review reaches Completed only when the approval is final and all required child access Cases are implemented or closed with an approved disposition.</w:t>
            </w:r>
          </w:p>
        </w:tc>
      </w:tr>
      <w:tr>
        <w:tc>
          <w:tcPr>
            <w:tcW w:type="dxa" w:w="2232"/>
            <w:vAlign w:val="center"/>
            <w:tcMar>
              <w:top w:w="70" w:type="dxa"/>
              <w:start w:w="70" w:type="dxa"/>
              <w:bottom w:w="70" w:type="dxa"/>
              <w:end w:w="70" w:type="dxa"/>
            </w:tcMar>
          </w:tcPr>
          <w:p>
            <w:pPr>
              <w:spacing w:after="0" w:before="0"/>
            </w:pPr>
            <w:r>
              <w:rPr>
                <w:rFonts w:ascii="Aptos" w:hAnsi="Aptos"/>
                <w:b/>
                <w:sz w:val="14"/>
              </w:rPr>
              <w:t>No active users</w:t>
            </w:r>
          </w:p>
        </w:tc>
        <w:tc>
          <w:tcPr>
            <w:tcW w:type="dxa" w:w="8280"/>
            <w:vAlign w:val="center"/>
            <w:tcMar>
              <w:top w:w="70" w:type="dxa"/>
              <w:start w:w="70" w:type="dxa"/>
              <w:bottom w:w="70" w:type="dxa"/>
              <w:end w:w="70" w:type="dxa"/>
            </w:tcMar>
          </w:tcPr>
          <w:p>
            <w:pPr>
              <w:spacing w:after="0" w:before="0"/>
            </w:pPr>
            <w:r>
              <w:rPr>
                <w:rFonts w:ascii="Aptos" w:hAnsi="Aptos"/>
                <w:sz w:val="14"/>
              </w:rPr>
              <w:t>Record the No active users outcome, approve the review and close it without creating user Tasks.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Overdue control</w:t>
            </w:r>
          </w:p>
        </w:tc>
        <w:tc>
          <w:tcPr>
            <w:tcW w:type="dxa" w:w="8280"/>
            <w:vAlign w:val="center"/>
            <w:tcMar>
              <w:top w:w="70" w:type="dxa"/>
              <w:start w:w="70" w:type="dxa"/>
              <w:bottom w:w="70" w:type="dxa"/>
              <w:end w:w="70" w:type="dxa"/>
            </w:tcMar>
            <w:shd w:fill="F2F2F2"/>
          </w:tcPr>
          <w:p>
            <w:pPr>
              <w:spacing w:after="0" w:before="0"/>
            </w:pPr>
            <w:r>
              <w:rPr>
                <w:rFonts w:ascii="Aptos" w:hAnsi="Aptos"/>
                <w:sz w:val="14"/>
              </w:rPr>
              <w:t>Report and notification identify reviews past due, incomplete Tasks and approved changes not implemented.</w:t>
            </w:r>
          </w:p>
        </w:tc>
      </w:tr>
    </w:tbl>
    <w:p>
      <w:pPr>
        <w:pStyle w:val="Heading2"/>
        <w:spacing w:after="80"/>
      </w:pPr>
      <w:r>
        <w:t>12.13 Page, action and notification design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4"/>
              </w:rPr>
              <w:t>Design area</w:t>
            </w:r>
          </w:p>
        </w:tc>
        <w:tc>
          <w:tcPr>
            <w:tcW w:type="dxa" w:w="8136"/>
            <w:vAlign w:val="center"/>
            <w:tcMar>
              <w:top w:w="70" w:type="dxa"/>
              <w:start w:w="70" w:type="dxa"/>
              <w:bottom w:w="70" w:type="dxa"/>
              <w:end w:w="70" w:type="dxa"/>
            </w:tcMar>
            <w:shd w:fill="112E6B"/>
          </w:tcPr>
          <w:p>
            <w:pPr>
              <w:spacing w:after="0" w:before="0"/>
              <w:jc w:val="center"/>
            </w:pPr>
            <w:r>
              <w:rPr>
                <w:rFonts w:ascii="Aptos" w:hAnsi="Aptos"/>
                <w:b/>
                <w:color w:val="FFFFFF"/>
                <w:sz w:val="14"/>
              </w:rPr>
              <w:t>Target specification</w:t>
            </w:r>
          </w:p>
        </w:tc>
      </w:tr>
      <w:tr>
        <w:tc>
          <w:tcPr>
            <w:tcW w:type="dxa" w:w="2376"/>
            <w:vAlign w:val="center"/>
            <w:tcMar>
              <w:top w:w="70" w:type="dxa"/>
              <w:start w:w="70" w:type="dxa"/>
              <w:bottom w:w="70" w:type="dxa"/>
              <w:end w:w="70" w:type="dxa"/>
            </w:tcMar>
          </w:tcPr>
          <w:p>
            <w:pPr>
              <w:spacing w:after="0" w:before="0"/>
            </w:pPr>
            <w:r>
              <w:rPr>
                <w:rFonts w:ascii="Aptos" w:hAnsi="Aptos"/>
                <w:b/>
                <w:sz w:val="14"/>
              </w:rPr>
              <w:t>Client Access Request Case page</w:t>
            </w:r>
          </w:p>
        </w:tc>
        <w:tc>
          <w:tcPr>
            <w:tcW w:type="dxa" w:w="8136"/>
            <w:vAlign w:val="center"/>
            <w:tcMar>
              <w:top w:w="70" w:type="dxa"/>
              <w:start w:w="70" w:type="dxa"/>
              <w:bottom w:w="70" w:type="dxa"/>
              <w:end w:w="70" w:type="dxa"/>
            </w:tcMar>
          </w:tcPr>
          <w:p>
            <w:pPr>
              <w:spacing w:after="0" w:before="0"/>
            </w:pPr>
            <w:r>
              <w:rPr>
                <w:rFonts w:ascii="Aptos" w:hAnsi="Aptos"/>
                <w:sz w:val="14"/>
              </w:rPr>
              <w:t>Header with request type, Account, Contact, Status and Approval Status; sections for request, existing/requested access, approval, implementation and audit. Approval History, Files and Activity are related components.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Quarterly Access Review page</w:t>
            </w:r>
          </w:p>
        </w:tc>
        <w:tc>
          <w:tcPr>
            <w:tcW w:type="dxa" w:w="8136"/>
            <w:vAlign w:val="center"/>
            <w:tcMar>
              <w:top w:w="70" w:type="dxa"/>
              <w:start w:w="70" w:type="dxa"/>
              <w:bottom w:w="70" w:type="dxa"/>
              <w:end w:w="70" w:type="dxa"/>
            </w:tcMar>
            <w:shd w:fill="F2F2F2"/>
          </w:tcPr>
          <w:p>
            <w:pPr>
              <w:spacing w:after="0" w:before="0"/>
            </w:pPr>
            <w:r>
              <w:rPr>
                <w:rFonts w:ascii="Aptos" w:hAnsi="Aptos"/>
                <w:sz w:val="14"/>
              </w:rPr>
              <w:t>Account and quarter summary, progress metrics, user-review Task list, required child access Cases, approval history and overdue indicators.</w:t>
            </w:r>
          </w:p>
        </w:tc>
      </w:tr>
      <w:tr>
        <w:tc>
          <w:tcPr>
            <w:tcW w:type="dxa" w:w="2376"/>
            <w:vAlign w:val="center"/>
            <w:tcMar>
              <w:top w:w="70" w:type="dxa"/>
              <w:start w:w="70" w:type="dxa"/>
              <w:bottom w:w="70" w:type="dxa"/>
              <w:end w:w="70" w:type="dxa"/>
            </w:tcMar>
          </w:tcPr>
          <w:p>
            <w:pPr>
              <w:spacing w:after="0" w:before="0"/>
            </w:pPr>
            <w:r>
              <w:rPr>
                <w:rFonts w:ascii="Aptos" w:hAnsi="Aptos"/>
                <w:b/>
                <w:sz w:val="14"/>
              </w:rPr>
              <w:t>Business Development actions</w:t>
            </w:r>
          </w:p>
        </w:tc>
        <w:tc>
          <w:tcPr>
            <w:tcW w:type="dxa" w:w="8136"/>
            <w:vAlign w:val="center"/>
            <w:tcMar>
              <w:top w:w="70" w:type="dxa"/>
              <w:start w:w="70" w:type="dxa"/>
              <w:bottom w:w="70" w:type="dxa"/>
              <w:end w:w="70" w:type="dxa"/>
            </w:tcMar>
          </w:tcPr>
          <w:p>
            <w:pPr>
              <w:spacing w:after="0" w:before="0"/>
            </w:pPr>
            <w:r>
              <w:rPr>
                <w:rFonts w:ascii="Aptos" w:hAnsi="Aptos"/>
                <w:sz w:val="14"/>
              </w:rPr>
              <w:t>New Client Access Request, Submit for Approval, Recall, Cancel Draft and Complete Review Task. No User-administration or approval actions.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Approver actions</w:t>
            </w:r>
          </w:p>
        </w:tc>
        <w:tc>
          <w:tcPr>
            <w:tcW w:type="dxa" w:w="8136"/>
            <w:vAlign w:val="center"/>
            <w:tcMar>
              <w:top w:w="70" w:type="dxa"/>
              <w:start w:w="70" w:type="dxa"/>
              <w:bottom w:w="70" w:type="dxa"/>
              <w:end w:w="70" w:type="dxa"/>
            </w:tcMar>
            <w:shd w:fill="F2F2F2"/>
          </w:tcPr>
          <w:p>
            <w:pPr>
              <w:spacing w:after="0" w:before="0"/>
            </w:pPr>
            <w:r>
              <w:rPr>
                <w:rFonts w:ascii="Aptos" w:hAnsi="Aptos"/>
                <w:sz w:val="14"/>
              </w:rPr>
              <w:t>Standard Approve, Return/Reject with comments, and approved administrator implementation actions.</w:t>
            </w:r>
          </w:p>
        </w:tc>
      </w:tr>
      <w:tr>
        <w:tc>
          <w:tcPr>
            <w:tcW w:type="dxa" w:w="2376"/>
            <w:vAlign w:val="center"/>
            <w:tcMar>
              <w:top w:w="70" w:type="dxa"/>
              <w:start w:w="70" w:type="dxa"/>
              <w:bottom w:w="70" w:type="dxa"/>
              <w:end w:w="70" w:type="dxa"/>
            </w:tcMar>
          </w:tcPr>
          <w:p>
            <w:pPr>
              <w:spacing w:after="0" w:before="0"/>
            </w:pPr>
            <w:r>
              <w:rPr>
                <w:rFonts w:ascii="Aptos" w:hAnsi="Aptos"/>
                <w:b/>
                <w:sz w:val="14"/>
              </w:rPr>
              <w:t>Admin-only Contact actions</w:t>
            </w:r>
          </w:p>
        </w:tc>
        <w:tc>
          <w:tcPr>
            <w:tcW w:type="dxa" w:w="8136"/>
            <w:vAlign w:val="center"/>
            <w:tcMar>
              <w:top w:w="70" w:type="dxa"/>
              <w:start w:w="70" w:type="dxa"/>
              <w:bottom w:w="70" w:type="dxa"/>
              <w:end w:w="70" w:type="dxa"/>
            </w:tcMar>
          </w:tcPr>
          <w:p>
            <w:pPr>
              <w:spacing w:after="0" w:before="0"/>
            </w:pPr>
            <w:r>
              <w:rPr>
                <w:rFonts w:ascii="Aptos" w:hAnsi="Aptos"/>
                <w:sz w:val="14"/>
              </w:rPr>
              <w:t>Enable/create external User, view related User and perform approved user administration. These remain absent from the Business Development Client User page approved in A-WS-01.</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Notifications</w:t>
            </w:r>
          </w:p>
        </w:tc>
        <w:tc>
          <w:tcPr>
            <w:tcW w:type="dxa" w:w="8136"/>
            <w:vAlign w:val="center"/>
            <w:tcMar>
              <w:top w:w="70" w:type="dxa"/>
              <w:start w:w="70" w:type="dxa"/>
              <w:bottom w:w="70" w:type="dxa"/>
              <w:end w:w="70" w:type="dxa"/>
            </w:tcMar>
            <w:shd w:fill="F2F2F2"/>
          </w:tcPr>
          <w:p>
            <w:pPr>
              <w:spacing w:after="0" w:before="0"/>
            </w:pPr>
            <w:r>
              <w:rPr>
                <w:rFonts w:ascii="Aptos" w:hAnsi="Aptos"/>
                <w:sz w:val="14"/>
              </w:rPr>
              <w:t>Submission to checker; return/rejection to maker; approval to maker and administrator; implementation completion; quarterly review creation, reminder and overdue escalation.</w:t>
            </w:r>
          </w:p>
        </w:tc>
      </w:tr>
      <w:tr>
        <w:tc>
          <w:tcPr>
            <w:tcW w:type="dxa" w:w="2376"/>
            <w:vAlign w:val="center"/>
            <w:tcMar>
              <w:top w:w="70" w:type="dxa"/>
              <w:start w:w="70" w:type="dxa"/>
              <w:bottom w:w="70" w:type="dxa"/>
              <w:end w:w="70" w:type="dxa"/>
            </w:tcMar>
          </w:tcPr>
          <w:p>
            <w:pPr>
              <w:spacing w:after="0" w:before="0"/>
            </w:pPr>
            <w:r>
              <w:rPr>
                <w:rFonts w:ascii="Aptos" w:hAnsi="Aptos"/>
                <w:b/>
                <w:sz w:val="14"/>
              </w:rPr>
              <w:t>External notifications</w:t>
            </w:r>
          </w:p>
        </w:tc>
        <w:tc>
          <w:tcPr>
            <w:tcW w:type="dxa" w:w="8136"/>
            <w:vAlign w:val="center"/>
            <w:tcMar>
              <w:top w:w="70" w:type="dxa"/>
              <w:start w:w="70" w:type="dxa"/>
              <w:bottom w:w="70" w:type="dxa"/>
              <w:end w:w="70" w:type="dxa"/>
            </w:tcMar>
          </w:tcPr>
          <w:p>
            <w:pPr>
              <w:spacing w:after="0" w:before="0"/>
            </w:pPr>
            <w:r>
              <w:rPr>
                <w:rFonts w:ascii="Aptos" w:hAnsi="Aptos"/>
                <w:sz w:val="14"/>
              </w:rPr>
              <w:t>Welcome/activation email is sent through the approved Experience Cloud process only after implementation. Internal approval details are not sent to external users.</w:t>
            </w:r>
          </w:p>
        </w:tc>
      </w:tr>
    </w:tbl>
    <w:p>
      <w:pPr>
        <w:pStyle w:val="Heading2"/>
        <w:spacing w:after="80"/>
      </w:pPr>
      <w:r>
        <w:t>12.14 Audit, monitoring and reporting</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04"/>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8208"/>
            <w:vAlign w:val="center"/>
            <w:tcMar>
              <w:top w:w="70" w:type="dxa"/>
              <w:start w:w="70" w:type="dxa"/>
              <w:bottom w:w="70" w:type="dxa"/>
              <w:end w:w="70" w:type="dxa"/>
            </w:tcMar>
            <w:shd w:fill="112E6B"/>
          </w:tcPr>
          <w:p>
            <w:pPr>
              <w:spacing w:after="0" w:before="0"/>
              <w:jc w:val="center"/>
            </w:pPr>
            <w:r>
              <w:rPr>
                <w:rFonts w:ascii="Aptos" w:hAnsi="Aptos"/>
                <w:b/>
                <w:color w:val="FFFFFF"/>
                <w:sz w:val="14"/>
              </w:rPr>
              <w:t>Target design</w:t>
            </w:r>
          </w:p>
        </w:tc>
      </w:tr>
      <w:tr>
        <w:tc>
          <w:tcPr>
            <w:tcW w:type="dxa" w:w="2304"/>
            <w:vAlign w:val="center"/>
            <w:tcMar>
              <w:top w:w="70" w:type="dxa"/>
              <w:start w:w="70" w:type="dxa"/>
              <w:bottom w:w="70" w:type="dxa"/>
              <w:end w:w="70" w:type="dxa"/>
            </w:tcMar>
          </w:tcPr>
          <w:p>
            <w:pPr>
              <w:spacing w:after="0" w:before="0"/>
            </w:pPr>
            <w:r>
              <w:rPr>
                <w:rFonts w:ascii="Aptos" w:hAnsi="Aptos"/>
                <w:b/>
                <w:sz w:val="14"/>
              </w:rPr>
              <w:t>Approval evidence</w:t>
            </w:r>
          </w:p>
        </w:tc>
        <w:tc>
          <w:tcPr>
            <w:tcW w:type="dxa" w:w="8208"/>
            <w:vAlign w:val="center"/>
            <w:tcMar>
              <w:top w:w="70" w:type="dxa"/>
              <w:start w:w="70" w:type="dxa"/>
              <w:bottom w:w="70" w:type="dxa"/>
              <w:end w:w="70" w:type="dxa"/>
            </w:tcMar>
          </w:tcPr>
          <w:p>
            <w:pPr>
              <w:spacing w:after="0" w:before="0"/>
            </w:pPr>
            <w:r>
              <w:rPr>
                <w:rFonts w:ascii="Aptos" w:hAnsi="Aptos"/>
                <w:sz w:val="14"/>
              </w:rPr>
              <w:t>Use standard Approval History as the authoritative record of submission, checker, decision, comments and timestamp.</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Case history</w:t>
            </w:r>
          </w:p>
        </w:tc>
        <w:tc>
          <w:tcPr>
            <w:tcW w:type="dxa" w:w="8208"/>
            <w:vAlign w:val="center"/>
            <w:tcMar>
              <w:top w:w="70" w:type="dxa"/>
              <w:start w:w="70" w:type="dxa"/>
              <w:bottom w:w="70" w:type="dxa"/>
              <w:end w:w="70" w:type="dxa"/>
            </w:tcMar>
            <w:shd w:fill="F2F2F2"/>
          </w:tcPr>
          <w:p>
            <w:pPr>
              <w:spacing w:after="0" w:before="0"/>
            </w:pPr>
            <w:r>
              <w:rPr>
                <w:rFonts w:ascii="Aptos" w:hAnsi="Aptos"/>
                <w:sz w:val="14"/>
              </w:rPr>
              <w:t>Track Status, Approval Status, Assigned Approver, Type, Reason, Existing Role, Requested Role, Related User and completion fields.</w:t>
            </w:r>
          </w:p>
        </w:tc>
      </w:tr>
      <w:tr>
        <w:tc>
          <w:tcPr>
            <w:tcW w:type="dxa" w:w="2304"/>
            <w:vAlign w:val="center"/>
            <w:tcMar>
              <w:top w:w="70" w:type="dxa"/>
              <w:start w:w="70" w:type="dxa"/>
              <w:bottom w:w="70" w:type="dxa"/>
              <w:end w:w="70" w:type="dxa"/>
            </w:tcMar>
          </w:tcPr>
          <w:p>
            <w:pPr>
              <w:spacing w:after="0" w:before="0"/>
            </w:pPr>
            <w:r>
              <w:rPr>
                <w:rFonts w:ascii="Aptos" w:hAnsi="Aptos"/>
                <w:b/>
                <w:sz w:val="14"/>
              </w:rPr>
              <w:t>Contact history</w:t>
            </w:r>
          </w:p>
        </w:tc>
        <w:tc>
          <w:tcPr>
            <w:tcW w:type="dxa" w:w="8208"/>
            <w:vAlign w:val="center"/>
            <w:tcMar>
              <w:top w:w="70" w:type="dxa"/>
              <w:start w:w="70" w:type="dxa"/>
              <w:bottom w:w="70" w:type="dxa"/>
              <w:end w:w="70" w:type="dxa"/>
            </w:tcMar>
          </w:tcPr>
          <w:p>
            <w:pPr>
              <w:spacing w:after="0" w:before="0"/>
            </w:pPr>
            <w:r>
              <w:rPr>
                <w:rFonts w:ascii="Aptos" w:hAnsi="Aptos"/>
                <w:sz w:val="14"/>
              </w:rPr>
              <w:t>Track Portal Role, Can Approve and Is Active Client User, as approved in A-WS-01.</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User evidence</w:t>
            </w:r>
          </w:p>
        </w:tc>
        <w:tc>
          <w:tcPr>
            <w:tcW w:type="dxa" w:w="8208"/>
            <w:vAlign w:val="center"/>
            <w:tcMar>
              <w:top w:w="70" w:type="dxa"/>
              <w:start w:w="70" w:type="dxa"/>
              <w:bottom w:w="70" w:type="dxa"/>
              <w:end w:w="70" w:type="dxa"/>
            </w:tcMar>
            <w:shd w:fill="F2F2F2"/>
          </w:tcPr>
          <w:p>
            <w:pPr>
              <w:spacing w:after="0" w:before="0"/>
            </w:pPr>
            <w:r>
              <w:rPr>
                <w:rFonts w:ascii="Aptos" w:hAnsi="Aptos"/>
                <w:sz w:val="14"/>
              </w:rPr>
              <w:t>Retain User active/frozen state and permission assignment evidence. Do not store passwords, tokens or credentials in Case notes.</w:t>
            </w:r>
          </w:p>
        </w:tc>
      </w:tr>
      <w:tr>
        <w:tc>
          <w:tcPr>
            <w:tcW w:type="dxa" w:w="2304"/>
            <w:vAlign w:val="center"/>
            <w:tcMar>
              <w:top w:w="70" w:type="dxa"/>
              <w:start w:w="70" w:type="dxa"/>
              <w:bottom w:w="70" w:type="dxa"/>
              <w:end w:w="70" w:type="dxa"/>
            </w:tcMar>
          </w:tcPr>
          <w:p>
            <w:pPr>
              <w:spacing w:after="0" w:before="0"/>
            </w:pPr>
            <w:r>
              <w:rPr>
                <w:rFonts w:ascii="Aptos" w:hAnsi="Aptos"/>
                <w:b/>
                <w:sz w:val="14"/>
              </w:rPr>
              <w:t>Operational reports</w:t>
            </w:r>
          </w:p>
        </w:tc>
        <w:tc>
          <w:tcPr>
            <w:tcW w:type="dxa" w:w="8208"/>
            <w:vAlign w:val="center"/>
            <w:tcMar>
              <w:top w:w="70" w:type="dxa"/>
              <w:start w:w="70" w:type="dxa"/>
              <w:bottom w:w="70" w:type="dxa"/>
              <w:end w:w="70" w:type="dxa"/>
            </w:tcMar>
          </w:tcPr>
          <w:p>
            <w:pPr>
              <w:spacing w:after="0" w:before="0"/>
            </w:pPr>
            <w:r>
              <w:rPr>
                <w:rFonts w:ascii="Aptos" w:hAnsi="Aptos"/>
                <w:sz w:val="14"/>
              </w:rPr>
              <w:t>Pending approvals; returned requests; approved not implemented; implementation on hold; access by Account and role; suspensions and revocations; overdue quarterly reviews.</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Control reports</w:t>
            </w:r>
          </w:p>
        </w:tc>
        <w:tc>
          <w:tcPr>
            <w:tcW w:type="dxa" w:w="8208"/>
            <w:vAlign w:val="center"/>
            <w:tcMar>
              <w:top w:w="70" w:type="dxa"/>
              <w:start w:w="70" w:type="dxa"/>
              <w:bottom w:w="70" w:type="dxa"/>
              <w:end w:w="70" w:type="dxa"/>
            </w:tcMar>
            <w:shd w:fill="F2F2F2"/>
          </w:tcPr>
          <w:p>
            <w:pPr>
              <w:spacing w:after="0" w:before="0"/>
            </w:pPr>
            <w:r>
              <w:rPr>
                <w:rFonts w:ascii="Aptos" w:hAnsi="Aptos"/>
                <w:sz w:val="14"/>
              </w:rPr>
              <w:t>Active external Users without approved Cases; Contact/User role mismatch; forbidden Client Admin role; active Contact with inactive User; self-approval attempt; external access to governance Cases.</w:t>
            </w:r>
          </w:p>
        </w:tc>
      </w:tr>
      <w:tr>
        <w:tc>
          <w:tcPr>
            <w:tcW w:type="dxa" w:w="2304"/>
            <w:vAlign w:val="center"/>
            <w:tcMar>
              <w:top w:w="70" w:type="dxa"/>
              <w:start w:w="70" w:type="dxa"/>
              <w:bottom w:w="70" w:type="dxa"/>
              <w:end w:w="70" w:type="dxa"/>
            </w:tcMar>
          </w:tcPr>
          <w:p>
            <w:pPr>
              <w:spacing w:after="0" w:before="0"/>
            </w:pPr>
            <w:r>
              <w:rPr>
                <w:rFonts w:ascii="Aptos" w:hAnsi="Aptos"/>
                <w:b/>
                <w:sz w:val="14"/>
              </w:rPr>
              <w:t>Retention</w:t>
            </w:r>
          </w:p>
        </w:tc>
        <w:tc>
          <w:tcPr>
            <w:tcW w:type="dxa" w:w="8208"/>
            <w:vAlign w:val="center"/>
            <w:tcMar>
              <w:top w:w="70" w:type="dxa"/>
              <w:start w:w="70" w:type="dxa"/>
              <w:bottom w:w="70" w:type="dxa"/>
              <w:end w:w="70" w:type="dxa"/>
            </w:tcMar>
          </w:tcPr>
          <w:p>
            <w:pPr>
              <w:spacing w:after="0" w:before="0"/>
            </w:pPr>
            <w:r>
              <w:rPr>
                <w:rFonts w:ascii="Aptos" w:hAnsi="Aptos"/>
                <w:sz w:val="14"/>
              </w:rPr>
              <w:t>Retain Cases, approval history and review evidence under the CBS retention design. Do not delete governance records as part of user deactivation.</w:t>
            </w:r>
          </w:p>
        </w:tc>
      </w:tr>
    </w:tbl>
    <w:p>
      <w:pPr>
        <w:pStyle w:val="Heading2"/>
        <w:spacing w:after="80"/>
      </w:pPr>
      <w:r>
        <w:t>12.15 Data remediation and deployment sequence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296"/>
            <w:vAlign w:val="center"/>
            <w:tcMar>
              <w:top w:w="70" w:type="dxa"/>
              <w:start w:w="70" w:type="dxa"/>
              <w:bottom w:w="70" w:type="dxa"/>
              <w:end w:w="70" w:type="dxa"/>
            </w:tcMar>
            <w:shd w:fill="112E6B"/>
          </w:tcPr>
          <w:p>
            <w:pPr>
              <w:spacing w:after="0" w:before="0"/>
              <w:jc w:val="center"/>
            </w:pPr>
            <w:r>
              <w:rPr>
                <w:rFonts w:ascii="Aptos" w:hAnsi="Aptos"/>
                <w:b/>
                <w:color w:val="FFFFFF"/>
                <w:sz w:val="14"/>
              </w:rPr>
              <w:t>Sequence</w:t>
            </w:r>
          </w:p>
        </w:tc>
        <w:tc>
          <w:tcPr>
            <w:tcW w:type="dxa" w:w="6552"/>
            <w:vAlign w:val="center"/>
            <w:tcMar>
              <w:top w:w="70" w:type="dxa"/>
              <w:start w:w="70" w:type="dxa"/>
              <w:bottom w:w="70" w:type="dxa"/>
              <w:end w:w="70" w:type="dxa"/>
            </w:tcMar>
            <w:shd w:fill="112E6B"/>
          </w:tcPr>
          <w:p>
            <w:pPr>
              <w:spacing w:after="0" w:before="0"/>
              <w:jc w:val="center"/>
            </w:pPr>
            <w:r>
              <w:rPr>
                <w:rFonts w:ascii="Aptos" w:hAnsi="Aptos"/>
                <w:b/>
                <w:color w:val="FFFFFF"/>
                <w:sz w:val="14"/>
              </w:rPr>
              <w:t>Activity</w:t>
            </w:r>
          </w:p>
        </w:tc>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4"/>
              </w:rPr>
              <w:t>Gate / dependency</w:t>
            </w:r>
          </w:p>
        </w:tc>
      </w:tr>
      <w:tr>
        <w:tc>
          <w:tcPr>
            <w:tcW w:type="dxa" w:w="1296"/>
            <w:vAlign w:val="center"/>
            <w:tcMar>
              <w:top w:w="70" w:type="dxa"/>
              <w:start w:w="70" w:type="dxa"/>
              <w:bottom w:w="70" w:type="dxa"/>
              <w:end w:w="70" w:type="dxa"/>
            </w:tcMar>
          </w:tcPr>
          <w:p>
            <w:pPr>
              <w:spacing w:after="0" w:before="0"/>
            </w:pPr>
            <w:r>
              <w:rPr>
                <w:rFonts w:ascii="Aptos" w:hAnsi="Aptos"/>
                <w:b/>
                <w:sz w:val="14"/>
              </w:rPr>
              <w:t>1. Runtime inventory</w:t>
            </w:r>
          </w:p>
        </w:tc>
        <w:tc>
          <w:tcPr>
            <w:tcW w:type="dxa" w:w="6552"/>
            <w:vAlign w:val="center"/>
            <w:tcMar>
              <w:top w:w="70" w:type="dxa"/>
              <w:start w:w="70" w:type="dxa"/>
              <w:bottom w:w="70" w:type="dxa"/>
              <w:end w:w="70" w:type="dxa"/>
            </w:tcMar>
          </w:tcPr>
          <w:p>
            <w:pPr>
              <w:spacing w:after="0" w:before="0"/>
            </w:pPr>
            <w:r>
              <w:rPr>
                <w:rFonts w:ascii="Aptos" w:hAnsi="Aptos"/>
                <w:sz w:val="14"/>
              </w:rPr>
              <w:t>Query active external Users, Client_User Contacts, roles, permission assignments, profile assignments, Account relationships and existing inactive/frozen users. Identify current access without approval evidence.</w:t>
            </w:r>
          </w:p>
        </w:tc>
        <w:tc>
          <w:tcPr>
            <w:tcW w:type="dxa" w:w="2664"/>
            <w:vAlign w:val="center"/>
            <w:tcMar>
              <w:top w:w="70" w:type="dxa"/>
              <w:start w:w="70" w:type="dxa"/>
              <w:bottom w:w="70" w:type="dxa"/>
              <w:end w:w="70" w:type="dxa"/>
            </w:tcMar>
          </w:tcPr>
          <w:p>
            <w:pPr>
              <w:spacing w:after="0" w:before="0"/>
            </w:pPr>
            <w:r>
              <w:rPr>
                <w:rFonts w:ascii="Aptos" w:hAnsi="Aptos"/>
                <w:sz w:val="14"/>
              </w:rPr>
              <w:t>Required before migration design.</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4"/>
              </w:rPr>
              <w:t>2. Approve access catalogue</w:t>
            </w:r>
          </w:p>
        </w:tc>
        <w:tc>
          <w:tcPr>
            <w:tcW w:type="dxa" w:w="6552"/>
            <w:vAlign w:val="center"/>
            <w:tcMar>
              <w:top w:w="70" w:type="dxa"/>
              <w:start w:w="70" w:type="dxa"/>
              <w:bottom w:w="70" w:type="dxa"/>
              <w:end w:w="70" w:type="dxa"/>
            </w:tcMar>
            <w:shd w:fill="F2F2F2"/>
          </w:tcPr>
          <w:p>
            <w:pPr>
              <w:spacing w:after="0" w:before="0"/>
            </w:pPr>
            <w:r>
              <w:rPr>
                <w:rFonts w:ascii="Aptos" w:hAnsi="Aptos"/>
                <w:sz w:val="14"/>
              </w:rPr>
              <w:t>Confirm the two external roles and exact permission-set-group composition; mark Client Admin as prohibited.</w:t>
            </w:r>
          </w:p>
        </w:tc>
        <w:tc>
          <w:tcPr>
            <w:tcW w:type="dxa" w:w="2664"/>
            <w:vAlign w:val="center"/>
            <w:tcMar>
              <w:top w:w="70" w:type="dxa"/>
              <w:start w:w="70" w:type="dxa"/>
              <w:bottom w:w="70" w:type="dxa"/>
              <w:end w:w="70" w:type="dxa"/>
            </w:tcMar>
            <w:shd w:fill="F2F2F2"/>
          </w:tcPr>
          <w:p>
            <w:pPr>
              <w:spacing w:after="0" w:before="0"/>
            </w:pPr>
            <w:r>
              <w:rPr>
                <w:rFonts w:ascii="Aptos" w:hAnsi="Aptos"/>
                <w:sz w:val="14"/>
              </w:rPr>
              <w:t>Dependency on A-WS-04 security detail.</w:t>
            </w:r>
          </w:p>
        </w:tc>
      </w:tr>
      <w:tr>
        <w:tc>
          <w:tcPr>
            <w:tcW w:type="dxa" w:w="1296"/>
            <w:vAlign w:val="center"/>
            <w:tcMar>
              <w:top w:w="70" w:type="dxa"/>
              <w:start w:w="70" w:type="dxa"/>
              <w:bottom w:w="70" w:type="dxa"/>
              <w:end w:w="70" w:type="dxa"/>
            </w:tcMar>
          </w:tcPr>
          <w:p>
            <w:pPr>
              <w:spacing w:after="0" w:before="0"/>
            </w:pPr>
            <w:r>
              <w:rPr>
                <w:rFonts w:ascii="Aptos" w:hAnsi="Aptos"/>
                <w:b/>
                <w:sz w:val="14"/>
              </w:rPr>
              <w:t>3. Build metadata foundation</w:t>
            </w:r>
          </w:p>
        </w:tc>
        <w:tc>
          <w:tcPr>
            <w:tcW w:type="dxa" w:w="6552"/>
            <w:vAlign w:val="center"/>
            <w:tcMar>
              <w:top w:w="70" w:type="dxa"/>
              <w:start w:w="70" w:type="dxa"/>
              <w:bottom w:w="70" w:type="dxa"/>
              <w:end w:w="70" w:type="dxa"/>
            </w:tcMar>
          </w:tcPr>
          <w:p>
            <w:pPr>
              <w:spacing w:after="0" w:before="0"/>
            </w:pPr>
            <w:r>
              <w:rPr>
                <w:rFonts w:ascii="Aptos" w:hAnsi="Aptos"/>
                <w:sz w:val="14"/>
              </w:rPr>
              <w:t>Create Business Development role/permission set, access Case record types, business processes, fields, layouts, pages, actions and history tracking.</w:t>
            </w:r>
          </w:p>
        </w:tc>
        <w:tc>
          <w:tcPr>
            <w:tcW w:type="dxa" w:w="2664"/>
            <w:vAlign w:val="center"/>
            <w:tcMar>
              <w:top w:w="70" w:type="dxa"/>
              <w:start w:w="70" w:type="dxa"/>
              <w:bottom w:w="70" w:type="dxa"/>
              <w:end w:w="70" w:type="dxa"/>
            </w:tcMar>
          </w:tcPr>
          <w:p>
            <w:pPr>
              <w:spacing w:after="0" w:before="0"/>
            </w:pPr>
            <w:r>
              <w:rPr>
                <w:rFonts w:ascii="Aptos" w:hAnsi="Aptos"/>
                <w:sz w:val="14"/>
              </w:rPr>
              <w:t>Deploy inactive automation first.</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4"/>
              </w:rPr>
              <w:t>4. Configure approval</w:t>
            </w:r>
          </w:p>
        </w:tc>
        <w:tc>
          <w:tcPr>
            <w:tcW w:type="dxa" w:w="6552"/>
            <w:vAlign w:val="center"/>
            <w:tcMar>
              <w:top w:w="70" w:type="dxa"/>
              <w:start w:w="70" w:type="dxa"/>
              <w:bottom w:w="70" w:type="dxa"/>
              <w:end w:w="70" w:type="dxa"/>
            </w:tcMar>
            <w:shd w:fill="F2F2F2"/>
          </w:tcPr>
          <w:p>
            <w:pPr>
              <w:spacing w:after="0" w:before="0"/>
            </w:pPr>
            <w:r>
              <w:rPr>
                <w:rFonts w:ascii="Aptos" w:hAnsi="Aptos"/>
                <w:sz w:val="14"/>
              </w:rPr>
              <w:t>Create named-approver maker-checker process, validation, submission/return actions and notifications.</w:t>
            </w:r>
          </w:p>
        </w:tc>
        <w:tc>
          <w:tcPr>
            <w:tcW w:type="dxa" w:w="2664"/>
            <w:vAlign w:val="center"/>
            <w:tcMar>
              <w:top w:w="70" w:type="dxa"/>
              <w:start w:w="70" w:type="dxa"/>
              <w:bottom w:w="70" w:type="dxa"/>
              <w:end w:w="70" w:type="dxa"/>
            </w:tcMar>
            <w:shd w:fill="F2F2F2"/>
          </w:tcPr>
          <w:p>
            <w:pPr>
              <w:spacing w:after="0" w:before="0"/>
            </w:pPr>
            <w:r>
              <w:rPr>
                <w:rFonts w:ascii="Aptos" w:hAnsi="Aptos"/>
                <w:sz w:val="14"/>
              </w:rPr>
              <w:t>Test self-approval prevention.</w:t>
            </w:r>
          </w:p>
        </w:tc>
      </w:tr>
      <w:tr>
        <w:tc>
          <w:tcPr>
            <w:tcW w:type="dxa" w:w="1296"/>
            <w:vAlign w:val="center"/>
            <w:tcMar>
              <w:top w:w="70" w:type="dxa"/>
              <w:start w:w="70" w:type="dxa"/>
              <w:bottom w:w="70" w:type="dxa"/>
              <w:end w:w="70" w:type="dxa"/>
            </w:tcMar>
          </w:tcPr>
          <w:p>
            <w:pPr>
              <w:spacing w:after="0" w:before="0"/>
            </w:pPr>
            <w:r>
              <w:rPr>
                <w:rFonts w:ascii="Aptos" w:hAnsi="Aptos"/>
                <w:b/>
                <w:sz w:val="14"/>
              </w:rPr>
              <w:t>5. Configure provisioning controls</w:t>
            </w:r>
          </w:p>
        </w:tc>
        <w:tc>
          <w:tcPr>
            <w:tcW w:type="dxa" w:w="6552"/>
            <w:vAlign w:val="center"/>
            <w:tcMar>
              <w:top w:w="70" w:type="dxa"/>
              <w:start w:w="70" w:type="dxa"/>
              <w:bottom w:w="70" w:type="dxa"/>
              <w:end w:w="70" w:type="dxa"/>
            </w:tcMar>
          </w:tcPr>
          <w:p>
            <w:pPr>
              <w:spacing w:after="0" w:before="0"/>
            </w:pPr>
            <w:r>
              <w:rPr>
                <w:rFonts w:ascii="Aptos" w:hAnsi="Aptos"/>
                <w:sz w:val="14"/>
              </w:rPr>
              <w:t>Create implementation flows/actions and system-maintained Contact summaries without custom Apex.</w:t>
            </w:r>
          </w:p>
        </w:tc>
        <w:tc>
          <w:tcPr>
            <w:tcW w:type="dxa" w:w="2664"/>
            <w:vAlign w:val="center"/>
            <w:tcMar>
              <w:top w:w="70" w:type="dxa"/>
              <w:start w:w="70" w:type="dxa"/>
              <w:bottom w:w="70" w:type="dxa"/>
              <w:end w:w="70" w:type="dxa"/>
            </w:tcMar>
          </w:tcPr>
          <w:p>
            <w:pPr>
              <w:spacing w:after="0" w:before="0"/>
            </w:pPr>
            <w:r>
              <w:rPr>
                <w:rFonts w:ascii="Aptos" w:hAnsi="Aptos"/>
                <w:sz w:val="14"/>
              </w:rPr>
              <w:t>User-management execution remains administrator-only.</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4"/>
              </w:rPr>
              <w:t>6. Establish baseline evidence</w:t>
            </w:r>
          </w:p>
        </w:tc>
        <w:tc>
          <w:tcPr>
            <w:tcW w:type="dxa" w:w="6552"/>
            <w:vAlign w:val="center"/>
            <w:tcMar>
              <w:top w:w="70" w:type="dxa"/>
              <w:start w:w="70" w:type="dxa"/>
              <w:bottom w:w="70" w:type="dxa"/>
              <w:end w:w="70" w:type="dxa"/>
            </w:tcMar>
            <w:shd w:fill="F2F2F2"/>
          </w:tcPr>
          <w:p>
            <w:pPr>
              <w:spacing w:after="0" w:before="0"/>
            </w:pPr>
            <w:r>
              <w:rPr>
                <w:rFonts w:ascii="Aptos" w:hAnsi="Aptos"/>
                <w:sz w:val="14"/>
              </w:rPr>
              <w:t>Create controlled baseline access Cases or an initial quarterly certification for every existing active external User.</w:t>
            </w:r>
          </w:p>
        </w:tc>
        <w:tc>
          <w:tcPr>
            <w:tcW w:type="dxa" w:w="2664"/>
            <w:vAlign w:val="center"/>
            <w:tcMar>
              <w:top w:w="70" w:type="dxa"/>
              <w:start w:w="70" w:type="dxa"/>
              <w:bottom w:w="70" w:type="dxa"/>
              <w:end w:w="70" w:type="dxa"/>
            </w:tcMar>
            <w:shd w:fill="F2F2F2"/>
          </w:tcPr>
          <w:p>
            <w:pPr>
              <w:spacing w:after="0" w:before="0"/>
            </w:pPr>
            <w:r>
              <w:rPr>
                <w:rFonts w:ascii="Aptos" w:hAnsi="Aptos"/>
                <w:sz w:val="14"/>
              </w:rPr>
              <w:t>No active User remains undocumented.</w:t>
            </w:r>
          </w:p>
        </w:tc>
      </w:tr>
      <w:tr>
        <w:tc>
          <w:tcPr>
            <w:tcW w:type="dxa" w:w="1296"/>
            <w:vAlign w:val="center"/>
            <w:tcMar>
              <w:top w:w="70" w:type="dxa"/>
              <w:start w:w="70" w:type="dxa"/>
              <w:bottom w:w="70" w:type="dxa"/>
              <w:end w:w="70" w:type="dxa"/>
            </w:tcMar>
          </w:tcPr>
          <w:p>
            <w:pPr>
              <w:spacing w:after="0" w:before="0"/>
            </w:pPr>
            <w:r>
              <w:rPr>
                <w:rFonts w:ascii="Aptos" w:hAnsi="Aptos"/>
                <w:b/>
                <w:sz w:val="14"/>
              </w:rPr>
              <w:t>7. Configure quarterly review</w:t>
            </w:r>
          </w:p>
        </w:tc>
        <w:tc>
          <w:tcPr>
            <w:tcW w:type="dxa" w:w="6552"/>
            <w:vAlign w:val="center"/>
            <w:tcMar>
              <w:top w:w="70" w:type="dxa"/>
              <w:start w:w="70" w:type="dxa"/>
              <w:bottom w:w="70" w:type="dxa"/>
              <w:end w:w="70" w:type="dxa"/>
            </w:tcMar>
          </w:tcPr>
          <w:p>
            <w:pPr>
              <w:spacing w:after="0" w:before="0"/>
            </w:pPr>
            <w:r>
              <w:rPr>
                <w:rFonts w:ascii="Aptos" w:hAnsi="Aptos"/>
                <w:sz w:val="14"/>
              </w:rPr>
              <w:t>Create scheduled Flow, unique period control, user-review Tasks, child access Cases and overdue monitoring.</w:t>
            </w:r>
          </w:p>
        </w:tc>
        <w:tc>
          <w:tcPr>
            <w:tcW w:type="dxa" w:w="2664"/>
            <w:vAlign w:val="center"/>
            <w:tcMar>
              <w:top w:w="70" w:type="dxa"/>
              <w:start w:w="70" w:type="dxa"/>
              <w:bottom w:w="70" w:type="dxa"/>
              <w:end w:w="70" w:type="dxa"/>
            </w:tcMar>
          </w:tcPr>
          <w:p>
            <w:pPr>
              <w:spacing w:after="0" w:before="0"/>
            </w:pPr>
            <w:r>
              <w:rPr>
                <w:rFonts w:ascii="Aptos" w:hAnsi="Aptos"/>
                <w:sz w:val="14"/>
              </w:rPr>
              <w:t>Activate after baseline data is complete.</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4"/>
              </w:rPr>
              <w:t>8. Restrict legacy access</w:t>
            </w:r>
          </w:p>
        </w:tc>
        <w:tc>
          <w:tcPr>
            <w:tcW w:type="dxa" w:w="6552"/>
            <w:vAlign w:val="center"/>
            <w:tcMar>
              <w:top w:w="70" w:type="dxa"/>
              <w:start w:w="70" w:type="dxa"/>
              <w:bottom w:w="70" w:type="dxa"/>
              <w:end w:w="70" w:type="dxa"/>
            </w:tcMar>
            <w:shd w:fill="F2F2F2"/>
          </w:tcPr>
          <w:p>
            <w:pPr>
              <w:spacing w:after="0" w:before="0"/>
            </w:pPr>
            <w:r>
              <w:rPr>
                <w:rFonts w:ascii="Aptos" w:hAnsi="Aptos"/>
                <w:sz w:val="14"/>
              </w:rPr>
              <w:t>Remove broad external Case/Contact grants and unapproved role values after Experience Cloud dependency testing.</w:t>
            </w:r>
          </w:p>
        </w:tc>
        <w:tc>
          <w:tcPr>
            <w:tcW w:type="dxa" w:w="2664"/>
            <w:vAlign w:val="center"/>
            <w:tcMar>
              <w:top w:w="70" w:type="dxa"/>
              <w:start w:w="70" w:type="dxa"/>
              <w:bottom w:w="70" w:type="dxa"/>
              <w:end w:w="70" w:type="dxa"/>
            </w:tcMar>
            <w:shd w:fill="F2F2F2"/>
          </w:tcPr>
          <w:p>
            <w:pPr>
              <w:spacing w:after="0" w:before="0"/>
            </w:pPr>
            <w:r>
              <w:rPr>
                <w:rFonts w:ascii="Aptos" w:hAnsi="Aptos"/>
                <w:sz w:val="14"/>
              </w:rPr>
              <w:t>Coordinate with A-WS-04.</w:t>
            </w:r>
          </w:p>
        </w:tc>
      </w:tr>
      <w:tr>
        <w:tc>
          <w:tcPr>
            <w:tcW w:type="dxa" w:w="1296"/>
            <w:vAlign w:val="center"/>
            <w:tcMar>
              <w:top w:w="70" w:type="dxa"/>
              <w:start w:w="70" w:type="dxa"/>
              <w:bottom w:w="70" w:type="dxa"/>
              <w:end w:w="70" w:type="dxa"/>
            </w:tcMar>
          </w:tcPr>
          <w:p>
            <w:pPr>
              <w:spacing w:after="0" w:before="0"/>
            </w:pPr>
            <w:r>
              <w:rPr>
                <w:rFonts w:ascii="Aptos" w:hAnsi="Aptos"/>
                <w:b/>
                <w:sz w:val="14"/>
              </w:rPr>
              <w:t>9. Pilot and verify</w:t>
            </w:r>
          </w:p>
        </w:tc>
        <w:tc>
          <w:tcPr>
            <w:tcW w:type="dxa" w:w="6552"/>
            <w:vAlign w:val="center"/>
            <w:tcMar>
              <w:top w:w="70" w:type="dxa"/>
              <w:start w:w="70" w:type="dxa"/>
              <w:bottom w:w="70" w:type="dxa"/>
              <w:end w:w="70" w:type="dxa"/>
            </w:tcMar>
          </w:tcPr>
          <w:p>
            <w:pPr>
              <w:spacing w:after="0" w:before="0"/>
            </w:pPr>
            <w:r>
              <w:rPr>
                <w:rFonts w:ascii="Aptos" w:hAnsi="Aptos"/>
                <w:sz w:val="14"/>
              </w:rPr>
              <w:t>Pilot with selected Accounts, re-retrieve metadata, query runtime assignments and reconcile against Sections 11 and 12.</w:t>
            </w:r>
          </w:p>
        </w:tc>
        <w:tc>
          <w:tcPr>
            <w:tcW w:type="dxa" w:w="2664"/>
            <w:vAlign w:val="center"/>
            <w:tcMar>
              <w:top w:w="70" w:type="dxa"/>
              <w:start w:w="70" w:type="dxa"/>
              <w:bottom w:w="70" w:type="dxa"/>
              <w:end w:w="70" w:type="dxa"/>
            </w:tcMar>
          </w:tcPr>
          <w:p>
            <w:pPr>
              <w:spacing w:after="0" w:before="0"/>
            </w:pPr>
            <w:r>
              <w:rPr>
                <w:rFonts w:ascii="Aptos" w:hAnsi="Aptos"/>
                <w:sz w:val="14"/>
              </w:rPr>
              <w:t>Required before visual and implementation-prompt gates.</w:t>
            </w:r>
          </w:p>
        </w:tc>
      </w:tr>
    </w:tbl>
    <w:p>
      <w:pPr>
        <w:pStyle w:val="Heading2"/>
        <w:spacing w:after="80"/>
      </w:pPr>
      <w:r>
        <w:t>12.16 Metadata change specification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Metadata domain</w:t>
            </w:r>
          </w:p>
        </w:tc>
        <w:tc>
          <w:tcPr>
            <w:tcW w:type="dxa" w:w="3528"/>
            <w:vAlign w:val="center"/>
            <w:tcMar>
              <w:top w:w="70" w:type="dxa"/>
              <w:start w:w="70" w:type="dxa"/>
              <w:bottom w:w="70" w:type="dxa"/>
              <w:end w:w="70" w:type="dxa"/>
            </w:tcMar>
            <w:shd w:fill="112E6B"/>
          </w:tcPr>
          <w:p>
            <w:pPr>
              <w:spacing w:after="0" w:before="0"/>
              <w:jc w:val="center"/>
            </w:pPr>
            <w:r>
              <w:rPr>
                <w:rFonts w:ascii="Aptos" w:hAnsi="Aptos"/>
                <w:b/>
                <w:color w:val="FFFFFF"/>
                <w:sz w:val="13"/>
              </w:rPr>
              <w:t>Current component</w:t>
            </w:r>
          </w:p>
        </w:tc>
        <w:tc>
          <w:tcPr>
            <w:tcW w:type="dxa" w:w="4752"/>
            <w:vAlign w:val="center"/>
            <w:tcMar>
              <w:top w:w="70" w:type="dxa"/>
              <w:start w:w="70" w:type="dxa"/>
              <w:bottom w:w="70" w:type="dxa"/>
              <w:end w:w="70" w:type="dxa"/>
            </w:tcMar>
            <w:shd w:fill="112E6B"/>
          </w:tcPr>
          <w:p>
            <w:pPr>
              <w:spacing w:after="0" w:before="0"/>
              <w:jc w:val="center"/>
            </w:pPr>
            <w:r>
              <w:rPr>
                <w:rFonts w:ascii="Aptos" w:hAnsi="Aptos"/>
                <w:b/>
                <w:color w:val="FFFFFF"/>
                <w:sz w:val="13"/>
              </w:rPr>
              <w:t>Required target change</w:t>
            </w:r>
          </w:p>
        </w:tc>
      </w:tr>
      <w:tr>
        <w:tc>
          <w:tcPr>
            <w:tcW w:type="dxa" w:w="2232"/>
            <w:vAlign w:val="center"/>
            <w:tcMar>
              <w:top w:w="70" w:type="dxa"/>
              <w:start w:w="70" w:type="dxa"/>
              <w:bottom w:w="70" w:type="dxa"/>
              <w:end w:w="70" w:type="dxa"/>
            </w:tcMar>
          </w:tcPr>
          <w:p>
            <w:pPr>
              <w:spacing w:after="0" w:before="0"/>
            </w:pPr>
            <w:r>
              <w:rPr>
                <w:rFonts w:ascii="Aptos" w:hAnsi="Aptos"/>
                <w:b/>
                <w:sz w:val="13"/>
              </w:rPr>
              <w:t>Case record types</w:t>
            </w:r>
          </w:p>
        </w:tc>
        <w:tc>
          <w:tcPr>
            <w:tcW w:type="dxa" w:w="3528"/>
            <w:vAlign w:val="center"/>
            <w:tcMar>
              <w:top w:w="70" w:type="dxa"/>
              <w:start w:w="70" w:type="dxa"/>
              <w:bottom w:w="70" w:type="dxa"/>
              <w:end w:w="70" w:type="dxa"/>
            </w:tcMar>
          </w:tcPr>
          <w:p>
            <w:pPr>
              <w:spacing w:after="0" w:before="0"/>
            </w:pPr>
            <w:r>
              <w:rPr>
                <w:rFonts w:ascii="Aptos" w:hAnsi="Aptos"/>
                <w:sz w:val="13"/>
              </w:rPr>
              <w:t>CBS_Client_Access_Request; CBS_Quarterly_Access_Review</w:t>
            </w:r>
          </w:p>
        </w:tc>
        <w:tc>
          <w:tcPr>
            <w:tcW w:type="dxa" w:w="4752"/>
            <w:vAlign w:val="center"/>
            <w:tcMar>
              <w:top w:w="70" w:type="dxa"/>
              <w:start w:w="70" w:type="dxa"/>
              <w:bottom w:w="70" w:type="dxa"/>
              <w:end w:w="70" w:type="dxa"/>
            </w:tcMar>
          </w:tcPr>
          <w:p>
            <w:pPr>
              <w:spacing w:after="0" w:before="0"/>
            </w:pPr>
            <w:r>
              <w:rPr>
                <w:rFonts w:ascii="Aptos" w:hAnsi="Aptos"/>
                <w:sz w:val="13"/>
              </w:rPr>
              <w:t>Create internal-only record types with dedicated layouts and business processes.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Case business processes / statuses</w:t>
            </w:r>
          </w:p>
        </w:tc>
        <w:tc>
          <w:tcPr>
            <w:tcW w:type="dxa" w:w="3528"/>
            <w:vAlign w:val="center"/>
            <w:tcMar>
              <w:top w:w="70" w:type="dxa"/>
              <w:start w:w="70" w:type="dxa"/>
              <w:bottom w:w="70" w:type="dxa"/>
              <w:end w:w="70" w:type="dxa"/>
            </w:tcMar>
            <w:shd w:fill="F2F2F2"/>
          </w:tcPr>
          <w:p>
            <w:pPr>
              <w:spacing w:after="0" w:before="0"/>
            </w:pPr>
            <w:r>
              <w:rPr>
                <w:rFonts w:ascii="Aptos" w:hAnsi="Aptos"/>
                <w:sz w:val="13"/>
              </w:rPr>
              <w:t>Only CBS_Service_Cloud with four statuses</w:t>
            </w:r>
          </w:p>
        </w:tc>
        <w:tc>
          <w:tcPr>
            <w:tcW w:type="dxa" w:w="4752"/>
            <w:vAlign w:val="center"/>
            <w:tcMar>
              <w:top w:w="70" w:type="dxa"/>
              <w:start w:w="70" w:type="dxa"/>
              <w:bottom w:w="70" w:type="dxa"/>
              <w:end w:w="70" w:type="dxa"/>
            </w:tcMar>
            <w:shd w:fill="F2F2F2"/>
          </w:tcPr>
          <w:p>
            <w:pPr>
              <w:spacing w:after="0" w:before="0"/>
            </w:pPr>
            <w:r>
              <w:rPr>
                <w:rFonts w:ascii="Aptos" w:hAnsi="Aptos"/>
                <w:sz w:val="13"/>
              </w:rPr>
              <w:t>Add access-request and quarterly-review status models without changing current consent/report business processes.</w:t>
            </w:r>
          </w:p>
        </w:tc>
      </w:tr>
      <w:tr>
        <w:tc>
          <w:tcPr>
            <w:tcW w:type="dxa" w:w="2232"/>
            <w:vAlign w:val="center"/>
            <w:tcMar>
              <w:top w:w="70" w:type="dxa"/>
              <w:start w:w="70" w:type="dxa"/>
              <w:bottom w:w="70" w:type="dxa"/>
              <w:end w:w="70" w:type="dxa"/>
            </w:tcMar>
          </w:tcPr>
          <w:p>
            <w:pPr>
              <w:spacing w:after="0" w:before="0"/>
            </w:pPr>
            <w:r>
              <w:rPr>
                <w:rFonts w:ascii="Aptos" w:hAnsi="Aptos"/>
                <w:b/>
                <w:sz w:val="13"/>
              </w:rPr>
              <w:t>Case fields</w:t>
            </w:r>
          </w:p>
        </w:tc>
        <w:tc>
          <w:tcPr>
            <w:tcW w:type="dxa" w:w="3528"/>
            <w:vAlign w:val="center"/>
            <w:tcMar>
              <w:top w:w="70" w:type="dxa"/>
              <w:start w:w="70" w:type="dxa"/>
              <w:bottom w:w="70" w:type="dxa"/>
              <w:end w:w="70" w:type="dxa"/>
            </w:tcMar>
          </w:tcPr>
          <w:p>
            <w:pPr>
              <w:spacing w:after="0" w:before="0"/>
            </w:pPr>
            <w:r>
              <w:rPr>
                <w:rFonts w:ascii="Aptos" w:hAnsi="Aptos"/>
                <w:sz w:val="13"/>
              </w:rPr>
              <w:t>Approval Status, Submitted By and Completed At partially reusable</w:t>
            </w:r>
          </w:p>
        </w:tc>
        <w:tc>
          <w:tcPr>
            <w:tcW w:type="dxa" w:w="4752"/>
            <w:vAlign w:val="center"/>
            <w:tcMar>
              <w:top w:w="70" w:type="dxa"/>
              <w:start w:w="70" w:type="dxa"/>
              <w:bottom w:w="70" w:type="dxa"/>
              <w:end w:w="70" w:type="dxa"/>
            </w:tcMar>
          </w:tcPr>
          <w:p>
            <w:pPr>
              <w:spacing w:after="0" w:before="0"/>
            </w:pPr>
            <w:r>
              <w:rPr>
                <w:rFonts w:ascii="Aptos" w:hAnsi="Aptos"/>
                <w:sz w:val="13"/>
              </w:rPr>
              <w:t>Add Assigned Approver, Related User, role snapshots, implementation notes/user, review period/outcome and required audit settings.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Case standard value sets</w:t>
            </w:r>
          </w:p>
        </w:tc>
        <w:tc>
          <w:tcPr>
            <w:tcW w:type="dxa" w:w="3528"/>
            <w:vAlign w:val="center"/>
            <w:tcMar>
              <w:top w:w="70" w:type="dxa"/>
              <w:start w:w="70" w:type="dxa"/>
              <w:bottom w:w="70" w:type="dxa"/>
              <w:end w:w="70" w:type="dxa"/>
            </w:tcMar>
            <w:shd w:fill="F2F2F2"/>
          </w:tcPr>
          <w:p>
            <w:pPr>
              <w:spacing w:after="0" w:before="0"/>
            </w:pPr>
            <w:r>
              <w:rPr>
                <w:rFonts w:ascii="Aptos" w:hAnsi="Aptos"/>
                <w:sz w:val="13"/>
              </w:rPr>
              <w:t>Origin lacks Internal; Type and Reason are generic</w:t>
            </w:r>
          </w:p>
        </w:tc>
        <w:tc>
          <w:tcPr>
            <w:tcW w:type="dxa" w:w="4752"/>
            <w:vAlign w:val="center"/>
            <w:tcMar>
              <w:top w:w="70" w:type="dxa"/>
              <w:start w:w="70" w:type="dxa"/>
              <w:bottom w:w="70" w:type="dxa"/>
              <w:end w:w="70" w:type="dxa"/>
            </w:tcMar>
            <w:shd w:fill="F2F2F2"/>
          </w:tcPr>
          <w:p>
            <w:pPr>
              <w:spacing w:after="0" w:before="0"/>
            </w:pPr>
            <w:r>
              <w:rPr>
                <w:rFonts w:ascii="Aptos" w:hAnsi="Aptos"/>
                <w:sz w:val="13"/>
              </w:rPr>
              <w:t>Add controlled values and restrict them by record type.</w:t>
            </w:r>
          </w:p>
        </w:tc>
      </w:tr>
      <w:tr>
        <w:tc>
          <w:tcPr>
            <w:tcW w:type="dxa" w:w="2232"/>
            <w:vAlign w:val="center"/>
            <w:tcMar>
              <w:top w:w="70" w:type="dxa"/>
              <w:start w:w="70" w:type="dxa"/>
              <w:bottom w:w="70" w:type="dxa"/>
              <w:end w:w="70" w:type="dxa"/>
            </w:tcMar>
          </w:tcPr>
          <w:p>
            <w:pPr>
              <w:spacing w:after="0" w:before="0"/>
            </w:pPr>
            <w:r>
              <w:rPr>
                <w:rFonts w:ascii="Aptos" w:hAnsi="Aptos"/>
                <w:b/>
                <w:sz w:val="13"/>
              </w:rPr>
              <w:t>Approval Process</w:t>
            </w:r>
          </w:p>
        </w:tc>
        <w:tc>
          <w:tcPr>
            <w:tcW w:type="dxa" w:w="3528"/>
            <w:vAlign w:val="center"/>
            <w:tcMar>
              <w:top w:w="70" w:type="dxa"/>
              <w:start w:w="70" w:type="dxa"/>
              <w:bottom w:w="70" w:type="dxa"/>
              <w:end w:w="70" w:type="dxa"/>
            </w:tcMar>
          </w:tcPr>
          <w:p>
            <w:pPr>
              <w:spacing w:after="0" w:before="0"/>
            </w:pPr>
            <w:r>
              <w:rPr>
                <w:rFonts w:ascii="Aptos" w:hAnsi="Aptos"/>
                <w:sz w:val="13"/>
              </w:rPr>
              <w:t>None retrieved</w:t>
            </w:r>
          </w:p>
        </w:tc>
        <w:tc>
          <w:tcPr>
            <w:tcW w:type="dxa" w:w="4752"/>
            <w:vAlign w:val="center"/>
            <w:tcMar>
              <w:top w:w="70" w:type="dxa"/>
              <w:start w:w="70" w:type="dxa"/>
              <w:bottom w:w="70" w:type="dxa"/>
              <w:end w:w="70" w:type="dxa"/>
            </w:tcMar>
          </w:tcPr>
          <w:p>
            <w:pPr>
              <w:spacing w:after="0" w:before="0"/>
            </w:pPr>
            <w:r>
              <w:rPr>
                <w:rFonts w:ascii="Aptos" w:hAnsi="Aptos"/>
                <w:sz w:val="13"/>
              </w:rPr>
              <w:t>Create Case maker-checker approval assigned to Assigned Approver with submit, approval, return/reject and recall actions.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Flow</w:t>
            </w:r>
          </w:p>
        </w:tc>
        <w:tc>
          <w:tcPr>
            <w:tcW w:type="dxa" w:w="3528"/>
            <w:vAlign w:val="center"/>
            <w:tcMar>
              <w:top w:w="70" w:type="dxa"/>
              <w:start w:w="70" w:type="dxa"/>
              <w:bottom w:w="70" w:type="dxa"/>
              <w:end w:w="70" w:type="dxa"/>
            </w:tcMar>
            <w:shd w:fill="F2F2F2"/>
          </w:tcPr>
          <w:p>
            <w:pPr>
              <w:spacing w:after="0" w:before="0"/>
            </w:pPr>
            <w:r>
              <w:rPr>
                <w:rFonts w:ascii="Aptos" w:hAnsi="Aptos"/>
                <w:sz w:val="13"/>
              </w:rPr>
              <w:t>No access or quarterly review Flow</w:t>
            </w:r>
          </w:p>
        </w:tc>
        <w:tc>
          <w:tcPr>
            <w:tcW w:type="dxa" w:w="4752"/>
            <w:vAlign w:val="center"/>
            <w:tcMar>
              <w:top w:w="70" w:type="dxa"/>
              <w:start w:w="70" w:type="dxa"/>
              <w:bottom w:w="70" w:type="dxa"/>
              <w:end w:w="70" w:type="dxa"/>
            </w:tcMar>
            <w:shd w:fill="F2F2F2"/>
          </w:tcPr>
          <w:p>
            <w:pPr>
              <w:spacing w:after="0" w:before="0"/>
            </w:pPr>
            <w:r>
              <w:rPr>
                <w:rFonts w:ascii="Aptos" w:hAnsi="Aptos"/>
                <w:sz w:val="13"/>
              </w:rPr>
              <w:t>Add request preparation/validation, implementation update, scheduled quarterly review, child change Case and monitoring flows.</w:t>
            </w:r>
          </w:p>
        </w:tc>
      </w:tr>
      <w:tr>
        <w:tc>
          <w:tcPr>
            <w:tcW w:type="dxa" w:w="2232"/>
            <w:vAlign w:val="center"/>
            <w:tcMar>
              <w:top w:w="70" w:type="dxa"/>
              <w:start w:w="70" w:type="dxa"/>
              <w:bottom w:w="70" w:type="dxa"/>
              <w:end w:w="70" w:type="dxa"/>
            </w:tcMar>
          </w:tcPr>
          <w:p>
            <w:pPr>
              <w:spacing w:after="0" w:before="0"/>
            </w:pPr>
            <w:r>
              <w:rPr>
                <w:rFonts w:ascii="Aptos" w:hAnsi="Aptos"/>
                <w:b/>
                <w:sz w:val="13"/>
              </w:rPr>
              <w:t>Task fields</w:t>
            </w:r>
          </w:p>
        </w:tc>
        <w:tc>
          <w:tcPr>
            <w:tcW w:type="dxa" w:w="3528"/>
            <w:vAlign w:val="center"/>
            <w:tcMar>
              <w:top w:w="70" w:type="dxa"/>
              <w:start w:w="70" w:type="dxa"/>
              <w:bottom w:w="70" w:type="dxa"/>
              <w:end w:w="70" w:type="dxa"/>
            </w:tcMar>
          </w:tcPr>
          <w:p>
            <w:pPr>
              <w:spacing w:after="0" w:before="0"/>
            </w:pPr>
            <w:r>
              <w:rPr>
                <w:rFonts w:ascii="Aptos" w:hAnsi="Aptos"/>
                <w:sz w:val="13"/>
              </w:rPr>
              <w:t>No access-review outcome fields</w:t>
            </w:r>
          </w:p>
        </w:tc>
        <w:tc>
          <w:tcPr>
            <w:tcW w:type="dxa" w:w="4752"/>
            <w:vAlign w:val="center"/>
            <w:tcMar>
              <w:top w:w="70" w:type="dxa"/>
              <w:start w:w="70" w:type="dxa"/>
              <w:bottom w:w="70" w:type="dxa"/>
              <w:end w:w="70" w:type="dxa"/>
            </w:tcMar>
          </w:tcPr>
          <w:p>
            <w:pPr>
              <w:spacing w:after="0" w:before="0"/>
            </w:pPr>
            <w:r>
              <w:rPr>
                <w:rFonts w:ascii="Aptos" w:hAnsi="Aptos"/>
                <w:sz w:val="13"/>
              </w:rPr>
              <w:t>Add structured outcome and comments fields for quarterly review Tasks.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Role / permissions</w:t>
            </w:r>
          </w:p>
        </w:tc>
        <w:tc>
          <w:tcPr>
            <w:tcW w:type="dxa" w:w="3528"/>
            <w:vAlign w:val="center"/>
            <w:tcMar>
              <w:top w:w="70" w:type="dxa"/>
              <w:start w:w="70" w:type="dxa"/>
              <w:bottom w:w="70" w:type="dxa"/>
              <w:end w:w="70" w:type="dxa"/>
            </w:tcMar>
            <w:shd w:fill="F2F2F2"/>
          </w:tcPr>
          <w:p>
            <w:pPr>
              <w:spacing w:after="0" w:before="0"/>
            </w:pPr>
            <w:r>
              <w:rPr>
                <w:rFonts w:ascii="Aptos" w:hAnsi="Aptos"/>
                <w:sz w:val="13"/>
              </w:rPr>
              <w:t>No Business Development role or access permission set</w:t>
            </w:r>
          </w:p>
        </w:tc>
        <w:tc>
          <w:tcPr>
            <w:tcW w:type="dxa" w:w="4752"/>
            <w:vAlign w:val="center"/>
            <w:tcMar>
              <w:top w:w="70" w:type="dxa"/>
              <w:start w:w="70" w:type="dxa"/>
              <w:bottom w:w="70" w:type="dxa"/>
              <w:end w:w="70" w:type="dxa"/>
            </w:tcMar>
            <w:shd w:fill="F2F2F2"/>
          </w:tcPr>
          <w:p>
            <w:pPr>
              <w:spacing w:after="0" w:before="0"/>
            </w:pPr>
            <w:r>
              <w:rPr>
                <w:rFonts w:ascii="Aptos" w:hAnsi="Aptos"/>
                <w:sz w:val="13"/>
              </w:rPr>
              <w:t>Create CBS Business Development role beneath System Administration, maker permissions and authorised access-approver permissions.</w:t>
            </w:r>
          </w:p>
        </w:tc>
      </w:tr>
      <w:tr>
        <w:tc>
          <w:tcPr>
            <w:tcW w:type="dxa" w:w="2232"/>
            <w:vAlign w:val="center"/>
            <w:tcMar>
              <w:top w:w="70" w:type="dxa"/>
              <w:start w:w="70" w:type="dxa"/>
              <w:bottom w:w="70" w:type="dxa"/>
              <w:end w:w="70" w:type="dxa"/>
            </w:tcMar>
          </w:tcPr>
          <w:p>
            <w:pPr>
              <w:spacing w:after="0" w:before="0"/>
            </w:pPr>
            <w:r>
              <w:rPr>
                <w:rFonts w:ascii="Aptos" w:hAnsi="Aptos"/>
                <w:b/>
                <w:sz w:val="13"/>
              </w:rPr>
              <w:t>Contact role values</w:t>
            </w:r>
          </w:p>
        </w:tc>
        <w:tc>
          <w:tcPr>
            <w:tcW w:type="dxa" w:w="3528"/>
            <w:vAlign w:val="center"/>
            <w:tcMar>
              <w:top w:w="70" w:type="dxa"/>
              <w:start w:w="70" w:type="dxa"/>
              <w:bottom w:w="70" w:type="dxa"/>
              <w:end w:w="70" w:type="dxa"/>
            </w:tcMar>
          </w:tcPr>
          <w:p>
            <w:pPr>
              <w:spacing w:after="0" w:before="0"/>
            </w:pPr>
            <w:r>
              <w:rPr>
                <w:rFonts w:ascii="Aptos" w:hAnsi="Aptos"/>
                <w:sz w:val="13"/>
              </w:rPr>
              <w:t>HR, Approver and Client Admin</w:t>
            </w:r>
          </w:p>
        </w:tc>
        <w:tc>
          <w:tcPr>
            <w:tcW w:type="dxa" w:w="4752"/>
            <w:vAlign w:val="center"/>
            <w:tcMar>
              <w:top w:w="70" w:type="dxa"/>
              <w:start w:w="70" w:type="dxa"/>
              <w:bottom w:w="70" w:type="dxa"/>
              <w:end w:w="70" w:type="dxa"/>
            </w:tcMar>
          </w:tcPr>
          <w:p>
            <w:pPr>
              <w:spacing w:after="0" w:before="0"/>
            </w:pPr>
            <w:r>
              <w:rPr>
                <w:rFonts w:ascii="Aptos" w:hAnsi="Aptos"/>
                <w:sz w:val="13"/>
              </w:rPr>
              <w:t>Retain HR and Approver for Client_User; remove or deactivate Client Admin for assignment.</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Contact access summaries</w:t>
            </w:r>
          </w:p>
        </w:tc>
        <w:tc>
          <w:tcPr>
            <w:tcW w:type="dxa" w:w="3528"/>
            <w:vAlign w:val="center"/>
            <w:tcMar>
              <w:top w:w="70" w:type="dxa"/>
              <w:start w:w="70" w:type="dxa"/>
              <w:bottom w:w="70" w:type="dxa"/>
              <w:end w:w="70" w:type="dxa"/>
            </w:tcMar>
            <w:shd w:fill="F2F2F2"/>
          </w:tcPr>
          <w:p>
            <w:pPr>
              <w:spacing w:after="0" w:before="0"/>
            </w:pPr>
            <w:r>
              <w:rPr>
                <w:rFonts w:ascii="Aptos" w:hAnsi="Aptos"/>
                <w:sz w:val="13"/>
              </w:rPr>
              <w:t>Manually editable fields</w:t>
            </w:r>
          </w:p>
        </w:tc>
        <w:tc>
          <w:tcPr>
            <w:tcW w:type="dxa" w:w="4752"/>
            <w:vAlign w:val="center"/>
            <w:tcMar>
              <w:top w:w="70" w:type="dxa"/>
              <w:start w:w="70" w:type="dxa"/>
              <w:bottom w:w="70" w:type="dxa"/>
              <w:end w:w="70" w:type="dxa"/>
            </w:tcMar>
            <w:shd w:fill="F2F2F2"/>
          </w:tcPr>
          <w:p>
            <w:pPr>
              <w:spacing w:after="0" w:before="0"/>
            </w:pPr>
            <w:r>
              <w:rPr>
                <w:rFonts w:ascii="Aptos" w:hAnsi="Aptos"/>
                <w:sz w:val="13"/>
              </w:rPr>
              <w:t>Make system controlled and synchronised only from approved implemented Cases.</w:t>
            </w:r>
          </w:p>
        </w:tc>
      </w:tr>
      <w:tr>
        <w:tc>
          <w:tcPr>
            <w:tcW w:type="dxa" w:w="2232"/>
            <w:vAlign w:val="center"/>
            <w:tcMar>
              <w:top w:w="70" w:type="dxa"/>
              <w:start w:w="70" w:type="dxa"/>
              <w:bottom w:w="70" w:type="dxa"/>
              <w:end w:w="70" w:type="dxa"/>
            </w:tcMar>
          </w:tcPr>
          <w:p>
            <w:pPr>
              <w:spacing w:after="0" w:before="0"/>
            </w:pPr>
            <w:r>
              <w:rPr>
                <w:rFonts w:ascii="Aptos" w:hAnsi="Aptos"/>
                <w:b/>
                <w:sz w:val="13"/>
              </w:rPr>
              <w:t>External permissions</w:t>
            </w:r>
          </w:p>
        </w:tc>
        <w:tc>
          <w:tcPr>
            <w:tcW w:type="dxa" w:w="3528"/>
            <w:vAlign w:val="center"/>
            <w:tcMar>
              <w:top w:w="70" w:type="dxa"/>
              <w:start w:w="70" w:type="dxa"/>
              <w:bottom w:w="70" w:type="dxa"/>
              <w:end w:w="70" w:type="dxa"/>
            </w:tcMar>
          </w:tcPr>
          <w:p>
            <w:pPr>
              <w:spacing w:after="0" w:before="0"/>
            </w:pPr>
            <w:r>
              <w:rPr>
                <w:rFonts w:ascii="Aptos" w:hAnsi="Aptos"/>
                <w:sz w:val="13"/>
              </w:rPr>
              <w:t>Legacy partner sets grant broad Case/Contact edit</w:t>
            </w:r>
          </w:p>
        </w:tc>
        <w:tc>
          <w:tcPr>
            <w:tcW w:type="dxa" w:w="4752"/>
            <w:vAlign w:val="center"/>
            <w:tcMar>
              <w:top w:w="70" w:type="dxa"/>
              <w:start w:w="70" w:type="dxa"/>
              <w:bottom w:w="70" w:type="dxa"/>
              <w:end w:w="70" w:type="dxa"/>
            </w:tcMar>
          </w:tcPr>
          <w:p>
            <w:pPr>
              <w:spacing w:after="0" w:before="0"/>
            </w:pPr>
            <w:r>
              <w:rPr>
                <w:rFonts w:ascii="Aptos" w:hAnsi="Aptos"/>
                <w:sz w:val="13"/>
              </w:rPr>
              <w:t>Remove access-governance record type visibility and any effective external access to internal governance records.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Reports / dashboards</w:t>
            </w:r>
          </w:p>
        </w:tc>
        <w:tc>
          <w:tcPr>
            <w:tcW w:type="dxa" w:w="3528"/>
            <w:vAlign w:val="center"/>
            <w:tcMar>
              <w:top w:w="70" w:type="dxa"/>
              <w:start w:w="70" w:type="dxa"/>
              <w:bottom w:w="70" w:type="dxa"/>
              <w:end w:w="70" w:type="dxa"/>
            </w:tcMar>
            <w:shd w:fill="F2F2F2"/>
          </w:tcPr>
          <w:p>
            <w:pPr>
              <w:spacing w:after="0" w:before="0"/>
            </w:pPr>
            <w:r>
              <w:rPr>
                <w:rFonts w:ascii="Aptos" w:hAnsi="Aptos"/>
                <w:sz w:val="13"/>
              </w:rPr>
              <w:t>No access-governance report catalogue</w:t>
            </w:r>
          </w:p>
        </w:tc>
        <w:tc>
          <w:tcPr>
            <w:tcW w:type="dxa" w:w="4752"/>
            <w:vAlign w:val="center"/>
            <w:tcMar>
              <w:top w:w="70" w:type="dxa"/>
              <w:start w:w="70" w:type="dxa"/>
              <w:bottom w:w="70" w:type="dxa"/>
              <w:end w:w="70" w:type="dxa"/>
            </w:tcMar>
            <w:shd w:fill="F2F2F2"/>
          </w:tcPr>
          <w:p>
            <w:pPr>
              <w:spacing w:after="0" w:before="0"/>
            </w:pPr>
            <w:r>
              <w:rPr>
                <w:rFonts w:ascii="Aptos" w:hAnsi="Aptos"/>
                <w:sz w:val="13"/>
              </w:rPr>
              <w:t>Create operational and control reports defined in 12.14.</w:t>
            </w:r>
          </w:p>
        </w:tc>
      </w:tr>
    </w:tbl>
    <w:p>
      <w:pPr>
        <w:pStyle w:val="Heading2"/>
        <w:spacing w:after="80"/>
      </w:pPr>
      <w:r>
        <w:t>12.17 Design acceptance criteria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656"/>
            <w:vAlign w:val="center"/>
            <w:tcMar>
              <w:top w:w="70" w:type="dxa"/>
              <w:start w:w="70" w:type="dxa"/>
              <w:bottom w:w="70" w:type="dxa"/>
              <w:end w:w="70" w:type="dxa"/>
            </w:tcMar>
            <w:shd w:fill="112E6B"/>
          </w:tcPr>
          <w:p>
            <w:pPr>
              <w:spacing w:after="0" w:before="0"/>
              <w:jc w:val="center"/>
            </w:pPr>
            <w:r>
              <w:rPr>
                <w:rFonts w:ascii="Aptos" w:hAnsi="Aptos"/>
                <w:b/>
                <w:color w:val="FFFFFF"/>
                <w:sz w:val="14"/>
              </w:rPr>
              <w:t>ID</w:t>
            </w:r>
          </w:p>
        </w:tc>
        <w:tc>
          <w:tcPr>
            <w:tcW w:type="dxa" w:w="8856"/>
            <w:vAlign w:val="center"/>
            <w:tcMar>
              <w:top w:w="70" w:type="dxa"/>
              <w:start w:w="70" w:type="dxa"/>
              <w:bottom w:w="70" w:type="dxa"/>
              <w:end w:w="70" w:type="dxa"/>
            </w:tcMar>
            <w:shd w:fill="112E6B"/>
          </w:tcPr>
          <w:p>
            <w:pPr>
              <w:spacing w:after="0" w:before="0"/>
              <w:jc w:val="center"/>
            </w:pPr>
            <w:r>
              <w:rPr>
                <w:rFonts w:ascii="Aptos" w:hAnsi="Aptos"/>
                <w:b/>
                <w:color w:val="FFFFFF"/>
                <w:sz w:val="14"/>
              </w:rPr>
              <w:t>Acceptance criterion</w:t>
            </w:r>
          </w:p>
        </w:tc>
      </w:tr>
      <w:tr>
        <w:tc>
          <w:tcPr>
            <w:tcW w:type="dxa" w:w="1656"/>
            <w:vAlign w:val="center"/>
            <w:tcMar>
              <w:top w:w="70" w:type="dxa"/>
              <w:start w:w="70" w:type="dxa"/>
              <w:bottom w:w="70" w:type="dxa"/>
              <w:end w:w="70" w:type="dxa"/>
            </w:tcMar>
          </w:tcPr>
          <w:p>
            <w:pPr>
              <w:spacing w:after="0" w:before="0"/>
            </w:pPr>
            <w:r>
              <w:rPr>
                <w:rFonts w:ascii="Aptos" w:hAnsi="Aptos"/>
                <w:b/>
                <w:sz w:val="14"/>
              </w:rPr>
              <w:t>A-WS02-AC01</w:t>
            </w:r>
          </w:p>
        </w:tc>
        <w:tc>
          <w:tcPr>
            <w:tcW w:type="dxa" w:w="8856"/>
            <w:vAlign w:val="center"/>
            <w:tcMar>
              <w:top w:w="70" w:type="dxa"/>
              <w:start w:w="70" w:type="dxa"/>
              <w:bottom w:w="70" w:type="dxa"/>
              <w:end w:w="70" w:type="dxa"/>
            </w:tcMar>
          </w:tcPr>
          <w:p>
            <w:pPr>
              <w:spacing w:after="0" w:before="0"/>
            </w:pPr>
            <w:r>
              <w:rPr>
                <w:rFonts w:ascii="Aptos" w:hAnsi="Aptos"/>
                <w:sz w:val="14"/>
              </w:rPr>
              <w:t>A Business Development user can create a Draft Client Access Request for a Client_User Contact under an authorised Account.</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A-WS02-AC02</w:t>
            </w:r>
          </w:p>
        </w:tc>
        <w:tc>
          <w:tcPr>
            <w:tcW w:type="dxa" w:w="8856"/>
            <w:vAlign w:val="center"/>
            <w:tcMar>
              <w:top w:w="70" w:type="dxa"/>
              <w:start w:w="70" w:type="dxa"/>
              <w:bottom w:w="70" w:type="dxa"/>
              <w:end w:w="70" w:type="dxa"/>
            </w:tcMar>
            <w:shd w:fill="F2F2F2"/>
          </w:tcPr>
          <w:p>
            <w:pPr>
              <w:spacing w:after="0" w:before="0"/>
            </w:pPr>
            <w:r>
              <w:rPr>
                <w:rFonts w:ascii="Aptos" w:hAnsi="Aptos"/>
                <w:sz w:val="14"/>
              </w:rPr>
              <w:t>A Data Subject, Singpass or Non-Singpass Contact cannot be selected for an access request.</w:t>
            </w:r>
          </w:p>
        </w:tc>
      </w:tr>
      <w:tr>
        <w:tc>
          <w:tcPr>
            <w:tcW w:type="dxa" w:w="1656"/>
            <w:vAlign w:val="center"/>
            <w:tcMar>
              <w:top w:w="70" w:type="dxa"/>
              <w:start w:w="70" w:type="dxa"/>
              <w:bottom w:w="70" w:type="dxa"/>
              <w:end w:w="70" w:type="dxa"/>
            </w:tcMar>
          </w:tcPr>
          <w:p>
            <w:pPr>
              <w:spacing w:after="0" w:before="0"/>
            </w:pPr>
            <w:r>
              <w:rPr>
                <w:rFonts w:ascii="Aptos" w:hAnsi="Aptos"/>
                <w:b/>
                <w:sz w:val="14"/>
              </w:rPr>
              <w:t>A-WS02-AC03</w:t>
            </w:r>
          </w:p>
        </w:tc>
        <w:tc>
          <w:tcPr>
            <w:tcW w:type="dxa" w:w="8856"/>
            <w:vAlign w:val="center"/>
            <w:tcMar>
              <w:top w:w="70" w:type="dxa"/>
              <w:start w:w="70" w:type="dxa"/>
              <w:bottom w:w="70" w:type="dxa"/>
              <w:end w:w="70" w:type="dxa"/>
            </w:tcMar>
          </w:tcPr>
          <w:p>
            <w:pPr>
              <w:spacing w:after="0" w:before="0"/>
            </w:pPr>
            <w:r>
              <w:rPr>
                <w:rFonts w:ascii="Aptos" w:hAnsi="Aptos"/>
                <w:sz w:val="14"/>
              </w:rPr>
              <w:t>New Access and Reactivation cannot be submitted until the Account passes the approved onboarding gate.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A-WS02-AC04</w:t>
            </w:r>
          </w:p>
        </w:tc>
        <w:tc>
          <w:tcPr>
            <w:tcW w:type="dxa" w:w="8856"/>
            <w:vAlign w:val="center"/>
            <w:tcMar>
              <w:top w:w="70" w:type="dxa"/>
              <w:start w:w="70" w:type="dxa"/>
              <w:bottom w:w="70" w:type="dxa"/>
              <w:end w:w="70" w:type="dxa"/>
            </w:tcMar>
            <w:shd w:fill="F2F2F2"/>
          </w:tcPr>
          <w:p>
            <w:pPr>
              <w:spacing w:after="0" w:before="0"/>
            </w:pPr>
            <w:r>
              <w:rPr>
                <w:rFonts w:ascii="Aptos" w:hAnsi="Aptos"/>
                <w:sz w:val="14"/>
              </w:rPr>
              <w:t>Submitted By is populated automatically and Assigned Approver must be a different active authorised internal user.</w:t>
            </w:r>
          </w:p>
        </w:tc>
      </w:tr>
      <w:tr>
        <w:tc>
          <w:tcPr>
            <w:tcW w:type="dxa" w:w="1656"/>
            <w:vAlign w:val="center"/>
            <w:tcMar>
              <w:top w:w="70" w:type="dxa"/>
              <w:start w:w="70" w:type="dxa"/>
              <w:bottom w:w="70" w:type="dxa"/>
              <w:end w:w="70" w:type="dxa"/>
            </w:tcMar>
          </w:tcPr>
          <w:p>
            <w:pPr>
              <w:spacing w:after="0" w:before="0"/>
            </w:pPr>
            <w:r>
              <w:rPr>
                <w:rFonts w:ascii="Aptos" w:hAnsi="Aptos"/>
                <w:b/>
                <w:sz w:val="14"/>
              </w:rPr>
              <w:t>A-WS02-AC05</w:t>
            </w:r>
          </w:p>
        </w:tc>
        <w:tc>
          <w:tcPr>
            <w:tcW w:type="dxa" w:w="8856"/>
            <w:vAlign w:val="center"/>
            <w:tcMar>
              <w:top w:w="70" w:type="dxa"/>
              <w:start w:w="70" w:type="dxa"/>
              <w:bottom w:w="70" w:type="dxa"/>
              <w:end w:w="70" w:type="dxa"/>
            </w:tcMar>
          </w:tcPr>
          <w:p>
            <w:pPr>
              <w:spacing w:after="0" w:before="0"/>
            </w:pPr>
            <w:r>
              <w:rPr>
                <w:rFonts w:ascii="Aptos" w:hAnsi="Aptos"/>
                <w:sz w:val="14"/>
              </w:rPr>
              <w:t>Business Development cannot approve, activate, freeze, deactivate or assign permissions to a User.</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A-WS02-AC06</w:t>
            </w:r>
          </w:p>
        </w:tc>
        <w:tc>
          <w:tcPr>
            <w:tcW w:type="dxa" w:w="8856"/>
            <w:vAlign w:val="center"/>
            <w:tcMar>
              <w:top w:w="70" w:type="dxa"/>
              <w:start w:w="70" w:type="dxa"/>
              <w:bottom w:w="70" w:type="dxa"/>
              <w:end w:w="70" w:type="dxa"/>
            </w:tcMar>
            <w:shd w:fill="F2F2F2"/>
          </w:tcPr>
          <w:p>
            <w:pPr>
              <w:spacing w:after="0" w:before="0"/>
            </w:pPr>
            <w:r>
              <w:rPr>
                <w:rFonts w:ascii="Aptos" w:hAnsi="Aptos"/>
                <w:sz w:val="14"/>
              </w:rPr>
              <w:t>The approval request is locked while pending and the checker decision, comments and timestamp appear in Approval History.</w:t>
            </w:r>
          </w:p>
        </w:tc>
      </w:tr>
      <w:tr>
        <w:tc>
          <w:tcPr>
            <w:tcW w:type="dxa" w:w="1656"/>
            <w:vAlign w:val="center"/>
            <w:tcMar>
              <w:top w:w="70" w:type="dxa"/>
              <w:start w:w="70" w:type="dxa"/>
              <w:bottom w:w="70" w:type="dxa"/>
              <w:end w:w="70" w:type="dxa"/>
            </w:tcMar>
          </w:tcPr>
          <w:p>
            <w:pPr>
              <w:spacing w:after="0" w:before="0"/>
            </w:pPr>
            <w:r>
              <w:rPr>
                <w:rFonts w:ascii="Aptos" w:hAnsi="Aptos"/>
                <w:b/>
                <w:sz w:val="14"/>
              </w:rPr>
              <w:t>A-WS02-AC07</w:t>
            </w:r>
          </w:p>
        </w:tc>
        <w:tc>
          <w:tcPr>
            <w:tcW w:type="dxa" w:w="8856"/>
            <w:vAlign w:val="center"/>
            <w:tcMar>
              <w:top w:w="70" w:type="dxa"/>
              <w:start w:w="70" w:type="dxa"/>
              <w:bottom w:w="70" w:type="dxa"/>
              <w:end w:w="70" w:type="dxa"/>
            </w:tcMar>
          </w:tcPr>
          <w:p>
            <w:pPr>
              <w:spacing w:after="0" w:before="0"/>
            </w:pPr>
            <w:r>
              <w:rPr>
                <w:rFonts w:ascii="Aptos" w:hAnsi="Aptos"/>
                <w:sz w:val="14"/>
              </w:rPr>
              <w:t>A returned request can be amended and resubmitted without losing prior approval history.</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A-WS02-AC08</w:t>
            </w:r>
          </w:p>
        </w:tc>
        <w:tc>
          <w:tcPr>
            <w:tcW w:type="dxa" w:w="8856"/>
            <w:vAlign w:val="center"/>
            <w:tcMar>
              <w:top w:w="70" w:type="dxa"/>
              <w:start w:w="70" w:type="dxa"/>
              <w:bottom w:w="70" w:type="dxa"/>
              <w:end w:w="70" w:type="dxa"/>
            </w:tcMar>
            <w:shd w:fill="F2F2F2"/>
          </w:tcPr>
          <w:p>
            <w:pPr>
              <w:spacing w:after="0" w:before="0"/>
            </w:pPr>
            <w:r>
              <w:rPr>
                <w:rFonts w:ascii="Aptos" w:hAnsi="Aptos"/>
                <w:sz w:val="14"/>
              </w:rPr>
              <w:t>A User cannot be recorded as implemented unless Approval Status is Approved.</w:t>
            </w:r>
          </w:p>
        </w:tc>
      </w:tr>
      <w:tr>
        <w:tc>
          <w:tcPr>
            <w:tcW w:type="dxa" w:w="1656"/>
            <w:vAlign w:val="center"/>
            <w:tcMar>
              <w:top w:w="70" w:type="dxa"/>
              <w:start w:w="70" w:type="dxa"/>
              <w:bottom w:w="70" w:type="dxa"/>
              <w:end w:w="70" w:type="dxa"/>
            </w:tcMar>
          </w:tcPr>
          <w:p>
            <w:pPr>
              <w:spacing w:after="0" w:before="0"/>
            </w:pPr>
            <w:r>
              <w:rPr>
                <w:rFonts w:ascii="Aptos" w:hAnsi="Aptos"/>
                <w:b/>
                <w:sz w:val="14"/>
              </w:rPr>
              <w:t>A-WS02-AC09</w:t>
            </w:r>
          </w:p>
        </w:tc>
        <w:tc>
          <w:tcPr>
            <w:tcW w:type="dxa" w:w="8856"/>
            <w:vAlign w:val="center"/>
            <w:tcMar>
              <w:top w:w="70" w:type="dxa"/>
              <w:start w:w="70" w:type="dxa"/>
              <w:bottom w:w="70" w:type="dxa"/>
              <w:end w:w="70" w:type="dxa"/>
            </w:tcMar>
          </w:tcPr>
          <w:p>
            <w:pPr>
              <w:spacing w:after="0" w:before="0"/>
            </w:pPr>
            <w:r>
              <w:rPr>
                <w:rFonts w:ascii="Aptos" w:hAnsi="Aptos"/>
                <w:sz w:val="14"/>
              </w:rPr>
              <w:t>New access assigns only the approved Client HR User or Client Approver access package. Client Admin cannot be assigned.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A-WS02-AC10</w:t>
            </w:r>
          </w:p>
        </w:tc>
        <w:tc>
          <w:tcPr>
            <w:tcW w:type="dxa" w:w="8856"/>
            <w:vAlign w:val="center"/>
            <w:tcMar>
              <w:top w:w="70" w:type="dxa"/>
              <w:start w:w="70" w:type="dxa"/>
              <w:bottom w:w="70" w:type="dxa"/>
              <w:end w:w="70" w:type="dxa"/>
            </w:tcMar>
            <w:shd w:fill="F2F2F2"/>
          </w:tcPr>
          <w:p>
            <w:pPr>
              <w:spacing w:after="0" w:before="0"/>
            </w:pPr>
            <w:r>
              <w:rPr>
                <w:rFonts w:ascii="Aptos" w:hAnsi="Aptos"/>
                <w:sz w:val="14"/>
              </w:rPr>
              <w:t>Contact Portal Role, Can Approve and Is Active Client User are updated by controlled automation from the implemented Case and cannot be directly maintained by Business Development or external users.</w:t>
            </w:r>
          </w:p>
        </w:tc>
      </w:tr>
      <w:tr>
        <w:tc>
          <w:tcPr>
            <w:tcW w:type="dxa" w:w="1656"/>
            <w:vAlign w:val="center"/>
            <w:tcMar>
              <w:top w:w="70" w:type="dxa"/>
              <w:start w:w="70" w:type="dxa"/>
              <w:bottom w:w="70" w:type="dxa"/>
              <w:end w:w="70" w:type="dxa"/>
            </w:tcMar>
          </w:tcPr>
          <w:p>
            <w:pPr>
              <w:spacing w:after="0" w:before="0"/>
            </w:pPr>
            <w:r>
              <w:rPr>
                <w:rFonts w:ascii="Aptos" w:hAnsi="Aptos"/>
                <w:b/>
                <w:sz w:val="14"/>
              </w:rPr>
              <w:t>A-WS02-AC11</w:t>
            </w:r>
          </w:p>
        </w:tc>
        <w:tc>
          <w:tcPr>
            <w:tcW w:type="dxa" w:w="8856"/>
            <w:vAlign w:val="center"/>
            <w:tcMar>
              <w:top w:w="70" w:type="dxa"/>
              <w:start w:w="70" w:type="dxa"/>
              <w:bottom w:w="70" w:type="dxa"/>
              <w:end w:w="70" w:type="dxa"/>
            </w:tcMar>
          </w:tcPr>
          <w:p>
            <w:pPr>
              <w:spacing w:after="0" w:before="0"/>
            </w:pPr>
            <w:r>
              <w:rPr>
                <w:rFonts w:ascii="Aptos" w:hAnsi="Aptos"/>
                <w:sz w:val="14"/>
              </w:rPr>
              <w:t>Suspension prevents login while preserving User and Case evidence; revocation records permanent removal and deactivation evidence.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A-WS02-AC12</w:t>
            </w:r>
          </w:p>
        </w:tc>
        <w:tc>
          <w:tcPr>
            <w:tcW w:type="dxa" w:w="8856"/>
            <w:vAlign w:val="center"/>
            <w:tcMar>
              <w:top w:w="70" w:type="dxa"/>
              <w:start w:w="70" w:type="dxa"/>
              <w:bottom w:w="70" w:type="dxa"/>
              <w:end w:w="70" w:type="dxa"/>
            </w:tcMar>
            <w:shd w:fill="F2F2F2"/>
          </w:tcPr>
          <w:p>
            <w:pPr>
              <w:spacing w:after="0" w:before="0"/>
            </w:pPr>
            <w:r>
              <w:rPr>
                <w:rFonts w:ascii="Aptos" w:hAnsi="Aptos"/>
                <w:sz w:val="14"/>
              </w:rPr>
              <w:t>Every active external User is traceable to an approved implemented access Case or an approved baseline certification record.</w:t>
            </w:r>
          </w:p>
        </w:tc>
      </w:tr>
      <w:tr>
        <w:tc>
          <w:tcPr>
            <w:tcW w:type="dxa" w:w="1656"/>
            <w:vAlign w:val="center"/>
            <w:tcMar>
              <w:top w:w="70" w:type="dxa"/>
              <w:start w:w="70" w:type="dxa"/>
              <w:bottom w:w="70" w:type="dxa"/>
              <w:end w:w="70" w:type="dxa"/>
            </w:tcMar>
          </w:tcPr>
          <w:p>
            <w:pPr>
              <w:spacing w:after="0" w:before="0"/>
            </w:pPr>
            <w:r>
              <w:rPr>
                <w:rFonts w:ascii="Aptos" w:hAnsi="Aptos"/>
                <w:b/>
                <w:sz w:val="14"/>
              </w:rPr>
              <w:t>A-WS02-AC13</w:t>
            </w:r>
          </w:p>
        </w:tc>
        <w:tc>
          <w:tcPr>
            <w:tcW w:type="dxa" w:w="8856"/>
            <w:vAlign w:val="center"/>
            <w:tcMar>
              <w:top w:w="70" w:type="dxa"/>
              <w:start w:w="70" w:type="dxa"/>
              <w:bottom w:w="70" w:type="dxa"/>
              <w:end w:w="70" w:type="dxa"/>
            </w:tcMar>
          </w:tcPr>
          <w:p>
            <w:pPr>
              <w:spacing w:after="0" w:before="0"/>
            </w:pPr>
            <w:r>
              <w:rPr>
                <w:rFonts w:ascii="Aptos" w:hAnsi="Aptos"/>
                <w:sz w:val="14"/>
              </w:rPr>
              <w:t>External users cannot view, create, edit, approve, search, report on or access by URL any access-governance Case or review Task.</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A-WS02-AC14</w:t>
            </w:r>
          </w:p>
        </w:tc>
        <w:tc>
          <w:tcPr>
            <w:tcW w:type="dxa" w:w="8856"/>
            <w:vAlign w:val="center"/>
            <w:tcMar>
              <w:top w:w="70" w:type="dxa"/>
              <w:start w:w="70" w:type="dxa"/>
              <w:bottom w:w="70" w:type="dxa"/>
              <w:end w:w="70" w:type="dxa"/>
            </w:tcMar>
            <w:shd w:fill="F2F2F2"/>
          </w:tcPr>
          <w:p>
            <w:pPr>
              <w:spacing w:after="0" w:before="0"/>
            </w:pPr>
            <w:r>
              <w:rPr>
                <w:rFonts w:ascii="Aptos" w:hAnsi="Aptos"/>
                <w:sz w:val="14"/>
              </w:rPr>
              <w:t>One and only one Quarterly Access Review Case is created per active Account per calendar quarter.</w:t>
            </w:r>
          </w:p>
        </w:tc>
      </w:tr>
      <w:tr>
        <w:tc>
          <w:tcPr>
            <w:tcW w:type="dxa" w:w="1656"/>
            <w:vAlign w:val="center"/>
            <w:tcMar>
              <w:top w:w="70" w:type="dxa"/>
              <w:start w:w="70" w:type="dxa"/>
              <w:bottom w:w="70" w:type="dxa"/>
              <w:end w:w="70" w:type="dxa"/>
            </w:tcMar>
          </w:tcPr>
          <w:p>
            <w:pPr>
              <w:spacing w:after="0" w:before="0"/>
            </w:pPr>
            <w:r>
              <w:rPr>
                <w:rFonts w:ascii="Aptos" w:hAnsi="Aptos"/>
                <w:b/>
                <w:sz w:val="14"/>
              </w:rPr>
              <w:t>A-WS02-AC15</w:t>
            </w:r>
          </w:p>
        </w:tc>
        <w:tc>
          <w:tcPr>
            <w:tcW w:type="dxa" w:w="8856"/>
            <w:vAlign w:val="center"/>
            <w:tcMar>
              <w:top w:w="70" w:type="dxa"/>
              <w:start w:w="70" w:type="dxa"/>
              <w:bottom w:w="70" w:type="dxa"/>
              <w:end w:w="70" w:type="dxa"/>
            </w:tcMar>
          </w:tcPr>
          <w:p>
            <w:pPr>
              <w:spacing w:after="0" w:before="0"/>
            </w:pPr>
            <w:r>
              <w:rPr>
                <w:rFonts w:ascii="Aptos" w:hAnsi="Aptos"/>
                <w:sz w:val="14"/>
              </w:rPr>
              <w:t>The quarterly review creates one user-review Task for each active Client_User Contact and requires a structured outcome.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A-WS02-AC16</w:t>
            </w:r>
          </w:p>
        </w:tc>
        <w:tc>
          <w:tcPr>
            <w:tcW w:type="dxa" w:w="8856"/>
            <w:vAlign w:val="center"/>
            <w:tcMar>
              <w:top w:w="70" w:type="dxa"/>
              <w:start w:w="70" w:type="dxa"/>
              <w:bottom w:w="70" w:type="dxa"/>
              <w:end w:w="70" w:type="dxa"/>
            </w:tcMar>
            <w:shd w:fill="F2F2F2"/>
          </w:tcPr>
          <w:p>
            <w:pPr>
              <w:spacing w:after="0" w:before="0"/>
            </w:pPr>
            <w:r>
              <w:rPr>
                <w:rFonts w:ascii="Aptos" w:hAnsi="Aptos"/>
                <w:sz w:val="14"/>
              </w:rPr>
              <w:t>Change, Suspend and Revoke review outcomes create controlled child Client Access Request Cases.</w:t>
            </w:r>
          </w:p>
        </w:tc>
      </w:tr>
      <w:tr>
        <w:tc>
          <w:tcPr>
            <w:tcW w:type="dxa" w:w="1656"/>
            <w:vAlign w:val="center"/>
            <w:tcMar>
              <w:top w:w="70" w:type="dxa"/>
              <w:start w:w="70" w:type="dxa"/>
              <w:bottom w:w="70" w:type="dxa"/>
              <w:end w:w="70" w:type="dxa"/>
            </w:tcMar>
          </w:tcPr>
          <w:p>
            <w:pPr>
              <w:spacing w:after="0" w:before="0"/>
            </w:pPr>
            <w:r>
              <w:rPr>
                <w:rFonts w:ascii="Aptos" w:hAnsi="Aptos"/>
                <w:b/>
                <w:sz w:val="14"/>
              </w:rPr>
              <w:t>A-WS02-AC17</w:t>
            </w:r>
          </w:p>
        </w:tc>
        <w:tc>
          <w:tcPr>
            <w:tcW w:type="dxa" w:w="8856"/>
            <w:vAlign w:val="center"/>
            <w:tcMar>
              <w:top w:w="70" w:type="dxa"/>
              <w:start w:w="70" w:type="dxa"/>
              <w:bottom w:w="70" w:type="dxa"/>
              <w:end w:w="70" w:type="dxa"/>
            </w:tcMar>
          </w:tcPr>
          <w:p>
            <w:pPr>
              <w:spacing w:after="0" w:before="0"/>
            </w:pPr>
            <w:r>
              <w:rPr>
                <w:rFonts w:ascii="Aptos" w:hAnsi="Aptos"/>
                <w:sz w:val="14"/>
              </w:rPr>
              <w:t>The maker cannot approve the quarterly review and the review cannot complete while required child changes remain incomplete.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A-WS02-AC18</w:t>
            </w:r>
          </w:p>
        </w:tc>
        <w:tc>
          <w:tcPr>
            <w:tcW w:type="dxa" w:w="8856"/>
            <w:vAlign w:val="center"/>
            <w:tcMar>
              <w:top w:w="70" w:type="dxa"/>
              <w:start w:w="70" w:type="dxa"/>
              <w:bottom w:w="70" w:type="dxa"/>
              <w:end w:w="70" w:type="dxa"/>
            </w:tcMar>
            <w:shd w:fill="F2F2F2"/>
          </w:tcPr>
          <w:p>
            <w:pPr>
              <w:spacing w:after="0" w:before="0"/>
            </w:pPr>
            <w:r>
              <w:rPr>
                <w:rFonts w:ascii="Aptos" w:hAnsi="Aptos"/>
                <w:sz w:val="14"/>
              </w:rPr>
              <w:t>Reports identify pending approvals, approved-not-implemented requests, role mismatches, active Users without evidence and overdue reviews.</w:t>
            </w:r>
          </w:p>
        </w:tc>
      </w:tr>
      <w:tr>
        <w:tc>
          <w:tcPr>
            <w:tcW w:type="dxa" w:w="1656"/>
            <w:vAlign w:val="center"/>
            <w:tcMar>
              <w:top w:w="70" w:type="dxa"/>
              <w:start w:w="70" w:type="dxa"/>
              <w:bottom w:w="70" w:type="dxa"/>
              <w:end w:w="70" w:type="dxa"/>
            </w:tcMar>
          </w:tcPr>
          <w:p>
            <w:pPr>
              <w:spacing w:after="0" w:before="0"/>
            </w:pPr>
            <w:r>
              <w:rPr>
                <w:rFonts w:ascii="Aptos" w:hAnsi="Aptos"/>
                <w:b/>
                <w:sz w:val="14"/>
              </w:rPr>
              <w:t>A-WS02-AC19</w:t>
            </w:r>
          </w:p>
        </w:tc>
        <w:tc>
          <w:tcPr>
            <w:tcW w:type="dxa" w:w="8856"/>
            <w:vAlign w:val="center"/>
            <w:tcMar>
              <w:top w:w="70" w:type="dxa"/>
              <w:start w:w="70" w:type="dxa"/>
              <w:bottom w:w="70" w:type="dxa"/>
              <w:end w:w="70" w:type="dxa"/>
            </w:tcMar>
          </w:tcPr>
          <w:p>
            <w:pPr>
              <w:spacing w:after="0" w:before="0"/>
            </w:pPr>
            <w:r>
              <w:rPr>
                <w:rFonts w:ascii="Aptos" w:hAnsi="Aptos"/>
                <w:sz w:val="14"/>
              </w:rPr>
              <w:t>A fresh metadata extraction confirms the approved record types, statuses, fields, approval, flows, role, permissions, layouts and history settings.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A-WS02-AC20</w:t>
            </w:r>
          </w:p>
        </w:tc>
        <w:tc>
          <w:tcPr>
            <w:tcW w:type="dxa" w:w="8856"/>
            <w:vAlign w:val="center"/>
            <w:tcMar>
              <w:top w:w="70" w:type="dxa"/>
              <w:start w:w="70" w:type="dxa"/>
              <w:bottom w:w="70" w:type="dxa"/>
              <w:end w:w="70" w:type="dxa"/>
            </w:tcMar>
            <w:shd w:fill="F2F2F2"/>
          </w:tcPr>
          <w:p>
            <w:pPr>
              <w:spacing w:after="0" w:before="0"/>
            </w:pPr>
            <w:r>
              <w:rPr>
                <w:rFonts w:ascii="Aptos" w:hAnsi="Aptos"/>
                <w:sz w:val="14"/>
              </w:rPr>
              <w:t>No screenshot, implementation prompt or UAT case introduces access behaviour outside Sections 11 and 12.</w:t>
            </w:r>
          </w:p>
        </w:tc>
      </w:tr>
    </w:tbl>
    <w:p>
      <w:pPr>
        <w:pStyle w:val="Heading2"/>
        <w:spacing w:after="80"/>
      </w:pPr>
      <w:r>
        <w:t>12.18 Residual dependencies and approval gate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blHeader w:val="true"/>
        </w:trPr>
        <w:tc>
          <w:tcPr>
            <w:tcW w:type="dxa" w:w="2088"/>
            <w:vAlign w:val="center"/>
            <w:tcMar>
              <w:top w:w="70" w:type="dxa"/>
              <w:start w:w="70" w:type="dxa"/>
              <w:bottom w:w="70" w:type="dxa"/>
              <w:end w:w="70" w:type="dxa"/>
            </w:tcMar>
            <w:shd w:fill="173A78"/>
          </w:tcPr>
          <w:p>
            <w:pPr>
              <w:spacing w:after="0" w:before="0"/>
              <w:jc w:val="center"/>
            </w:pPr>
            <w:r>
              <w:rPr>
                <w:rFonts w:ascii="Aptos" w:hAnsi="Aptos"/>
                <w:b/>
                <w:color w:val="FFFFFF"/>
                <w:sz w:val="13"/>
              </w:rPr>
              <w:t>Dependency</w:t>
            </w:r>
          </w:p>
        </w:tc>
        <w:tc>
          <w:tcPr>
            <w:tcW w:type="dxa" w:w="5688"/>
            <w:vAlign w:val="center"/>
            <w:tcMar>
              <w:top w:w="70" w:type="dxa"/>
              <w:start w:w="70" w:type="dxa"/>
              <w:bottom w:w="70" w:type="dxa"/>
              <w:end w:w="70" w:type="dxa"/>
            </w:tcMar>
            <w:shd w:fill="173A78"/>
          </w:tcPr>
          <w:p>
            <w:pPr>
              <w:spacing w:after="0" w:before="0"/>
              <w:jc w:val="center"/>
            </w:pPr>
            <w:r>
              <w:rPr>
                <w:rFonts w:ascii="Aptos" w:hAnsi="Aptos"/>
                <w:b/>
                <w:color w:val="FFFFFF"/>
                <w:sz w:val="13"/>
              </w:rPr>
              <w:t>Required confirmation or design</w:t>
            </w:r>
          </w:p>
        </w:tc>
        <w:tc>
          <w:tcPr>
            <w:tcW w:type="dxa" w:w="2736"/>
            <w:vAlign w:val="center"/>
            <w:tcMar>
              <w:top w:w="70" w:type="dxa"/>
              <w:start w:w="70" w:type="dxa"/>
              <w:bottom w:w="70" w:type="dxa"/>
              <w:end w:w="70" w:type="dxa"/>
            </w:tcMar>
            <w:shd w:fill="173A78"/>
          </w:tcPr>
          <w:p>
            <w:pPr>
              <w:spacing w:after="0" w:before="0"/>
              <w:jc w:val="center"/>
            </w:pPr>
            <w:r>
              <w:rPr>
                <w:rFonts w:ascii="Aptos" w:hAnsi="Aptos"/>
                <w:b/>
                <w:color w:val="FFFFFF"/>
                <w:sz w:val="13"/>
              </w:rPr>
              <w:t>Gate effect</w:t>
            </w:r>
          </w:p>
        </w:tc>
      </w:tr>
      <w:tr>
        <w:tc>
          <w:tcPr>
            <w:tcW w:type="dxa" w:w="2088"/>
            <w:vAlign w:val="center"/>
            <w:tcMar>
              <w:top w:w="70" w:type="dxa"/>
              <w:start w:w="70" w:type="dxa"/>
              <w:bottom w:w="70" w:type="dxa"/>
              <w:end w:w="70" w:type="dxa"/>
            </w:tcMar>
          </w:tcPr>
          <w:p>
            <w:pPr>
              <w:spacing w:after="0" w:before="0"/>
            </w:pPr>
            <w:r>
              <w:rPr>
                <w:rFonts w:ascii="Aptos" w:hAnsi="Aptos"/>
                <w:b/>
                <w:sz w:val="13"/>
              </w:rPr>
              <w:t>A-WS-03 Client Onboarding</w:t>
            </w:r>
          </w:p>
        </w:tc>
        <w:tc>
          <w:tcPr>
            <w:tcW w:type="dxa" w:w="5688"/>
            <w:vAlign w:val="center"/>
            <w:tcMar>
              <w:top w:w="70" w:type="dxa"/>
              <w:start w:w="70" w:type="dxa"/>
              <w:bottom w:w="70" w:type="dxa"/>
              <w:end w:w="70" w:type="dxa"/>
            </w:tcMar>
          </w:tcPr>
          <w:p>
            <w:pPr>
              <w:spacing w:after="0"/>
            </w:pPr>
            <w:r>
              <w:rPr>
                <w:sz w:val="13"/>
              </w:rPr>
              <w:t>Approved target design in Section 13 on 18 July 2026.</w:t>
            </w:r>
          </w:p>
        </w:tc>
        <w:tc>
          <w:tcPr>
            <w:tcW w:type="dxa" w:w="2736"/>
            <w:vAlign w:val="center"/>
            <w:tcMar>
              <w:top w:w="70" w:type="dxa"/>
              <w:start w:w="70" w:type="dxa"/>
              <w:bottom w:w="70" w:type="dxa"/>
              <w:end w:w="70" w:type="dxa"/>
            </w:tcMar>
          </w:tcPr>
          <w:p>
            <w:pPr>
              <w:spacing w:after="0"/>
            </w:pPr>
            <w:r>
              <w:rPr>
                <w:sz w:val="13"/>
              </w:rPr>
              <w:t>Section 13 is locked; activation-gate automation remains downstream of Section 18 and visual approval.</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3"/>
              </w:rPr>
              <w:t>A-WS-04 External Access and Isolation</w:t>
            </w:r>
          </w:p>
        </w:tc>
        <w:tc>
          <w:tcPr>
            <w:tcW w:type="dxa" w:w="5688"/>
            <w:vAlign w:val="center"/>
            <w:tcMar>
              <w:top w:w="70" w:type="dxa"/>
              <w:start w:w="70" w:type="dxa"/>
              <w:bottom w:w="70" w:type="dxa"/>
              <w:end w:w="70" w:type="dxa"/>
            </w:tcMar>
            <w:shd w:fill="F2F2F2"/>
          </w:tcPr>
          <w:p>
            <w:pPr>
              <w:spacing w:after="0" w:before="0"/>
            </w:pPr>
            <w:r>
              <w:rPr>
                <w:rFonts w:ascii="Aptos" w:hAnsi="Aptos"/>
                <w:sz w:val="13"/>
              </w:rPr>
              <w:t>Confirm profile, permission-set-group composition, sharing-set corrections, site membership and removal of broad legacy grants.</w:t>
            </w:r>
          </w:p>
        </w:tc>
        <w:tc>
          <w:tcPr>
            <w:tcW w:type="dxa" w:w="2736"/>
            <w:vAlign w:val="center"/>
            <w:tcMar>
              <w:top w:w="70" w:type="dxa"/>
              <w:start w:w="70" w:type="dxa"/>
              <w:bottom w:w="70" w:type="dxa"/>
              <w:end w:w="70" w:type="dxa"/>
            </w:tcMar>
            <w:shd w:fill="F2F2F2"/>
          </w:tcPr>
          <w:p>
            <w:pPr>
              <w:spacing w:after="0" w:before="0"/>
            </w:pPr>
            <w:r>
              <w:rPr>
                <w:rFonts w:ascii="Aptos" w:hAnsi="Aptos"/>
                <w:sz w:val="13"/>
              </w:rPr>
              <w:t>Required before production provisioning.</w:t>
            </w:r>
          </w:p>
        </w:tc>
      </w:tr>
      <w:tr>
        <w:tc>
          <w:tcPr>
            <w:tcW w:type="dxa" w:w="2088"/>
            <w:vAlign w:val="center"/>
            <w:tcMar>
              <w:top w:w="70" w:type="dxa"/>
              <w:start w:w="70" w:type="dxa"/>
              <w:bottom w:w="70" w:type="dxa"/>
              <w:end w:w="70" w:type="dxa"/>
            </w:tcMar>
          </w:tcPr>
          <w:p>
            <w:pPr>
              <w:spacing w:after="0" w:before="0"/>
            </w:pPr>
            <w:r>
              <w:rPr>
                <w:rFonts w:ascii="Aptos" w:hAnsi="Aptos"/>
                <w:b/>
                <w:sz w:val="13"/>
              </w:rPr>
              <w:t>Runtime assignment review</w:t>
            </w:r>
          </w:p>
        </w:tc>
        <w:tc>
          <w:tcPr>
            <w:tcW w:type="dxa" w:w="5688"/>
            <w:vAlign w:val="center"/>
            <w:tcMar>
              <w:top w:w="70" w:type="dxa"/>
              <w:start w:w="70" w:type="dxa"/>
              <w:bottom w:w="70" w:type="dxa"/>
              <w:end w:w="70" w:type="dxa"/>
            </w:tcMar>
          </w:tcPr>
          <w:p>
            <w:pPr>
              <w:spacing w:after="0" w:before="0"/>
            </w:pPr>
            <w:r>
              <w:rPr>
                <w:rFonts w:ascii="Aptos" w:hAnsi="Aptos"/>
                <w:sz w:val="13"/>
              </w:rPr>
              <w:t>Identify existing active Users, profiles, permission sets, role values and current administrators.</w:t>
            </w:r>
          </w:p>
        </w:tc>
        <w:tc>
          <w:tcPr>
            <w:tcW w:type="dxa" w:w="2736"/>
            <w:vAlign w:val="center"/>
            <w:tcMar>
              <w:top w:w="70" w:type="dxa"/>
              <w:start w:w="70" w:type="dxa"/>
              <w:bottom w:w="70" w:type="dxa"/>
              <w:end w:w="70" w:type="dxa"/>
            </w:tcMar>
          </w:tcPr>
          <w:p>
            <w:pPr>
              <w:spacing w:after="0" w:before="0"/>
            </w:pPr>
            <w:r>
              <w:rPr>
                <w:rFonts w:ascii="Aptos" w:hAnsi="Aptos"/>
                <w:sz w:val="13"/>
              </w:rPr>
              <w:t>Required before baseline certification and migration.</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3"/>
              </w:rPr>
              <w:t>Quarterly schedule detail</w:t>
            </w:r>
          </w:p>
        </w:tc>
        <w:tc>
          <w:tcPr>
            <w:tcW w:type="dxa" w:w="5688"/>
            <w:vAlign w:val="center"/>
            <w:tcMar>
              <w:top w:w="70" w:type="dxa"/>
              <w:start w:w="70" w:type="dxa"/>
              <w:bottom w:w="70" w:type="dxa"/>
              <w:end w:w="70" w:type="dxa"/>
            </w:tcMar>
            <w:shd w:fill="F2F2F2"/>
          </w:tcPr>
          <w:p>
            <w:pPr>
              <w:spacing w:after="0" w:before="0"/>
            </w:pPr>
            <w:r>
              <w:rPr>
                <w:rFonts w:ascii="Aptos" w:hAnsi="Aptos"/>
                <w:sz w:val="13"/>
              </w:rPr>
              <w:t>Set the operational run date, due period and notification recipients while retaining the locked quarterly frequency.</w:t>
            </w:r>
          </w:p>
        </w:tc>
        <w:tc>
          <w:tcPr>
            <w:tcW w:type="dxa" w:w="2736"/>
            <w:vAlign w:val="center"/>
            <w:tcMar>
              <w:top w:w="70" w:type="dxa"/>
              <w:start w:w="70" w:type="dxa"/>
              <w:bottom w:w="70" w:type="dxa"/>
              <w:end w:w="70" w:type="dxa"/>
            </w:tcMar>
            <w:shd w:fill="F2F2F2"/>
          </w:tcPr>
          <w:p>
            <w:pPr>
              <w:spacing w:after="0" w:before="0"/>
            </w:pPr>
            <w:r>
              <w:rPr>
                <w:rFonts w:ascii="Aptos" w:hAnsi="Aptos"/>
                <w:sz w:val="13"/>
              </w:rPr>
              <w:t>Implementation configuration item; does not alter the design principle.</w:t>
            </w:r>
          </w:p>
        </w:tc>
      </w:tr>
      <w:tr>
        <w:tc>
          <w:tcPr>
            <w:tcW w:type="dxa" w:w="2088"/>
            <w:vAlign w:val="center"/>
            <w:tcMar>
              <w:top w:w="70" w:type="dxa"/>
              <w:start w:w="70" w:type="dxa"/>
              <w:bottom w:w="70" w:type="dxa"/>
              <w:end w:w="70" w:type="dxa"/>
            </w:tcMar>
          </w:tcPr>
          <w:p>
            <w:pPr>
              <w:spacing w:after="0" w:before="0"/>
            </w:pPr>
            <w:r>
              <w:rPr>
                <w:rFonts w:ascii="Aptos" w:hAnsi="Aptos"/>
                <w:b/>
                <w:sz w:val="13"/>
              </w:rPr>
              <w:t>Visual stage</w:t>
            </w:r>
          </w:p>
        </w:tc>
        <w:tc>
          <w:tcPr>
            <w:tcW w:type="dxa" w:w="5688"/>
            <w:vAlign w:val="center"/>
            <w:tcMar>
              <w:top w:w="70" w:type="dxa"/>
              <w:start w:w="70" w:type="dxa"/>
              <w:bottom w:w="70" w:type="dxa"/>
              <w:end w:w="70" w:type="dxa"/>
            </w:tcMar>
          </w:tcPr>
          <w:p>
            <w:pPr>
              <w:spacing w:after="0" w:before="0"/>
            </w:pPr>
            <w:r>
              <w:rPr>
                <w:rFonts w:ascii="Aptos" w:hAnsi="Aptos"/>
                <w:sz w:val="13"/>
              </w:rPr>
              <w:t>Prepare screen definitions only after this section and related security/onboarding dependencies are approved.</w:t>
            </w:r>
          </w:p>
        </w:tc>
        <w:tc>
          <w:tcPr>
            <w:tcW w:type="dxa" w:w="2736"/>
            <w:vAlign w:val="center"/>
            <w:tcMar>
              <w:top w:w="70" w:type="dxa"/>
              <w:start w:w="70" w:type="dxa"/>
              <w:bottom w:w="70" w:type="dxa"/>
              <w:end w:w="70" w:type="dxa"/>
            </w:tcMar>
          </w:tcPr>
          <w:p>
            <w:pPr>
              <w:spacing w:after="0" w:before="0"/>
            </w:pPr>
            <w:r>
              <w:rPr>
                <w:rFonts w:ascii="Aptos" w:hAnsi="Aptos"/>
                <w:sz w:val="13"/>
              </w:rPr>
              <w:t>No screenshot is approved by this section.</w:t>
            </w:r>
          </w:p>
        </w:tc>
      </w:tr>
    </w:tbl>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t>A-WS-02 approval record</w:t>
              <w:br/>
              <w:t>Approved on 18 July 2026 as the Category A target design for access governance, maker-checker, provisioning evidence and quarterly certification. Proceed to A-WS-03 Client Onboarding using Account and Tasks. Implementation prompts and UAT remain prohibited until the later lifecycle gates.</w:t>
            </w:r>
          </w:p>
        </w:tc>
        <w:trPr>
          <w:tblHeader/>
        </w:trPr>
      </w:tr>
    </w:tbl>
    <w:p>
      <w:r>
        <w:br/>
      </w:r>
    </w:p>
    <w:p>
      <w:pPr>
        <w:pStyle w:val="Heading1"/>
        <w:spacing w:after="80"/>
      </w:pPr>
      <w:r>
        <w:t>13. A-WS-03 - Client Onboarding using Account and Tasks</w:t>
      </w:r>
    </w:p>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t>Design status</w:t>
              <w:br/>
              <w:t>Approved target design. Section 13 was approved on 18 July 2026. It remains subject to as-built verification after implementation and does not authorise implementation before the remaining Category A design gates are completed.</w:t>
            </w:r>
          </w:p>
        </w:tc>
        <w:trPr>
          <w:tblHeader/>
        </w:trPr>
      </w:tr>
    </w:tbl>
    <w:p>
      <w:pPr>
        <w:pStyle w:val="Heading2"/>
        <w:spacing w:after="80"/>
      </w:pPr>
      <w:r>
        <w:t>13.1 Objective, scope and controlling requirements</w:t>
      </w:r>
    </w:p>
    <w:p>
      <w:pPr>
        <w:spacing w:after="80"/>
      </w:pPr>
      <w:r>
        <w:t>A-WS-03 defines the initial client-onboarding control model from commercial completion through CBS readiness approval. Account is the authoritative onboarding record. Standard Tasks provide the detailed checklist. Opportunity, Contract, Salesforce Files and Client User Contacts provide supporting evidence. Business Development coordinates and submits the onboarding; an authorised administrator performs the final independent assessment. The resulting Account approval marker is the prerequisite for new client-user access under Section 12.</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04"/>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7776"/>
            <w:vAlign w:val="center"/>
            <w:tcMar>
              <w:top w:w="70" w:type="dxa"/>
              <w:start w:w="70" w:type="dxa"/>
              <w:bottom w:w="70" w:type="dxa"/>
              <w:end w:w="70" w:type="dxa"/>
            </w:tcMar>
            <w:shd w:fill="112E6B"/>
          </w:tcPr>
          <w:p>
            <w:pPr>
              <w:spacing w:after="0" w:before="0"/>
              <w:jc w:val="center"/>
            </w:pPr>
            <w:r>
              <w:rPr>
                <w:rFonts w:ascii="Aptos" w:hAnsi="Aptos"/>
                <w:b/>
                <w:color w:val="FFFFFF"/>
                <w:sz w:val="14"/>
              </w:rPr>
              <w:t>A-WS-03 position</w:t>
            </w:r>
          </w:p>
        </w:tc>
      </w:tr>
      <w:tr>
        <w:tc>
          <w:tcPr>
            <w:tcW w:type="dxa" w:w="2304"/>
            <w:vAlign w:val="center"/>
            <w:tcMar>
              <w:top w:w="70" w:type="dxa"/>
              <w:start w:w="70" w:type="dxa"/>
              <w:bottom w:w="70" w:type="dxa"/>
              <w:end w:w="70" w:type="dxa"/>
            </w:tcMar>
          </w:tcPr>
          <w:p>
            <w:pPr>
              <w:spacing w:after="0" w:before="0"/>
            </w:pPr>
            <w:r>
              <w:rPr>
                <w:rFonts w:ascii="Aptos" w:hAnsi="Aptos"/>
                <w:b/>
                <w:sz w:val="14"/>
              </w:rPr>
              <w:t>Requirements in scope</w:t>
            </w:r>
          </w:p>
        </w:tc>
        <w:tc>
          <w:tcPr>
            <w:tcW w:type="dxa" w:w="7776"/>
            <w:vAlign w:val="center"/>
            <w:tcMar>
              <w:top w:w="70" w:type="dxa"/>
              <w:start w:w="70" w:type="dxa"/>
              <w:bottom w:w="70" w:type="dxa"/>
              <w:end w:w="70" w:type="dxa"/>
            </w:tcMar>
          </w:tcPr>
          <w:p>
            <w:pPr>
              <w:spacing w:after="0" w:before="0"/>
            </w:pPr>
            <w:r>
              <w:rPr>
                <w:rFonts w:ascii="Aptos" w:hAnsi="Aptos"/>
                <w:sz w:val="14"/>
              </w:rPr>
              <w:t>A-REQ-001, A-REQ-002, A-REQ-004, A-REQ-006, A-REQ-013, A-REQ-014, A-REQ-019, A-REQ-020, A-REQ-023 to A-REQ-025.</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Locked decisions applied</w:t>
            </w:r>
          </w:p>
        </w:tc>
        <w:tc>
          <w:tcPr>
            <w:tcW w:type="dxa" w:w="7776"/>
            <w:vAlign w:val="center"/>
            <w:tcMar>
              <w:top w:w="70" w:type="dxa"/>
              <w:start w:w="70" w:type="dxa"/>
              <w:bottom w:w="70" w:type="dxa"/>
              <w:end w:w="70" w:type="dxa"/>
            </w:tcMar>
            <w:shd w:fill="F2F2F2"/>
          </w:tcPr>
          <w:p>
            <w:pPr>
              <w:spacing w:after="0" w:before="0"/>
            </w:pPr>
            <w:r>
              <w:rPr>
                <w:rFonts w:ascii="Aptos" w:hAnsi="Aptos"/>
                <w:sz w:val="14"/>
              </w:rPr>
              <w:t>A-DD-001 standard-first; A-DD-002 Account and Tasks; A-DD-006 standard Contract and Files; A-DD-007 final CBS assessment; A-DD-010 Business Development and administrator authority; A-DD-011 simple client-level settings.</w:t>
            </w:r>
          </w:p>
        </w:tc>
      </w:tr>
      <w:tr>
        <w:tc>
          <w:tcPr>
            <w:tcW w:type="dxa" w:w="2304"/>
            <w:vAlign w:val="center"/>
            <w:tcMar>
              <w:top w:w="70" w:type="dxa"/>
              <w:start w:w="70" w:type="dxa"/>
              <w:bottom w:w="70" w:type="dxa"/>
              <w:end w:w="70" w:type="dxa"/>
            </w:tcMar>
          </w:tcPr>
          <w:p>
            <w:pPr>
              <w:spacing w:after="0" w:before="0"/>
            </w:pPr>
            <w:r>
              <w:rPr>
                <w:rFonts w:ascii="Aptos" w:hAnsi="Aptos"/>
                <w:b/>
                <w:sz w:val="14"/>
              </w:rPr>
              <w:t>In scope</w:t>
            </w:r>
          </w:p>
        </w:tc>
        <w:tc>
          <w:tcPr>
            <w:tcW w:type="dxa" w:w="7776"/>
            <w:vAlign w:val="center"/>
            <w:tcMar>
              <w:top w:w="70" w:type="dxa"/>
              <w:start w:w="70" w:type="dxa"/>
              <w:bottom w:w="70" w:type="dxa"/>
              <w:end w:w="70" w:type="dxa"/>
            </w:tcMar>
          </w:tcPr>
          <w:p>
            <w:pPr>
              <w:spacing w:after="0" w:before="0"/>
            </w:pPr>
            <w:r>
              <w:rPr>
                <w:rFonts w:ascii="Aptos" w:hAnsi="Aptos"/>
                <w:sz w:val="14"/>
              </w:rPr>
              <w:t>Initial client onboarding, Account status and approval fields, mandatory Task checklist, start and submit Flows, final CBS review, evidence, notifications, reporting, role controls and the access eligibility gate.</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Out of scope</w:t>
            </w:r>
          </w:p>
        </w:tc>
        <w:tc>
          <w:tcPr>
            <w:tcW w:type="dxa" w:w="7776"/>
            <w:vAlign w:val="center"/>
            <w:tcMar>
              <w:top w:w="70" w:type="dxa"/>
              <w:start w:w="70" w:type="dxa"/>
              <w:bottom w:w="70" w:type="dxa"/>
              <w:end w:w="70" w:type="dxa"/>
            </w:tcMar>
            <w:shd w:fill="F2F2F2"/>
          </w:tcPr>
          <w:p>
            <w:pPr>
              <w:spacing w:after="0" w:before="0"/>
            </w:pPr>
            <w:r>
              <w:rPr>
                <w:rFonts w:ascii="Aptos" w:hAnsi="Aptos"/>
                <w:sz w:val="14"/>
              </w:rPr>
              <w:t>Detailed Opportunity stage design, full Contract renewal/amendment/termination design, external sharing remediation, screen prototypes, Cursor prompts and UAT.</w:t>
            </w:r>
          </w:p>
        </w:tc>
      </w:tr>
      <w:tr>
        <w:tc>
          <w:tcPr>
            <w:tcW w:type="dxa" w:w="2304"/>
            <w:vAlign w:val="center"/>
            <w:tcMar>
              <w:top w:w="70" w:type="dxa"/>
              <w:start w:w="70" w:type="dxa"/>
              <w:bottom w:w="70" w:type="dxa"/>
              <w:end w:w="70" w:type="dxa"/>
            </w:tcMar>
          </w:tcPr>
          <w:p>
            <w:pPr>
              <w:spacing w:after="0" w:before="0"/>
            </w:pPr>
            <w:r>
              <w:rPr>
                <w:rFonts w:ascii="Aptos" w:hAnsi="Aptos"/>
                <w:b/>
                <w:sz w:val="14"/>
              </w:rPr>
              <w:t>Custom object position</w:t>
            </w:r>
          </w:p>
        </w:tc>
        <w:tc>
          <w:tcPr>
            <w:tcW w:type="dxa" w:w="7776"/>
            <w:vAlign w:val="center"/>
            <w:tcMar>
              <w:top w:w="70" w:type="dxa"/>
              <w:start w:w="70" w:type="dxa"/>
              <w:bottom w:w="70" w:type="dxa"/>
              <w:end w:w="70" w:type="dxa"/>
            </w:tcMar>
          </w:tcPr>
          <w:p>
            <w:pPr>
              <w:spacing w:after="0" w:before="0"/>
            </w:pPr>
            <w:r>
              <w:rPr>
                <w:rFonts w:ascii="Aptos" w:hAnsi="Aptos"/>
                <w:sz w:val="14"/>
              </w:rPr>
              <w:t>None. A new onboarding object is expressly excluded unless later verification proves that Account, Task and standard approval cannot meet an approved requirement.</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Control outcome</w:t>
            </w:r>
          </w:p>
        </w:tc>
        <w:tc>
          <w:tcPr>
            <w:tcW w:type="dxa" w:w="7776"/>
            <w:vAlign w:val="center"/>
            <w:tcMar>
              <w:top w:w="70" w:type="dxa"/>
              <w:start w:w="70" w:type="dxa"/>
              <w:bottom w:w="70" w:type="dxa"/>
              <w:end w:w="70" w:type="dxa"/>
            </w:tcMar>
            <w:shd w:fill="F2F2F2"/>
          </w:tcPr>
          <w:p>
            <w:pPr>
              <w:spacing w:after="0" w:before="0"/>
            </w:pPr>
            <w:r>
              <w:rPr>
                <w:rFonts w:ascii="Aptos" w:hAnsi="Aptos"/>
                <w:sz w:val="14"/>
              </w:rPr>
              <w:t>Only an Account with Onboarding Status Completed and the system-controlled Onboarding Approved marker may proceed to New Access under Section 12.</w:t>
            </w:r>
          </w:p>
        </w:tc>
      </w:tr>
    </w:tbl>
    <w:p>
      <w:pPr>
        <w:pStyle w:val="Heading2"/>
        <w:spacing w:after="80"/>
      </w:pPr>
      <w:r>
        <w:t>13.2 Current-state metadata findings</w:t>
      </w:r>
    </w:p>
    <w:p>
      <w:pPr>
        <w:spacing w:after="80"/>
      </w:pPr>
      <w:r>
        <w:t>The findings below are direct observations from Credit Bureau Sandbox 20260715.zip. Runtime records, ContentDocumentLink data, current Contract activation, current Task ownership and actual role assignments are not contained in static metadata and must be queried before implementation and again during as-built verification.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123"/>
            <w:vAlign w:val="center"/>
            <w:tcMar>
              <w:top w:w="70" w:type="dxa"/>
              <w:start w:w="70" w:type="dxa"/>
              <w:bottom w:w="70" w:type="dxa"/>
              <w:end w:w="70" w:type="dxa"/>
            </w:tcMar>
            <w:shd w:fill="112E6B"/>
          </w:tcPr>
          <w:p>
            <w:pPr>
              <w:spacing w:after="0" w:before="0"/>
              <w:jc w:val="center"/>
            </w:pPr>
            <w:r>
              <w:rPr>
                <w:rFonts w:ascii="Aptos" w:hAnsi="Aptos"/>
                <w:b/>
                <w:color w:val="FFFFFF"/>
                <w:sz w:val="12"/>
              </w:rPr>
              <w:t>ID</w:t>
            </w:r>
          </w:p>
        </w:tc>
        <w:tc>
          <w:tcPr>
            <w:tcW w:type="dxa" w:w="3917"/>
            <w:vAlign w:val="center"/>
            <w:tcMar>
              <w:top w:w="70" w:type="dxa"/>
              <w:start w:w="70" w:type="dxa"/>
              <w:bottom w:w="70" w:type="dxa"/>
              <w:end w:w="70" w:type="dxa"/>
            </w:tcMar>
            <w:shd w:fill="112E6B"/>
          </w:tcPr>
          <w:p>
            <w:pPr>
              <w:spacing w:after="0" w:before="0"/>
              <w:jc w:val="center"/>
            </w:pPr>
            <w:r>
              <w:rPr>
                <w:rFonts w:ascii="Aptos" w:hAnsi="Aptos"/>
                <w:b/>
                <w:color w:val="FFFFFF"/>
                <w:sz w:val="12"/>
              </w:rPr>
              <w:t>Verified current state</w:t>
            </w:r>
          </w:p>
        </w:tc>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2"/>
              </w:rPr>
              <w:t>Evidence</w:t>
            </w:r>
          </w:p>
        </w:tc>
        <w:tc>
          <w:tcPr>
            <w:tcW w:type="dxa" w:w="3528"/>
            <w:vAlign w:val="center"/>
            <w:tcMar>
              <w:top w:w="70" w:type="dxa"/>
              <w:start w:w="70" w:type="dxa"/>
              <w:bottom w:w="70" w:type="dxa"/>
              <w:end w:w="70" w:type="dxa"/>
            </w:tcMar>
            <w:shd w:fill="112E6B"/>
          </w:tcPr>
          <w:p>
            <w:pPr>
              <w:spacing w:after="0" w:before="0"/>
              <w:jc w:val="center"/>
            </w:pPr>
            <w:r>
              <w:rPr>
                <w:rFonts w:ascii="Aptos" w:hAnsi="Aptos"/>
                <w:b/>
                <w:color w:val="FFFFFF"/>
                <w:sz w:val="12"/>
              </w:rPr>
              <w:t>Design impact</w:t>
            </w:r>
          </w:p>
        </w:tc>
      </w:tr>
      <w:tr>
        <w:tc>
          <w:tcPr>
            <w:tcW w:type="dxa" w:w="1123"/>
            <w:vAlign w:val="center"/>
            <w:tcMar>
              <w:top w:w="70" w:type="dxa"/>
              <w:start w:w="70" w:type="dxa"/>
              <w:bottom w:w="70" w:type="dxa"/>
              <w:end w:w="70" w:type="dxa"/>
            </w:tcMar>
          </w:tcPr>
          <w:p>
            <w:pPr>
              <w:spacing w:after="0" w:before="0"/>
            </w:pPr>
            <w:r>
              <w:rPr>
                <w:rFonts w:ascii="Aptos" w:hAnsi="Aptos"/>
                <w:b/>
                <w:sz w:val="12"/>
              </w:rPr>
              <w:t>A-WS03-F01</w:t>
            </w:r>
          </w:p>
        </w:tc>
        <w:tc>
          <w:tcPr>
            <w:tcW w:type="dxa" w:w="3917"/>
            <w:vAlign w:val="center"/>
            <w:tcMar>
              <w:top w:w="70" w:type="dxa"/>
              <w:start w:w="70" w:type="dxa"/>
              <w:bottom w:w="70" w:type="dxa"/>
              <w:end w:w="70" w:type="dxa"/>
            </w:tcMar>
          </w:tcPr>
          <w:p>
            <w:pPr>
              <w:spacing w:after="0" w:before="0"/>
            </w:pPr>
            <w:r>
              <w:rPr>
                <w:rFonts w:ascii="Aptos" w:hAnsi="Aptos"/>
                <w:sz w:val="12"/>
              </w:rPr>
              <w:t>Account has no record types and no validation rules.</w:t>
            </w:r>
          </w:p>
        </w:tc>
        <w:tc>
          <w:tcPr>
            <w:tcW w:type="dxa" w:w="2520"/>
            <w:vAlign w:val="center"/>
            <w:tcMar>
              <w:top w:w="70" w:type="dxa"/>
              <w:start w:w="70" w:type="dxa"/>
              <w:bottom w:w="70" w:type="dxa"/>
              <w:end w:w="70" w:type="dxa"/>
            </w:tcMar>
          </w:tcPr>
          <w:p>
            <w:pPr>
              <w:spacing w:after="0" w:before="0"/>
            </w:pPr>
            <w:r>
              <w:rPr>
                <w:rFonts w:ascii="Aptos" w:hAnsi="Aptos"/>
                <w:sz w:val="12"/>
              </w:rPr>
              <w:t>objects/Account</w:t>
            </w:r>
          </w:p>
        </w:tc>
        <w:tc>
          <w:tcPr>
            <w:tcW w:type="dxa" w:w="3528"/>
            <w:vAlign w:val="center"/>
            <w:tcMar>
              <w:top w:w="70" w:type="dxa"/>
              <w:start w:w="70" w:type="dxa"/>
              <w:bottom w:w="70" w:type="dxa"/>
              <w:end w:w="70" w:type="dxa"/>
            </w:tcMar>
          </w:tcPr>
          <w:p>
            <w:pPr>
              <w:spacing w:after="0" w:before="0"/>
            </w:pPr>
            <w:r>
              <w:rPr>
                <w:rFonts w:ascii="Aptos" w:hAnsi="Aptos"/>
                <w:sz w:val="12"/>
              </w:rPr>
              <w:t>There is no controlled client lifecycle or onboarding entry gate.</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A-WS03-F02</w:t>
            </w:r>
          </w:p>
        </w:tc>
        <w:tc>
          <w:tcPr>
            <w:tcW w:type="dxa" w:w="3917"/>
            <w:vAlign w:val="center"/>
            <w:tcMar>
              <w:top w:w="70" w:type="dxa"/>
              <w:start w:w="70" w:type="dxa"/>
              <w:bottom w:w="70" w:type="dxa"/>
              <w:end w:w="70" w:type="dxa"/>
            </w:tcMar>
            <w:shd w:fill="F2F2F2"/>
          </w:tcPr>
          <w:p>
            <w:pPr>
              <w:spacing w:after="0" w:before="0"/>
            </w:pPr>
            <w:r>
              <w:rPr>
                <w:rFonts w:ascii="Aptos" w:hAnsi="Aptos"/>
                <w:sz w:val="12"/>
              </w:rPr>
              <w:t>Client_Status__c contains only Active and Inactive and has a Chinese label.</w:t>
            </w:r>
          </w:p>
        </w:tc>
        <w:tc>
          <w:tcPr>
            <w:tcW w:type="dxa" w:w="2520"/>
            <w:vAlign w:val="center"/>
            <w:tcMar>
              <w:top w:w="70" w:type="dxa"/>
              <w:start w:w="70" w:type="dxa"/>
              <w:bottom w:w="70" w:type="dxa"/>
              <w:end w:w="70" w:type="dxa"/>
            </w:tcMar>
            <w:shd w:fill="F2F2F2"/>
          </w:tcPr>
          <w:p>
            <w:pPr>
              <w:spacing w:after="0" w:before="0"/>
            </w:pPr>
            <w:r>
              <w:rPr>
                <w:rFonts w:ascii="Aptos" w:hAnsi="Aptos"/>
                <w:sz w:val="12"/>
              </w:rPr>
              <w:t>Account/fields/Client_Status__c</w:t>
            </w:r>
          </w:p>
        </w:tc>
        <w:tc>
          <w:tcPr>
            <w:tcW w:type="dxa" w:w="3528"/>
            <w:vAlign w:val="center"/>
            <w:tcMar>
              <w:top w:w="70" w:type="dxa"/>
              <w:start w:w="70" w:type="dxa"/>
              <w:bottom w:w="70" w:type="dxa"/>
              <w:end w:w="70" w:type="dxa"/>
            </w:tcMar>
            <w:shd w:fill="F2F2F2"/>
          </w:tcPr>
          <w:p>
            <w:pPr>
              <w:spacing w:after="0" w:before="0"/>
            </w:pPr>
            <w:r>
              <w:rPr>
                <w:rFonts w:ascii="Aptos" w:hAnsi="Aptos"/>
                <w:sz w:val="12"/>
              </w:rPr>
              <w:t>The field cannot represent prospect, onboarding, suspension or termination states.</w:t>
            </w:r>
          </w:p>
        </w:tc>
      </w:tr>
      <w:tr>
        <w:tc>
          <w:tcPr>
            <w:tcW w:type="dxa" w:w="1123"/>
            <w:vAlign w:val="center"/>
            <w:tcMar>
              <w:top w:w="70" w:type="dxa"/>
              <w:start w:w="70" w:type="dxa"/>
              <w:bottom w:w="70" w:type="dxa"/>
              <w:end w:w="70" w:type="dxa"/>
            </w:tcMar>
          </w:tcPr>
          <w:p>
            <w:pPr>
              <w:spacing w:after="0" w:before="0"/>
            </w:pPr>
            <w:r>
              <w:rPr>
                <w:rFonts w:ascii="Aptos" w:hAnsi="Aptos"/>
                <w:b/>
                <w:sz w:val="12"/>
              </w:rPr>
              <w:t>A-WS03-F03</w:t>
            </w:r>
          </w:p>
        </w:tc>
        <w:tc>
          <w:tcPr>
            <w:tcW w:type="dxa" w:w="3917"/>
            <w:vAlign w:val="center"/>
            <w:tcMar>
              <w:top w:w="70" w:type="dxa"/>
              <w:start w:w="70" w:type="dxa"/>
              <w:bottom w:w="70" w:type="dxa"/>
              <w:end w:w="70" w:type="dxa"/>
            </w:tcMar>
          </w:tcPr>
          <w:p>
            <w:pPr>
              <w:spacing w:after="0" w:before="0"/>
            </w:pPr>
            <w:r>
              <w:rPr>
                <w:rFonts w:ascii="Aptos" w:hAnsi="Aptos"/>
                <w:sz w:val="12"/>
              </w:rPr>
              <w:t>No onboarding status, approval marker, approver, submission date or completion date fields are retrieved on Account.</w:t>
            </w:r>
          </w:p>
        </w:tc>
        <w:tc>
          <w:tcPr>
            <w:tcW w:type="dxa" w:w="2520"/>
            <w:vAlign w:val="center"/>
            <w:tcMar>
              <w:top w:w="70" w:type="dxa"/>
              <w:start w:w="70" w:type="dxa"/>
              <w:bottom w:w="70" w:type="dxa"/>
              <w:end w:w="70" w:type="dxa"/>
            </w:tcMar>
          </w:tcPr>
          <w:p>
            <w:pPr>
              <w:spacing w:after="0" w:before="0"/>
            </w:pPr>
            <w:r>
              <w:rPr>
                <w:rFonts w:ascii="Aptos" w:hAnsi="Aptos"/>
                <w:sz w:val="12"/>
              </w:rPr>
              <w:t>Account fields</w:t>
            </w:r>
          </w:p>
        </w:tc>
        <w:tc>
          <w:tcPr>
            <w:tcW w:type="dxa" w:w="3528"/>
            <w:vAlign w:val="center"/>
            <w:tcMar>
              <w:top w:w="70" w:type="dxa"/>
              <w:start w:w="70" w:type="dxa"/>
              <w:bottom w:w="70" w:type="dxa"/>
              <w:end w:w="70" w:type="dxa"/>
            </w:tcMar>
          </w:tcPr>
          <w:p>
            <w:pPr>
              <w:spacing w:after="0" w:before="0"/>
            </w:pPr>
            <w:r>
              <w:rPr>
                <w:rFonts w:ascii="Aptos" w:hAnsi="Aptos"/>
                <w:sz w:val="12"/>
              </w:rPr>
              <w:t>A-REQ-014 and A-DD-007 are not implemented.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A-WS03-F04</w:t>
            </w:r>
          </w:p>
        </w:tc>
        <w:tc>
          <w:tcPr>
            <w:tcW w:type="dxa" w:w="3917"/>
            <w:vAlign w:val="center"/>
            <w:tcMar>
              <w:top w:w="70" w:type="dxa"/>
              <w:start w:w="70" w:type="dxa"/>
              <w:bottom w:w="70" w:type="dxa"/>
              <w:end w:w="70" w:type="dxa"/>
            </w:tcMar>
            <w:shd w:fill="F2F2F2"/>
          </w:tcPr>
          <w:p>
            <w:pPr>
              <w:spacing w:after="0" w:before="0"/>
            </w:pPr>
            <w:r>
              <w:rPr>
                <w:rFonts w:ascii="Aptos" w:hAnsi="Aptos"/>
                <w:sz w:val="12"/>
              </w:rPr>
              <w:t>Account field history is disabled.</w:t>
            </w:r>
          </w:p>
        </w:tc>
        <w:tc>
          <w:tcPr>
            <w:tcW w:type="dxa" w:w="2520"/>
            <w:vAlign w:val="center"/>
            <w:tcMar>
              <w:top w:w="70" w:type="dxa"/>
              <w:start w:w="70" w:type="dxa"/>
              <w:bottom w:w="70" w:type="dxa"/>
              <w:end w:w="70" w:type="dxa"/>
            </w:tcMar>
            <w:shd w:fill="F2F2F2"/>
          </w:tcPr>
          <w:p>
            <w:pPr>
              <w:spacing w:after="0" w:before="0"/>
            </w:pPr>
            <w:r>
              <w:rPr>
                <w:rFonts w:ascii="Aptos" w:hAnsi="Aptos"/>
                <w:sz w:val="12"/>
              </w:rPr>
              <w:t>Account.object-meta.xml</w:t>
            </w:r>
          </w:p>
        </w:tc>
        <w:tc>
          <w:tcPr>
            <w:tcW w:type="dxa" w:w="3528"/>
            <w:vAlign w:val="center"/>
            <w:tcMar>
              <w:top w:w="70" w:type="dxa"/>
              <w:start w:w="70" w:type="dxa"/>
              <w:bottom w:w="70" w:type="dxa"/>
              <w:end w:w="70" w:type="dxa"/>
            </w:tcMar>
            <w:shd w:fill="F2F2F2"/>
          </w:tcPr>
          <w:p>
            <w:pPr>
              <w:spacing w:after="0" w:before="0"/>
            </w:pPr>
            <w:r>
              <w:rPr>
                <w:rFonts w:ascii="Aptos" w:hAnsi="Aptos"/>
                <w:sz w:val="12"/>
              </w:rPr>
              <w:t>Changes to client status and onboarding controls are not auditable through standard history.</w:t>
            </w:r>
          </w:p>
        </w:tc>
      </w:tr>
      <w:tr>
        <w:tc>
          <w:tcPr>
            <w:tcW w:type="dxa" w:w="1123"/>
            <w:vAlign w:val="center"/>
            <w:tcMar>
              <w:top w:w="70" w:type="dxa"/>
              <w:start w:w="70" w:type="dxa"/>
              <w:bottom w:w="70" w:type="dxa"/>
              <w:end w:w="70" w:type="dxa"/>
            </w:tcMar>
          </w:tcPr>
          <w:p>
            <w:pPr>
              <w:spacing w:after="0" w:before="0"/>
            </w:pPr>
            <w:r>
              <w:rPr>
                <w:rFonts w:ascii="Aptos" w:hAnsi="Aptos"/>
                <w:b/>
                <w:sz w:val="12"/>
              </w:rPr>
              <w:t>A-WS03-F05</w:t>
            </w:r>
          </w:p>
        </w:tc>
        <w:tc>
          <w:tcPr>
            <w:tcW w:type="dxa" w:w="3917"/>
            <w:vAlign w:val="center"/>
            <w:tcMar>
              <w:top w:w="70" w:type="dxa"/>
              <w:start w:w="70" w:type="dxa"/>
              <w:bottom w:w="70" w:type="dxa"/>
              <w:end w:w="70" w:type="dxa"/>
            </w:tcMar>
          </w:tcPr>
          <w:p>
            <w:pPr>
              <w:spacing w:after="0" w:before="0"/>
            </w:pPr>
            <w:r>
              <w:rPr>
                <w:rFonts w:ascii="Aptos" w:hAnsi="Aptos"/>
                <w:sz w:val="12"/>
              </w:rPr>
              <w:t>The CBS Account layout contains basic, client-control and notification fields but only a Batch related list.</w:t>
            </w:r>
          </w:p>
        </w:tc>
        <w:tc>
          <w:tcPr>
            <w:tcW w:type="dxa" w:w="2520"/>
            <w:vAlign w:val="center"/>
            <w:tcMar>
              <w:top w:w="70" w:type="dxa"/>
              <w:start w:w="70" w:type="dxa"/>
              <w:bottom w:w="70" w:type="dxa"/>
              <w:end w:w="70" w:type="dxa"/>
            </w:tcMar>
          </w:tcPr>
          <w:p>
            <w:pPr>
              <w:spacing w:after="0" w:before="0"/>
            </w:pPr>
            <w:r>
              <w:rPr>
                <w:rFonts w:ascii="Aptos" w:hAnsi="Aptos"/>
                <w:sz w:val="12"/>
              </w:rPr>
              <w:t>Account-CBS Account Layout</w:t>
            </w:r>
          </w:p>
        </w:tc>
        <w:tc>
          <w:tcPr>
            <w:tcW w:type="dxa" w:w="3528"/>
            <w:vAlign w:val="center"/>
            <w:tcMar>
              <w:top w:w="70" w:type="dxa"/>
              <w:start w:w="70" w:type="dxa"/>
              <w:bottom w:w="70" w:type="dxa"/>
              <w:end w:w="70" w:type="dxa"/>
            </w:tcMar>
          </w:tcPr>
          <w:p>
            <w:pPr>
              <w:spacing w:after="0" w:before="0"/>
            </w:pPr>
            <w:r>
              <w:rPr>
                <w:rFonts w:ascii="Aptos" w:hAnsi="Aptos"/>
                <w:sz w:val="12"/>
              </w:rPr>
              <w:t>Opportunity, Contract, Contacts, Files, activities and onboarding controls are not presented as one workspace.</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A-WS03-F06</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Account Lightning page is generic and exposes Edit and Delete actions with Contacts and Opportunities in a three-column layout.</w:t>
            </w:r>
          </w:p>
        </w:tc>
        <w:tc>
          <w:tcPr>
            <w:tcW w:type="dxa" w:w="2520"/>
            <w:vAlign w:val="center"/>
            <w:tcMar>
              <w:top w:w="70" w:type="dxa"/>
              <w:start w:w="70" w:type="dxa"/>
              <w:bottom w:w="70" w:type="dxa"/>
              <w:end w:w="70" w:type="dxa"/>
            </w:tcMar>
            <w:shd w:fill="F2F2F2"/>
          </w:tcPr>
          <w:p>
            <w:pPr>
              <w:spacing w:after="0" w:before="0"/>
            </w:pPr>
            <w:r>
              <w:rPr>
                <w:rFonts w:ascii="Aptos" w:hAnsi="Aptos"/>
                <w:sz w:val="12"/>
              </w:rPr>
              <w:t>flexipages/Account_Record_Page_Three_Column</w:t>
            </w:r>
          </w:p>
        </w:tc>
        <w:tc>
          <w:tcPr>
            <w:tcW w:type="dxa" w:w="3528"/>
            <w:vAlign w:val="center"/>
            <w:tcMar>
              <w:top w:w="70" w:type="dxa"/>
              <w:start w:w="70" w:type="dxa"/>
              <w:bottom w:w="70" w:type="dxa"/>
              <w:end w:w="70" w:type="dxa"/>
            </w:tcMar>
            <w:shd w:fill="F2F2F2"/>
          </w:tcPr>
          <w:p>
            <w:pPr>
              <w:spacing w:after="0" w:before="0"/>
            </w:pPr>
            <w:r>
              <w:rPr>
                <w:rFonts w:ascii="Aptos" w:hAnsi="Aptos"/>
                <w:sz w:val="12"/>
              </w:rPr>
              <w:t>There is no onboarding Path, checklist guidance, approval status or role-based action set.</w:t>
            </w:r>
          </w:p>
        </w:tc>
      </w:tr>
      <w:tr>
        <w:tc>
          <w:tcPr>
            <w:tcW w:type="dxa" w:w="1123"/>
            <w:vAlign w:val="center"/>
            <w:tcMar>
              <w:top w:w="70" w:type="dxa"/>
              <w:start w:w="70" w:type="dxa"/>
              <w:bottom w:w="70" w:type="dxa"/>
              <w:end w:w="70" w:type="dxa"/>
            </w:tcMar>
          </w:tcPr>
          <w:p>
            <w:pPr>
              <w:spacing w:after="0" w:before="0"/>
            </w:pPr>
            <w:r>
              <w:rPr>
                <w:rFonts w:ascii="Aptos" w:hAnsi="Aptos"/>
                <w:b/>
                <w:sz w:val="12"/>
              </w:rPr>
              <w:t>A-WS03-F07</w:t>
            </w:r>
          </w:p>
        </w:tc>
        <w:tc>
          <w:tcPr>
            <w:tcW w:type="dxa" w:w="3917"/>
            <w:vAlign w:val="center"/>
            <w:tcMar>
              <w:top w:w="70" w:type="dxa"/>
              <w:start w:w="70" w:type="dxa"/>
              <w:bottom w:w="70" w:type="dxa"/>
              <w:end w:w="70" w:type="dxa"/>
            </w:tcMar>
          </w:tcPr>
          <w:p>
            <w:pPr>
              <w:spacing w:after="0" w:before="0"/>
            </w:pPr>
            <w:r>
              <w:rPr>
                <w:rFonts w:ascii="Aptos" w:hAnsi="Aptos"/>
                <w:sz w:val="12"/>
              </w:rPr>
              <w:t>No client-onboarding Flow or Account approval process is retrieved.</w:t>
            </w:r>
          </w:p>
        </w:tc>
        <w:tc>
          <w:tcPr>
            <w:tcW w:type="dxa" w:w="2520"/>
            <w:vAlign w:val="center"/>
            <w:tcMar>
              <w:top w:w="70" w:type="dxa"/>
              <w:start w:w="70" w:type="dxa"/>
              <w:bottom w:w="70" w:type="dxa"/>
              <w:end w:w="70" w:type="dxa"/>
            </w:tcMar>
          </w:tcPr>
          <w:p>
            <w:pPr>
              <w:spacing w:after="0" w:before="0"/>
            </w:pPr>
            <w:r>
              <w:rPr>
                <w:rFonts w:ascii="Aptos" w:hAnsi="Aptos"/>
                <w:sz w:val="12"/>
              </w:rPr>
              <w:t>flows and approvalProcesses</w:t>
            </w:r>
          </w:p>
        </w:tc>
        <w:tc>
          <w:tcPr>
            <w:tcW w:type="dxa" w:w="3528"/>
            <w:vAlign w:val="center"/>
            <w:tcMar>
              <w:top w:w="70" w:type="dxa"/>
              <w:start w:w="70" w:type="dxa"/>
              <w:bottom w:w="70" w:type="dxa"/>
              <w:end w:w="70" w:type="dxa"/>
            </w:tcMar>
          </w:tcPr>
          <w:p>
            <w:pPr>
              <w:spacing w:after="0" w:before="0"/>
            </w:pPr>
            <w:r>
              <w:rPr>
                <w:rFonts w:ascii="Aptos" w:hAnsi="Aptos"/>
                <w:sz w:val="12"/>
              </w:rPr>
              <w:t>Checklist creation, readiness validation, final assessment and controlled completion are absent.</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A-WS03-F08</w:t>
            </w:r>
          </w:p>
        </w:tc>
        <w:tc>
          <w:tcPr>
            <w:tcW w:type="dxa" w:w="3917"/>
            <w:vAlign w:val="center"/>
            <w:tcMar>
              <w:top w:w="70" w:type="dxa"/>
              <w:start w:w="70" w:type="dxa"/>
              <w:bottom w:w="70" w:type="dxa"/>
              <w:end w:w="70" w:type="dxa"/>
            </w:tcMar>
            <w:shd w:fill="F2F2F2"/>
          </w:tcPr>
          <w:p>
            <w:pPr>
              <w:spacing w:after="0" w:before="0"/>
            </w:pPr>
            <w:r>
              <w:rPr>
                <w:rFonts w:ascii="Aptos" w:hAnsi="Aptos"/>
                <w:sz w:val="12"/>
              </w:rPr>
              <w:t>Task has no custom fields, record types or validation rules.</w:t>
            </w:r>
          </w:p>
        </w:tc>
        <w:tc>
          <w:tcPr>
            <w:tcW w:type="dxa" w:w="2520"/>
            <w:vAlign w:val="center"/>
            <w:tcMar>
              <w:top w:w="70" w:type="dxa"/>
              <w:start w:w="70" w:type="dxa"/>
              <w:bottom w:w="70" w:type="dxa"/>
              <w:end w:w="70" w:type="dxa"/>
            </w:tcMar>
            <w:shd w:fill="F2F2F2"/>
          </w:tcPr>
          <w:p>
            <w:pPr>
              <w:spacing w:after="0" w:before="0"/>
            </w:pPr>
            <w:r>
              <w:rPr>
                <w:rFonts w:ascii="Aptos" w:hAnsi="Aptos"/>
                <w:sz w:val="12"/>
              </w:rPr>
              <w:t>objects/Task</w:t>
            </w:r>
          </w:p>
        </w:tc>
        <w:tc>
          <w:tcPr>
            <w:tcW w:type="dxa" w:w="3528"/>
            <w:vAlign w:val="center"/>
            <w:tcMar>
              <w:top w:w="70" w:type="dxa"/>
              <w:start w:w="70" w:type="dxa"/>
              <w:bottom w:w="70" w:type="dxa"/>
              <w:end w:w="70" w:type="dxa"/>
            </w:tcMar>
            <w:shd w:fill="F2F2F2"/>
          </w:tcPr>
          <w:p>
            <w:pPr>
              <w:spacing w:after="0" w:before="0"/>
            </w:pPr>
            <w:r>
              <w:rPr>
                <w:rFonts w:ascii="Aptos" w:hAnsi="Aptos"/>
                <w:sz w:val="12"/>
              </w:rPr>
              <w:t>Tasks cannot identify checklist item, cycle, mandatory status or evidence.</w:t>
            </w:r>
          </w:p>
        </w:tc>
      </w:tr>
      <w:tr>
        <w:tc>
          <w:tcPr>
            <w:tcW w:type="dxa" w:w="1123"/>
            <w:vAlign w:val="center"/>
            <w:tcMar>
              <w:top w:w="70" w:type="dxa"/>
              <w:start w:w="70" w:type="dxa"/>
              <w:bottom w:w="70" w:type="dxa"/>
              <w:end w:w="70" w:type="dxa"/>
            </w:tcMar>
          </w:tcPr>
          <w:p>
            <w:pPr>
              <w:spacing w:after="0" w:before="0"/>
            </w:pPr>
            <w:r>
              <w:rPr>
                <w:rFonts w:ascii="Aptos" w:hAnsi="Aptos"/>
                <w:b/>
                <w:sz w:val="12"/>
              </w:rPr>
              <w:t>A-WS03-F09</w:t>
            </w:r>
          </w:p>
        </w:tc>
        <w:tc>
          <w:tcPr>
            <w:tcW w:type="dxa" w:w="3917"/>
            <w:vAlign w:val="center"/>
            <w:tcMar>
              <w:top w:w="70" w:type="dxa"/>
              <w:start w:w="70" w:type="dxa"/>
              <w:bottom w:w="70" w:type="dxa"/>
              <w:end w:w="70" w:type="dxa"/>
            </w:tcMar>
          </w:tcPr>
          <w:p>
            <w:pPr>
              <w:spacing w:after="0" w:before="0"/>
            </w:pPr>
            <w:r>
              <w:rPr>
                <w:rFonts w:ascii="Aptos" w:hAnsi="Aptos"/>
                <w:sz w:val="12"/>
              </w:rPr>
              <w:t>Task Status contains only Open and Completed; Task Type contains Call, Meeting and Other.</w:t>
            </w:r>
          </w:p>
        </w:tc>
        <w:tc>
          <w:tcPr>
            <w:tcW w:type="dxa" w:w="2520"/>
            <w:vAlign w:val="center"/>
            <w:tcMar>
              <w:top w:w="70" w:type="dxa"/>
              <w:start w:w="70" w:type="dxa"/>
              <w:bottom w:w="70" w:type="dxa"/>
              <w:end w:w="70" w:type="dxa"/>
            </w:tcMar>
          </w:tcPr>
          <w:p>
            <w:pPr>
              <w:spacing w:after="0" w:before="0"/>
            </w:pPr>
            <w:r>
              <w:rPr>
                <w:rFonts w:ascii="Aptos" w:hAnsi="Aptos"/>
                <w:sz w:val="12"/>
              </w:rPr>
              <w:t>TaskStatus and TaskType standard value sets</w:t>
            </w:r>
          </w:p>
        </w:tc>
        <w:tc>
          <w:tcPr>
            <w:tcW w:type="dxa" w:w="3528"/>
            <w:vAlign w:val="center"/>
            <w:tcMar>
              <w:top w:w="70" w:type="dxa"/>
              <w:start w:w="70" w:type="dxa"/>
              <w:bottom w:w="70" w:type="dxa"/>
              <w:end w:w="70" w:type="dxa"/>
            </w:tcMar>
          </w:tcPr>
          <w:p>
            <w:pPr>
              <w:spacing w:after="0" w:before="0"/>
            </w:pPr>
            <w:r>
              <w:rPr>
                <w:rFonts w:ascii="Aptos" w:hAnsi="Aptos"/>
                <w:sz w:val="12"/>
              </w:rPr>
              <w:t>The standard Task lifecycle is usable, but a controlled Client Onboarding type and additional evidence fields are needed.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A-WS03-F10</w:t>
            </w:r>
          </w:p>
        </w:tc>
        <w:tc>
          <w:tcPr>
            <w:tcW w:type="dxa" w:w="3917"/>
            <w:vAlign w:val="center"/>
            <w:tcMar>
              <w:top w:w="70" w:type="dxa"/>
              <w:start w:w="70" w:type="dxa"/>
              <w:bottom w:w="70" w:type="dxa"/>
              <w:end w:w="70" w:type="dxa"/>
            </w:tcMar>
            <w:shd w:fill="F2F2F2"/>
          </w:tcPr>
          <w:p>
            <w:pPr>
              <w:spacing w:after="0" w:before="0"/>
            </w:pPr>
            <w:r>
              <w:rPr>
                <w:rFonts w:ascii="Aptos" w:hAnsi="Aptos"/>
                <w:sz w:val="12"/>
              </w:rPr>
              <w:t>Task history tracking is disabled for retrieved fields.</w:t>
            </w:r>
          </w:p>
        </w:tc>
        <w:tc>
          <w:tcPr>
            <w:tcW w:type="dxa" w:w="2520"/>
            <w:vAlign w:val="center"/>
            <w:tcMar>
              <w:top w:w="70" w:type="dxa"/>
              <w:start w:w="70" w:type="dxa"/>
              <w:bottom w:w="70" w:type="dxa"/>
              <w:end w:w="70" w:type="dxa"/>
            </w:tcMar>
            <w:shd w:fill="F2F2F2"/>
          </w:tcPr>
          <w:p>
            <w:pPr>
              <w:spacing w:after="0" w:before="0"/>
            </w:pPr>
            <w:r>
              <w:rPr>
                <w:rFonts w:ascii="Aptos" w:hAnsi="Aptos"/>
                <w:sz w:val="12"/>
              </w:rPr>
              <w:t>objects/Task/fields</w:t>
            </w:r>
          </w:p>
        </w:tc>
        <w:tc>
          <w:tcPr>
            <w:tcW w:type="dxa" w:w="3528"/>
            <w:vAlign w:val="center"/>
            <w:tcMar>
              <w:top w:w="70" w:type="dxa"/>
              <w:start w:w="70" w:type="dxa"/>
              <w:bottom w:w="70" w:type="dxa"/>
              <w:end w:w="70" w:type="dxa"/>
            </w:tcMar>
            <w:shd w:fill="F2F2F2"/>
          </w:tcPr>
          <w:p>
            <w:pPr>
              <w:spacing w:after="0" w:before="0"/>
            </w:pPr>
            <w:r>
              <w:rPr>
                <w:rFonts w:ascii="Aptos" w:hAnsi="Aptos"/>
                <w:sz w:val="12"/>
              </w:rPr>
              <w:t>Completion accountability requires dedicated system-populated evidence fields and Activity History.</w:t>
            </w:r>
          </w:p>
        </w:tc>
      </w:tr>
      <w:tr>
        <w:tc>
          <w:tcPr>
            <w:tcW w:type="dxa" w:w="1123"/>
            <w:vAlign w:val="center"/>
            <w:tcMar>
              <w:top w:w="70" w:type="dxa"/>
              <w:start w:w="70" w:type="dxa"/>
              <w:bottom w:w="70" w:type="dxa"/>
              <w:end w:w="70" w:type="dxa"/>
            </w:tcMar>
          </w:tcPr>
          <w:p>
            <w:pPr>
              <w:spacing w:after="0" w:before="0"/>
            </w:pPr>
            <w:r>
              <w:rPr>
                <w:rFonts w:ascii="Aptos" w:hAnsi="Aptos"/>
                <w:b/>
                <w:sz w:val="12"/>
              </w:rPr>
              <w:t>A-WS03-F11</w:t>
            </w:r>
          </w:p>
        </w:tc>
        <w:tc>
          <w:tcPr>
            <w:tcW w:type="dxa" w:w="3917"/>
            <w:vAlign w:val="center"/>
            <w:tcMar>
              <w:top w:w="70" w:type="dxa"/>
              <w:start w:w="70" w:type="dxa"/>
              <w:bottom w:w="70" w:type="dxa"/>
              <w:end w:w="70" w:type="dxa"/>
            </w:tcMar>
          </w:tcPr>
          <w:p>
            <w:pPr>
              <w:spacing w:after="0" w:before="0"/>
            </w:pPr>
            <w:r>
              <w:rPr>
                <w:rFonts w:ascii="Aptos" w:hAnsi="Aptos"/>
                <w:sz w:val="12"/>
              </w:rPr>
              <w:t>Opportunity exists with generic Salesforce stages and no Category A record type or stage validations.</w:t>
            </w:r>
          </w:p>
        </w:tc>
        <w:tc>
          <w:tcPr>
            <w:tcW w:type="dxa" w:w="2520"/>
            <w:vAlign w:val="center"/>
            <w:tcMar>
              <w:top w:w="70" w:type="dxa"/>
              <w:start w:w="70" w:type="dxa"/>
              <w:bottom w:w="70" w:type="dxa"/>
              <w:end w:w="70" w:type="dxa"/>
            </w:tcMar>
          </w:tcPr>
          <w:p>
            <w:pPr>
              <w:spacing w:after="0" w:before="0"/>
            </w:pPr>
            <w:r>
              <w:rPr>
                <w:rFonts w:ascii="Aptos" w:hAnsi="Aptos"/>
                <w:sz w:val="12"/>
              </w:rPr>
              <w:t>Opportunity metadata</w:t>
            </w:r>
          </w:p>
        </w:tc>
        <w:tc>
          <w:tcPr>
            <w:tcW w:type="dxa" w:w="3528"/>
            <w:vAlign w:val="center"/>
            <w:tcMar>
              <w:top w:w="70" w:type="dxa"/>
              <w:start w:w="70" w:type="dxa"/>
              <w:bottom w:w="70" w:type="dxa"/>
              <w:end w:w="70" w:type="dxa"/>
            </w:tcMar>
          </w:tcPr>
          <w:p>
            <w:pPr>
              <w:spacing w:after="0" w:before="0"/>
            </w:pPr>
            <w:r>
              <w:rPr>
                <w:rFonts w:ascii="Aptos" w:hAnsi="Aptos"/>
                <w:sz w:val="12"/>
              </w:rPr>
              <w:t>Closed Won can be used as a prerequisite, but detailed sales-process design remains in A-WS-05.</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A-WS03-F12</w:t>
            </w:r>
          </w:p>
        </w:tc>
        <w:tc>
          <w:tcPr>
            <w:tcW w:type="dxa" w:w="3917"/>
            <w:vAlign w:val="center"/>
            <w:tcMar>
              <w:top w:w="70" w:type="dxa"/>
              <w:start w:w="70" w:type="dxa"/>
              <w:bottom w:w="70" w:type="dxa"/>
              <w:end w:w="70" w:type="dxa"/>
            </w:tcMar>
            <w:shd w:fill="F2F2F2"/>
          </w:tcPr>
          <w:p>
            <w:pPr>
              <w:spacing w:after="0" w:before="0"/>
            </w:pPr>
            <w:r>
              <w:rPr>
                <w:rFonts w:ascii="Aptos" w:hAnsi="Aptos"/>
                <w:sz w:val="12"/>
              </w:rPr>
              <w:t>Contract provides standard Account, Status, Start Date, Contract Term and system-calculated End Date.</w:t>
            </w:r>
          </w:p>
        </w:tc>
        <w:tc>
          <w:tcPr>
            <w:tcW w:type="dxa" w:w="2520"/>
            <w:vAlign w:val="center"/>
            <w:tcMar>
              <w:top w:w="70" w:type="dxa"/>
              <w:start w:w="70" w:type="dxa"/>
              <w:bottom w:w="70" w:type="dxa"/>
              <w:end w:w="70" w:type="dxa"/>
            </w:tcMar>
            <w:shd w:fill="F2F2F2"/>
          </w:tcPr>
          <w:p>
            <w:pPr>
              <w:spacing w:after="0" w:before="0"/>
            </w:pPr>
            <w:r>
              <w:rPr>
                <w:rFonts w:ascii="Aptos" w:hAnsi="Aptos"/>
                <w:sz w:val="12"/>
              </w:rPr>
              <w:t>Contract fields and layout</w:t>
            </w:r>
          </w:p>
        </w:tc>
        <w:tc>
          <w:tcPr>
            <w:tcW w:type="dxa" w:w="3528"/>
            <w:vAlign w:val="center"/>
            <w:tcMar>
              <w:top w:w="70" w:type="dxa"/>
              <w:start w:w="70" w:type="dxa"/>
              <w:bottom w:w="70" w:type="dxa"/>
              <w:end w:w="70" w:type="dxa"/>
            </w:tcMar>
            <w:shd w:fill="F2F2F2"/>
          </w:tcPr>
          <w:p>
            <w:pPr>
              <w:spacing w:after="0" w:before="0"/>
            </w:pPr>
            <w:r>
              <w:rPr>
                <w:rFonts w:ascii="Aptos" w:hAnsi="Aptos"/>
                <w:sz w:val="12"/>
              </w:rPr>
              <w:t>The standard Contract foundation supports the locked decision.</w:t>
            </w:r>
          </w:p>
        </w:tc>
      </w:tr>
      <w:tr>
        <w:tc>
          <w:tcPr>
            <w:tcW w:type="dxa" w:w="1123"/>
            <w:vAlign w:val="center"/>
            <w:tcMar>
              <w:top w:w="70" w:type="dxa"/>
              <w:start w:w="70" w:type="dxa"/>
              <w:bottom w:w="70" w:type="dxa"/>
              <w:end w:w="70" w:type="dxa"/>
            </w:tcMar>
          </w:tcPr>
          <w:p>
            <w:pPr>
              <w:spacing w:after="0" w:before="0"/>
            </w:pPr>
            <w:r>
              <w:rPr>
                <w:rFonts w:ascii="Aptos" w:hAnsi="Aptos"/>
                <w:b/>
                <w:sz w:val="12"/>
              </w:rPr>
              <w:t>A-WS03-F13</w:t>
            </w:r>
          </w:p>
        </w:tc>
        <w:tc>
          <w:tcPr>
            <w:tcW w:type="dxa" w:w="3917"/>
            <w:vAlign w:val="center"/>
            <w:tcMar>
              <w:top w:w="70" w:type="dxa"/>
              <w:start w:w="70" w:type="dxa"/>
              <w:bottom w:w="70" w:type="dxa"/>
              <w:end w:w="70" w:type="dxa"/>
            </w:tcMar>
          </w:tcPr>
          <w:p>
            <w:pPr>
              <w:spacing w:after="0" w:before="0"/>
            </w:pPr>
            <w:r>
              <w:rPr>
                <w:rFonts w:ascii="Aptos" w:hAnsi="Aptos"/>
                <w:sz w:val="12"/>
              </w:rPr>
              <w:t>Contract Status contains Draft, In Approval Process and Activated; the layout excludes Submit and does not show a Files related list.</w:t>
            </w:r>
          </w:p>
        </w:tc>
        <w:tc>
          <w:tcPr>
            <w:tcW w:type="dxa" w:w="2520"/>
            <w:vAlign w:val="center"/>
            <w:tcMar>
              <w:top w:w="70" w:type="dxa"/>
              <w:start w:w="70" w:type="dxa"/>
              <w:bottom w:w="70" w:type="dxa"/>
              <w:end w:w="70" w:type="dxa"/>
            </w:tcMar>
          </w:tcPr>
          <w:p>
            <w:pPr>
              <w:spacing w:after="0" w:before="0"/>
            </w:pPr>
            <w:r>
              <w:rPr>
                <w:rFonts w:ascii="Aptos" w:hAnsi="Aptos"/>
                <w:sz w:val="12"/>
              </w:rPr>
              <w:t>ContractStatus and Contract layout</w:t>
            </w:r>
          </w:p>
        </w:tc>
        <w:tc>
          <w:tcPr>
            <w:tcW w:type="dxa" w:w="3528"/>
            <w:vAlign w:val="center"/>
            <w:tcMar>
              <w:top w:w="70" w:type="dxa"/>
              <w:start w:w="70" w:type="dxa"/>
              <w:bottom w:w="70" w:type="dxa"/>
              <w:end w:w="70" w:type="dxa"/>
            </w:tcMar>
          </w:tcPr>
          <w:p>
            <w:pPr>
              <w:spacing w:after="0" w:before="0"/>
            </w:pPr>
            <w:r>
              <w:rPr>
                <w:rFonts w:ascii="Aptos" w:hAnsi="Aptos"/>
                <w:sz w:val="12"/>
              </w:rPr>
              <w:t>Final onboarding must verify an Activated Contract and visible executed-document evidence.</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A-WS03-F14</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Credit Bureau application does not include Opportunity, Contract or Task navigation.</w:t>
            </w:r>
          </w:p>
        </w:tc>
        <w:tc>
          <w:tcPr>
            <w:tcW w:type="dxa" w:w="2520"/>
            <w:vAlign w:val="center"/>
            <w:tcMar>
              <w:top w:w="70" w:type="dxa"/>
              <w:start w:w="70" w:type="dxa"/>
              <w:bottom w:w="70" w:type="dxa"/>
              <w:end w:w="70" w:type="dxa"/>
            </w:tcMar>
            <w:shd w:fill="F2F2F2"/>
          </w:tcPr>
          <w:p>
            <w:pPr>
              <w:spacing w:after="0" w:before="0"/>
            </w:pPr>
            <w:r>
              <w:rPr>
                <w:rFonts w:ascii="Aptos" w:hAnsi="Aptos"/>
                <w:sz w:val="12"/>
              </w:rPr>
              <w:t>applications/Credit_Bureau.app-meta.xml</w:t>
            </w:r>
          </w:p>
        </w:tc>
        <w:tc>
          <w:tcPr>
            <w:tcW w:type="dxa" w:w="3528"/>
            <w:vAlign w:val="center"/>
            <w:tcMar>
              <w:top w:w="70" w:type="dxa"/>
              <w:start w:w="70" w:type="dxa"/>
              <w:bottom w:w="70" w:type="dxa"/>
              <w:end w:w="70" w:type="dxa"/>
            </w:tcMar>
            <w:shd w:fill="F2F2F2"/>
          </w:tcPr>
          <w:p>
            <w:pPr>
              <w:spacing w:after="0" w:before="0"/>
            </w:pPr>
            <w:r>
              <w:rPr>
                <w:rFonts w:ascii="Aptos" w:hAnsi="Aptos"/>
                <w:sz w:val="12"/>
              </w:rPr>
              <w:t>Business Development cannot operate the complete Category A lifecycle from the designated application.</w:t>
            </w:r>
          </w:p>
        </w:tc>
      </w:tr>
      <w:tr>
        <w:tc>
          <w:tcPr>
            <w:tcW w:type="dxa" w:w="1123"/>
            <w:vAlign w:val="center"/>
            <w:tcMar>
              <w:top w:w="70" w:type="dxa"/>
              <w:start w:w="70" w:type="dxa"/>
              <w:bottom w:w="70" w:type="dxa"/>
              <w:end w:w="70" w:type="dxa"/>
            </w:tcMar>
          </w:tcPr>
          <w:p>
            <w:pPr>
              <w:spacing w:after="0" w:before="0"/>
            </w:pPr>
            <w:r>
              <w:rPr>
                <w:rFonts w:ascii="Aptos" w:hAnsi="Aptos"/>
                <w:b/>
                <w:sz w:val="12"/>
              </w:rPr>
              <w:t>A-WS03-F15</w:t>
            </w:r>
          </w:p>
        </w:tc>
        <w:tc>
          <w:tcPr>
            <w:tcW w:type="dxa" w:w="3917"/>
            <w:vAlign w:val="center"/>
            <w:tcMar>
              <w:top w:w="70" w:type="dxa"/>
              <w:start w:w="70" w:type="dxa"/>
              <w:bottom w:w="70" w:type="dxa"/>
              <w:end w:w="70" w:type="dxa"/>
            </w:tcMar>
          </w:tcPr>
          <w:p>
            <w:pPr>
              <w:spacing w:after="0" w:before="0"/>
            </w:pPr>
            <w:r>
              <w:rPr>
                <w:rFonts w:ascii="Aptos" w:hAnsi="Aptos"/>
                <w:sz w:val="12"/>
              </w:rPr>
              <w:t>No CBS onboarding reports or dashboards are retrieved; only sample sales and activity reports exist.</w:t>
            </w:r>
          </w:p>
        </w:tc>
        <w:tc>
          <w:tcPr>
            <w:tcW w:type="dxa" w:w="2520"/>
            <w:vAlign w:val="center"/>
            <w:tcMar>
              <w:top w:w="70" w:type="dxa"/>
              <w:start w:w="70" w:type="dxa"/>
              <w:bottom w:w="70" w:type="dxa"/>
              <w:end w:w="70" w:type="dxa"/>
            </w:tcMar>
          </w:tcPr>
          <w:p>
            <w:pPr>
              <w:spacing w:after="0" w:before="0"/>
            </w:pPr>
            <w:r>
              <w:rPr>
                <w:rFonts w:ascii="Aptos" w:hAnsi="Aptos"/>
                <w:sz w:val="12"/>
              </w:rPr>
              <w:t>reports and dashboards</w:t>
            </w:r>
          </w:p>
        </w:tc>
        <w:tc>
          <w:tcPr>
            <w:tcW w:type="dxa" w:w="3528"/>
            <w:vAlign w:val="center"/>
            <w:tcMar>
              <w:top w:w="70" w:type="dxa"/>
              <w:start w:w="70" w:type="dxa"/>
              <w:bottom w:w="70" w:type="dxa"/>
              <w:end w:w="70" w:type="dxa"/>
            </w:tcMar>
          </w:tcPr>
          <w:p>
            <w:pPr>
              <w:spacing w:after="0" w:before="0"/>
            </w:pPr>
            <w:r>
              <w:rPr>
                <w:rFonts w:ascii="Aptos" w:hAnsi="Aptos"/>
                <w:sz w:val="12"/>
              </w:rPr>
              <w:t>Operational readiness, overdue Task and approval monitoring are absent.</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A-WS03-F16</w:t>
            </w:r>
          </w:p>
        </w:tc>
        <w:tc>
          <w:tcPr>
            <w:tcW w:type="dxa" w:w="3917"/>
            <w:vAlign w:val="center"/>
            <w:tcMar>
              <w:top w:w="70" w:type="dxa"/>
              <w:start w:w="70" w:type="dxa"/>
              <w:bottom w:w="70" w:type="dxa"/>
              <w:end w:w="70" w:type="dxa"/>
            </w:tcMar>
            <w:shd w:fill="F2F2F2"/>
          </w:tcPr>
          <w:p>
            <w:pPr>
              <w:spacing w:after="0" w:before="0"/>
            </w:pPr>
            <w:r>
              <w:rPr>
                <w:rFonts w:ascii="Aptos" w:hAnsi="Aptos"/>
                <w:sz w:val="12"/>
              </w:rPr>
              <w:t>Client Code is required on the CBS Account layout but is not defined as unique and has no duplicate or format control.</w:t>
            </w:r>
          </w:p>
        </w:tc>
        <w:tc>
          <w:tcPr>
            <w:tcW w:type="dxa" w:w="2520"/>
            <w:vAlign w:val="center"/>
            <w:tcMar>
              <w:top w:w="70" w:type="dxa"/>
              <w:start w:w="70" w:type="dxa"/>
              <w:bottom w:w="70" w:type="dxa"/>
              <w:end w:w="70" w:type="dxa"/>
            </w:tcMar>
            <w:shd w:fill="F2F2F2"/>
          </w:tcPr>
          <w:p>
            <w:pPr>
              <w:spacing w:after="0" w:before="0"/>
            </w:pPr>
            <w:r>
              <w:rPr>
                <w:rFonts w:ascii="Aptos" w:hAnsi="Aptos"/>
                <w:sz w:val="12"/>
              </w:rPr>
              <w:t>Account field and layout metadata</w:t>
            </w:r>
          </w:p>
        </w:tc>
        <w:tc>
          <w:tcPr>
            <w:tcW w:type="dxa" w:w="3528"/>
            <w:vAlign w:val="center"/>
            <w:tcMar>
              <w:top w:w="70" w:type="dxa"/>
              <w:start w:w="70" w:type="dxa"/>
              <w:bottom w:w="70" w:type="dxa"/>
              <w:end w:w="70" w:type="dxa"/>
            </w:tcMar>
            <w:shd w:fill="F2F2F2"/>
          </w:tcPr>
          <w:p>
            <w:pPr>
              <w:spacing w:after="0" w:before="0"/>
            </w:pPr>
            <w:r>
              <w:rPr>
                <w:rFonts w:ascii="Aptos" w:hAnsi="Aptos"/>
                <w:sz w:val="12"/>
              </w:rPr>
              <w:t>Client onboarding can complete with ambiguous or duplicate client identity unless corrected.</w:t>
            </w:r>
          </w:p>
        </w:tc>
      </w:tr>
      <w:tr>
        <w:tc>
          <w:tcPr>
            <w:tcW w:type="dxa" w:w="1123"/>
            <w:vAlign w:val="center"/>
            <w:tcMar>
              <w:top w:w="70" w:type="dxa"/>
              <w:start w:w="70" w:type="dxa"/>
              <w:bottom w:w="70" w:type="dxa"/>
              <w:end w:w="70" w:type="dxa"/>
            </w:tcMar>
          </w:tcPr>
          <w:p>
            <w:pPr>
              <w:spacing w:after="0" w:before="0"/>
            </w:pPr>
            <w:r>
              <w:rPr>
                <w:rFonts w:ascii="Aptos" w:hAnsi="Aptos"/>
                <w:b/>
                <w:sz w:val="12"/>
              </w:rPr>
              <w:t>A-WS03-F17</w:t>
            </w:r>
          </w:p>
        </w:tc>
        <w:tc>
          <w:tcPr>
            <w:tcW w:type="dxa" w:w="3917"/>
            <w:vAlign w:val="center"/>
            <w:tcMar>
              <w:top w:w="70" w:type="dxa"/>
              <w:start w:w="70" w:type="dxa"/>
              <w:bottom w:w="70" w:type="dxa"/>
              <w:end w:w="70" w:type="dxa"/>
            </w:tcMar>
          </w:tcPr>
          <w:p>
            <w:pPr>
              <w:spacing w:after="0" w:before="0"/>
            </w:pPr>
            <w:r>
              <w:rPr>
                <w:rFonts w:ascii="Aptos" w:hAnsi="Aptos"/>
                <w:sz w:val="12"/>
              </w:rPr>
              <w:t>Account internal sharing is Read/Write and external sharing is Private.</w:t>
            </w:r>
          </w:p>
        </w:tc>
        <w:tc>
          <w:tcPr>
            <w:tcW w:type="dxa" w:w="2520"/>
            <w:vAlign w:val="center"/>
            <w:tcMar>
              <w:top w:w="70" w:type="dxa"/>
              <w:start w:w="70" w:type="dxa"/>
              <w:bottom w:w="70" w:type="dxa"/>
              <w:end w:w="70" w:type="dxa"/>
            </w:tcMar>
          </w:tcPr>
          <w:p>
            <w:pPr>
              <w:spacing w:after="0" w:before="0"/>
            </w:pPr>
            <w:r>
              <w:rPr>
                <w:rFonts w:ascii="Aptos" w:hAnsi="Aptos"/>
                <w:sz w:val="12"/>
              </w:rPr>
              <w:t>Account.object-meta.xml</w:t>
            </w:r>
          </w:p>
        </w:tc>
        <w:tc>
          <w:tcPr>
            <w:tcW w:type="dxa" w:w="3528"/>
            <w:vAlign w:val="center"/>
            <w:tcMar>
              <w:top w:w="70" w:type="dxa"/>
              <w:start w:w="70" w:type="dxa"/>
              <w:bottom w:w="70" w:type="dxa"/>
              <w:end w:w="70" w:type="dxa"/>
            </w:tcMar>
          </w:tcPr>
          <w:p>
            <w:pPr>
              <w:spacing w:after="0" w:before="0"/>
            </w:pPr>
            <w:r>
              <w:rPr>
                <w:rFonts w:ascii="Aptos" w:hAnsi="Aptos"/>
                <w:sz w:val="12"/>
              </w:rPr>
              <w:t>The external baseline is suitable, but onboarding fields and evidence must remain internal through field and record access controls.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A-WS03-F18</w:t>
            </w:r>
          </w:p>
        </w:tc>
        <w:tc>
          <w:tcPr>
            <w:tcW w:type="dxa" w:w="3917"/>
            <w:vAlign w:val="center"/>
            <w:tcMar>
              <w:top w:w="70" w:type="dxa"/>
              <w:start w:w="70" w:type="dxa"/>
              <w:bottom w:w="70" w:type="dxa"/>
              <w:end w:w="70" w:type="dxa"/>
            </w:tcMar>
            <w:shd w:fill="F2F2F2"/>
          </w:tcPr>
          <w:p>
            <w:pPr>
              <w:spacing w:after="0" w:before="0"/>
            </w:pPr>
            <w:r>
              <w:rPr>
                <w:rFonts w:ascii="Aptos" w:hAnsi="Aptos"/>
                <w:sz w:val="12"/>
              </w:rPr>
              <w:t>Existing SLA, notification and approval fields have mixed Chinese labels and no history tracking.</w:t>
            </w:r>
          </w:p>
        </w:tc>
        <w:tc>
          <w:tcPr>
            <w:tcW w:type="dxa" w:w="2520"/>
            <w:vAlign w:val="center"/>
            <w:tcMar>
              <w:top w:w="70" w:type="dxa"/>
              <w:start w:w="70" w:type="dxa"/>
              <w:bottom w:w="70" w:type="dxa"/>
              <w:end w:w="70" w:type="dxa"/>
            </w:tcMar>
            <w:shd w:fill="F2F2F2"/>
          </w:tcPr>
          <w:p>
            <w:pPr>
              <w:spacing w:after="0" w:before="0"/>
            </w:pPr>
            <w:r>
              <w:rPr>
                <w:rFonts w:ascii="Aptos" w:hAnsi="Aptos"/>
                <w:sz w:val="12"/>
              </w:rPr>
              <w:t>Account fields</w:t>
            </w:r>
          </w:p>
        </w:tc>
        <w:tc>
          <w:tcPr>
            <w:tcW w:type="dxa" w:w="3528"/>
            <w:vAlign w:val="center"/>
            <w:tcMar>
              <w:top w:w="70" w:type="dxa"/>
              <w:start w:w="70" w:type="dxa"/>
              <w:bottom w:w="70" w:type="dxa"/>
              <w:end w:w="70" w:type="dxa"/>
            </w:tcMar>
            <w:shd w:fill="F2F2F2"/>
          </w:tcPr>
          <w:p>
            <w:pPr>
              <w:spacing w:after="0" w:before="0"/>
            </w:pPr>
            <w:r>
              <w:rPr>
                <w:rFonts w:ascii="Aptos" w:hAnsi="Aptos"/>
                <w:sz w:val="12"/>
              </w:rPr>
              <w:t>Only essential fields should be retained, relabelled and governed during onboarding.</w:t>
            </w:r>
          </w:p>
        </w:tc>
      </w:tr>
    </w:tbl>
    <w:p>
      <w:pPr>
        <w:pStyle w:val="Heading2"/>
        <w:spacing w:after="80"/>
      </w:pPr>
      <w:r>
        <w:t>13.3 Target onboarding model</w:t>
      </w:r>
    </w:p>
    <w:p>
      <w:pPr>
        <w:spacing w:after="80"/>
      </w:pPr>
      <w:r>
        <w:t>The target model keeps the onboarding lifecycle on Account and uses a fixed, repeatable Task checklist for the current onboarding cycle. The start Flow establishes the lifecycle and creates Tasks. The submission Flow verifies all mandatory readiness controls and sends the Account for independent administrative approval. Approval updates the authoritative Account gate; access governance consumes that gate but does not duplicate the onboarding evidence.</w:t>
      </w:r>
    </w:p>
    <w:p>
      <w:pPr>
        <w:jc w:val="center"/>
      </w:pPr>
      <w:r>
        <w:drawing>
          <wp:inline xmlns:a="http://schemas.openxmlformats.org/drawingml/2006/main" xmlns:pic="http://schemas.openxmlformats.org/drawingml/2006/picture">
            <wp:extent cx="6400800" cy="3638349"/>
            <wp:docPr id="4" name="Picture 4" descr="Image: image4.png"/>
            <wp:cNvGraphicFramePr>
              <a:graphicFrameLocks noChangeAspect="1"/>
            </wp:cNvGraphicFramePr>
            <a:graphic>
              <a:graphicData uri="http://schemas.openxmlformats.org/drawingml/2006/picture">
                <pic:pic>
                  <pic:nvPicPr>
                    <pic:cNvPr id="0" name="A_WS03_Client_Onboarding_Account_Tasks.png"/>
                    <pic:cNvPicPr/>
                  </pic:nvPicPr>
                  <pic:blipFill>
                    <a:blip r:embed="rId22"/>
                    <a:stretch>
                      <a:fillRect/>
                    </a:stretch>
                  </pic:blipFill>
                  <pic:spPr>
                    <a:xfrm>
                      <a:off x="0" y="0"/>
                      <a:ext cx="6400800" cy="3638349"/>
                    </a:xfrm>
                    <a:prstGeom prst="rect"/>
                  </pic:spPr>
                </pic:pic>
              </a:graphicData>
            </a:graphic>
          </wp:inline>
        </w:drawing>
      </w:r>
    </w:p>
    <w:p>
      <w:pPr>
        <w:pStyle w:val="Caption"/>
        <w:jc w:val="center"/>
      </w:pPr>
      <w:r>
        <w:t>Figure 3 - A-WS-03 standard Account and Task onboarding model</w:t>
      </w:r>
    </w:p>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Control rule</w:t>
              <w:br/>
            </w:r>
            <w:r>
              <w:rPr>
                <w:rFonts w:ascii="Aptos" w:hAnsi="Aptos"/>
                <w:sz w:val="17"/>
              </w:rPr>
              <w:t>Completing Tasks alone does not approve onboarding. Only the authorised administrator decision updates the system-controlled Account approval marker. Conversely, the administrator cannot approve while mandatory checklist Tasks or required commercial and contract evidence remain incomplete.</w:t>
            </w:r>
          </w:p>
        </w:tc>
        <w:trPr>
          <w:tblHeader/>
        </w:trPr>
      </w:tr>
    </w:tbl>
    <w:p>
      <w:pPr>
        <w:pStyle w:val="Heading2"/>
        <w:spacing w:after="80"/>
      </w:pPr>
      <w:r>
        <w:t>13.4 Account lifecycle, onboarding status and target fields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872"/>
            <w:vAlign w:val="center"/>
            <w:tcMar>
              <w:top w:w="70" w:type="dxa"/>
              <w:start w:w="70" w:type="dxa"/>
              <w:bottom w:w="70" w:type="dxa"/>
              <w:end w:w="70" w:type="dxa"/>
            </w:tcMar>
            <w:shd w:fill="112E6B"/>
          </w:tcPr>
          <w:p>
            <w:pPr>
              <w:spacing w:after="0" w:before="0"/>
              <w:jc w:val="center"/>
            </w:pPr>
            <w:r>
              <w:rPr>
                <w:rFonts w:ascii="Aptos" w:hAnsi="Aptos"/>
                <w:b/>
                <w:color w:val="FFFFFF"/>
                <w:sz w:val="13"/>
              </w:rPr>
              <w:t>Onboarding Status</w:t>
            </w:r>
          </w:p>
        </w:tc>
        <w:tc>
          <w:tcPr>
            <w:tcW w:type="dxa" w:w="1512"/>
            <w:vAlign w:val="center"/>
            <w:tcMar>
              <w:top w:w="70" w:type="dxa"/>
              <w:start w:w="70" w:type="dxa"/>
              <w:bottom w:w="70" w:type="dxa"/>
              <w:end w:w="70" w:type="dxa"/>
            </w:tcMar>
            <w:shd w:fill="112E6B"/>
          </w:tcPr>
          <w:p>
            <w:pPr>
              <w:spacing w:after="0" w:before="0"/>
              <w:jc w:val="center"/>
            </w:pPr>
            <w:r>
              <w:rPr>
                <w:rFonts w:ascii="Aptos" w:hAnsi="Aptos"/>
                <w:b/>
                <w:color w:val="FFFFFF"/>
                <w:sz w:val="13"/>
              </w:rPr>
              <w:t>Client Status</w:t>
            </w:r>
          </w:p>
        </w:tc>
        <w:tc>
          <w:tcPr>
            <w:tcW w:type="dxa" w:w="3600"/>
            <w:vAlign w:val="center"/>
            <w:tcMar>
              <w:top w:w="70" w:type="dxa"/>
              <w:start w:w="70" w:type="dxa"/>
              <w:bottom w:w="70" w:type="dxa"/>
              <w:end w:w="70" w:type="dxa"/>
            </w:tcMar>
            <w:shd w:fill="112E6B"/>
          </w:tcPr>
          <w:p>
            <w:pPr>
              <w:spacing w:after="0" w:before="0"/>
              <w:jc w:val="center"/>
            </w:pPr>
            <w:r>
              <w:rPr>
                <w:rFonts w:ascii="Aptos" w:hAnsi="Aptos"/>
                <w:b/>
                <w:color w:val="FFFFFF"/>
                <w:sz w:val="13"/>
              </w:rPr>
              <w:t>Meaning</w:t>
            </w:r>
          </w:p>
        </w:tc>
        <w:tc>
          <w:tcPr>
            <w:tcW w:type="dxa" w:w="3528"/>
            <w:vAlign w:val="center"/>
            <w:tcMar>
              <w:top w:w="70" w:type="dxa"/>
              <w:start w:w="70" w:type="dxa"/>
              <w:bottom w:w="70" w:type="dxa"/>
              <w:end w:w="70" w:type="dxa"/>
            </w:tcMar>
            <w:shd w:fill="112E6B"/>
          </w:tcPr>
          <w:p>
            <w:pPr>
              <w:spacing w:after="0" w:before="0"/>
              <w:jc w:val="center"/>
            </w:pPr>
            <w:r>
              <w:rPr>
                <w:rFonts w:ascii="Aptos" w:hAnsi="Aptos"/>
                <w:b/>
                <w:color w:val="FFFFFF"/>
                <w:sz w:val="13"/>
              </w:rPr>
              <w:t>Permitted next action</w:t>
            </w:r>
          </w:p>
        </w:tc>
      </w:tr>
      <w:tr>
        <w:tc>
          <w:tcPr>
            <w:tcW w:type="dxa" w:w="1872"/>
            <w:vAlign w:val="center"/>
            <w:tcMar>
              <w:top w:w="70" w:type="dxa"/>
              <w:start w:w="70" w:type="dxa"/>
              <w:bottom w:w="70" w:type="dxa"/>
              <w:end w:w="70" w:type="dxa"/>
            </w:tcMar>
          </w:tcPr>
          <w:p>
            <w:pPr>
              <w:spacing w:after="0" w:before="0"/>
            </w:pPr>
            <w:r>
              <w:rPr>
                <w:rFonts w:ascii="Aptos" w:hAnsi="Aptos"/>
                <w:b/>
                <w:sz w:val="13"/>
              </w:rPr>
              <w:t>Not Started</w:t>
            </w:r>
          </w:p>
        </w:tc>
        <w:tc>
          <w:tcPr>
            <w:tcW w:type="dxa" w:w="1512"/>
            <w:vAlign w:val="center"/>
            <w:tcMar>
              <w:top w:w="70" w:type="dxa"/>
              <w:start w:w="70" w:type="dxa"/>
              <w:bottom w:w="70" w:type="dxa"/>
              <w:end w:w="70" w:type="dxa"/>
            </w:tcMar>
          </w:tcPr>
          <w:p>
            <w:pPr>
              <w:spacing w:after="0" w:before="0"/>
            </w:pPr>
            <w:r>
              <w:rPr>
                <w:rFonts w:ascii="Aptos" w:hAnsi="Aptos"/>
                <w:sz w:val="13"/>
              </w:rPr>
              <w:t>Prospect</w:t>
            </w:r>
          </w:p>
        </w:tc>
        <w:tc>
          <w:tcPr>
            <w:tcW w:type="dxa" w:w="3600"/>
            <w:vAlign w:val="center"/>
            <w:tcMar>
              <w:top w:w="70" w:type="dxa"/>
              <w:start w:w="70" w:type="dxa"/>
              <w:bottom w:w="70" w:type="dxa"/>
              <w:end w:w="70" w:type="dxa"/>
            </w:tcMar>
          </w:tcPr>
          <w:p>
            <w:pPr>
              <w:spacing w:after="0" w:before="0"/>
            </w:pPr>
            <w:r>
              <w:rPr>
                <w:rFonts w:ascii="Aptos" w:hAnsi="Aptos"/>
                <w:sz w:val="13"/>
              </w:rPr>
              <w:t>No active onboarding cycle.</w:t>
            </w:r>
          </w:p>
        </w:tc>
        <w:tc>
          <w:tcPr>
            <w:tcW w:type="dxa" w:w="3528"/>
            <w:vAlign w:val="center"/>
            <w:tcMar>
              <w:top w:w="70" w:type="dxa"/>
              <w:start w:w="70" w:type="dxa"/>
              <w:bottom w:w="70" w:type="dxa"/>
              <w:end w:w="70" w:type="dxa"/>
            </w:tcMar>
          </w:tcPr>
          <w:p>
            <w:pPr>
              <w:spacing w:after="0" w:before="0"/>
            </w:pPr>
            <w:r>
              <w:rPr>
                <w:rFonts w:ascii="Aptos" w:hAnsi="Aptos"/>
                <w:sz w:val="13"/>
              </w:rPr>
              <w:t>Start Client Onboarding action is available after prerequisite validation.</w:t>
            </w:r>
          </w:p>
        </w:tc>
      </w:tr>
      <w:tr>
        <w:tc>
          <w:tcPr>
            <w:tcW w:type="dxa" w:w="1872"/>
            <w:vAlign w:val="center"/>
            <w:tcMar>
              <w:top w:w="70" w:type="dxa"/>
              <w:start w:w="70" w:type="dxa"/>
              <w:bottom w:w="70" w:type="dxa"/>
              <w:end w:w="70" w:type="dxa"/>
            </w:tcMar>
            <w:shd w:fill="F2F2F2"/>
          </w:tcPr>
          <w:p>
            <w:pPr>
              <w:spacing w:after="0" w:before="0"/>
            </w:pPr>
            <w:r>
              <w:rPr>
                <w:rFonts w:ascii="Aptos" w:hAnsi="Aptos"/>
                <w:b/>
                <w:sz w:val="13"/>
              </w:rPr>
              <w:t>In Progress</w:t>
            </w:r>
          </w:p>
        </w:tc>
        <w:tc>
          <w:tcPr>
            <w:tcW w:type="dxa" w:w="1512"/>
            <w:vAlign w:val="center"/>
            <w:tcMar>
              <w:top w:w="70" w:type="dxa"/>
              <w:start w:w="70" w:type="dxa"/>
              <w:bottom w:w="70" w:type="dxa"/>
              <w:end w:w="70" w:type="dxa"/>
            </w:tcMar>
            <w:shd w:fill="F2F2F2"/>
          </w:tcPr>
          <w:p>
            <w:pPr>
              <w:spacing w:after="0" w:before="0"/>
            </w:pPr>
            <w:r>
              <w:rPr>
                <w:rFonts w:ascii="Aptos" w:hAnsi="Aptos"/>
                <w:sz w:val="13"/>
              </w:rPr>
              <w:t>Onboarding</w:t>
            </w:r>
          </w:p>
        </w:tc>
        <w:tc>
          <w:tcPr>
            <w:tcW w:type="dxa" w:w="3600"/>
            <w:vAlign w:val="center"/>
            <w:tcMar>
              <w:top w:w="70" w:type="dxa"/>
              <w:start w:w="70" w:type="dxa"/>
              <w:bottom w:w="70" w:type="dxa"/>
              <w:end w:w="70" w:type="dxa"/>
            </w:tcMar>
            <w:shd w:fill="F2F2F2"/>
          </w:tcPr>
          <w:p>
            <w:pPr>
              <w:spacing w:after="0" w:before="0"/>
            </w:pPr>
            <w:r>
              <w:rPr>
                <w:rFonts w:ascii="Aptos" w:hAnsi="Aptos"/>
                <w:sz w:val="13"/>
              </w:rPr>
              <w:t>Mandatory checklist Tasks are open or being completed.</w:t>
            </w:r>
          </w:p>
        </w:tc>
        <w:tc>
          <w:tcPr>
            <w:tcW w:type="dxa" w:w="3528"/>
            <w:vAlign w:val="center"/>
            <w:tcMar>
              <w:top w:w="70" w:type="dxa"/>
              <w:start w:w="70" w:type="dxa"/>
              <w:bottom w:w="70" w:type="dxa"/>
              <w:end w:w="70" w:type="dxa"/>
            </w:tcMar>
            <w:shd w:fill="F2F2F2"/>
          </w:tcPr>
          <w:p>
            <w:pPr>
              <w:spacing w:after="0" w:before="0"/>
            </w:pPr>
            <w:r>
              <w:rPr>
                <w:rFonts w:ascii="Aptos" w:hAnsi="Aptos"/>
                <w:sz w:val="13"/>
              </w:rPr>
              <w:t>Business Development and assigned internal owners complete Tasks.</w:t>
            </w:r>
          </w:p>
        </w:tc>
      </w:tr>
      <w:tr>
        <w:tc>
          <w:tcPr>
            <w:tcW w:type="dxa" w:w="1872"/>
            <w:vAlign w:val="center"/>
            <w:tcMar>
              <w:top w:w="70" w:type="dxa"/>
              <w:start w:w="70" w:type="dxa"/>
              <w:bottom w:w="70" w:type="dxa"/>
              <w:end w:w="70" w:type="dxa"/>
            </w:tcMar>
          </w:tcPr>
          <w:p>
            <w:pPr>
              <w:spacing w:after="0" w:before="0"/>
            </w:pPr>
            <w:r>
              <w:rPr>
                <w:rFonts w:ascii="Aptos" w:hAnsi="Aptos"/>
                <w:b/>
                <w:sz w:val="13"/>
              </w:rPr>
              <w:t>Ready for Review</w:t>
            </w:r>
          </w:p>
        </w:tc>
        <w:tc>
          <w:tcPr>
            <w:tcW w:type="dxa" w:w="1512"/>
            <w:vAlign w:val="center"/>
            <w:tcMar>
              <w:top w:w="70" w:type="dxa"/>
              <w:start w:w="70" w:type="dxa"/>
              <w:bottom w:w="70" w:type="dxa"/>
              <w:end w:w="70" w:type="dxa"/>
            </w:tcMar>
          </w:tcPr>
          <w:p>
            <w:pPr>
              <w:spacing w:after="0" w:before="0"/>
            </w:pPr>
            <w:r>
              <w:rPr>
                <w:rFonts w:ascii="Aptos" w:hAnsi="Aptos"/>
                <w:sz w:val="13"/>
              </w:rPr>
              <w:t>Onboarding</w:t>
            </w:r>
          </w:p>
        </w:tc>
        <w:tc>
          <w:tcPr>
            <w:tcW w:type="dxa" w:w="3600"/>
            <w:vAlign w:val="center"/>
            <w:tcMar>
              <w:top w:w="70" w:type="dxa"/>
              <w:start w:w="70" w:type="dxa"/>
              <w:bottom w:w="70" w:type="dxa"/>
              <w:end w:w="70" w:type="dxa"/>
            </w:tcMar>
          </w:tcPr>
          <w:p>
            <w:pPr>
              <w:spacing w:after="0" w:before="0"/>
            </w:pPr>
            <w:r>
              <w:rPr>
                <w:rFonts w:ascii="Aptos" w:hAnsi="Aptos"/>
                <w:sz w:val="13"/>
              </w:rPr>
              <w:t>Business Development has completed readiness work and is preparing submission.</w:t>
            </w:r>
          </w:p>
        </w:tc>
        <w:tc>
          <w:tcPr>
            <w:tcW w:type="dxa" w:w="3528"/>
            <w:vAlign w:val="center"/>
            <w:tcMar>
              <w:top w:w="70" w:type="dxa"/>
              <w:start w:w="70" w:type="dxa"/>
              <w:bottom w:w="70" w:type="dxa"/>
              <w:end w:w="70" w:type="dxa"/>
            </w:tcMar>
          </w:tcPr>
          <w:p>
            <w:pPr>
              <w:spacing w:after="0" w:before="0"/>
            </w:pPr>
            <w:r>
              <w:rPr>
                <w:rFonts w:ascii="Aptos" w:hAnsi="Aptos"/>
                <w:sz w:val="13"/>
              </w:rPr>
              <w:t>Submit action performs final automated validation.</w:t>
            </w:r>
          </w:p>
        </w:tc>
      </w:tr>
      <w:tr>
        <w:tc>
          <w:tcPr>
            <w:tcW w:type="dxa" w:w="1872"/>
            <w:vAlign w:val="center"/>
            <w:tcMar>
              <w:top w:w="70" w:type="dxa"/>
              <w:start w:w="70" w:type="dxa"/>
              <w:bottom w:w="70" w:type="dxa"/>
              <w:end w:w="70" w:type="dxa"/>
            </w:tcMar>
            <w:shd w:fill="F2F2F2"/>
          </w:tcPr>
          <w:p>
            <w:pPr>
              <w:spacing w:after="0" w:before="0"/>
            </w:pPr>
            <w:r>
              <w:rPr>
                <w:rFonts w:ascii="Aptos" w:hAnsi="Aptos"/>
                <w:b/>
                <w:sz w:val="13"/>
              </w:rPr>
              <w:t>Pending Approval</w:t>
            </w:r>
          </w:p>
        </w:tc>
        <w:tc>
          <w:tcPr>
            <w:tcW w:type="dxa" w:w="1512"/>
            <w:vAlign w:val="center"/>
            <w:tcMar>
              <w:top w:w="70" w:type="dxa"/>
              <w:start w:w="70" w:type="dxa"/>
              <w:bottom w:w="70" w:type="dxa"/>
              <w:end w:w="70" w:type="dxa"/>
            </w:tcMar>
            <w:shd w:fill="F2F2F2"/>
          </w:tcPr>
          <w:p>
            <w:pPr>
              <w:spacing w:after="0" w:before="0"/>
            </w:pPr>
            <w:r>
              <w:rPr>
                <w:rFonts w:ascii="Aptos" w:hAnsi="Aptos"/>
                <w:sz w:val="13"/>
              </w:rPr>
              <w:t>Onboarding</w:t>
            </w:r>
          </w:p>
        </w:tc>
        <w:tc>
          <w:tcPr>
            <w:tcW w:type="dxa" w:w="3600"/>
            <w:vAlign w:val="center"/>
            <w:tcMar>
              <w:top w:w="70" w:type="dxa"/>
              <w:start w:w="70" w:type="dxa"/>
              <w:bottom w:w="70" w:type="dxa"/>
              <w:end w:w="70" w:type="dxa"/>
            </w:tcMar>
            <w:shd w:fill="F2F2F2"/>
          </w:tcPr>
          <w:p>
            <w:pPr>
              <w:spacing w:after="0" w:before="0"/>
            </w:pPr>
            <w:r>
              <w:rPr>
                <w:rFonts w:ascii="Aptos" w:hAnsi="Aptos"/>
                <w:sz w:val="13"/>
              </w:rPr>
              <w:t>Account is locked for the final CBS assessment.</w:t>
            </w:r>
          </w:p>
        </w:tc>
        <w:tc>
          <w:tcPr>
            <w:tcW w:type="dxa" w:w="3528"/>
            <w:vAlign w:val="center"/>
            <w:tcMar>
              <w:top w:w="70" w:type="dxa"/>
              <w:start w:w="70" w:type="dxa"/>
              <w:bottom w:w="70" w:type="dxa"/>
              <w:end w:w="70" w:type="dxa"/>
            </w:tcMar>
            <w:shd w:fill="F2F2F2"/>
          </w:tcPr>
          <w:p>
            <w:pPr>
              <w:spacing w:after="0" w:before="0"/>
            </w:pPr>
            <w:r>
              <w:rPr>
                <w:rFonts w:ascii="Aptos" w:hAnsi="Aptos"/>
                <w:sz w:val="13"/>
              </w:rPr>
              <w:t>Authorised administrator approves or returns.</w:t>
            </w:r>
          </w:p>
        </w:tc>
      </w:tr>
      <w:tr>
        <w:tc>
          <w:tcPr>
            <w:tcW w:type="dxa" w:w="1872"/>
            <w:vAlign w:val="center"/>
            <w:tcMar>
              <w:top w:w="70" w:type="dxa"/>
              <w:start w:w="70" w:type="dxa"/>
              <w:bottom w:w="70" w:type="dxa"/>
              <w:end w:w="70" w:type="dxa"/>
            </w:tcMar>
          </w:tcPr>
          <w:p>
            <w:pPr>
              <w:spacing w:after="0" w:before="0"/>
            </w:pPr>
            <w:r>
              <w:rPr>
                <w:rFonts w:ascii="Aptos" w:hAnsi="Aptos"/>
                <w:b/>
                <w:sz w:val="13"/>
              </w:rPr>
              <w:t>Returned</w:t>
            </w:r>
          </w:p>
        </w:tc>
        <w:tc>
          <w:tcPr>
            <w:tcW w:type="dxa" w:w="1512"/>
            <w:vAlign w:val="center"/>
            <w:tcMar>
              <w:top w:w="70" w:type="dxa"/>
              <w:start w:w="70" w:type="dxa"/>
              <w:bottom w:w="70" w:type="dxa"/>
              <w:end w:w="70" w:type="dxa"/>
            </w:tcMar>
          </w:tcPr>
          <w:p>
            <w:pPr>
              <w:spacing w:after="0" w:before="0"/>
            </w:pPr>
            <w:r>
              <w:rPr>
                <w:rFonts w:ascii="Aptos" w:hAnsi="Aptos"/>
                <w:sz w:val="13"/>
              </w:rPr>
              <w:t>Onboarding</w:t>
            </w:r>
          </w:p>
        </w:tc>
        <w:tc>
          <w:tcPr>
            <w:tcW w:type="dxa" w:w="3600"/>
            <w:vAlign w:val="center"/>
            <w:tcMar>
              <w:top w:w="70" w:type="dxa"/>
              <w:start w:w="70" w:type="dxa"/>
              <w:bottom w:w="70" w:type="dxa"/>
              <w:end w:w="70" w:type="dxa"/>
            </w:tcMar>
          </w:tcPr>
          <w:p>
            <w:pPr>
              <w:spacing w:after="0" w:before="0"/>
            </w:pPr>
            <w:r>
              <w:rPr>
                <w:rFonts w:ascii="Aptos" w:hAnsi="Aptos"/>
                <w:sz w:val="13"/>
              </w:rPr>
              <w:t>The checker requires correction or additional evidence.</w:t>
            </w:r>
          </w:p>
        </w:tc>
        <w:tc>
          <w:tcPr>
            <w:tcW w:type="dxa" w:w="3528"/>
            <w:vAlign w:val="center"/>
            <w:tcMar>
              <w:top w:w="70" w:type="dxa"/>
              <w:start w:w="70" w:type="dxa"/>
              <w:bottom w:w="70" w:type="dxa"/>
              <w:end w:w="70" w:type="dxa"/>
            </w:tcMar>
          </w:tcPr>
          <w:p>
            <w:pPr>
              <w:spacing w:after="0" w:before="0"/>
            </w:pPr>
            <w:r>
              <w:rPr>
                <w:rFonts w:ascii="Aptos" w:hAnsi="Aptos"/>
                <w:sz w:val="13"/>
              </w:rPr>
              <w:t>Record is unlocked; comments and incomplete items must be resolved.</w:t>
            </w:r>
          </w:p>
        </w:tc>
      </w:tr>
      <w:tr>
        <w:tc>
          <w:tcPr>
            <w:tcW w:type="dxa" w:w="1872"/>
            <w:vAlign w:val="center"/>
            <w:tcMar>
              <w:top w:w="70" w:type="dxa"/>
              <w:start w:w="70" w:type="dxa"/>
              <w:bottom w:w="70" w:type="dxa"/>
              <w:end w:w="70" w:type="dxa"/>
            </w:tcMar>
            <w:shd w:fill="F2F2F2"/>
          </w:tcPr>
          <w:p>
            <w:pPr>
              <w:spacing w:after="0" w:before="0"/>
            </w:pPr>
            <w:r>
              <w:rPr>
                <w:rFonts w:ascii="Aptos" w:hAnsi="Aptos"/>
                <w:b/>
                <w:sz w:val="13"/>
              </w:rPr>
              <w:t>Completed</w:t>
            </w:r>
          </w:p>
        </w:tc>
        <w:tc>
          <w:tcPr>
            <w:tcW w:type="dxa" w:w="1512"/>
            <w:vAlign w:val="center"/>
            <w:tcMar>
              <w:top w:w="70" w:type="dxa"/>
              <w:start w:w="70" w:type="dxa"/>
              <w:bottom w:w="70" w:type="dxa"/>
              <w:end w:w="70" w:type="dxa"/>
            </w:tcMar>
            <w:shd w:fill="F2F2F2"/>
          </w:tcPr>
          <w:p>
            <w:pPr>
              <w:spacing w:after="0" w:before="0"/>
            </w:pPr>
            <w:r>
              <w:rPr>
                <w:rFonts w:ascii="Aptos" w:hAnsi="Aptos"/>
                <w:sz w:val="13"/>
              </w:rPr>
              <w:t>Active</w:t>
            </w:r>
          </w:p>
        </w:tc>
        <w:tc>
          <w:tcPr>
            <w:tcW w:type="dxa" w:w="3600"/>
            <w:vAlign w:val="center"/>
            <w:tcMar>
              <w:top w:w="70" w:type="dxa"/>
              <w:start w:w="70" w:type="dxa"/>
              <w:bottom w:w="70" w:type="dxa"/>
              <w:end w:w="70" w:type="dxa"/>
            </w:tcMar>
            <w:shd w:fill="F2F2F2"/>
          </w:tcPr>
          <w:p>
            <w:pPr>
              <w:spacing w:after="0" w:before="0"/>
            </w:pPr>
            <w:r>
              <w:rPr>
                <w:rFonts w:ascii="Aptos" w:hAnsi="Aptos"/>
                <w:sz w:val="13"/>
              </w:rPr>
              <w:t>Final approval and completion are recorded.</w:t>
            </w:r>
          </w:p>
        </w:tc>
        <w:tc>
          <w:tcPr>
            <w:tcW w:type="dxa" w:w="3528"/>
            <w:vAlign w:val="center"/>
            <w:tcMar>
              <w:top w:w="70" w:type="dxa"/>
              <w:start w:w="70" w:type="dxa"/>
              <w:bottom w:w="70" w:type="dxa"/>
              <w:end w:w="70" w:type="dxa"/>
            </w:tcMar>
            <w:shd w:fill="F2F2F2"/>
          </w:tcPr>
          <w:p>
            <w:pPr>
              <w:spacing w:after="0" w:before="0"/>
            </w:pPr>
            <w:r>
              <w:rPr>
                <w:rFonts w:ascii="Aptos" w:hAnsi="Aptos"/>
                <w:sz w:val="13"/>
              </w:rPr>
              <w:t>New client-user access may be submitted under Section 12.</w:t>
            </w:r>
          </w:p>
        </w:tc>
      </w:tr>
      <w:tr>
        <w:tc>
          <w:tcPr>
            <w:tcW w:type="dxa" w:w="1872"/>
            <w:vAlign w:val="center"/>
            <w:tcMar>
              <w:top w:w="70" w:type="dxa"/>
              <w:start w:w="70" w:type="dxa"/>
              <w:bottom w:w="70" w:type="dxa"/>
              <w:end w:w="70" w:type="dxa"/>
            </w:tcMar>
          </w:tcPr>
          <w:p>
            <w:pPr>
              <w:spacing w:after="0" w:before="0"/>
            </w:pPr>
            <w:r>
              <w:rPr>
                <w:rFonts w:ascii="Aptos" w:hAnsi="Aptos"/>
                <w:b/>
                <w:sz w:val="13"/>
              </w:rPr>
              <w:t>Cancelled</w:t>
            </w:r>
          </w:p>
        </w:tc>
        <w:tc>
          <w:tcPr>
            <w:tcW w:type="dxa" w:w="1512"/>
            <w:vAlign w:val="center"/>
            <w:tcMar>
              <w:top w:w="70" w:type="dxa"/>
              <w:start w:w="70" w:type="dxa"/>
              <w:bottom w:w="70" w:type="dxa"/>
              <w:end w:w="70" w:type="dxa"/>
            </w:tcMar>
          </w:tcPr>
          <w:p>
            <w:pPr>
              <w:spacing w:after="0" w:before="0"/>
            </w:pPr>
            <w:r>
              <w:rPr>
                <w:rFonts w:ascii="Aptos" w:hAnsi="Aptos"/>
                <w:sz w:val="13"/>
              </w:rPr>
              <w:t>Prospect or Suspended</w:t>
            </w:r>
          </w:p>
        </w:tc>
        <w:tc>
          <w:tcPr>
            <w:tcW w:type="dxa" w:w="3600"/>
            <w:vAlign w:val="center"/>
            <w:tcMar>
              <w:top w:w="70" w:type="dxa"/>
              <w:start w:w="70" w:type="dxa"/>
              <w:bottom w:w="70" w:type="dxa"/>
              <w:end w:w="70" w:type="dxa"/>
            </w:tcMar>
          </w:tcPr>
          <w:p>
            <w:pPr>
              <w:spacing w:after="0" w:before="0"/>
            </w:pPr>
            <w:r>
              <w:rPr>
                <w:rFonts w:ascii="Aptos" w:hAnsi="Aptos"/>
                <w:sz w:val="13"/>
              </w:rPr>
              <w:t>Onboarding was stopped before completion.</w:t>
            </w:r>
          </w:p>
        </w:tc>
        <w:tc>
          <w:tcPr>
            <w:tcW w:type="dxa" w:w="3528"/>
            <w:vAlign w:val="center"/>
            <w:tcMar>
              <w:top w:w="70" w:type="dxa"/>
              <w:start w:w="70" w:type="dxa"/>
              <w:bottom w:w="70" w:type="dxa"/>
              <w:end w:w="70" w:type="dxa"/>
            </w:tcMar>
          </w:tcPr>
          <w:p>
            <w:pPr>
              <w:spacing w:after="0" w:before="0"/>
            </w:pPr>
            <w:r>
              <w:rPr>
                <w:rFonts w:ascii="Aptos" w:hAnsi="Aptos"/>
                <w:sz w:val="13"/>
              </w:rPr>
              <w:t>Cancellation reason is required; access gate remains false.</w:t>
            </w:r>
          </w:p>
        </w:tc>
      </w:tr>
    </w:tbl>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952"/>
            <w:vAlign w:val="center"/>
            <w:tcMar>
              <w:top w:w="70" w:type="dxa"/>
              <w:start w:w="70" w:type="dxa"/>
              <w:bottom w:w="70" w:type="dxa"/>
              <w:end w:w="70" w:type="dxa"/>
            </w:tcMar>
            <w:shd w:fill="112E6B"/>
          </w:tcPr>
          <w:p>
            <w:pPr>
              <w:spacing w:after="0" w:before="0"/>
              <w:jc w:val="center"/>
            </w:pPr>
            <w:r>
              <w:rPr>
                <w:rFonts w:ascii="Aptos" w:hAnsi="Aptos"/>
                <w:b/>
                <w:color w:val="FFFFFF"/>
                <w:sz w:val="12"/>
              </w:rPr>
              <w:t>Field</w:t>
            </w:r>
          </w:p>
        </w:tc>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2"/>
              </w:rPr>
              <w:t>Treatment</w:t>
            </w:r>
          </w:p>
        </w:tc>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2"/>
              </w:rPr>
              <w:t>Purpose</w:t>
            </w:r>
          </w:p>
        </w:tc>
        <w:tc>
          <w:tcPr>
            <w:tcW w:type="dxa" w:w="3384"/>
            <w:vAlign w:val="center"/>
            <w:tcMar>
              <w:top w:w="70" w:type="dxa"/>
              <w:start w:w="70" w:type="dxa"/>
              <w:bottom w:w="70" w:type="dxa"/>
              <w:end w:w="70" w:type="dxa"/>
            </w:tcMar>
            <w:shd w:fill="112E6B"/>
          </w:tcPr>
          <w:p>
            <w:pPr>
              <w:spacing w:after="0" w:before="0"/>
              <w:jc w:val="center"/>
            </w:pPr>
            <w:r>
              <w:rPr>
                <w:rFonts w:ascii="Aptos" w:hAnsi="Aptos"/>
                <w:b/>
                <w:color w:val="FFFFFF"/>
                <w:sz w:val="12"/>
              </w:rPr>
              <w:t>Target control</w:t>
            </w:r>
          </w:p>
        </w:tc>
      </w:tr>
      <w:tr>
        <w:tc>
          <w:tcPr>
            <w:tcW w:type="dxa" w:w="2952"/>
            <w:vAlign w:val="center"/>
            <w:tcMar>
              <w:top w:w="70" w:type="dxa"/>
              <w:start w:w="70" w:type="dxa"/>
              <w:bottom w:w="70" w:type="dxa"/>
              <w:end w:w="70" w:type="dxa"/>
            </w:tcMar>
          </w:tcPr>
          <w:p>
            <w:pPr>
              <w:spacing w:after="0" w:before="0"/>
            </w:pPr>
            <w:r>
              <w:rPr>
                <w:rFonts w:ascii="Aptos" w:hAnsi="Aptos"/>
                <w:b/>
                <w:sz w:val="12"/>
              </w:rPr>
              <w:t>Client_Status__c</w:t>
            </w:r>
          </w:p>
        </w:tc>
        <w:tc>
          <w:tcPr>
            <w:tcW w:type="dxa" w:w="2088"/>
            <w:vAlign w:val="center"/>
            <w:tcMar>
              <w:top w:w="70" w:type="dxa"/>
              <w:start w:w="70" w:type="dxa"/>
              <w:bottom w:w="70" w:type="dxa"/>
              <w:end w:w="70" w:type="dxa"/>
            </w:tcMar>
          </w:tcPr>
          <w:p>
            <w:pPr>
              <w:spacing w:after="0" w:before="0"/>
            </w:pPr>
            <w:r>
              <w:rPr>
                <w:rFonts w:ascii="Aptos" w:hAnsi="Aptos"/>
                <w:sz w:val="12"/>
              </w:rPr>
              <w:t>Reuse and revise picklist</w:t>
            </w:r>
          </w:p>
        </w:tc>
        <w:tc>
          <w:tcPr>
            <w:tcW w:type="dxa" w:w="2088"/>
            <w:vAlign w:val="center"/>
            <w:tcMar>
              <w:top w:w="70" w:type="dxa"/>
              <w:start w:w="70" w:type="dxa"/>
              <w:bottom w:w="70" w:type="dxa"/>
              <w:end w:w="70" w:type="dxa"/>
            </w:tcMar>
          </w:tcPr>
          <w:p>
            <w:pPr>
              <w:spacing w:after="0" w:before="0"/>
            </w:pPr>
            <w:r>
              <w:rPr>
                <w:rFonts w:ascii="Aptos" w:hAnsi="Aptos"/>
                <w:sz w:val="12"/>
              </w:rPr>
              <w:t>Business lifecycle</w:t>
            </w:r>
          </w:p>
        </w:tc>
        <w:tc>
          <w:tcPr>
            <w:tcW w:type="dxa" w:w="3384"/>
            <w:vAlign w:val="center"/>
            <w:tcMar>
              <w:top w:w="70" w:type="dxa"/>
              <w:start w:w="70" w:type="dxa"/>
              <w:bottom w:w="70" w:type="dxa"/>
              <w:end w:w="70" w:type="dxa"/>
            </w:tcMar>
          </w:tcPr>
          <w:p>
            <w:pPr>
              <w:spacing w:after="0" w:before="0"/>
            </w:pPr>
            <w:r>
              <w:rPr>
                <w:rFonts w:ascii="Aptos" w:hAnsi="Aptos"/>
                <w:sz w:val="12"/>
              </w:rPr>
              <w:t>Prospect, Onboarding, Active, Suspended, Terminated. Replace Inactive through controlled data mapping.</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Onboarding_Status__c</w:t>
            </w:r>
          </w:p>
        </w:tc>
        <w:tc>
          <w:tcPr>
            <w:tcW w:type="dxa" w:w="2088"/>
            <w:vAlign w:val="center"/>
            <w:tcMar>
              <w:top w:w="70" w:type="dxa"/>
              <w:start w:w="70" w:type="dxa"/>
              <w:bottom w:w="70" w:type="dxa"/>
              <w:end w:w="70" w:type="dxa"/>
            </w:tcMar>
            <w:shd w:fill="F2F2F2"/>
          </w:tcPr>
          <w:p>
            <w:pPr>
              <w:spacing w:after="0" w:before="0"/>
            </w:pPr>
            <w:r>
              <w:rPr>
                <w:rFonts w:ascii="Aptos" w:hAnsi="Aptos"/>
                <w:sz w:val="12"/>
              </w:rPr>
              <w:t>New picklist</w:t>
            </w:r>
          </w:p>
        </w:tc>
        <w:tc>
          <w:tcPr>
            <w:tcW w:type="dxa" w:w="2088"/>
            <w:vAlign w:val="center"/>
            <w:tcMar>
              <w:top w:w="70" w:type="dxa"/>
              <w:start w:w="70" w:type="dxa"/>
              <w:bottom w:w="70" w:type="dxa"/>
              <w:end w:w="70" w:type="dxa"/>
            </w:tcMar>
            <w:shd w:fill="F2F2F2"/>
          </w:tcPr>
          <w:p>
            <w:pPr>
              <w:spacing w:after="0" w:before="0"/>
            </w:pPr>
            <w:r>
              <w:rPr>
                <w:rFonts w:ascii="Aptos" w:hAnsi="Aptos"/>
                <w:sz w:val="12"/>
              </w:rPr>
              <w:t>Current onboarding state</w:t>
            </w:r>
          </w:p>
        </w:tc>
        <w:tc>
          <w:tcPr>
            <w:tcW w:type="dxa" w:w="3384"/>
            <w:vAlign w:val="center"/>
            <w:tcMar>
              <w:top w:w="70" w:type="dxa"/>
              <w:start w:w="70" w:type="dxa"/>
              <w:bottom w:w="70" w:type="dxa"/>
              <w:end w:w="70" w:type="dxa"/>
            </w:tcMar>
            <w:shd w:fill="F2F2F2"/>
          </w:tcPr>
          <w:p>
            <w:pPr>
              <w:spacing w:after="0" w:before="0"/>
            </w:pPr>
            <w:r>
              <w:rPr>
                <w:rFonts w:ascii="Aptos" w:hAnsi="Aptos"/>
                <w:sz w:val="12"/>
              </w:rPr>
              <w:t>Not Started, In Progress, Ready for Review, Pending Approval, Returned, Completed, Cancelled.</w:t>
            </w:r>
          </w:p>
        </w:tc>
      </w:tr>
      <w:tr>
        <w:tc>
          <w:tcPr>
            <w:tcW w:type="dxa" w:w="2952"/>
            <w:vAlign w:val="center"/>
            <w:tcMar>
              <w:top w:w="70" w:type="dxa"/>
              <w:start w:w="70" w:type="dxa"/>
              <w:bottom w:w="70" w:type="dxa"/>
              <w:end w:w="70" w:type="dxa"/>
            </w:tcMar>
          </w:tcPr>
          <w:p>
            <w:pPr>
              <w:spacing w:after="0" w:before="0"/>
            </w:pPr>
            <w:r>
              <w:rPr>
                <w:rFonts w:ascii="Aptos" w:hAnsi="Aptos"/>
                <w:b/>
                <w:sz w:val="12"/>
              </w:rPr>
              <w:t>Onboarding_Approved__c</w:t>
            </w:r>
          </w:p>
        </w:tc>
        <w:tc>
          <w:tcPr>
            <w:tcW w:type="dxa" w:w="2088"/>
            <w:vAlign w:val="center"/>
            <w:tcMar>
              <w:top w:w="70" w:type="dxa"/>
              <w:start w:w="70" w:type="dxa"/>
              <w:bottom w:w="70" w:type="dxa"/>
              <w:end w:w="70" w:type="dxa"/>
            </w:tcMar>
          </w:tcPr>
          <w:p>
            <w:pPr>
              <w:spacing w:after="0" w:before="0"/>
            </w:pPr>
            <w:r>
              <w:rPr>
                <w:rFonts w:ascii="Aptos" w:hAnsi="Aptos"/>
                <w:sz w:val="12"/>
              </w:rPr>
              <w:t>New checkbox</w:t>
            </w:r>
          </w:p>
        </w:tc>
        <w:tc>
          <w:tcPr>
            <w:tcW w:type="dxa" w:w="2088"/>
            <w:vAlign w:val="center"/>
            <w:tcMar>
              <w:top w:w="70" w:type="dxa"/>
              <w:start w:w="70" w:type="dxa"/>
              <w:bottom w:w="70" w:type="dxa"/>
              <w:end w:w="70" w:type="dxa"/>
            </w:tcMar>
          </w:tcPr>
          <w:p>
            <w:pPr>
              <w:spacing w:after="0" w:before="0"/>
            </w:pPr>
            <w:r>
              <w:rPr>
                <w:rFonts w:ascii="Aptos" w:hAnsi="Aptos"/>
                <w:sz w:val="12"/>
              </w:rPr>
              <w:t>Authoritative access gate</w:t>
            </w:r>
          </w:p>
        </w:tc>
        <w:tc>
          <w:tcPr>
            <w:tcW w:type="dxa" w:w="3384"/>
            <w:vAlign w:val="center"/>
            <w:tcMar>
              <w:top w:w="70" w:type="dxa"/>
              <w:start w:w="70" w:type="dxa"/>
              <w:bottom w:w="70" w:type="dxa"/>
              <w:end w:w="70" w:type="dxa"/>
            </w:tcMar>
          </w:tcPr>
          <w:p>
            <w:pPr>
              <w:spacing w:after="0" w:before="0"/>
            </w:pPr>
            <w:r>
              <w:rPr>
                <w:rFonts w:ascii="Aptos" w:hAnsi="Aptos"/>
                <w:sz w:val="12"/>
              </w:rPr>
              <w:t>System controlled; true only after final approval.</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Onboarding_Cycle_Number__c</w:t>
            </w:r>
          </w:p>
        </w:tc>
        <w:tc>
          <w:tcPr>
            <w:tcW w:type="dxa" w:w="2088"/>
            <w:vAlign w:val="center"/>
            <w:tcMar>
              <w:top w:w="70" w:type="dxa"/>
              <w:start w:w="70" w:type="dxa"/>
              <w:bottom w:w="70" w:type="dxa"/>
              <w:end w:w="70" w:type="dxa"/>
            </w:tcMar>
            <w:shd w:fill="F2F2F2"/>
          </w:tcPr>
          <w:p>
            <w:pPr>
              <w:spacing w:after="0" w:before="0"/>
            </w:pPr>
            <w:r>
              <w:rPr>
                <w:rFonts w:ascii="Aptos" w:hAnsi="Aptos"/>
                <w:sz w:val="12"/>
              </w:rPr>
              <w:t>New number, 0 decimals</w:t>
            </w:r>
          </w:p>
        </w:tc>
        <w:tc>
          <w:tcPr>
            <w:tcW w:type="dxa" w:w="2088"/>
            <w:vAlign w:val="center"/>
            <w:tcMar>
              <w:top w:w="70" w:type="dxa"/>
              <w:start w:w="70" w:type="dxa"/>
              <w:bottom w:w="70" w:type="dxa"/>
              <w:end w:w="70" w:type="dxa"/>
            </w:tcMar>
            <w:shd w:fill="F2F2F2"/>
          </w:tcPr>
          <w:p>
            <w:pPr>
              <w:spacing w:after="0" w:before="0"/>
            </w:pPr>
            <w:r>
              <w:rPr>
                <w:rFonts w:ascii="Aptos" w:hAnsi="Aptos"/>
                <w:sz w:val="12"/>
              </w:rPr>
              <w:t>Checklist cycle</w:t>
            </w:r>
          </w:p>
        </w:tc>
        <w:tc>
          <w:tcPr>
            <w:tcW w:type="dxa" w:w="3384"/>
            <w:vAlign w:val="center"/>
            <w:tcMar>
              <w:top w:w="70" w:type="dxa"/>
              <w:start w:w="70" w:type="dxa"/>
              <w:bottom w:w="70" w:type="dxa"/>
              <w:end w:w="70" w:type="dxa"/>
            </w:tcMar>
            <w:shd w:fill="F2F2F2"/>
          </w:tcPr>
          <w:p>
            <w:pPr>
              <w:spacing w:after="0" w:before="0"/>
            </w:pPr>
            <w:r>
              <w:rPr>
                <w:rFonts w:ascii="Aptos" w:hAnsi="Aptos"/>
                <w:sz w:val="12"/>
              </w:rPr>
              <w:t>Incremented only by the Start Onboarding Flow; prevents mixing prior and current Tasks.</w:t>
            </w:r>
          </w:p>
        </w:tc>
      </w:tr>
      <w:tr>
        <w:tc>
          <w:tcPr>
            <w:tcW w:type="dxa" w:w="2952"/>
            <w:vAlign w:val="center"/>
            <w:tcMar>
              <w:top w:w="70" w:type="dxa"/>
              <w:start w:w="70" w:type="dxa"/>
              <w:bottom w:w="70" w:type="dxa"/>
              <w:end w:w="70" w:type="dxa"/>
            </w:tcMar>
          </w:tcPr>
          <w:p>
            <w:pPr>
              <w:spacing w:after="0" w:before="0"/>
            </w:pPr>
            <w:r>
              <w:rPr>
                <w:rFonts w:ascii="Aptos" w:hAnsi="Aptos"/>
                <w:b/>
                <w:sz w:val="12"/>
              </w:rPr>
              <w:t>Onboarding_Submitted_By__c</w:t>
            </w:r>
          </w:p>
        </w:tc>
        <w:tc>
          <w:tcPr>
            <w:tcW w:type="dxa" w:w="2088"/>
            <w:vAlign w:val="center"/>
            <w:tcMar>
              <w:top w:w="70" w:type="dxa"/>
              <w:start w:w="70" w:type="dxa"/>
              <w:bottom w:w="70" w:type="dxa"/>
              <w:end w:w="70" w:type="dxa"/>
            </w:tcMar>
          </w:tcPr>
          <w:p>
            <w:pPr>
              <w:spacing w:after="0" w:before="0"/>
            </w:pPr>
            <w:r>
              <w:rPr>
                <w:rFonts w:ascii="Aptos" w:hAnsi="Aptos"/>
                <w:sz w:val="12"/>
              </w:rPr>
              <w:t>New User lookup</w:t>
            </w:r>
          </w:p>
        </w:tc>
        <w:tc>
          <w:tcPr>
            <w:tcW w:type="dxa" w:w="2088"/>
            <w:vAlign w:val="center"/>
            <w:tcMar>
              <w:top w:w="70" w:type="dxa"/>
              <w:start w:w="70" w:type="dxa"/>
              <w:bottom w:w="70" w:type="dxa"/>
              <w:end w:w="70" w:type="dxa"/>
            </w:tcMar>
          </w:tcPr>
          <w:p>
            <w:pPr>
              <w:spacing w:after="0" w:before="0"/>
            </w:pPr>
            <w:r>
              <w:rPr>
                <w:rFonts w:ascii="Aptos" w:hAnsi="Aptos"/>
                <w:sz w:val="12"/>
              </w:rPr>
              <w:t>Maker evidence</w:t>
            </w:r>
          </w:p>
        </w:tc>
        <w:tc>
          <w:tcPr>
            <w:tcW w:type="dxa" w:w="3384"/>
            <w:vAlign w:val="center"/>
            <w:tcMar>
              <w:top w:w="70" w:type="dxa"/>
              <w:start w:w="70" w:type="dxa"/>
              <w:bottom w:w="70" w:type="dxa"/>
              <w:end w:w="70" w:type="dxa"/>
            </w:tcMar>
          </w:tcPr>
          <w:p>
            <w:pPr>
              <w:spacing w:after="0" w:before="0"/>
            </w:pPr>
            <w:r>
              <w:rPr>
                <w:rFonts w:ascii="Aptos" w:hAnsi="Aptos"/>
                <w:sz w:val="12"/>
              </w:rPr>
              <w:t>System populated when submitted.</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Onboarding_Submitted_Date__c</w:t>
            </w:r>
          </w:p>
        </w:tc>
        <w:tc>
          <w:tcPr>
            <w:tcW w:type="dxa" w:w="2088"/>
            <w:vAlign w:val="center"/>
            <w:tcMar>
              <w:top w:w="70" w:type="dxa"/>
              <w:start w:w="70" w:type="dxa"/>
              <w:bottom w:w="70" w:type="dxa"/>
              <w:end w:w="70" w:type="dxa"/>
            </w:tcMar>
            <w:shd w:fill="F2F2F2"/>
          </w:tcPr>
          <w:p>
            <w:pPr>
              <w:spacing w:after="0" w:before="0"/>
            </w:pPr>
            <w:r>
              <w:rPr>
                <w:rFonts w:ascii="Aptos" w:hAnsi="Aptos"/>
                <w:sz w:val="12"/>
              </w:rPr>
              <w:t>New DateTime</w:t>
            </w:r>
          </w:p>
        </w:tc>
        <w:tc>
          <w:tcPr>
            <w:tcW w:type="dxa" w:w="2088"/>
            <w:vAlign w:val="center"/>
            <w:tcMar>
              <w:top w:w="70" w:type="dxa"/>
              <w:start w:w="70" w:type="dxa"/>
              <w:bottom w:w="70" w:type="dxa"/>
              <w:end w:w="70" w:type="dxa"/>
            </w:tcMar>
            <w:shd w:fill="F2F2F2"/>
          </w:tcPr>
          <w:p>
            <w:pPr>
              <w:spacing w:after="0" w:before="0"/>
            </w:pPr>
            <w:r>
              <w:rPr>
                <w:rFonts w:ascii="Aptos" w:hAnsi="Aptos"/>
                <w:sz w:val="12"/>
              </w:rPr>
              <w:t>Submission evidence</w:t>
            </w:r>
          </w:p>
        </w:tc>
        <w:tc>
          <w:tcPr>
            <w:tcW w:type="dxa" w:w="3384"/>
            <w:vAlign w:val="center"/>
            <w:tcMar>
              <w:top w:w="70" w:type="dxa"/>
              <w:start w:w="70" w:type="dxa"/>
              <w:bottom w:w="70" w:type="dxa"/>
              <w:end w:w="70" w:type="dxa"/>
            </w:tcMar>
            <w:shd w:fill="F2F2F2"/>
          </w:tcPr>
          <w:p>
            <w:pPr>
              <w:spacing w:after="0" w:before="0"/>
            </w:pPr>
            <w:r>
              <w:rPr>
                <w:rFonts w:ascii="Aptos" w:hAnsi="Aptos"/>
                <w:sz w:val="12"/>
              </w:rPr>
              <w:t>System populated when submitted.</w:t>
            </w:r>
          </w:p>
        </w:tc>
      </w:tr>
      <w:tr>
        <w:tc>
          <w:tcPr>
            <w:tcW w:type="dxa" w:w="2952"/>
            <w:vAlign w:val="center"/>
            <w:tcMar>
              <w:top w:w="70" w:type="dxa"/>
              <w:start w:w="70" w:type="dxa"/>
              <w:bottom w:w="70" w:type="dxa"/>
              <w:end w:w="70" w:type="dxa"/>
            </w:tcMar>
          </w:tcPr>
          <w:p>
            <w:pPr>
              <w:spacing w:after="0" w:before="0"/>
            </w:pPr>
            <w:r>
              <w:rPr>
                <w:rFonts w:ascii="Aptos" w:hAnsi="Aptos"/>
                <w:b/>
                <w:sz w:val="12"/>
              </w:rPr>
              <w:t>Onboarding_Approved_By__c</w:t>
            </w:r>
          </w:p>
        </w:tc>
        <w:tc>
          <w:tcPr>
            <w:tcW w:type="dxa" w:w="2088"/>
            <w:vAlign w:val="center"/>
            <w:tcMar>
              <w:top w:w="70" w:type="dxa"/>
              <w:start w:w="70" w:type="dxa"/>
              <w:bottom w:w="70" w:type="dxa"/>
              <w:end w:w="70" w:type="dxa"/>
            </w:tcMar>
          </w:tcPr>
          <w:p>
            <w:pPr>
              <w:spacing w:after="0" w:before="0"/>
            </w:pPr>
            <w:r>
              <w:rPr>
                <w:rFonts w:ascii="Aptos" w:hAnsi="Aptos"/>
                <w:sz w:val="12"/>
              </w:rPr>
              <w:t>New User lookup</w:t>
            </w:r>
          </w:p>
        </w:tc>
        <w:tc>
          <w:tcPr>
            <w:tcW w:type="dxa" w:w="2088"/>
            <w:vAlign w:val="center"/>
            <w:tcMar>
              <w:top w:w="70" w:type="dxa"/>
              <w:start w:w="70" w:type="dxa"/>
              <w:bottom w:w="70" w:type="dxa"/>
              <w:end w:w="70" w:type="dxa"/>
            </w:tcMar>
          </w:tcPr>
          <w:p>
            <w:pPr>
              <w:spacing w:after="0" w:before="0"/>
            </w:pPr>
            <w:r>
              <w:rPr>
                <w:rFonts w:ascii="Aptos" w:hAnsi="Aptos"/>
                <w:sz w:val="12"/>
              </w:rPr>
              <w:t>Checker evidence</w:t>
            </w:r>
          </w:p>
        </w:tc>
        <w:tc>
          <w:tcPr>
            <w:tcW w:type="dxa" w:w="3384"/>
            <w:vAlign w:val="center"/>
            <w:tcMar>
              <w:top w:w="70" w:type="dxa"/>
              <w:start w:w="70" w:type="dxa"/>
              <w:bottom w:w="70" w:type="dxa"/>
              <w:end w:w="70" w:type="dxa"/>
            </w:tcMar>
          </w:tcPr>
          <w:p>
            <w:pPr>
              <w:spacing w:after="0" w:before="0"/>
            </w:pPr>
            <w:r>
              <w:rPr>
                <w:rFonts w:ascii="Aptos" w:hAnsi="Aptos"/>
                <w:sz w:val="12"/>
              </w:rPr>
              <w:t>System populated on approval.</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Onboarding_Approved_Date__c</w:t>
            </w:r>
          </w:p>
        </w:tc>
        <w:tc>
          <w:tcPr>
            <w:tcW w:type="dxa" w:w="2088"/>
            <w:vAlign w:val="center"/>
            <w:tcMar>
              <w:top w:w="70" w:type="dxa"/>
              <w:start w:w="70" w:type="dxa"/>
              <w:bottom w:w="70" w:type="dxa"/>
              <w:end w:w="70" w:type="dxa"/>
            </w:tcMar>
            <w:shd w:fill="F2F2F2"/>
          </w:tcPr>
          <w:p>
            <w:pPr>
              <w:spacing w:after="0" w:before="0"/>
            </w:pPr>
            <w:r>
              <w:rPr>
                <w:rFonts w:ascii="Aptos" w:hAnsi="Aptos"/>
                <w:sz w:val="12"/>
              </w:rPr>
              <w:t>New DateTime</w:t>
            </w:r>
          </w:p>
        </w:tc>
        <w:tc>
          <w:tcPr>
            <w:tcW w:type="dxa" w:w="2088"/>
            <w:vAlign w:val="center"/>
            <w:tcMar>
              <w:top w:w="70" w:type="dxa"/>
              <w:start w:w="70" w:type="dxa"/>
              <w:bottom w:w="70" w:type="dxa"/>
              <w:end w:w="70" w:type="dxa"/>
            </w:tcMar>
            <w:shd w:fill="F2F2F2"/>
          </w:tcPr>
          <w:p>
            <w:pPr>
              <w:spacing w:after="0" w:before="0"/>
            </w:pPr>
            <w:r>
              <w:rPr>
                <w:rFonts w:ascii="Aptos" w:hAnsi="Aptos"/>
                <w:sz w:val="12"/>
              </w:rPr>
              <w:t>Decision evidence</w:t>
            </w:r>
          </w:p>
        </w:tc>
        <w:tc>
          <w:tcPr>
            <w:tcW w:type="dxa" w:w="3384"/>
            <w:vAlign w:val="center"/>
            <w:tcMar>
              <w:top w:w="70" w:type="dxa"/>
              <w:start w:w="70" w:type="dxa"/>
              <w:bottom w:w="70" w:type="dxa"/>
              <w:end w:w="70" w:type="dxa"/>
            </w:tcMar>
            <w:shd w:fill="F2F2F2"/>
          </w:tcPr>
          <w:p>
            <w:pPr>
              <w:spacing w:after="0" w:before="0"/>
            </w:pPr>
            <w:r>
              <w:rPr>
                <w:rFonts w:ascii="Aptos" w:hAnsi="Aptos"/>
                <w:sz w:val="12"/>
              </w:rPr>
              <w:t>System populated on approval.</w:t>
            </w:r>
          </w:p>
        </w:tc>
      </w:tr>
      <w:tr>
        <w:tc>
          <w:tcPr>
            <w:tcW w:type="dxa" w:w="2952"/>
            <w:vAlign w:val="center"/>
            <w:tcMar>
              <w:top w:w="70" w:type="dxa"/>
              <w:start w:w="70" w:type="dxa"/>
              <w:bottom w:w="70" w:type="dxa"/>
              <w:end w:w="70" w:type="dxa"/>
            </w:tcMar>
          </w:tcPr>
          <w:p>
            <w:pPr>
              <w:spacing w:after="0" w:before="0"/>
            </w:pPr>
            <w:r>
              <w:rPr>
                <w:rFonts w:ascii="Aptos" w:hAnsi="Aptos"/>
                <w:b/>
                <w:sz w:val="12"/>
              </w:rPr>
              <w:t>Onboarding_Completed_Date__c</w:t>
            </w:r>
          </w:p>
        </w:tc>
        <w:tc>
          <w:tcPr>
            <w:tcW w:type="dxa" w:w="2088"/>
            <w:vAlign w:val="center"/>
            <w:tcMar>
              <w:top w:w="70" w:type="dxa"/>
              <w:start w:w="70" w:type="dxa"/>
              <w:bottom w:w="70" w:type="dxa"/>
              <w:end w:w="70" w:type="dxa"/>
            </w:tcMar>
          </w:tcPr>
          <w:p>
            <w:pPr>
              <w:spacing w:after="0" w:before="0"/>
            </w:pPr>
            <w:r>
              <w:rPr>
                <w:rFonts w:ascii="Aptos" w:hAnsi="Aptos"/>
                <w:sz w:val="12"/>
              </w:rPr>
              <w:t>New Date</w:t>
            </w:r>
          </w:p>
        </w:tc>
        <w:tc>
          <w:tcPr>
            <w:tcW w:type="dxa" w:w="2088"/>
            <w:vAlign w:val="center"/>
            <w:tcMar>
              <w:top w:w="70" w:type="dxa"/>
              <w:start w:w="70" w:type="dxa"/>
              <w:bottom w:w="70" w:type="dxa"/>
              <w:end w:w="70" w:type="dxa"/>
            </w:tcMar>
          </w:tcPr>
          <w:p>
            <w:pPr>
              <w:spacing w:after="0" w:before="0"/>
            </w:pPr>
            <w:r>
              <w:rPr>
                <w:rFonts w:ascii="Aptos" w:hAnsi="Aptos"/>
                <w:sz w:val="12"/>
              </w:rPr>
              <w:t>Operational completion</w:t>
            </w:r>
          </w:p>
        </w:tc>
        <w:tc>
          <w:tcPr>
            <w:tcW w:type="dxa" w:w="3384"/>
            <w:vAlign w:val="center"/>
            <w:tcMar>
              <w:top w:w="70" w:type="dxa"/>
              <w:start w:w="70" w:type="dxa"/>
              <w:bottom w:w="70" w:type="dxa"/>
              <w:end w:w="70" w:type="dxa"/>
            </w:tcMar>
          </w:tcPr>
          <w:p>
            <w:pPr>
              <w:spacing w:after="0" w:before="0"/>
            </w:pPr>
            <w:r>
              <w:rPr>
                <w:rFonts w:ascii="Aptos" w:hAnsi="Aptos"/>
                <w:sz w:val="12"/>
              </w:rPr>
              <w:t>Set on approval; retained for reporting and later review.</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Onboarding_Return_Comments__c</w:t>
            </w:r>
          </w:p>
        </w:tc>
        <w:tc>
          <w:tcPr>
            <w:tcW w:type="dxa" w:w="2088"/>
            <w:vAlign w:val="center"/>
            <w:tcMar>
              <w:top w:w="70" w:type="dxa"/>
              <w:start w:w="70" w:type="dxa"/>
              <w:bottom w:w="70" w:type="dxa"/>
              <w:end w:w="70" w:type="dxa"/>
            </w:tcMar>
            <w:shd w:fill="F2F2F2"/>
          </w:tcPr>
          <w:p>
            <w:pPr>
              <w:spacing w:after="0" w:before="0"/>
            </w:pPr>
            <w:r>
              <w:rPr>
                <w:rFonts w:ascii="Aptos" w:hAnsi="Aptos"/>
                <w:sz w:val="12"/>
              </w:rPr>
              <w:t>New long text</w:t>
            </w:r>
          </w:p>
        </w:tc>
        <w:tc>
          <w:tcPr>
            <w:tcW w:type="dxa" w:w="2088"/>
            <w:vAlign w:val="center"/>
            <w:tcMar>
              <w:top w:w="70" w:type="dxa"/>
              <w:start w:w="70" w:type="dxa"/>
              <w:bottom w:w="70" w:type="dxa"/>
              <w:end w:w="70" w:type="dxa"/>
            </w:tcMar>
            <w:shd w:fill="F2F2F2"/>
          </w:tcPr>
          <w:p>
            <w:pPr>
              <w:spacing w:after="0" w:before="0"/>
            </w:pPr>
            <w:r>
              <w:rPr>
                <w:rFonts w:ascii="Aptos" w:hAnsi="Aptos"/>
                <w:sz w:val="12"/>
              </w:rPr>
              <w:t>Return summary</w:t>
            </w:r>
          </w:p>
        </w:tc>
        <w:tc>
          <w:tcPr>
            <w:tcW w:type="dxa" w:w="3384"/>
            <w:vAlign w:val="center"/>
            <w:tcMar>
              <w:top w:w="70" w:type="dxa"/>
              <w:start w:w="70" w:type="dxa"/>
              <w:bottom w:w="70" w:type="dxa"/>
              <w:end w:w="70" w:type="dxa"/>
            </w:tcMar>
            <w:shd w:fill="F2F2F2"/>
          </w:tcPr>
          <w:p>
            <w:pPr>
              <w:spacing w:after="0" w:before="0"/>
            </w:pPr>
            <w:r>
              <w:rPr>
                <w:rFonts w:ascii="Aptos" w:hAnsi="Aptos"/>
                <w:sz w:val="12"/>
              </w:rPr>
              <w:t>Flow copies the latest non-sensitive checker return instruction for operational visibility; Approval History remains authoritative.</w:t>
            </w:r>
          </w:p>
        </w:tc>
      </w:tr>
      <w:tr>
        <w:tc>
          <w:tcPr>
            <w:tcW w:type="dxa" w:w="2952"/>
            <w:vAlign w:val="center"/>
            <w:tcMar>
              <w:top w:w="70" w:type="dxa"/>
              <w:start w:w="70" w:type="dxa"/>
              <w:bottom w:w="70" w:type="dxa"/>
              <w:end w:w="70" w:type="dxa"/>
            </w:tcMar>
          </w:tcPr>
          <w:p>
            <w:pPr>
              <w:spacing w:after="0" w:before="0"/>
            </w:pPr>
            <w:r>
              <w:rPr>
                <w:rFonts w:ascii="Aptos" w:hAnsi="Aptos"/>
                <w:b/>
                <w:sz w:val="12"/>
              </w:rPr>
              <w:t>Onboarding_Cancellation_Reason__c</w:t>
            </w:r>
          </w:p>
        </w:tc>
        <w:tc>
          <w:tcPr>
            <w:tcW w:type="dxa" w:w="2088"/>
            <w:vAlign w:val="center"/>
            <w:tcMar>
              <w:top w:w="70" w:type="dxa"/>
              <w:start w:w="70" w:type="dxa"/>
              <w:bottom w:w="70" w:type="dxa"/>
              <w:end w:w="70" w:type="dxa"/>
            </w:tcMar>
          </w:tcPr>
          <w:p>
            <w:pPr>
              <w:spacing w:after="0" w:before="0"/>
            </w:pPr>
            <w:r>
              <w:rPr>
                <w:rFonts w:ascii="Aptos" w:hAnsi="Aptos"/>
                <w:sz w:val="12"/>
              </w:rPr>
              <w:t>New long text</w:t>
            </w:r>
          </w:p>
        </w:tc>
        <w:tc>
          <w:tcPr>
            <w:tcW w:type="dxa" w:w="2088"/>
            <w:vAlign w:val="center"/>
            <w:tcMar>
              <w:top w:w="70" w:type="dxa"/>
              <w:start w:w="70" w:type="dxa"/>
              <w:bottom w:w="70" w:type="dxa"/>
              <w:end w:w="70" w:type="dxa"/>
            </w:tcMar>
          </w:tcPr>
          <w:p>
            <w:pPr>
              <w:spacing w:after="0" w:before="0"/>
            </w:pPr>
            <w:r>
              <w:rPr>
                <w:rFonts w:ascii="Aptos" w:hAnsi="Aptos"/>
                <w:sz w:val="12"/>
              </w:rPr>
              <w:t>Cancellation evidence</w:t>
            </w:r>
          </w:p>
        </w:tc>
        <w:tc>
          <w:tcPr>
            <w:tcW w:type="dxa" w:w="3384"/>
            <w:vAlign w:val="center"/>
            <w:tcMar>
              <w:top w:w="70" w:type="dxa"/>
              <w:start w:w="70" w:type="dxa"/>
              <w:bottom w:w="70" w:type="dxa"/>
              <w:end w:w="70" w:type="dxa"/>
            </w:tcMar>
          </w:tcPr>
          <w:p>
            <w:pPr>
              <w:spacing w:after="0" w:before="0"/>
            </w:pPr>
            <w:r>
              <w:rPr>
                <w:rFonts w:ascii="Aptos" w:hAnsi="Aptos"/>
                <w:sz w:val="12"/>
              </w:rPr>
              <w:t>Required before Cancelled status.</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Onboarding_Total_Mandatory_Tasks__c</w:t>
            </w:r>
          </w:p>
        </w:tc>
        <w:tc>
          <w:tcPr>
            <w:tcW w:type="dxa" w:w="2088"/>
            <w:vAlign w:val="center"/>
            <w:tcMar>
              <w:top w:w="70" w:type="dxa"/>
              <w:start w:w="70" w:type="dxa"/>
              <w:bottom w:w="70" w:type="dxa"/>
              <w:end w:w="70" w:type="dxa"/>
            </w:tcMar>
            <w:shd w:fill="F2F2F2"/>
          </w:tcPr>
          <w:p>
            <w:pPr>
              <w:spacing w:after="0" w:before="0"/>
            </w:pPr>
            <w:r>
              <w:rPr>
                <w:rFonts w:ascii="Aptos" w:hAnsi="Aptos"/>
                <w:sz w:val="12"/>
              </w:rPr>
              <w:t>New number, 0 decimals</w:t>
            </w:r>
          </w:p>
        </w:tc>
        <w:tc>
          <w:tcPr>
            <w:tcW w:type="dxa" w:w="2088"/>
            <w:vAlign w:val="center"/>
            <w:tcMar>
              <w:top w:w="70" w:type="dxa"/>
              <w:start w:w="70" w:type="dxa"/>
              <w:bottom w:w="70" w:type="dxa"/>
              <w:end w:w="70" w:type="dxa"/>
            </w:tcMar>
            <w:shd w:fill="F2F2F2"/>
          </w:tcPr>
          <w:p>
            <w:pPr>
              <w:spacing w:after="0" w:before="0"/>
            </w:pPr>
            <w:r>
              <w:rPr>
                <w:rFonts w:ascii="Aptos" w:hAnsi="Aptos"/>
                <w:sz w:val="12"/>
              </w:rPr>
              <w:t>Progress denominator</w:t>
            </w:r>
          </w:p>
        </w:tc>
        <w:tc>
          <w:tcPr>
            <w:tcW w:type="dxa" w:w="3384"/>
            <w:vAlign w:val="center"/>
            <w:tcMar>
              <w:top w:w="70" w:type="dxa"/>
              <w:start w:w="70" w:type="dxa"/>
              <w:bottom w:w="70" w:type="dxa"/>
              <w:end w:w="70" w:type="dxa"/>
            </w:tcMar>
            <w:shd w:fill="F2F2F2"/>
          </w:tcPr>
          <w:p>
            <w:pPr>
              <w:spacing w:after="0" w:before="0"/>
            </w:pPr>
            <w:r>
              <w:rPr>
                <w:rFonts w:ascii="Aptos" w:hAnsi="Aptos"/>
                <w:sz w:val="12"/>
              </w:rPr>
              <w:t>System maintained for the current cycle.</w:t>
            </w:r>
          </w:p>
        </w:tc>
      </w:tr>
      <w:tr>
        <w:tc>
          <w:tcPr>
            <w:tcW w:type="dxa" w:w="2952"/>
            <w:vAlign w:val="center"/>
            <w:tcMar>
              <w:top w:w="70" w:type="dxa"/>
              <w:start w:w="70" w:type="dxa"/>
              <w:bottom w:w="70" w:type="dxa"/>
              <w:end w:w="70" w:type="dxa"/>
            </w:tcMar>
          </w:tcPr>
          <w:p>
            <w:pPr>
              <w:spacing w:after="0" w:before="0"/>
            </w:pPr>
            <w:r>
              <w:rPr>
                <w:rFonts w:ascii="Aptos" w:hAnsi="Aptos"/>
                <w:b/>
                <w:sz w:val="12"/>
              </w:rPr>
              <w:t>Onboarding_Completed_Mandatory_Tasks__c</w:t>
            </w:r>
          </w:p>
        </w:tc>
        <w:tc>
          <w:tcPr>
            <w:tcW w:type="dxa" w:w="2088"/>
            <w:vAlign w:val="center"/>
            <w:tcMar>
              <w:top w:w="70" w:type="dxa"/>
              <w:start w:w="70" w:type="dxa"/>
              <w:bottom w:w="70" w:type="dxa"/>
              <w:end w:w="70" w:type="dxa"/>
            </w:tcMar>
          </w:tcPr>
          <w:p>
            <w:pPr>
              <w:spacing w:after="0" w:before="0"/>
            </w:pPr>
            <w:r>
              <w:rPr>
                <w:rFonts w:ascii="Aptos" w:hAnsi="Aptos"/>
                <w:sz w:val="12"/>
              </w:rPr>
              <w:t>New number, 0 decimals</w:t>
            </w:r>
          </w:p>
        </w:tc>
        <w:tc>
          <w:tcPr>
            <w:tcW w:type="dxa" w:w="2088"/>
            <w:vAlign w:val="center"/>
            <w:tcMar>
              <w:top w:w="70" w:type="dxa"/>
              <w:start w:w="70" w:type="dxa"/>
              <w:bottom w:w="70" w:type="dxa"/>
              <w:end w:w="70" w:type="dxa"/>
            </w:tcMar>
          </w:tcPr>
          <w:p>
            <w:pPr>
              <w:spacing w:after="0" w:before="0"/>
            </w:pPr>
            <w:r>
              <w:rPr>
                <w:rFonts w:ascii="Aptos" w:hAnsi="Aptos"/>
                <w:sz w:val="12"/>
              </w:rPr>
              <w:t>Progress numerator</w:t>
            </w:r>
          </w:p>
        </w:tc>
        <w:tc>
          <w:tcPr>
            <w:tcW w:type="dxa" w:w="3384"/>
            <w:vAlign w:val="center"/>
            <w:tcMar>
              <w:top w:w="70" w:type="dxa"/>
              <w:start w:w="70" w:type="dxa"/>
              <w:bottom w:w="70" w:type="dxa"/>
              <w:end w:w="70" w:type="dxa"/>
            </w:tcMar>
          </w:tcPr>
          <w:p>
            <w:pPr>
              <w:spacing w:after="0" w:before="0"/>
            </w:pPr>
            <w:r>
              <w:rPr>
                <w:rFonts w:ascii="Aptos" w:hAnsi="Aptos"/>
                <w:sz w:val="12"/>
              </w:rPr>
              <w:t>System maintained when checklist Tasks change status.</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Onboarding_Progress__c</w:t>
            </w:r>
          </w:p>
        </w:tc>
        <w:tc>
          <w:tcPr>
            <w:tcW w:type="dxa" w:w="2088"/>
            <w:vAlign w:val="center"/>
            <w:tcMar>
              <w:top w:w="70" w:type="dxa"/>
              <w:start w:w="70" w:type="dxa"/>
              <w:bottom w:w="70" w:type="dxa"/>
              <w:end w:w="70" w:type="dxa"/>
            </w:tcMar>
            <w:shd w:fill="F2F2F2"/>
          </w:tcPr>
          <w:p>
            <w:pPr>
              <w:spacing w:after="0" w:before="0"/>
            </w:pPr>
            <w:r>
              <w:rPr>
                <w:rFonts w:ascii="Aptos" w:hAnsi="Aptos"/>
                <w:sz w:val="12"/>
              </w:rPr>
              <w:t>New percent formula</w:t>
            </w:r>
          </w:p>
        </w:tc>
        <w:tc>
          <w:tcPr>
            <w:tcW w:type="dxa" w:w="2088"/>
            <w:vAlign w:val="center"/>
            <w:tcMar>
              <w:top w:w="70" w:type="dxa"/>
              <w:start w:w="70" w:type="dxa"/>
              <w:bottom w:w="70" w:type="dxa"/>
              <w:end w:w="70" w:type="dxa"/>
            </w:tcMar>
            <w:shd w:fill="F2F2F2"/>
          </w:tcPr>
          <w:p>
            <w:pPr>
              <w:spacing w:after="0" w:before="0"/>
            </w:pPr>
            <w:r>
              <w:rPr>
                <w:rFonts w:ascii="Aptos" w:hAnsi="Aptos"/>
                <w:sz w:val="12"/>
              </w:rPr>
              <w:t>User-visible progress</w:t>
            </w:r>
          </w:p>
        </w:tc>
        <w:tc>
          <w:tcPr>
            <w:tcW w:type="dxa" w:w="3384"/>
            <w:vAlign w:val="center"/>
            <w:tcMar>
              <w:top w:w="70" w:type="dxa"/>
              <w:start w:w="70" w:type="dxa"/>
              <w:bottom w:w="70" w:type="dxa"/>
              <w:end w:w="70" w:type="dxa"/>
            </w:tcMar>
            <w:shd w:fill="F2F2F2"/>
          </w:tcPr>
          <w:p>
            <w:pPr>
              <w:spacing w:after="0" w:before="0"/>
            </w:pPr>
            <w:r>
              <w:rPr>
                <w:rFonts w:ascii="Aptos" w:hAnsi="Aptos"/>
                <w:sz w:val="12"/>
              </w:rPr>
              <w:t>Completed mandatory Tasks divided by total mandatory Tasks; zero when no active cycle.</w:t>
            </w:r>
          </w:p>
        </w:tc>
      </w:tr>
    </w:tbl>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Field ownership</w:t>
              <w:br/>
            </w:r>
            <w:r>
              <w:rPr>
                <w:rFonts w:ascii="Aptos" w:hAnsi="Aptos"/>
                <w:sz w:val="17"/>
              </w:rPr>
              <w:t>Business Development may maintain ordinary Account information and initiate workflow actions. Onboarding Approved, cycle number, submitted/approved identities and dates, task counts and completion date are system controlled. Direct inline editing of these fields is prohibited outside authorised administrative exception handling.</w:t>
            </w:r>
          </w:p>
        </w:tc>
        <w:trPr>
          <w:tblHeader/>
        </w:trPr>
      </w:tr>
    </w:tbl>
    <w:p>
      <w:pPr>
        <w:pStyle w:val="Heading2"/>
        <w:spacing w:after="80"/>
      </w:pPr>
      <w:r>
        <w:t>13.5 Standard Task checklist design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3096"/>
            <w:vAlign w:val="center"/>
            <w:tcMar>
              <w:top w:w="70" w:type="dxa"/>
              <w:start w:w="70" w:type="dxa"/>
              <w:bottom w:w="70" w:type="dxa"/>
              <w:end w:w="70" w:type="dxa"/>
            </w:tcMar>
            <w:shd w:fill="112E6B"/>
          </w:tcPr>
          <w:p>
            <w:pPr>
              <w:spacing w:after="0" w:before="0"/>
              <w:jc w:val="center"/>
            </w:pPr>
            <w:r>
              <w:rPr>
                <w:rFonts w:ascii="Aptos" w:hAnsi="Aptos"/>
                <w:b/>
                <w:color w:val="FFFFFF"/>
                <w:sz w:val="13"/>
              </w:rPr>
              <w:t>Task element</w:t>
            </w:r>
          </w:p>
        </w:tc>
        <w:tc>
          <w:tcPr>
            <w:tcW w:type="dxa" w:w="2952"/>
            <w:vAlign w:val="center"/>
            <w:tcMar>
              <w:top w:w="70" w:type="dxa"/>
              <w:start w:w="70" w:type="dxa"/>
              <w:bottom w:w="70" w:type="dxa"/>
              <w:end w:w="70" w:type="dxa"/>
            </w:tcMar>
            <w:shd w:fill="112E6B"/>
          </w:tcPr>
          <w:p>
            <w:pPr>
              <w:spacing w:after="0" w:before="0"/>
              <w:jc w:val="center"/>
            </w:pPr>
            <w:r>
              <w:rPr>
                <w:rFonts w:ascii="Aptos" w:hAnsi="Aptos"/>
                <w:b/>
                <w:color w:val="FFFFFF"/>
                <w:sz w:val="13"/>
              </w:rPr>
              <w:t>Treatment</w:t>
            </w:r>
          </w:p>
        </w:tc>
        <w:tc>
          <w:tcPr>
            <w:tcW w:type="dxa" w:w="4464"/>
            <w:vAlign w:val="center"/>
            <w:tcMar>
              <w:top w:w="70" w:type="dxa"/>
              <w:start w:w="70" w:type="dxa"/>
              <w:bottom w:w="70" w:type="dxa"/>
              <w:end w:w="70" w:type="dxa"/>
            </w:tcMar>
            <w:shd w:fill="112E6B"/>
          </w:tcPr>
          <w:p>
            <w:pPr>
              <w:spacing w:after="0" w:before="0"/>
              <w:jc w:val="center"/>
            </w:pPr>
            <w:r>
              <w:rPr>
                <w:rFonts w:ascii="Aptos" w:hAnsi="Aptos"/>
                <w:b/>
                <w:color w:val="FFFFFF"/>
                <w:sz w:val="13"/>
              </w:rPr>
              <w:t>Purpose</w:t>
            </w:r>
          </w:p>
        </w:tc>
      </w:tr>
      <w:tr>
        <w:tc>
          <w:tcPr>
            <w:tcW w:type="dxa" w:w="3096"/>
            <w:vAlign w:val="center"/>
            <w:tcMar>
              <w:top w:w="70" w:type="dxa"/>
              <w:start w:w="70" w:type="dxa"/>
              <w:bottom w:w="70" w:type="dxa"/>
              <w:end w:w="70" w:type="dxa"/>
            </w:tcMar>
          </w:tcPr>
          <w:p>
            <w:pPr>
              <w:spacing w:after="0" w:before="0"/>
            </w:pPr>
            <w:r>
              <w:rPr>
                <w:rFonts w:ascii="Aptos" w:hAnsi="Aptos"/>
                <w:b/>
                <w:sz w:val="13"/>
              </w:rPr>
              <w:t>Task.Type</w:t>
            </w:r>
          </w:p>
        </w:tc>
        <w:tc>
          <w:tcPr>
            <w:tcW w:type="dxa" w:w="2952"/>
            <w:vAlign w:val="center"/>
            <w:tcMar>
              <w:top w:w="70" w:type="dxa"/>
              <w:start w:w="70" w:type="dxa"/>
              <w:bottom w:w="70" w:type="dxa"/>
              <w:end w:w="70" w:type="dxa"/>
            </w:tcMar>
          </w:tcPr>
          <w:p>
            <w:pPr>
              <w:spacing w:after="0" w:before="0"/>
            </w:pPr>
            <w:r>
              <w:rPr>
                <w:rFonts w:ascii="Aptos" w:hAnsi="Aptos"/>
                <w:sz w:val="13"/>
              </w:rPr>
              <w:t>Add standard value Client Onboarding</w:t>
            </w:r>
          </w:p>
        </w:tc>
        <w:tc>
          <w:tcPr>
            <w:tcW w:type="dxa" w:w="4464"/>
            <w:vAlign w:val="center"/>
            <w:tcMar>
              <w:top w:w="70" w:type="dxa"/>
              <w:start w:w="70" w:type="dxa"/>
              <w:bottom w:w="70" w:type="dxa"/>
              <w:end w:w="70" w:type="dxa"/>
            </w:tcMar>
          </w:tcPr>
          <w:p>
            <w:pPr>
              <w:spacing w:after="0" w:before="0"/>
            </w:pPr>
            <w:r>
              <w:rPr>
                <w:rFonts w:ascii="Aptos" w:hAnsi="Aptos"/>
                <w:sz w:val="13"/>
              </w:rPr>
              <w:t>Distinguishes checklist Tasks from ordinary activities.</w:t>
            </w:r>
          </w:p>
        </w:tc>
      </w:tr>
      <w:tr>
        <w:tc>
          <w:tcPr>
            <w:tcW w:type="dxa" w:w="3096"/>
            <w:vAlign w:val="center"/>
            <w:tcMar>
              <w:top w:w="70" w:type="dxa"/>
              <w:start w:w="70" w:type="dxa"/>
              <w:bottom w:w="70" w:type="dxa"/>
              <w:end w:w="70" w:type="dxa"/>
            </w:tcMar>
            <w:shd w:fill="F2F2F2"/>
          </w:tcPr>
          <w:p>
            <w:pPr>
              <w:spacing w:after="0" w:before="0"/>
            </w:pPr>
            <w:r>
              <w:rPr>
                <w:rFonts w:ascii="Aptos" w:hAnsi="Aptos"/>
                <w:b/>
                <w:sz w:val="13"/>
              </w:rPr>
              <w:t>Task.WhatId</w:t>
            </w:r>
          </w:p>
        </w:tc>
        <w:tc>
          <w:tcPr>
            <w:tcW w:type="dxa" w:w="2952"/>
            <w:vAlign w:val="center"/>
            <w:tcMar>
              <w:top w:w="70" w:type="dxa"/>
              <w:start w:w="70" w:type="dxa"/>
              <w:bottom w:w="70" w:type="dxa"/>
              <w:end w:w="70" w:type="dxa"/>
            </w:tcMar>
            <w:shd w:fill="F2F2F2"/>
          </w:tcPr>
          <w:p>
            <w:pPr>
              <w:spacing w:after="0" w:before="0"/>
            </w:pPr>
            <w:r>
              <w:rPr>
                <w:rFonts w:ascii="Aptos" w:hAnsi="Aptos"/>
                <w:sz w:val="13"/>
              </w:rPr>
              <w:t>Standard relationship</w:t>
            </w:r>
          </w:p>
        </w:tc>
        <w:tc>
          <w:tcPr>
            <w:tcW w:type="dxa" w:w="4464"/>
            <w:vAlign w:val="center"/>
            <w:tcMar>
              <w:top w:w="70" w:type="dxa"/>
              <w:start w:w="70" w:type="dxa"/>
              <w:bottom w:w="70" w:type="dxa"/>
              <w:end w:w="70" w:type="dxa"/>
            </w:tcMar>
            <w:shd w:fill="F2F2F2"/>
          </w:tcPr>
          <w:p>
            <w:pPr>
              <w:spacing w:after="0" w:before="0"/>
            </w:pPr>
            <w:r>
              <w:rPr>
                <w:rFonts w:ascii="Aptos" w:hAnsi="Aptos"/>
                <w:sz w:val="13"/>
              </w:rPr>
              <w:t>Required and set to the onboarding Account.</w:t>
            </w:r>
          </w:p>
        </w:tc>
      </w:tr>
      <w:tr>
        <w:tc>
          <w:tcPr>
            <w:tcW w:type="dxa" w:w="3096"/>
            <w:vAlign w:val="center"/>
            <w:tcMar>
              <w:top w:w="70" w:type="dxa"/>
              <w:start w:w="70" w:type="dxa"/>
              <w:bottom w:w="70" w:type="dxa"/>
              <w:end w:w="70" w:type="dxa"/>
            </w:tcMar>
          </w:tcPr>
          <w:p>
            <w:pPr>
              <w:spacing w:after="0" w:before="0"/>
            </w:pPr>
            <w:r>
              <w:rPr>
                <w:rFonts w:ascii="Aptos" w:hAnsi="Aptos"/>
                <w:b/>
                <w:sz w:val="13"/>
              </w:rPr>
              <w:t>Task.WhoId</w:t>
            </w:r>
          </w:p>
        </w:tc>
        <w:tc>
          <w:tcPr>
            <w:tcW w:type="dxa" w:w="2952"/>
            <w:vAlign w:val="center"/>
            <w:tcMar>
              <w:top w:w="70" w:type="dxa"/>
              <w:start w:w="70" w:type="dxa"/>
              <w:bottom w:w="70" w:type="dxa"/>
              <w:end w:w="70" w:type="dxa"/>
            </w:tcMar>
          </w:tcPr>
          <w:p>
            <w:pPr>
              <w:spacing w:after="0" w:before="0"/>
            </w:pPr>
            <w:r>
              <w:rPr>
                <w:rFonts w:ascii="Aptos" w:hAnsi="Aptos"/>
                <w:sz w:val="13"/>
              </w:rPr>
              <w:t>Standard relationship</w:t>
            </w:r>
          </w:p>
        </w:tc>
        <w:tc>
          <w:tcPr>
            <w:tcW w:type="dxa" w:w="4464"/>
            <w:vAlign w:val="center"/>
            <w:tcMar>
              <w:top w:w="70" w:type="dxa"/>
              <w:start w:w="70" w:type="dxa"/>
              <w:bottom w:w="70" w:type="dxa"/>
              <w:end w:w="70" w:type="dxa"/>
            </w:tcMar>
          </w:tcPr>
          <w:p>
            <w:pPr>
              <w:spacing w:after="0" w:before="0"/>
            </w:pPr>
            <w:r>
              <w:rPr>
                <w:rFonts w:ascii="Aptos" w:hAnsi="Aptos"/>
                <w:sz w:val="13"/>
              </w:rPr>
              <w:t>Optional; used only when a specific Client User Contact is relevant.</w:t>
            </w:r>
          </w:p>
        </w:tc>
      </w:tr>
      <w:tr>
        <w:tc>
          <w:tcPr>
            <w:tcW w:type="dxa" w:w="3096"/>
            <w:vAlign w:val="center"/>
            <w:tcMar>
              <w:top w:w="70" w:type="dxa"/>
              <w:start w:w="70" w:type="dxa"/>
              <w:bottom w:w="70" w:type="dxa"/>
              <w:end w:w="70" w:type="dxa"/>
            </w:tcMar>
            <w:shd w:fill="F2F2F2"/>
          </w:tcPr>
          <w:p>
            <w:pPr>
              <w:spacing w:after="0" w:before="0"/>
            </w:pPr>
            <w:r>
              <w:rPr>
                <w:rFonts w:ascii="Aptos" w:hAnsi="Aptos"/>
                <w:b/>
                <w:sz w:val="13"/>
              </w:rPr>
              <w:t>Onboarding_Checklist_Item__c</w:t>
            </w:r>
          </w:p>
        </w:tc>
        <w:tc>
          <w:tcPr>
            <w:tcW w:type="dxa" w:w="2952"/>
            <w:vAlign w:val="center"/>
            <w:tcMar>
              <w:top w:w="70" w:type="dxa"/>
              <w:start w:w="70" w:type="dxa"/>
              <w:bottom w:w="70" w:type="dxa"/>
              <w:end w:w="70" w:type="dxa"/>
            </w:tcMar>
            <w:shd w:fill="F2F2F2"/>
          </w:tcPr>
          <w:p>
            <w:pPr>
              <w:spacing w:after="0" w:before="0"/>
            </w:pPr>
            <w:r>
              <w:rPr>
                <w:rFonts w:ascii="Aptos" w:hAnsi="Aptos"/>
                <w:sz w:val="13"/>
              </w:rPr>
              <w:t>New picklist</w:t>
            </w:r>
          </w:p>
        </w:tc>
        <w:tc>
          <w:tcPr>
            <w:tcW w:type="dxa" w:w="4464"/>
            <w:vAlign w:val="center"/>
            <w:tcMar>
              <w:top w:w="70" w:type="dxa"/>
              <w:start w:w="70" w:type="dxa"/>
              <w:bottom w:w="70" w:type="dxa"/>
              <w:end w:w="70" w:type="dxa"/>
            </w:tcMar>
            <w:shd w:fill="F2F2F2"/>
          </w:tcPr>
          <w:p>
            <w:pPr>
              <w:spacing w:after="0" w:before="0"/>
            </w:pPr>
            <w:r>
              <w:rPr>
                <w:rFonts w:ascii="Aptos" w:hAnsi="Aptos"/>
                <w:sz w:val="13"/>
              </w:rPr>
              <w:t>Controlled checklist item code and label.</w:t>
            </w:r>
          </w:p>
        </w:tc>
      </w:tr>
      <w:tr>
        <w:tc>
          <w:tcPr>
            <w:tcW w:type="dxa" w:w="3096"/>
            <w:vAlign w:val="center"/>
            <w:tcMar>
              <w:top w:w="70" w:type="dxa"/>
              <w:start w:w="70" w:type="dxa"/>
              <w:bottom w:w="70" w:type="dxa"/>
              <w:end w:w="70" w:type="dxa"/>
            </w:tcMar>
          </w:tcPr>
          <w:p>
            <w:pPr>
              <w:spacing w:after="0" w:before="0"/>
            </w:pPr>
            <w:r>
              <w:rPr>
                <w:rFonts w:ascii="Aptos" w:hAnsi="Aptos"/>
                <w:b/>
                <w:sz w:val="13"/>
              </w:rPr>
              <w:t>Onboarding_Sequence__c</w:t>
            </w:r>
          </w:p>
        </w:tc>
        <w:tc>
          <w:tcPr>
            <w:tcW w:type="dxa" w:w="2952"/>
            <w:vAlign w:val="center"/>
            <w:tcMar>
              <w:top w:w="70" w:type="dxa"/>
              <w:start w:w="70" w:type="dxa"/>
              <w:bottom w:w="70" w:type="dxa"/>
              <w:end w:w="70" w:type="dxa"/>
            </w:tcMar>
          </w:tcPr>
          <w:p>
            <w:pPr>
              <w:spacing w:after="0" w:before="0"/>
            </w:pPr>
            <w:r>
              <w:rPr>
                <w:rFonts w:ascii="Aptos" w:hAnsi="Aptos"/>
                <w:sz w:val="13"/>
              </w:rPr>
              <w:t>New number</w:t>
            </w:r>
          </w:p>
        </w:tc>
        <w:tc>
          <w:tcPr>
            <w:tcW w:type="dxa" w:w="4464"/>
            <w:vAlign w:val="center"/>
            <w:tcMar>
              <w:top w:w="70" w:type="dxa"/>
              <w:start w:w="70" w:type="dxa"/>
              <w:bottom w:w="70" w:type="dxa"/>
              <w:end w:w="70" w:type="dxa"/>
            </w:tcMar>
          </w:tcPr>
          <w:p>
            <w:pPr>
              <w:spacing w:after="0" w:before="0"/>
            </w:pPr>
            <w:r>
              <w:rPr>
                <w:rFonts w:ascii="Aptos" w:hAnsi="Aptos"/>
                <w:sz w:val="13"/>
              </w:rPr>
              <w:t>Controls display and expected completion order.</w:t>
            </w:r>
          </w:p>
        </w:tc>
      </w:tr>
      <w:tr>
        <w:tc>
          <w:tcPr>
            <w:tcW w:type="dxa" w:w="3096"/>
            <w:vAlign w:val="center"/>
            <w:tcMar>
              <w:top w:w="70" w:type="dxa"/>
              <w:start w:w="70" w:type="dxa"/>
              <w:bottom w:w="70" w:type="dxa"/>
              <w:end w:w="70" w:type="dxa"/>
            </w:tcMar>
            <w:shd w:fill="F2F2F2"/>
          </w:tcPr>
          <w:p>
            <w:pPr>
              <w:spacing w:after="0" w:before="0"/>
            </w:pPr>
            <w:r>
              <w:rPr>
                <w:rFonts w:ascii="Aptos" w:hAnsi="Aptos"/>
                <w:b/>
                <w:sz w:val="13"/>
              </w:rPr>
              <w:t>Onboarding_Mandatory__c</w:t>
            </w:r>
          </w:p>
        </w:tc>
        <w:tc>
          <w:tcPr>
            <w:tcW w:type="dxa" w:w="2952"/>
            <w:vAlign w:val="center"/>
            <w:tcMar>
              <w:top w:w="70" w:type="dxa"/>
              <w:start w:w="70" w:type="dxa"/>
              <w:bottom w:w="70" w:type="dxa"/>
              <w:end w:w="70" w:type="dxa"/>
            </w:tcMar>
            <w:shd w:fill="F2F2F2"/>
          </w:tcPr>
          <w:p>
            <w:pPr>
              <w:spacing w:after="0" w:before="0"/>
            </w:pPr>
            <w:r>
              <w:rPr>
                <w:rFonts w:ascii="Aptos" w:hAnsi="Aptos"/>
                <w:sz w:val="13"/>
              </w:rPr>
              <w:t>New checkbox</w:t>
            </w:r>
          </w:p>
        </w:tc>
        <w:tc>
          <w:tcPr>
            <w:tcW w:type="dxa" w:w="4464"/>
            <w:vAlign w:val="center"/>
            <w:tcMar>
              <w:top w:w="70" w:type="dxa"/>
              <w:start w:w="70" w:type="dxa"/>
              <w:bottom w:w="70" w:type="dxa"/>
              <w:end w:w="70" w:type="dxa"/>
            </w:tcMar>
            <w:shd w:fill="F2F2F2"/>
          </w:tcPr>
          <w:p>
            <w:pPr>
              <w:spacing w:after="0" w:before="0"/>
            </w:pPr>
            <w:r>
              <w:rPr>
                <w:rFonts w:ascii="Aptos" w:hAnsi="Aptos"/>
                <w:sz w:val="13"/>
              </w:rPr>
              <w:t>Identifies Tasks that block submission.</w:t>
            </w:r>
          </w:p>
        </w:tc>
      </w:tr>
      <w:tr>
        <w:tc>
          <w:tcPr>
            <w:tcW w:type="dxa" w:w="3096"/>
            <w:vAlign w:val="center"/>
            <w:tcMar>
              <w:top w:w="70" w:type="dxa"/>
              <w:start w:w="70" w:type="dxa"/>
              <w:bottom w:w="70" w:type="dxa"/>
              <w:end w:w="70" w:type="dxa"/>
            </w:tcMar>
          </w:tcPr>
          <w:p>
            <w:pPr>
              <w:spacing w:after="0" w:before="0"/>
            </w:pPr>
            <w:r>
              <w:rPr>
                <w:rFonts w:ascii="Aptos" w:hAnsi="Aptos"/>
                <w:b/>
                <w:sz w:val="13"/>
              </w:rPr>
              <w:t>Onboarding_Cycle_Number__c</w:t>
            </w:r>
          </w:p>
        </w:tc>
        <w:tc>
          <w:tcPr>
            <w:tcW w:type="dxa" w:w="2952"/>
            <w:vAlign w:val="center"/>
            <w:tcMar>
              <w:top w:w="70" w:type="dxa"/>
              <w:start w:w="70" w:type="dxa"/>
              <w:bottom w:w="70" w:type="dxa"/>
              <w:end w:w="70" w:type="dxa"/>
            </w:tcMar>
          </w:tcPr>
          <w:p>
            <w:pPr>
              <w:spacing w:after="0" w:before="0"/>
            </w:pPr>
            <w:r>
              <w:rPr>
                <w:rFonts w:ascii="Aptos" w:hAnsi="Aptos"/>
                <w:sz w:val="13"/>
              </w:rPr>
              <w:t>New number</w:t>
            </w:r>
          </w:p>
        </w:tc>
        <w:tc>
          <w:tcPr>
            <w:tcW w:type="dxa" w:w="4464"/>
            <w:vAlign w:val="center"/>
            <w:tcMar>
              <w:top w:w="70" w:type="dxa"/>
              <w:start w:w="70" w:type="dxa"/>
              <w:bottom w:w="70" w:type="dxa"/>
              <w:end w:w="70" w:type="dxa"/>
            </w:tcMar>
          </w:tcPr>
          <w:p>
            <w:pPr>
              <w:spacing w:after="0" w:before="0"/>
            </w:pPr>
            <w:r>
              <w:rPr>
                <w:rFonts w:ascii="Aptos" w:hAnsi="Aptos"/>
                <w:sz w:val="13"/>
              </w:rPr>
              <w:t>Links the Task to the Account current onboarding cycle.</w:t>
            </w:r>
          </w:p>
        </w:tc>
      </w:tr>
      <w:tr>
        <w:tc>
          <w:tcPr>
            <w:tcW w:type="dxa" w:w="3096"/>
            <w:vAlign w:val="center"/>
            <w:tcMar>
              <w:top w:w="70" w:type="dxa"/>
              <w:start w:w="70" w:type="dxa"/>
              <w:bottom w:w="70" w:type="dxa"/>
              <w:end w:w="70" w:type="dxa"/>
            </w:tcMar>
            <w:shd w:fill="F2F2F2"/>
          </w:tcPr>
          <w:p>
            <w:pPr>
              <w:spacing w:after="0" w:before="0"/>
            </w:pPr>
            <w:r>
              <w:rPr>
                <w:rFonts w:ascii="Aptos" w:hAnsi="Aptos"/>
                <w:b/>
                <w:sz w:val="13"/>
              </w:rPr>
              <w:t>Onboarding_Evidence_Reference__c</w:t>
            </w:r>
          </w:p>
        </w:tc>
        <w:tc>
          <w:tcPr>
            <w:tcW w:type="dxa" w:w="2952"/>
            <w:vAlign w:val="center"/>
            <w:tcMar>
              <w:top w:w="70" w:type="dxa"/>
              <w:start w:w="70" w:type="dxa"/>
              <w:bottom w:w="70" w:type="dxa"/>
              <w:end w:w="70" w:type="dxa"/>
            </w:tcMar>
            <w:shd w:fill="F2F2F2"/>
          </w:tcPr>
          <w:p>
            <w:pPr>
              <w:spacing w:after="0" w:before="0"/>
            </w:pPr>
            <w:r>
              <w:rPr>
                <w:rFonts w:ascii="Aptos" w:hAnsi="Aptos"/>
                <w:sz w:val="13"/>
              </w:rPr>
              <w:t>New text area</w:t>
            </w:r>
          </w:p>
        </w:tc>
        <w:tc>
          <w:tcPr>
            <w:tcW w:type="dxa" w:w="4464"/>
            <w:vAlign w:val="center"/>
            <w:tcMar>
              <w:top w:w="70" w:type="dxa"/>
              <w:start w:w="70" w:type="dxa"/>
              <w:bottom w:w="70" w:type="dxa"/>
              <w:end w:w="70" w:type="dxa"/>
            </w:tcMar>
            <w:shd w:fill="F2F2F2"/>
          </w:tcPr>
          <w:p>
            <w:pPr>
              <w:spacing w:after="0" w:before="0"/>
            </w:pPr>
            <w:r>
              <w:rPr>
                <w:rFonts w:ascii="Aptos" w:hAnsi="Aptos"/>
                <w:sz w:val="13"/>
              </w:rPr>
              <w:t>Records a concise link or reference to the Salesforce record or File that proves completion; no passwords, secrets or copied personal data.</w:t>
            </w:r>
          </w:p>
        </w:tc>
      </w:tr>
      <w:tr>
        <w:tc>
          <w:tcPr>
            <w:tcW w:type="dxa" w:w="3096"/>
            <w:vAlign w:val="center"/>
            <w:tcMar>
              <w:top w:w="70" w:type="dxa"/>
              <w:start w:w="70" w:type="dxa"/>
              <w:bottom w:w="70" w:type="dxa"/>
              <w:end w:w="70" w:type="dxa"/>
            </w:tcMar>
          </w:tcPr>
          <w:p>
            <w:pPr>
              <w:spacing w:after="0" w:before="0"/>
            </w:pPr>
            <w:r>
              <w:rPr>
                <w:rFonts w:ascii="Aptos" w:hAnsi="Aptos"/>
                <w:b/>
                <w:sz w:val="13"/>
              </w:rPr>
              <w:t>Onboarding_Completed_By__c</w:t>
            </w:r>
          </w:p>
        </w:tc>
        <w:tc>
          <w:tcPr>
            <w:tcW w:type="dxa" w:w="2952"/>
            <w:vAlign w:val="center"/>
            <w:tcMar>
              <w:top w:w="70" w:type="dxa"/>
              <w:start w:w="70" w:type="dxa"/>
              <w:bottom w:w="70" w:type="dxa"/>
              <w:end w:w="70" w:type="dxa"/>
            </w:tcMar>
          </w:tcPr>
          <w:p>
            <w:pPr>
              <w:spacing w:after="0" w:before="0"/>
            </w:pPr>
            <w:r>
              <w:rPr>
                <w:rFonts w:ascii="Aptos" w:hAnsi="Aptos"/>
                <w:sz w:val="13"/>
              </w:rPr>
              <w:t>New User lookup</w:t>
            </w:r>
          </w:p>
        </w:tc>
        <w:tc>
          <w:tcPr>
            <w:tcW w:type="dxa" w:w="4464"/>
            <w:vAlign w:val="center"/>
            <w:tcMar>
              <w:top w:w="70" w:type="dxa"/>
              <w:start w:w="70" w:type="dxa"/>
              <w:bottom w:w="70" w:type="dxa"/>
              <w:end w:w="70" w:type="dxa"/>
            </w:tcMar>
          </w:tcPr>
          <w:p>
            <w:pPr>
              <w:spacing w:after="0" w:before="0"/>
            </w:pPr>
            <w:r>
              <w:rPr>
                <w:rFonts w:ascii="Aptos" w:hAnsi="Aptos"/>
                <w:sz w:val="13"/>
              </w:rPr>
              <w:t>System populated when a checklist Task first becomes Completed.</w:t>
            </w:r>
          </w:p>
        </w:tc>
      </w:tr>
      <w:tr>
        <w:tc>
          <w:tcPr>
            <w:tcW w:type="dxa" w:w="3096"/>
            <w:vAlign w:val="center"/>
            <w:tcMar>
              <w:top w:w="70" w:type="dxa"/>
              <w:start w:w="70" w:type="dxa"/>
              <w:bottom w:w="70" w:type="dxa"/>
              <w:end w:w="70" w:type="dxa"/>
            </w:tcMar>
            <w:shd w:fill="F2F2F2"/>
          </w:tcPr>
          <w:p>
            <w:pPr>
              <w:spacing w:after="0" w:before="0"/>
            </w:pPr>
            <w:r>
              <w:rPr>
                <w:rFonts w:ascii="Aptos" w:hAnsi="Aptos"/>
                <w:b/>
                <w:sz w:val="13"/>
              </w:rPr>
              <w:t>Onboarding_Completed_At__c</w:t>
            </w:r>
          </w:p>
        </w:tc>
        <w:tc>
          <w:tcPr>
            <w:tcW w:type="dxa" w:w="2952"/>
            <w:vAlign w:val="center"/>
            <w:tcMar>
              <w:top w:w="70" w:type="dxa"/>
              <w:start w:w="70" w:type="dxa"/>
              <w:bottom w:w="70" w:type="dxa"/>
              <w:end w:w="70" w:type="dxa"/>
            </w:tcMar>
            <w:shd w:fill="F2F2F2"/>
          </w:tcPr>
          <w:p>
            <w:pPr>
              <w:spacing w:after="0" w:before="0"/>
            </w:pPr>
            <w:r>
              <w:rPr>
                <w:rFonts w:ascii="Aptos" w:hAnsi="Aptos"/>
                <w:sz w:val="13"/>
              </w:rPr>
              <w:t>New DateTime</w:t>
            </w:r>
          </w:p>
        </w:tc>
        <w:tc>
          <w:tcPr>
            <w:tcW w:type="dxa" w:w="4464"/>
            <w:vAlign w:val="center"/>
            <w:tcMar>
              <w:top w:w="70" w:type="dxa"/>
              <w:start w:w="70" w:type="dxa"/>
              <w:bottom w:w="70" w:type="dxa"/>
              <w:end w:w="70" w:type="dxa"/>
            </w:tcMar>
            <w:shd w:fill="F2F2F2"/>
          </w:tcPr>
          <w:p>
            <w:pPr>
              <w:spacing w:after="0" w:before="0"/>
            </w:pPr>
            <w:r>
              <w:rPr>
                <w:rFonts w:ascii="Aptos" w:hAnsi="Aptos"/>
                <w:sz w:val="13"/>
              </w:rPr>
              <w:t>System populated with the controlled completion timestamp.</w:t>
            </w:r>
          </w:p>
        </w:tc>
      </w:tr>
    </w:tbl>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648"/>
            <w:vAlign w:val="center"/>
            <w:tcMar>
              <w:top w:w="70" w:type="dxa"/>
              <w:start w:w="70" w:type="dxa"/>
              <w:bottom w:w="70" w:type="dxa"/>
              <w:end w:w="70" w:type="dxa"/>
            </w:tcMar>
            <w:shd w:fill="112E6B"/>
          </w:tcPr>
          <w:p>
            <w:pPr>
              <w:spacing w:after="0" w:before="0"/>
              <w:jc w:val="center"/>
            </w:pPr>
            <w:r>
              <w:rPr>
                <w:rFonts w:ascii="Aptos" w:hAnsi="Aptos"/>
                <w:b/>
                <w:color w:val="FFFFFF"/>
                <w:sz w:val="12"/>
              </w:rPr>
              <w:t>Seq.</w:t>
            </w:r>
          </w:p>
        </w:tc>
        <w:tc>
          <w:tcPr>
            <w:tcW w:type="dxa" w:w="3384"/>
            <w:vAlign w:val="center"/>
            <w:tcMar>
              <w:top w:w="70" w:type="dxa"/>
              <w:start w:w="70" w:type="dxa"/>
              <w:bottom w:w="70" w:type="dxa"/>
              <w:end w:w="70" w:type="dxa"/>
            </w:tcMar>
            <w:shd w:fill="112E6B"/>
          </w:tcPr>
          <w:p>
            <w:pPr>
              <w:spacing w:after="0" w:before="0"/>
              <w:jc w:val="center"/>
            </w:pPr>
            <w:r>
              <w:rPr>
                <w:rFonts w:ascii="Aptos" w:hAnsi="Aptos"/>
                <w:b/>
                <w:color w:val="FFFFFF"/>
                <w:sz w:val="12"/>
              </w:rPr>
              <w:t>Checklist item</w:t>
            </w:r>
          </w:p>
        </w:tc>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2"/>
              </w:rPr>
              <w:t>Default owner</w:t>
            </w:r>
          </w:p>
        </w:tc>
        <w:tc>
          <w:tcPr>
            <w:tcW w:type="dxa" w:w="1080"/>
            <w:vAlign w:val="center"/>
            <w:tcMar>
              <w:top w:w="70" w:type="dxa"/>
              <w:start w:w="70" w:type="dxa"/>
              <w:bottom w:w="70" w:type="dxa"/>
              <w:end w:w="70" w:type="dxa"/>
            </w:tcMar>
            <w:shd w:fill="112E6B"/>
          </w:tcPr>
          <w:p>
            <w:pPr>
              <w:spacing w:after="0" w:before="0"/>
              <w:jc w:val="center"/>
            </w:pPr>
            <w:r>
              <w:rPr>
                <w:rFonts w:ascii="Aptos" w:hAnsi="Aptos"/>
                <w:b/>
                <w:color w:val="FFFFFF"/>
                <w:sz w:val="12"/>
              </w:rPr>
              <w:t>Mandatory</w:t>
            </w:r>
          </w:p>
        </w:tc>
        <w:tc>
          <w:tcPr>
            <w:tcW w:type="dxa" w:w="3312"/>
            <w:vAlign w:val="center"/>
            <w:tcMar>
              <w:top w:w="70" w:type="dxa"/>
              <w:start w:w="70" w:type="dxa"/>
              <w:bottom w:w="70" w:type="dxa"/>
              <w:end w:w="70" w:type="dxa"/>
            </w:tcMar>
            <w:shd w:fill="112E6B"/>
          </w:tcPr>
          <w:p>
            <w:pPr>
              <w:spacing w:after="0" w:before="0"/>
              <w:jc w:val="center"/>
            </w:pPr>
            <w:r>
              <w:rPr>
                <w:rFonts w:ascii="Aptos" w:hAnsi="Aptos"/>
                <w:b/>
                <w:color w:val="FFFFFF"/>
                <w:sz w:val="12"/>
              </w:rPr>
              <w:t>Completion evidence</w:t>
            </w:r>
          </w:p>
        </w:tc>
      </w:tr>
      <w:tr>
        <w:tc>
          <w:tcPr>
            <w:tcW w:type="dxa" w:w="648"/>
            <w:vAlign w:val="center"/>
            <w:tcMar>
              <w:top w:w="70" w:type="dxa"/>
              <w:start w:w="70" w:type="dxa"/>
              <w:bottom w:w="70" w:type="dxa"/>
              <w:end w:w="70" w:type="dxa"/>
            </w:tcMar>
          </w:tcPr>
          <w:p>
            <w:pPr>
              <w:spacing w:after="0" w:before="0"/>
            </w:pPr>
            <w:r>
              <w:rPr>
                <w:rFonts w:ascii="Aptos" w:hAnsi="Aptos"/>
                <w:b/>
                <w:sz w:val="12"/>
              </w:rPr>
              <w:t>01</w:t>
            </w:r>
          </w:p>
        </w:tc>
        <w:tc>
          <w:tcPr>
            <w:tcW w:type="dxa" w:w="3384"/>
            <w:vAlign w:val="center"/>
            <w:tcMar>
              <w:top w:w="70" w:type="dxa"/>
              <w:start w:w="70" w:type="dxa"/>
              <w:bottom w:w="70" w:type="dxa"/>
              <w:end w:w="70" w:type="dxa"/>
            </w:tcMar>
          </w:tcPr>
          <w:p>
            <w:pPr>
              <w:spacing w:after="0" w:before="0"/>
            </w:pPr>
            <w:r>
              <w:rPr>
                <w:rFonts w:ascii="Aptos" w:hAnsi="Aptos"/>
                <w:sz w:val="12"/>
              </w:rPr>
              <w:t>Confirm legal client name and unique Client Code</w:t>
            </w:r>
          </w:p>
        </w:tc>
        <w:tc>
          <w:tcPr>
            <w:tcW w:type="dxa" w:w="2088"/>
            <w:vAlign w:val="center"/>
            <w:tcMar>
              <w:top w:w="70" w:type="dxa"/>
              <w:start w:w="70" w:type="dxa"/>
              <w:bottom w:w="70" w:type="dxa"/>
              <w:end w:w="70" w:type="dxa"/>
            </w:tcMar>
          </w:tcPr>
          <w:p>
            <w:pPr>
              <w:spacing w:after="0" w:before="0"/>
            </w:pPr>
            <w:r>
              <w:rPr>
                <w:rFonts w:ascii="Aptos" w:hAnsi="Aptos"/>
                <w:sz w:val="12"/>
              </w:rPr>
              <w:t>Business Development</w:t>
            </w:r>
          </w:p>
        </w:tc>
        <w:tc>
          <w:tcPr>
            <w:tcW w:type="dxa" w:w="1080"/>
            <w:vAlign w:val="center"/>
            <w:tcMar>
              <w:top w:w="70" w:type="dxa"/>
              <w:start w:w="70" w:type="dxa"/>
              <w:bottom w:w="70" w:type="dxa"/>
              <w:end w:w="70" w:type="dxa"/>
            </w:tcMar>
          </w:tcPr>
          <w:p>
            <w:pPr>
              <w:spacing w:after="0" w:before="0"/>
            </w:pPr>
            <w:r>
              <w:rPr>
                <w:rFonts w:ascii="Aptos" w:hAnsi="Aptos"/>
                <w:sz w:val="12"/>
              </w:rPr>
              <w:t>Yes</w:t>
            </w:r>
          </w:p>
        </w:tc>
        <w:tc>
          <w:tcPr>
            <w:tcW w:type="dxa" w:w="3312"/>
            <w:vAlign w:val="center"/>
            <w:tcMar>
              <w:top w:w="70" w:type="dxa"/>
              <w:start w:w="70" w:type="dxa"/>
              <w:bottom w:w="70" w:type="dxa"/>
              <w:end w:w="70" w:type="dxa"/>
            </w:tcMar>
          </w:tcPr>
          <w:p>
            <w:pPr>
              <w:spacing w:after="0" w:before="0"/>
            </w:pPr>
            <w:r>
              <w:rPr>
                <w:rFonts w:ascii="Aptos" w:hAnsi="Aptos"/>
                <w:sz w:val="12"/>
              </w:rPr>
              <w:t>Account Name and Client Code verified.</w:t>
            </w:r>
          </w:p>
        </w:tc>
      </w:tr>
      <w:tr>
        <w:tc>
          <w:tcPr>
            <w:tcW w:type="dxa" w:w="648"/>
            <w:vAlign w:val="center"/>
            <w:tcMar>
              <w:top w:w="70" w:type="dxa"/>
              <w:start w:w="70" w:type="dxa"/>
              <w:bottom w:w="70" w:type="dxa"/>
              <w:end w:w="70" w:type="dxa"/>
            </w:tcMar>
            <w:shd w:fill="F2F2F2"/>
          </w:tcPr>
          <w:p>
            <w:pPr>
              <w:spacing w:after="0" w:before="0"/>
            </w:pPr>
            <w:r>
              <w:rPr>
                <w:rFonts w:ascii="Aptos" w:hAnsi="Aptos"/>
                <w:b/>
                <w:sz w:val="12"/>
              </w:rPr>
              <w:t>02</w:t>
            </w:r>
          </w:p>
        </w:tc>
        <w:tc>
          <w:tcPr>
            <w:tcW w:type="dxa" w:w="3384"/>
            <w:vAlign w:val="center"/>
            <w:tcMar>
              <w:top w:w="70" w:type="dxa"/>
              <w:start w:w="70" w:type="dxa"/>
              <w:bottom w:w="70" w:type="dxa"/>
              <w:end w:w="70" w:type="dxa"/>
            </w:tcMar>
            <w:shd w:fill="F2F2F2"/>
          </w:tcPr>
          <w:p>
            <w:pPr>
              <w:spacing w:after="0" w:before="0"/>
            </w:pPr>
            <w:r>
              <w:rPr>
                <w:rFonts w:ascii="Aptos" w:hAnsi="Aptos"/>
                <w:sz w:val="12"/>
              </w:rPr>
              <w:t>Confirm Account owner and primary operational contact</w:t>
            </w:r>
          </w:p>
        </w:tc>
        <w:tc>
          <w:tcPr>
            <w:tcW w:type="dxa" w:w="2088"/>
            <w:vAlign w:val="center"/>
            <w:tcMar>
              <w:top w:w="70" w:type="dxa"/>
              <w:start w:w="70" w:type="dxa"/>
              <w:bottom w:w="70" w:type="dxa"/>
              <w:end w:w="70" w:type="dxa"/>
            </w:tcMar>
            <w:shd w:fill="F2F2F2"/>
          </w:tcPr>
          <w:p>
            <w:pPr>
              <w:spacing w:after="0" w:before="0"/>
            </w:pPr>
            <w:r>
              <w:rPr>
                <w:rFonts w:ascii="Aptos" w:hAnsi="Aptos"/>
                <w:sz w:val="12"/>
              </w:rPr>
              <w:t>Business Development</w:t>
            </w:r>
          </w:p>
        </w:tc>
        <w:tc>
          <w:tcPr>
            <w:tcW w:type="dxa" w:w="1080"/>
            <w:vAlign w:val="center"/>
            <w:tcMar>
              <w:top w:w="70" w:type="dxa"/>
              <w:start w:w="70" w:type="dxa"/>
              <w:bottom w:w="70" w:type="dxa"/>
              <w:end w:w="70" w:type="dxa"/>
            </w:tcMar>
            <w:shd w:fill="F2F2F2"/>
          </w:tcPr>
          <w:p>
            <w:pPr>
              <w:spacing w:after="0" w:before="0"/>
            </w:pPr>
            <w:r>
              <w:rPr>
                <w:rFonts w:ascii="Aptos" w:hAnsi="Aptos"/>
                <w:sz w:val="12"/>
              </w:rPr>
              <w:t>Yes</w:t>
            </w:r>
          </w:p>
        </w:tc>
        <w:tc>
          <w:tcPr>
            <w:tcW w:type="dxa" w:w="3312"/>
            <w:vAlign w:val="center"/>
            <w:tcMar>
              <w:top w:w="70" w:type="dxa"/>
              <w:start w:w="70" w:type="dxa"/>
              <w:bottom w:w="70" w:type="dxa"/>
              <w:end w:w="70" w:type="dxa"/>
            </w:tcMar>
            <w:shd w:fill="F2F2F2"/>
          </w:tcPr>
          <w:p>
            <w:pPr>
              <w:spacing w:after="0" w:before="0"/>
            </w:pPr>
            <w:r>
              <w:rPr>
                <w:rFonts w:ascii="Aptos" w:hAnsi="Aptos"/>
                <w:sz w:val="12"/>
              </w:rPr>
              <w:t>Account owner assigned; at least one suitable Contact exists.</w:t>
            </w:r>
          </w:p>
        </w:tc>
      </w:tr>
      <w:tr>
        <w:tc>
          <w:tcPr>
            <w:tcW w:type="dxa" w:w="648"/>
            <w:vAlign w:val="center"/>
            <w:tcMar>
              <w:top w:w="70" w:type="dxa"/>
              <w:start w:w="70" w:type="dxa"/>
              <w:bottom w:w="70" w:type="dxa"/>
              <w:end w:w="70" w:type="dxa"/>
            </w:tcMar>
          </w:tcPr>
          <w:p>
            <w:pPr>
              <w:spacing w:after="0" w:before="0"/>
            </w:pPr>
            <w:r>
              <w:rPr>
                <w:rFonts w:ascii="Aptos" w:hAnsi="Aptos"/>
                <w:b/>
                <w:sz w:val="12"/>
              </w:rPr>
              <w:t>03</w:t>
            </w:r>
          </w:p>
        </w:tc>
        <w:tc>
          <w:tcPr>
            <w:tcW w:type="dxa" w:w="3384"/>
            <w:vAlign w:val="center"/>
            <w:tcMar>
              <w:top w:w="70" w:type="dxa"/>
              <w:start w:w="70" w:type="dxa"/>
              <w:bottom w:w="70" w:type="dxa"/>
              <w:end w:w="70" w:type="dxa"/>
            </w:tcMar>
          </w:tcPr>
          <w:p>
            <w:pPr>
              <w:spacing w:after="0" w:before="0"/>
            </w:pPr>
            <w:r>
              <w:rPr>
                <w:rFonts w:ascii="Aptos" w:hAnsi="Aptos"/>
                <w:sz w:val="12"/>
              </w:rPr>
              <w:t>Confirm commercial Opportunity is Closed Won</w:t>
            </w:r>
          </w:p>
        </w:tc>
        <w:tc>
          <w:tcPr>
            <w:tcW w:type="dxa" w:w="2088"/>
            <w:vAlign w:val="center"/>
            <w:tcMar>
              <w:top w:w="70" w:type="dxa"/>
              <w:start w:w="70" w:type="dxa"/>
              <w:bottom w:w="70" w:type="dxa"/>
              <w:end w:w="70" w:type="dxa"/>
            </w:tcMar>
          </w:tcPr>
          <w:p>
            <w:pPr>
              <w:spacing w:after="0" w:before="0"/>
            </w:pPr>
            <w:r>
              <w:rPr>
                <w:rFonts w:ascii="Aptos" w:hAnsi="Aptos"/>
                <w:sz w:val="12"/>
              </w:rPr>
              <w:t>Business Development</w:t>
            </w:r>
          </w:p>
        </w:tc>
        <w:tc>
          <w:tcPr>
            <w:tcW w:type="dxa" w:w="1080"/>
            <w:vAlign w:val="center"/>
            <w:tcMar>
              <w:top w:w="70" w:type="dxa"/>
              <w:start w:w="70" w:type="dxa"/>
              <w:bottom w:w="70" w:type="dxa"/>
              <w:end w:w="70" w:type="dxa"/>
            </w:tcMar>
          </w:tcPr>
          <w:p>
            <w:pPr>
              <w:spacing w:after="0" w:before="0"/>
            </w:pPr>
            <w:r>
              <w:rPr>
                <w:rFonts w:ascii="Aptos" w:hAnsi="Aptos"/>
                <w:sz w:val="12"/>
              </w:rPr>
              <w:t>Yes</w:t>
            </w:r>
          </w:p>
        </w:tc>
        <w:tc>
          <w:tcPr>
            <w:tcW w:type="dxa" w:w="3312"/>
            <w:vAlign w:val="center"/>
            <w:tcMar>
              <w:top w:w="70" w:type="dxa"/>
              <w:start w:w="70" w:type="dxa"/>
              <w:bottom w:w="70" w:type="dxa"/>
              <w:end w:w="70" w:type="dxa"/>
            </w:tcMar>
          </w:tcPr>
          <w:p>
            <w:pPr>
              <w:spacing w:after="0" w:before="0"/>
            </w:pPr>
            <w:r>
              <w:rPr>
                <w:rFonts w:ascii="Aptos" w:hAnsi="Aptos"/>
                <w:sz w:val="12"/>
              </w:rPr>
              <w:t>At least one Closed Won Opportunity is related to the Account.</w:t>
            </w:r>
          </w:p>
        </w:tc>
      </w:tr>
      <w:tr>
        <w:tc>
          <w:tcPr>
            <w:tcW w:type="dxa" w:w="648"/>
            <w:vAlign w:val="center"/>
            <w:tcMar>
              <w:top w:w="70" w:type="dxa"/>
              <w:start w:w="70" w:type="dxa"/>
              <w:bottom w:w="70" w:type="dxa"/>
              <w:end w:w="70" w:type="dxa"/>
            </w:tcMar>
            <w:shd w:fill="F2F2F2"/>
          </w:tcPr>
          <w:p>
            <w:pPr>
              <w:spacing w:after="0" w:before="0"/>
            </w:pPr>
            <w:r>
              <w:rPr>
                <w:rFonts w:ascii="Aptos" w:hAnsi="Aptos"/>
                <w:b/>
                <w:sz w:val="12"/>
              </w:rPr>
              <w:t>04</w:t>
            </w:r>
          </w:p>
        </w:tc>
        <w:tc>
          <w:tcPr>
            <w:tcW w:type="dxa" w:w="3384"/>
            <w:vAlign w:val="center"/>
            <w:tcMar>
              <w:top w:w="70" w:type="dxa"/>
              <w:start w:w="70" w:type="dxa"/>
              <w:bottom w:w="70" w:type="dxa"/>
              <w:end w:w="70" w:type="dxa"/>
            </w:tcMar>
            <w:shd w:fill="F2F2F2"/>
          </w:tcPr>
          <w:p>
            <w:pPr>
              <w:spacing w:after="0" w:before="0"/>
            </w:pPr>
            <w:r>
              <w:rPr>
                <w:rFonts w:ascii="Aptos" w:hAnsi="Aptos"/>
                <w:sz w:val="12"/>
              </w:rPr>
              <w:t>Create and verify the standard Contract</w:t>
            </w:r>
          </w:p>
        </w:tc>
        <w:tc>
          <w:tcPr>
            <w:tcW w:type="dxa" w:w="2088"/>
            <w:vAlign w:val="center"/>
            <w:tcMar>
              <w:top w:w="70" w:type="dxa"/>
              <w:start w:w="70" w:type="dxa"/>
              <w:bottom w:w="70" w:type="dxa"/>
              <w:end w:w="70" w:type="dxa"/>
            </w:tcMar>
            <w:shd w:fill="F2F2F2"/>
          </w:tcPr>
          <w:p>
            <w:pPr>
              <w:spacing w:after="0" w:before="0"/>
            </w:pPr>
            <w:r>
              <w:rPr>
                <w:rFonts w:ascii="Aptos" w:hAnsi="Aptos"/>
                <w:sz w:val="12"/>
              </w:rPr>
              <w:t>Business Development</w:t>
            </w:r>
          </w:p>
        </w:tc>
        <w:tc>
          <w:tcPr>
            <w:tcW w:type="dxa" w:w="1080"/>
            <w:vAlign w:val="center"/>
            <w:tcMar>
              <w:top w:w="70" w:type="dxa"/>
              <w:start w:w="70" w:type="dxa"/>
              <w:bottom w:w="70" w:type="dxa"/>
              <w:end w:w="70" w:type="dxa"/>
            </w:tcMar>
            <w:shd w:fill="F2F2F2"/>
          </w:tcPr>
          <w:p>
            <w:pPr>
              <w:spacing w:after="0" w:before="0"/>
            </w:pPr>
            <w:r>
              <w:rPr>
                <w:rFonts w:ascii="Aptos" w:hAnsi="Aptos"/>
                <w:sz w:val="12"/>
              </w:rPr>
              <w:t>Yes</w:t>
            </w:r>
          </w:p>
        </w:tc>
        <w:tc>
          <w:tcPr>
            <w:tcW w:type="dxa" w:w="3312"/>
            <w:vAlign w:val="center"/>
            <w:tcMar>
              <w:top w:w="70" w:type="dxa"/>
              <w:start w:w="70" w:type="dxa"/>
              <w:bottom w:w="70" w:type="dxa"/>
              <w:end w:w="70" w:type="dxa"/>
            </w:tcMar>
            <w:shd w:fill="F2F2F2"/>
          </w:tcPr>
          <w:p>
            <w:pPr>
              <w:spacing w:after="0" w:before="0"/>
            </w:pPr>
            <w:r>
              <w:rPr>
                <w:rFonts w:ascii="Aptos" w:hAnsi="Aptos"/>
                <w:sz w:val="12"/>
              </w:rPr>
              <w:t>Contract is related to the Account with correct status, Start Date and Contract Term; End Date is system calculated.</w:t>
            </w:r>
          </w:p>
        </w:tc>
      </w:tr>
      <w:tr>
        <w:tc>
          <w:tcPr>
            <w:tcW w:type="dxa" w:w="648"/>
            <w:vAlign w:val="center"/>
            <w:tcMar>
              <w:top w:w="70" w:type="dxa"/>
              <w:start w:w="70" w:type="dxa"/>
              <w:bottom w:w="70" w:type="dxa"/>
              <w:end w:w="70" w:type="dxa"/>
            </w:tcMar>
          </w:tcPr>
          <w:p>
            <w:pPr>
              <w:spacing w:after="0" w:before="0"/>
            </w:pPr>
            <w:r>
              <w:rPr>
                <w:rFonts w:ascii="Aptos" w:hAnsi="Aptos"/>
                <w:b/>
                <w:sz w:val="12"/>
              </w:rPr>
              <w:t>05</w:t>
            </w:r>
          </w:p>
        </w:tc>
        <w:tc>
          <w:tcPr>
            <w:tcW w:type="dxa" w:w="3384"/>
            <w:vAlign w:val="center"/>
            <w:tcMar>
              <w:top w:w="70" w:type="dxa"/>
              <w:start w:w="70" w:type="dxa"/>
              <w:bottom w:w="70" w:type="dxa"/>
              <w:end w:w="70" w:type="dxa"/>
            </w:tcMar>
          </w:tcPr>
          <w:p>
            <w:pPr>
              <w:spacing w:after="0" w:before="0"/>
            </w:pPr>
            <w:r>
              <w:rPr>
                <w:rFonts w:ascii="Aptos" w:hAnsi="Aptos"/>
                <w:sz w:val="12"/>
              </w:rPr>
              <w:t>Upload and verify the executed contract document</w:t>
            </w:r>
          </w:p>
        </w:tc>
        <w:tc>
          <w:tcPr>
            <w:tcW w:type="dxa" w:w="2088"/>
            <w:vAlign w:val="center"/>
            <w:tcMar>
              <w:top w:w="70" w:type="dxa"/>
              <w:start w:w="70" w:type="dxa"/>
              <w:bottom w:w="70" w:type="dxa"/>
              <w:end w:w="70" w:type="dxa"/>
            </w:tcMar>
          </w:tcPr>
          <w:p>
            <w:pPr>
              <w:spacing w:after="0" w:before="0"/>
            </w:pPr>
            <w:r>
              <w:rPr>
                <w:rFonts w:ascii="Aptos" w:hAnsi="Aptos"/>
                <w:sz w:val="12"/>
              </w:rPr>
              <w:t>Business Development</w:t>
            </w:r>
          </w:p>
        </w:tc>
        <w:tc>
          <w:tcPr>
            <w:tcW w:type="dxa" w:w="1080"/>
            <w:vAlign w:val="center"/>
            <w:tcMar>
              <w:top w:w="70" w:type="dxa"/>
              <w:start w:w="70" w:type="dxa"/>
              <w:bottom w:w="70" w:type="dxa"/>
              <w:end w:w="70" w:type="dxa"/>
            </w:tcMar>
          </w:tcPr>
          <w:p>
            <w:pPr>
              <w:spacing w:after="0" w:before="0"/>
            </w:pPr>
            <w:r>
              <w:rPr>
                <w:rFonts w:ascii="Aptos" w:hAnsi="Aptos"/>
                <w:sz w:val="12"/>
              </w:rPr>
              <w:t>Yes</w:t>
            </w:r>
          </w:p>
        </w:tc>
        <w:tc>
          <w:tcPr>
            <w:tcW w:type="dxa" w:w="3312"/>
            <w:vAlign w:val="center"/>
            <w:tcMar>
              <w:top w:w="70" w:type="dxa"/>
              <w:start w:w="70" w:type="dxa"/>
              <w:bottom w:w="70" w:type="dxa"/>
              <w:end w:w="70" w:type="dxa"/>
            </w:tcMar>
          </w:tcPr>
          <w:p>
            <w:pPr>
              <w:spacing w:after="0" w:before="0"/>
            </w:pPr>
            <w:r>
              <w:rPr>
                <w:rFonts w:ascii="Aptos" w:hAnsi="Aptos"/>
                <w:sz w:val="12"/>
              </w:rPr>
              <w:t>Executed agreement is stored as a Salesforce File on the Contract.</w:t>
            </w:r>
          </w:p>
        </w:tc>
      </w:tr>
      <w:tr>
        <w:tc>
          <w:tcPr>
            <w:tcW w:type="dxa" w:w="648"/>
            <w:vAlign w:val="center"/>
            <w:tcMar>
              <w:top w:w="70" w:type="dxa"/>
              <w:start w:w="70" w:type="dxa"/>
              <w:bottom w:w="70" w:type="dxa"/>
              <w:end w:w="70" w:type="dxa"/>
            </w:tcMar>
            <w:shd w:fill="F2F2F2"/>
          </w:tcPr>
          <w:p>
            <w:pPr>
              <w:spacing w:after="0" w:before="0"/>
            </w:pPr>
            <w:r>
              <w:rPr>
                <w:rFonts w:ascii="Aptos" w:hAnsi="Aptos"/>
                <w:b/>
                <w:sz w:val="12"/>
              </w:rPr>
              <w:t>06</w:t>
            </w:r>
          </w:p>
        </w:tc>
        <w:tc>
          <w:tcPr>
            <w:tcW w:type="dxa" w:w="3384"/>
            <w:vAlign w:val="center"/>
            <w:tcMar>
              <w:top w:w="70" w:type="dxa"/>
              <w:start w:w="70" w:type="dxa"/>
              <w:bottom w:w="70" w:type="dxa"/>
              <w:end w:w="70" w:type="dxa"/>
            </w:tcMar>
            <w:shd w:fill="F2F2F2"/>
          </w:tcPr>
          <w:p>
            <w:pPr>
              <w:spacing w:after="0" w:before="0"/>
            </w:pPr>
            <w:r>
              <w:rPr>
                <w:rFonts w:ascii="Aptos" w:hAnsi="Aptos"/>
                <w:sz w:val="12"/>
              </w:rPr>
              <w:t>Confirm essential client-level service settings</w:t>
            </w:r>
          </w:p>
        </w:tc>
        <w:tc>
          <w:tcPr>
            <w:tcW w:type="dxa" w:w="2088"/>
            <w:vAlign w:val="center"/>
            <w:tcMar>
              <w:top w:w="70" w:type="dxa"/>
              <w:start w:w="70" w:type="dxa"/>
              <w:bottom w:w="70" w:type="dxa"/>
              <w:end w:w="70" w:type="dxa"/>
            </w:tcMar>
            <w:shd w:fill="F2F2F2"/>
          </w:tcPr>
          <w:p>
            <w:pPr>
              <w:spacing w:after="0" w:before="0"/>
            </w:pPr>
            <w:r>
              <w:rPr>
                <w:rFonts w:ascii="Aptos" w:hAnsi="Aptos"/>
                <w:sz w:val="12"/>
              </w:rPr>
              <w:t>Business Development</w:t>
            </w:r>
          </w:p>
        </w:tc>
        <w:tc>
          <w:tcPr>
            <w:tcW w:type="dxa" w:w="1080"/>
            <w:vAlign w:val="center"/>
            <w:tcMar>
              <w:top w:w="70" w:type="dxa"/>
              <w:start w:w="70" w:type="dxa"/>
              <w:bottom w:w="70" w:type="dxa"/>
              <w:end w:w="70" w:type="dxa"/>
            </w:tcMar>
            <w:shd w:fill="F2F2F2"/>
          </w:tcPr>
          <w:p>
            <w:pPr>
              <w:spacing w:after="0" w:before="0"/>
            </w:pPr>
            <w:r>
              <w:rPr>
                <w:rFonts w:ascii="Aptos" w:hAnsi="Aptos"/>
                <w:sz w:val="12"/>
              </w:rPr>
              <w:t>Yes</w:t>
            </w:r>
          </w:p>
        </w:tc>
        <w:tc>
          <w:tcPr>
            <w:tcW w:type="dxa" w:w="3312"/>
            <w:vAlign w:val="center"/>
            <w:tcMar>
              <w:top w:w="70" w:type="dxa"/>
              <w:start w:w="70" w:type="dxa"/>
              <w:bottom w:w="70" w:type="dxa"/>
              <w:end w:w="70" w:type="dxa"/>
            </w:tcMar>
            <w:shd w:fill="F2F2F2"/>
          </w:tcPr>
          <w:p>
            <w:pPr>
              <w:spacing w:after="0" w:before="0"/>
            </w:pPr>
            <w:r>
              <w:rPr>
                <w:rFonts w:ascii="Aptos" w:hAnsi="Aptos"/>
                <w:sz w:val="12"/>
              </w:rPr>
              <w:t>Notification Email and any approved simple SLA/approval defaults are complete.</w:t>
            </w:r>
          </w:p>
        </w:tc>
      </w:tr>
      <w:tr>
        <w:tc>
          <w:tcPr>
            <w:tcW w:type="dxa" w:w="648"/>
            <w:vAlign w:val="center"/>
            <w:tcMar>
              <w:top w:w="70" w:type="dxa"/>
              <w:start w:w="70" w:type="dxa"/>
              <w:bottom w:w="70" w:type="dxa"/>
              <w:end w:w="70" w:type="dxa"/>
            </w:tcMar>
          </w:tcPr>
          <w:p>
            <w:pPr>
              <w:spacing w:after="0" w:before="0"/>
            </w:pPr>
            <w:r>
              <w:rPr>
                <w:rFonts w:ascii="Aptos" w:hAnsi="Aptos"/>
                <w:b/>
                <w:sz w:val="12"/>
              </w:rPr>
              <w:t>07</w:t>
            </w:r>
          </w:p>
        </w:tc>
        <w:tc>
          <w:tcPr>
            <w:tcW w:type="dxa" w:w="3384"/>
            <w:vAlign w:val="center"/>
            <w:tcMar>
              <w:top w:w="70" w:type="dxa"/>
              <w:start w:w="70" w:type="dxa"/>
              <w:bottom w:w="70" w:type="dxa"/>
              <w:end w:w="70" w:type="dxa"/>
            </w:tcMar>
          </w:tcPr>
          <w:p>
            <w:pPr>
              <w:spacing w:after="0" w:before="0"/>
            </w:pPr>
            <w:r>
              <w:rPr>
                <w:rFonts w:ascii="Aptos" w:hAnsi="Aptos"/>
                <w:sz w:val="12"/>
              </w:rPr>
              <w:t>Confirm initial client-user nominees and business roles</w:t>
            </w:r>
          </w:p>
        </w:tc>
        <w:tc>
          <w:tcPr>
            <w:tcW w:type="dxa" w:w="2088"/>
            <w:vAlign w:val="center"/>
            <w:tcMar>
              <w:top w:w="70" w:type="dxa"/>
              <w:start w:w="70" w:type="dxa"/>
              <w:bottom w:w="70" w:type="dxa"/>
              <w:end w:w="70" w:type="dxa"/>
            </w:tcMar>
          </w:tcPr>
          <w:p>
            <w:pPr>
              <w:spacing w:after="0" w:before="0"/>
            </w:pPr>
            <w:r>
              <w:rPr>
                <w:rFonts w:ascii="Aptos" w:hAnsi="Aptos"/>
                <w:sz w:val="12"/>
              </w:rPr>
              <w:t>Business Development</w:t>
            </w:r>
          </w:p>
        </w:tc>
        <w:tc>
          <w:tcPr>
            <w:tcW w:type="dxa" w:w="1080"/>
            <w:vAlign w:val="center"/>
            <w:tcMar>
              <w:top w:w="70" w:type="dxa"/>
              <w:start w:w="70" w:type="dxa"/>
              <w:bottom w:w="70" w:type="dxa"/>
              <w:end w:w="70" w:type="dxa"/>
            </w:tcMar>
          </w:tcPr>
          <w:p>
            <w:pPr>
              <w:spacing w:after="0" w:before="0"/>
            </w:pPr>
            <w:r>
              <w:rPr>
                <w:rFonts w:ascii="Aptos" w:hAnsi="Aptos"/>
                <w:sz w:val="12"/>
              </w:rPr>
              <w:t>Yes</w:t>
            </w:r>
          </w:p>
        </w:tc>
        <w:tc>
          <w:tcPr>
            <w:tcW w:type="dxa" w:w="3312"/>
            <w:vAlign w:val="center"/>
            <w:tcMar>
              <w:top w:w="70" w:type="dxa"/>
              <w:start w:w="70" w:type="dxa"/>
              <w:bottom w:w="70" w:type="dxa"/>
              <w:end w:w="70" w:type="dxa"/>
            </w:tcMar>
          </w:tcPr>
          <w:p>
            <w:pPr>
              <w:spacing w:after="0" w:before="0"/>
            </w:pPr>
            <w:r>
              <w:rPr>
                <w:rFonts w:ascii="Aptos" w:hAnsi="Aptos"/>
                <w:sz w:val="12"/>
              </w:rPr>
              <w:t>Client User Contacts are separated under Section 11 and no User is activated.</w:t>
            </w:r>
          </w:p>
        </w:tc>
      </w:tr>
      <w:tr>
        <w:tc>
          <w:tcPr>
            <w:tcW w:type="dxa" w:w="648"/>
            <w:vAlign w:val="center"/>
            <w:tcMar>
              <w:top w:w="70" w:type="dxa"/>
              <w:start w:w="70" w:type="dxa"/>
              <w:bottom w:w="70" w:type="dxa"/>
              <w:end w:w="70" w:type="dxa"/>
            </w:tcMar>
            <w:shd w:fill="F2F2F2"/>
          </w:tcPr>
          <w:p>
            <w:pPr>
              <w:spacing w:after="0" w:before="0"/>
            </w:pPr>
            <w:r>
              <w:rPr>
                <w:rFonts w:ascii="Aptos" w:hAnsi="Aptos"/>
                <w:b/>
                <w:sz w:val="12"/>
              </w:rPr>
              <w:t>08</w:t>
            </w:r>
          </w:p>
        </w:tc>
        <w:tc>
          <w:tcPr>
            <w:tcW w:type="dxa" w:w="3384"/>
            <w:vAlign w:val="center"/>
            <w:tcMar>
              <w:top w:w="70" w:type="dxa"/>
              <w:start w:w="70" w:type="dxa"/>
              <w:bottom w:w="70" w:type="dxa"/>
              <w:end w:w="70" w:type="dxa"/>
            </w:tcMar>
            <w:shd w:fill="F2F2F2"/>
          </w:tcPr>
          <w:p>
            <w:pPr>
              <w:spacing w:after="0" w:before="0"/>
            </w:pPr>
            <w:r>
              <w:rPr>
                <w:rFonts w:ascii="Aptos" w:hAnsi="Aptos"/>
                <w:sz w:val="12"/>
              </w:rPr>
              <w:t>Confirm CBS operational and Experience Cloud readiness</w:t>
            </w:r>
          </w:p>
        </w:tc>
        <w:tc>
          <w:tcPr>
            <w:tcW w:type="dxa" w:w="2088"/>
            <w:vAlign w:val="center"/>
            <w:tcMar>
              <w:top w:w="70" w:type="dxa"/>
              <w:start w:w="70" w:type="dxa"/>
              <w:bottom w:w="70" w:type="dxa"/>
              <w:end w:w="70" w:type="dxa"/>
            </w:tcMar>
            <w:shd w:fill="F2F2F2"/>
          </w:tcPr>
          <w:p>
            <w:pPr>
              <w:spacing w:after="0" w:before="0"/>
            </w:pPr>
            <w:r>
              <w:rPr>
                <w:rFonts w:ascii="Aptos" w:hAnsi="Aptos"/>
                <w:sz w:val="12"/>
              </w:rPr>
              <w:t>Authorised Administrator</w:t>
            </w:r>
          </w:p>
        </w:tc>
        <w:tc>
          <w:tcPr>
            <w:tcW w:type="dxa" w:w="1080"/>
            <w:vAlign w:val="center"/>
            <w:tcMar>
              <w:top w:w="70" w:type="dxa"/>
              <w:start w:w="70" w:type="dxa"/>
              <w:bottom w:w="70" w:type="dxa"/>
              <w:end w:w="70" w:type="dxa"/>
            </w:tcMar>
            <w:shd w:fill="F2F2F2"/>
          </w:tcPr>
          <w:p>
            <w:pPr>
              <w:spacing w:after="0" w:before="0"/>
            </w:pPr>
            <w:r>
              <w:rPr>
                <w:rFonts w:ascii="Aptos" w:hAnsi="Aptos"/>
                <w:sz w:val="12"/>
              </w:rPr>
              <w:t>Yes</w:t>
            </w:r>
          </w:p>
        </w:tc>
        <w:tc>
          <w:tcPr>
            <w:tcW w:type="dxa" w:w="3312"/>
            <w:vAlign w:val="center"/>
            <w:tcMar>
              <w:top w:w="70" w:type="dxa"/>
              <w:start w:w="70" w:type="dxa"/>
              <w:bottom w:w="70" w:type="dxa"/>
              <w:end w:w="70" w:type="dxa"/>
            </w:tcMar>
            <w:shd w:fill="F2F2F2"/>
          </w:tcPr>
          <w:p>
            <w:pPr>
              <w:spacing w:after="0" w:before="0"/>
            </w:pPr>
            <w:r>
              <w:rPr>
                <w:rFonts w:ascii="Aptos" w:hAnsi="Aptos"/>
                <w:sz w:val="12"/>
              </w:rPr>
              <w:t>Required internal administration, approved access packages and site readiness are confirmed.</w:t>
            </w:r>
          </w:p>
        </w:tc>
      </w:tr>
      <w:tr>
        <w:tc>
          <w:tcPr>
            <w:tcW w:type="dxa" w:w="648"/>
            <w:vAlign w:val="center"/>
            <w:tcMar>
              <w:top w:w="70" w:type="dxa"/>
              <w:start w:w="70" w:type="dxa"/>
              <w:bottom w:w="70" w:type="dxa"/>
              <w:end w:w="70" w:type="dxa"/>
            </w:tcMar>
          </w:tcPr>
          <w:p>
            <w:pPr>
              <w:spacing w:after="0" w:before="0"/>
            </w:pPr>
            <w:r>
              <w:rPr>
                <w:rFonts w:ascii="Aptos" w:hAnsi="Aptos"/>
                <w:b/>
                <w:sz w:val="12"/>
              </w:rPr>
              <w:t>09</w:t>
            </w:r>
          </w:p>
        </w:tc>
        <w:tc>
          <w:tcPr>
            <w:tcW w:type="dxa" w:w="3384"/>
            <w:vAlign w:val="center"/>
            <w:tcMar>
              <w:top w:w="70" w:type="dxa"/>
              <w:start w:w="70" w:type="dxa"/>
              <w:bottom w:w="70" w:type="dxa"/>
              <w:end w:w="70" w:type="dxa"/>
            </w:tcMar>
          </w:tcPr>
          <w:p>
            <w:pPr>
              <w:spacing w:after="0" w:before="0"/>
            </w:pPr>
            <w:r>
              <w:rPr>
                <w:rFonts w:ascii="Aptos" w:hAnsi="Aptos"/>
                <w:sz w:val="12"/>
              </w:rPr>
              <w:t>Record optional implementation notes or dependencies</w:t>
            </w:r>
          </w:p>
        </w:tc>
        <w:tc>
          <w:tcPr>
            <w:tcW w:type="dxa" w:w="2088"/>
            <w:vAlign w:val="center"/>
            <w:tcMar>
              <w:top w:w="70" w:type="dxa"/>
              <w:start w:w="70" w:type="dxa"/>
              <w:bottom w:w="70" w:type="dxa"/>
              <w:end w:w="70" w:type="dxa"/>
            </w:tcMar>
          </w:tcPr>
          <w:p>
            <w:pPr>
              <w:spacing w:after="0" w:before="0"/>
            </w:pPr>
            <w:r>
              <w:rPr>
                <w:rFonts w:ascii="Aptos" w:hAnsi="Aptos"/>
                <w:sz w:val="12"/>
              </w:rPr>
              <w:t>Assigned internal owner</w:t>
            </w:r>
          </w:p>
        </w:tc>
        <w:tc>
          <w:tcPr>
            <w:tcW w:type="dxa" w:w="1080"/>
            <w:vAlign w:val="center"/>
            <w:tcMar>
              <w:top w:w="70" w:type="dxa"/>
              <w:start w:w="70" w:type="dxa"/>
              <w:bottom w:w="70" w:type="dxa"/>
              <w:end w:w="70" w:type="dxa"/>
            </w:tcMar>
          </w:tcPr>
          <w:p>
            <w:pPr>
              <w:spacing w:after="0" w:before="0"/>
            </w:pPr>
            <w:r>
              <w:rPr>
                <w:rFonts w:ascii="Aptos" w:hAnsi="Aptos"/>
                <w:sz w:val="12"/>
              </w:rPr>
              <w:t>No</w:t>
            </w:r>
          </w:p>
        </w:tc>
        <w:tc>
          <w:tcPr>
            <w:tcW w:type="dxa" w:w="3312"/>
            <w:vAlign w:val="center"/>
            <w:tcMar>
              <w:top w:w="70" w:type="dxa"/>
              <w:start w:w="70" w:type="dxa"/>
              <w:bottom w:w="70" w:type="dxa"/>
              <w:end w:w="70" w:type="dxa"/>
            </w:tcMar>
          </w:tcPr>
          <w:p>
            <w:pPr>
              <w:spacing w:after="0" w:before="0"/>
            </w:pPr>
            <w:r>
              <w:rPr>
                <w:rFonts w:ascii="Aptos" w:hAnsi="Aptos"/>
                <w:sz w:val="12"/>
              </w:rPr>
              <w:t>Non-blocking information is documented without sensitive credentials.</w:t>
            </w:r>
          </w:p>
        </w:tc>
      </w:tr>
    </w:tbl>
    <w:tbl>
      <w:tblPr>
        <w:tblStyle w:val="TableGrid"/>
        <w:tblW w:type="auto" w:w="0"/>
        <w:jc w:val="center"/>
        <w:tblLook w:firstColumn="1" w:firstRow="1" w:lastColumn="0" w:lastRow="0" w:noHBand="0" w:noVBand="1" w:val="04A0"/>
      </w:tblPr>
      <w:tblGrid>
        <w:gridCol w:w="10206"/>
      </w:tblGrid>
      <w:tr>
        <w:tc>
          <w:tcPr>
            <w:tcW w:type="dxa" w:w="10206"/>
            <w:shd w:fill="D9EAF7"/>
            <w:tcMar>
              <w:top w:w="110" w:type="dxa"/>
              <w:start w:w="120" w:type="dxa"/>
              <w:bottom w:w="110" w:type="dxa"/>
              <w:end w:w="120" w:type="dxa"/>
            </w:tcMar>
          </w:tcPr>
          <w:p>
            <w:r/>
            <w:r>
              <w:rPr>
                <w:rFonts w:ascii="Aptos" w:hAnsi="Aptos"/>
                <w:b/>
                <w:color w:val="112E6B"/>
                <w:sz w:val="18"/>
              </w:rPr>
              <w:t>Checklist governance</w:t>
              <w:br/>
            </w:r>
            <w:r>
              <w:rPr>
                <w:rFonts w:ascii="Aptos" w:hAnsi="Aptos"/>
                <w:sz w:val="17"/>
              </w:rPr>
              <w:t>The checklist is a controlled design catalogue. Implementation may adjust Task owners and due-day offsets without changing the approved control outcome. Removing a mandatory item, adding a new mandatory item or changing its completion evidence is a Solution Design change.</w:t>
            </w:r>
          </w:p>
        </w:tc>
        <w:trPr>
          <w:tblHeader/>
        </w:trPr>
      </w:tr>
    </w:tbl>
    <w:p>
      <w:pPr>
        <w:pStyle w:val="Heading2"/>
        <w:spacing w:after="80"/>
      </w:pPr>
      <w:r>
        <w:t>13.6 Start Client Onboarding Flow</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4"/>
              </w:rPr>
              <w:t>Flow stage</w:t>
            </w:r>
          </w:p>
        </w:tc>
        <w:tc>
          <w:tcPr>
            <w:tcW w:type="dxa" w:w="8424"/>
            <w:vAlign w:val="center"/>
            <w:tcMar>
              <w:top w:w="70" w:type="dxa"/>
              <w:start w:w="70" w:type="dxa"/>
              <w:bottom w:w="70" w:type="dxa"/>
              <w:end w:w="70" w:type="dxa"/>
            </w:tcMar>
            <w:shd w:fill="112E6B"/>
          </w:tcPr>
          <w:p>
            <w:pPr>
              <w:spacing w:after="0" w:before="0"/>
              <w:jc w:val="center"/>
            </w:pPr>
            <w:r>
              <w:rPr>
                <w:rFonts w:ascii="Aptos" w:hAnsi="Aptos"/>
                <w:b/>
                <w:color w:val="FFFFFF"/>
                <w:sz w:val="14"/>
              </w:rPr>
              <w:t>Target behaviour</w:t>
            </w:r>
          </w:p>
        </w:tc>
      </w:tr>
      <w:tr>
        <w:tc>
          <w:tcPr>
            <w:tcW w:type="dxa" w:w="2088"/>
            <w:vAlign w:val="center"/>
            <w:tcMar>
              <w:top w:w="70" w:type="dxa"/>
              <w:start w:w="70" w:type="dxa"/>
              <w:bottom w:w="70" w:type="dxa"/>
              <w:end w:w="70" w:type="dxa"/>
            </w:tcMar>
          </w:tcPr>
          <w:p>
            <w:pPr>
              <w:spacing w:after="0" w:before="0"/>
            </w:pPr>
            <w:r>
              <w:rPr>
                <w:rFonts w:ascii="Aptos" w:hAnsi="Aptos"/>
                <w:b/>
                <w:sz w:val="14"/>
              </w:rPr>
              <w:t>Launch</w:t>
            </w:r>
          </w:p>
        </w:tc>
        <w:tc>
          <w:tcPr>
            <w:tcW w:type="dxa" w:w="8424"/>
            <w:vAlign w:val="center"/>
            <w:tcMar>
              <w:top w:w="70" w:type="dxa"/>
              <w:start w:w="70" w:type="dxa"/>
              <w:bottom w:w="70" w:type="dxa"/>
              <w:end w:w="70" w:type="dxa"/>
            </w:tcMar>
          </w:tcPr>
          <w:p>
            <w:pPr>
              <w:spacing w:after="0" w:before="0"/>
            </w:pPr>
            <w:r>
              <w:rPr>
                <w:rFonts w:ascii="Aptos" w:hAnsi="Aptos"/>
                <w:sz w:val="14"/>
              </w:rPr>
              <w:t>Account quick action Start Client Onboarding available to Business Development and authorised administrators.</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Entry validation</w:t>
            </w:r>
          </w:p>
        </w:tc>
        <w:tc>
          <w:tcPr>
            <w:tcW w:type="dxa" w:w="8424"/>
            <w:vAlign w:val="center"/>
            <w:tcMar>
              <w:top w:w="70" w:type="dxa"/>
              <w:start w:w="70" w:type="dxa"/>
              <w:bottom w:w="70" w:type="dxa"/>
              <w:end w:w="70" w:type="dxa"/>
            </w:tcMar>
            <w:shd w:fill="F2F2F2"/>
          </w:tcPr>
          <w:p>
            <w:pPr>
              <w:spacing w:after="0" w:before="0"/>
            </w:pPr>
            <w:r>
              <w:rPr>
                <w:rFonts w:ascii="Aptos" w:hAnsi="Aptos"/>
                <w:sz w:val="14"/>
              </w:rPr>
              <w:t>Account Name, unique Client Code, Account owner and Notification Email are complete; Account is not Terminated; no current In Progress, Ready for Review, Pending Approval or Returned cycle exists.</w:t>
            </w:r>
          </w:p>
        </w:tc>
      </w:tr>
      <w:tr>
        <w:tc>
          <w:tcPr>
            <w:tcW w:type="dxa" w:w="2088"/>
            <w:vAlign w:val="center"/>
            <w:tcMar>
              <w:top w:w="70" w:type="dxa"/>
              <w:start w:w="70" w:type="dxa"/>
              <w:bottom w:w="70" w:type="dxa"/>
              <w:end w:w="70" w:type="dxa"/>
            </w:tcMar>
          </w:tcPr>
          <w:p>
            <w:pPr>
              <w:spacing w:after="0" w:before="0"/>
            </w:pPr>
            <w:r>
              <w:rPr>
                <w:rFonts w:ascii="Aptos" w:hAnsi="Aptos"/>
                <w:b/>
                <w:sz w:val="14"/>
              </w:rPr>
              <w:t>Commercial prerequisite</w:t>
            </w:r>
          </w:p>
        </w:tc>
        <w:tc>
          <w:tcPr>
            <w:tcW w:type="dxa" w:w="8424"/>
            <w:vAlign w:val="center"/>
            <w:tcMar>
              <w:top w:w="70" w:type="dxa"/>
              <w:start w:w="70" w:type="dxa"/>
              <w:bottom w:w="70" w:type="dxa"/>
              <w:end w:w="70" w:type="dxa"/>
            </w:tcMar>
          </w:tcPr>
          <w:p>
            <w:pPr>
              <w:spacing w:after="0" w:before="0"/>
            </w:pPr>
            <w:r>
              <w:rPr>
                <w:rFonts w:ascii="Aptos" w:hAnsi="Aptos"/>
                <w:sz w:val="14"/>
              </w:rPr>
              <w:t>At least one related Opportunity is Closed Won. Detailed Opportunity stage design remains in A-WS-05.</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User confirmation</w:t>
            </w:r>
          </w:p>
        </w:tc>
        <w:tc>
          <w:tcPr>
            <w:tcW w:type="dxa" w:w="8424"/>
            <w:vAlign w:val="center"/>
            <w:tcMar>
              <w:top w:w="70" w:type="dxa"/>
              <w:start w:w="70" w:type="dxa"/>
              <w:bottom w:w="70" w:type="dxa"/>
              <w:end w:w="70" w:type="dxa"/>
            </w:tcMar>
            <w:shd w:fill="F2F2F2"/>
          </w:tcPr>
          <w:p>
            <w:pPr>
              <w:spacing w:after="0" w:before="0"/>
            </w:pPr>
            <w:r>
              <w:rPr>
                <w:rFonts w:ascii="Aptos" w:hAnsi="Aptos"/>
                <w:sz w:val="14"/>
              </w:rPr>
              <w:t>Screen shows the current Account, closed-won Opportunity and the checklist that will be created. User confirms start.</w:t>
            </w:r>
          </w:p>
        </w:tc>
      </w:tr>
      <w:tr>
        <w:tc>
          <w:tcPr>
            <w:tcW w:type="dxa" w:w="2088"/>
            <w:vAlign w:val="center"/>
            <w:tcMar>
              <w:top w:w="70" w:type="dxa"/>
              <w:start w:w="70" w:type="dxa"/>
              <w:bottom w:w="70" w:type="dxa"/>
              <w:end w:w="70" w:type="dxa"/>
            </w:tcMar>
          </w:tcPr>
          <w:p>
            <w:pPr>
              <w:spacing w:after="0" w:before="0"/>
            </w:pPr>
            <w:r>
              <w:rPr>
                <w:rFonts w:ascii="Aptos" w:hAnsi="Aptos"/>
                <w:b/>
                <w:sz w:val="14"/>
              </w:rPr>
              <w:t>Account update</w:t>
            </w:r>
          </w:p>
        </w:tc>
        <w:tc>
          <w:tcPr>
            <w:tcW w:type="dxa" w:w="8424"/>
            <w:vAlign w:val="center"/>
            <w:tcMar>
              <w:top w:w="70" w:type="dxa"/>
              <w:start w:w="70" w:type="dxa"/>
              <w:bottom w:w="70" w:type="dxa"/>
              <w:end w:w="70" w:type="dxa"/>
            </w:tcMar>
          </w:tcPr>
          <w:p>
            <w:pPr>
              <w:spacing w:after="0" w:before="0"/>
            </w:pPr>
            <w:r>
              <w:rPr>
                <w:rFonts w:ascii="Aptos" w:hAnsi="Aptos"/>
                <w:sz w:val="14"/>
              </w:rPr>
              <w:t>Increment cycle number; set Client Status Onboarding; set Onboarding Status In Progress; reset approval, submission, return, completion and progress fields for the new cycle.</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Task creation</w:t>
            </w:r>
          </w:p>
        </w:tc>
        <w:tc>
          <w:tcPr>
            <w:tcW w:type="dxa" w:w="8424"/>
            <w:vAlign w:val="center"/>
            <w:tcMar>
              <w:top w:w="70" w:type="dxa"/>
              <w:start w:w="70" w:type="dxa"/>
              <w:bottom w:w="70" w:type="dxa"/>
              <w:end w:w="70" w:type="dxa"/>
            </w:tcMar>
            <w:shd w:fill="F2F2F2"/>
          </w:tcPr>
          <w:p>
            <w:pPr>
              <w:spacing w:after="0" w:before="0"/>
            </w:pPr>
            <w:r>
              <w:rPr>
                <w:rFonts w:ascii="Aptos" w:hAnsi="Aptos"/>
                <w:sz w:val="14"/>
              </w:rPr>
              <w:t>Create one Task per controlled checklist item using Account WhatId, current cycle number, configured owner, due date, mandatory indicator and sequence.</w:t>
            </w:r>
          </w:p>
        </w:tc>
      </w:tr>
      <w:tr>
        <w:tc>
          <w:tcPr>
            <w:tcW w:type="dxa" w:w="2088"/>
            <w:vAlign w:val="center"/>
            <w:tcMar>
              <w:top w:w="70" w:type="dxa"/>
              <w:start w:w="70" w:type="dxa"/>
              <w:bottom w:w="70" w:type="dxa"/>
              <w:end w:w="70" w:type="dxa"/>
            </w:tcMar>
          </w:tcPr>
          <w:p>
            <w:pPr>
              <w:spacing w:after="0" w:before="0"/>
            </w:pPr>
            <w:r>
              <w:rPr>
                <w:rFonts w:ascii="Aptos" w:hAnsi="Aptos"/>
                <w:b/>
                <w:sz w:val="14"/>
              </w:rPr>
              <w:t>Duplicate prevention</w:t>
            </w:r>
          </w:p>
        </w:tc>
        <w:tc>
          <w:tcPr>
            <w:tcW w:type="dxa" w:w="8424"/>
            <w:vAlign w:val="center"/>
            <w:tcMar>
              <w:top w:w="70" w:type="dxa"/>
              <w:start w:w="70" w:type="dxa"/>
              <w:bottom w:w="70" w:type="dxa"/>
              <w:end w:w="70" w:type="dxa"/>
            </w:tcMar>
          </w:tcPr>
          <w:p>
            <w:pPr>
              <w:spacing w:after="0" w:before="0"/>
            </w:pPr>
            <w:r>
              <w:rPr>
                <w:rFonts w:ascii="Aptos" w:hAnsi="Aptos"/>
                <w:sz w:val="14"/>
              </w:rPr>
              <w:t>Flow checks Account status and current-cycle Tasks before creation. A second active checklist cannot be created.</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Notification</w:t>
            </w:r>
          </w:p>
        </w:tc>
        <w:tc>
          <w:tcPr>
            <w:tcW w:type="dxa" w:w="8424"/>
            <w:vAlign w:val="center"/>
            <w:tcMar>
              <w:top w:w="70" w:type="dxa"/>
              <w:start w:w="70" w:type="dxa"/>
              <w:bottom w:w="70" w:type="dxa"/>
              <w:end w:w="70" w:type="dxa"/>
            </w:tcMar>
            <w:shd w:fill="F2F2F2"/>
          </w:tcPr>
          <w:p>
            <w:pPr>
              <w:spacing w:after="0" w:before="0"/>
            </w:pPr>
            <w:r>
              <w:rPr>
                <w:rFonts w:ascii="Aptos" w:hAnsi="Aptos"/>
                <w:sz w:val="14"/>
              </w:rPr>
              <w:t>Notify Account owner and assigned Task owners with a link to the Account.</w:t>
            </w:r>
          </w:p>
        </w:tc>
      </w:tr>
      <w:tr>
        <w:tc>
          <w:tcPr>
            <w:tcW w:type="dxa" w:w="2088"/>
            <w:vAlign w:val="center"/>
            <w:tcMar>
              <w:top w:w="70" w:type="dxa"/>
              <w:start w:w="70" w:type="dxa"/>
              <w:bottom w:w="70" w:type="dxa"/>
              <w:end w:w="70" w:type="dxa"/>
            </w:tcMar>
          </w:tcPr>
          <w:p>
            <w:pPr>
              <w:spacing w:after="0" w:before="0"/>
            </w:pPr>
            <w:r>
              <w:rPr>
                <w:rFonts w:ascii="Aptos" w:hAnsi="Aptos"/>
                <w:b/>
                <w:sz w:val="14"/>
              </w:rPr>
              <w:t>Failure handling</w:t>
            </w:r>
          </w:p>
        </w:tc>
        <w:tc>
          <w:tcPr>
            <w:tcW w:type="dxa" w:w="8424"/>
            <w:vAlign w:val="center"/>
            <w:tcMar>
              <w:top w:w="70" w:type="dxa"/>
              <w:start w:w="70" w:type="dxa"/>
              <w:bottom w:w="70" w:type="dxa"/>
              <w:end w:w="70" w:type="dxa"/>
            </w:tcMar>
          </w:tcPr>
          <w:p>
            <w:pPr>
              <w:spacing w:after="0" w:before="0"/>
            </w:pPr>
            <w:r>
              <w:rPr>
                <w:rFonts w:ascii="Aptos" w:hAnsi="Aptos"/>
                <w:sz w:val="14"/>
              </w:rPr>
              <w:t>No partial Account state or duplicate Task set is retained. Flow displays the failure and records a standard Flow error log where available.</w:t>
            </w:r>
          </w:p>
        </w:tc>
      </w:tr>
    </w:tbl>
    <w:p>
      <w:pPr>
        <w:pStyle w:val="Heading2"/>
        <w:spacing w:after="80"/>
      </w:pPr>
      <w:r>
        <w:t>13.7 Task completion and progress synchronisation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4"/>
              </w:rPr>
              <w:t>Event</w:t>
            </w:r>
          </w:p>
        </w:tc>
        <w:tc>
          <w:tcPr>
            <w:tcW w:type="dxa" w:w="8136"/>
            <w:vAlign w:val="center"/>
            <w:tcMar>
              <w:top w:w="70" w:type="dxa"/>
              <w:start w:w="70" w:type="dxa"/>
              <w:bottom w:w="70" w:type="dxa"/>
              <w:end w:w="70" w:type="dxa"/>
            </w:tcMar>
            <w:shd w:fill="112E6B"/>
          </w:tcPr>
          <w:p>
            <w:pPr>
              <w:spacing w:after="0" w:before="0"/>
              <w:jc w:val="center"/>
            </w:pPr>
            <w:r>
              <w:rPr>
                <w:rFonts w:ascii="Aptos" w:hAnsi="Aptos"/>
                <w:b/>
                <w:color w:val="FFFFFF"/>
                <w:sz w:val="14"/>
              </w:rPr>
              <w:t>Automation and control</w:t>
            </w:r>
          </w:p>
        </w:tc>
      </w:tr>
      <w:tr>
        <w:tc>
          <w:tcPr>
            <w:tcW w:type="dxa" w:w="2376"/>
            <w:vAlign w:val="center"/>
            <w:tcMar>
              <w:top w:w="70" w:type="dxa"/>
              <w:start w:w="70" w:type="dxa"/>
              <w:bottom w:w="70" w:type="dxa"/>
              <w:end w:w="70" w:type="dxa"/>
            </w:tcMar>
          </w:tcPr>
          <w:p>
            <w:pPr>
              <w:spacing w:after="0" w:before="0"/>
            </w:pPr>
            <w:r>
              <w:rPr>
                <w:rFonts w:ascii="Aptos" w:hAnsi="Aptos"/>
                <w:b/>
                <w:sz w:val="14"/>
              </w:rPr>
              <w:t>Task open or reassigned</w:t>
            </w:r>
          </w:p>
        </w:tc>
        <w:tc>
          <w:tcPr>
            <w:tcW w:type="dxa" w:w="8136"/>
            <w:vAlign w:val="center"/>
            <w:tcMar>
              <w:top w:w="70" w:type="dxa"/>
              <w:start w:w="70" w:type="dxa"/>
              <w:bottom w:w="70" w:type="dxa"/>
              <w:end w:w="70" w:type="dxa"/>
            </w:tcMar>
          </w:tcPr>
          <w:p>
            <w:pPr>
              <w:spacing w:after="0" w:before="0"/>
            </w:pPr>
            <w:r>
              <w:rPr>
                <w:rFonts w:ascii="Aptos" w:hAnsi="Aptos"/>
                <w:sz w:val="14"/>
              </w:rPr>
              <w:t>No approval impact. The Account progress count remains based only on completed mandatory Tasks in the current cycle.</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Task completed</w:t>
            </w:r>
          </w:p>
        </w:tc>
        <w:tc>
          <w:tcPr>
            <w:tcW w:type="dxa" w:w="8136"/>
            <w:vAlign w:val="center"/>
            <w:tcMar>
              <w:top w:w="70" w:type="dxa"/>
              <w:start w:w="70" w:type="dxa"/>
              <w:bottom w:w="70" w:type="dxa"/>
              <w:end w:w="70" w:type="dxa"/>
            </w:tcMar>
            <w:shd w:fill="F2F2F2"/>
          </w:tcPr>
          <w:p>
            <w:pPr>
              <w:spacing w:after="0" w:before="0"/>
            </w:pPr>
            <w:r>
              <w:rPr>
                <w:rFonts w:ascii="Aptos" w:hAnsi="Aptos"/>
                <w:sz w:val="14"/>
              </w:rPr>
              <w:t>Require evidence reference for mandatory items 03 to 08. Populate Completed By and Completed At on first completion. Recalculate Account counts.</w:t>
            </w:r>
          </w:p>
        </w:tc>
      </w:tr>
      <w:tr>
        <w:tc>
          <w:tcPr>
            <w:tcW w:type="dxa" w:w="2376"/>
            <w:vAlign w:val="center"/>
            <w:tcMar>
              <w:top w:w="70" w:type="dxa"/>
              <w:start w:w="70" w:type="dxa"/>
              <w:bottom w:w="70" w:type="dxa"/>
              <w:end w:w="70" w:type="dxa"/>
            </w:tcMar>
          </w:tcPr>
          <w:p>
            <w:pPr>
              <w:spacing w:after="0" w:before="0"/>
            </w:pPr>
            <w:r>
              <w:rPr>
                <w:rFonts w:ascii="Aptos" w:hAnsi="Aptos"/>
                <w:b/>
                <w:sz w:val="14"/>
              </w:rPr>
              <w:t>Task reopened</w:t>
            </w:r>
          </w:p>
        </w:tc>
        <w:tc>
          <w:tcPr>
            <w:tcW w:type="dxa" w:w="8136"/>
            <w:vAlign w:val="center"/>
            <w:tcMar>
              <w:top w:w="70" w:type="dxa"/>
              <w:start w:w="70" w:type="dxa"/>
              <w:bottom w:w="70" w:type="dxa"/>
              <w:end w:w="70" w:type="dxa"/>
            </w:tcMar>
          </w:tcPr>
          <w:p>
            <w:pPr>
              <w:spacing w:after="0" w:before="0"/>
            </w:pPr>
            <w:r>
              <w:rPr>
                <w:rFonts w:ascii="Aptos" w:hAnsi="Aptos"/>
                <w:sz w:val="14"/>
              </w:rPr>
              <w:t>Clear or retain prior completion evidence as historical context, set current completion fields to blank and reduce the Account completed count. If Account was Ready for Review, move it back to In Progress.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Out-of-cycle Task change</w:t>
            </w:r>
          </w:p>
        </w:tc>
        <w:tc>
          <w:tcPr>
            <w:tcW w:type="dxa" w:w="8136"/>
            <w:vAlign w:val="center"/>
            <w:tcMar>
              <w:top w:w="70" w:type="dxa"/>
              <w:start w:w="70" w:type="dxa"/>
              <w:bottom w:w="70" w:type="dxa"/>
              <w:end w:w="70" w:type="dxa"/>
            </w:tcMar>
            <w:shd w:fill="F2F2F2"/>
          </w:tcPr>
          <w:p>
            <w:pPr>
              <w:spacing w:after="0" w:before="0"/>
            </w:pPr>
            <w:r>
              <w:rPr>
                <w:rFonts w:ascii="Aptos" w:hAnsi="Aptos"/>
                <w:sz w:val="14"/>
              </w:rPr>
              <w:t>Do not affect the current Account progress. Historical Tasks remain related to the Account.</w:t>
            </w:r>
          </w:p>
        </w:tc>
      </w:tr>
      <w:tr>
        <w:tc>
          <w:tcPr>
            <w:tcW w:type="dxa" w:w="2376"/>
            <w:vAlign w:val="center"/>
            <w:tcMar>
              <w:top w:w="70" w:type="dxa"/>
              <w:start w:w="70" w:type="dxa"/>
              <w:bottom w:w="70" w:type="dxa"/>
              <w:end w:w="70" w:type="dxa"/>
            </w:tcMar>
          </w:tcPr>
          <w:p>
            <w:pPr>
              <w:spacing w:after="0" w:before="0"/>
            </w:pPr>
            <w:r>
              <w:rPr>
                <w:rFonts w:ascii="Aptos" w:hAnsi="Aptos"/>
                <w:b/>
                <w:sz w:val="14"/>
              </w:rPr>
              <w:t>Manual ordinary Task</w:t>
            </w:r>
          </w:p>
        </w:tc>
        <w:tc>
          <w:tcPr>
            <w:tcW w:type="dxa" w:w="8136"/>
            <w:vAlign w:val="center"/>
            <w:tcMar>
              <w:top w:w="70" w:type="dxa"/>
              <w:start w:w="70" w:type="dxa"/>
              <w:bottom w:w="70" w:type="dxa"/>
              <w:end w:w="70" w:type="dxa"/>
            </w:tcMar>
          </w:tcPr>
          <w:p>
            <w:pPr>
              <w:spacing w:after="0" w:before="0"/>
            </w:pPr>
            <w:r>
              <w:rPr>
                <w:rFonts w:ascii="Aptos" w:hAnsi="Aptos"/>
                <w:sz w:val="14"/>
              </w:rPr>
              <w:t>Does not affect onboarding because Type or cycle number does not match the active controlled checklist.</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Progress completion</w:t>
            </w:r>
          </w:p>
        </w:tc>
        <w:tc>
          <w:tcPr>
            <w:tcW w:type="dxa" w:w="8136"/>
            <w:vAlign w:val="center"/>
            <w:tcMar>
              <w:top w:w="70" w:type="dxa"/>
              <w:start w:w="70" w:type="dxa"/>
              <w:bottom w:w="70" w:type="dxa"/>
              <w:end w:w="70" w:type="dxa"/>
            </w:tcMar>
            <w:shd w:fill="F2F2F2"/>
          </w:tcPr>
          <w:p>
            <w:pPr>
              <w:spacing w:after="0" w:before="0"/>
            </w:pPr>
            <w:r>
              <w:rPr>
                <w:rFonts w:ascii="Aptos" w:hAnsi="Aptos"/>
                <w:sz w:val="14"/>
              </w:rPr>
              <w:t>When every current mandatory Task is Completed, allow Business Development to move the Account to Ready for Review through a controlled action; do not auto-approve.</w:t>
            </w:r>
          </w:p>
        </w:tc>
      </w:tr>
    </w:tbl>
    <w:p>
      <w:pPr>
        <w:pStyle w:val="Heading2"/>
        <w:spacing w:after="80"/>
      </w:pPr>
      <w:r>
        <w:t>13.8 Submit for Review and final CBS assessment</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04"/>
            <w:vAlign w:val="center"/>
            <w:tcMar>
              <w:top w:w="70" w:type="dxa"/>
              <w:start w:w="70" w:type="dxa"/>
              <w:bottom w:w="70" w:type="dxa"/>
              <w:end w:w="70" w:type="dxa"/>
            </w:tcMar>
            <w:shd w:fill="112E6B"/>
          </w:tcPr>
          <w:p>
            <w:pPr>
              <w:spacing w:after="0" w:before="0"/>
              <w:jc w:val="center"/>
            </w:pPr>
            <w:r>
              <w:rPr>
                <w:rFonts w:ascii="Aptos" w:hAnsi="Aptos"/>
                <w:b/>
                <w:color w:val="FFFFFF"/>
                <w:sz w:val="13"/>
              </w:rPr>
              <w:t>Assessment element</w:t>
            </w:r>
          </w:p>
        </w:tc>
        <w:tc>
          <w:tcPr>
            <w:tcW w:type="dxa" w:w="8208"/>
            <w:vAlign w:val="center"/>
            <w:tcMar>
              <w:top w:w="70" w:type="dxa"/>
              <w:start w:w="70" w:type="dxa"/>
              <w:bottom w:w="70" w:type="dxa"/>
              <w:end w:w="70" w:type="dxa"/>
            </w:tcMar>
            <w:shd w:fill="112E6B"/>
          </w:tcPr>
          <w:p>
            <w:pPr>
              <w:spacing w:after="0" w:before="0"/>
              <w:jc w:val="center"/>
            </w:pPr>
            <w:r>
              <w:rPr>
                <w:rFonts w:ascii="Aptos" w:hAnsi="Aptos"/>
                <w:b/>
                <w:color w:val="FFFFFF"/>
                <w:sz w:val="13"/>
              </w:rPr>
              <w:t>Target design</w:t>
            </w:r>
          </w:p>
        </w:tc>
      </w:tr>
      <w:tr>
        <w:tc>
          <w:tcPr>
            <w:tcW w:type="dxa" w:w="2304"/>
            <w:vAlign w:val="center"/>
            <w:tcMar>
              <w:top w:w="70" w:type="dxa"/>
              <w:start w:w="70" w:type="dxa"/>
              <w:bottom w:w="70" w:type="dxa"/>
              <w:end w:w="70" w:type="dxa"/>
            </w:tcMar>
          </w:tcPr>
          <w:p>
            <w:pPr>
              <w:spacing w:after="0" w:before="0"/>
            </w:pPr>
            <w:r>
              <w:rPr>
                <w:rFonts w:ascii="Aptos" w:hAnsi="Aptos"/>
                <w:b/>
                <w:sz w:val="13"/>
              </w:rPr>
              <w:t>Submit action</w:t>
            </w:r>
          </w:p>
        </w:tc>
        <w:tc>
          <w:tcPr>
            <w:tcW w:type="dxa" w:w="8208"/>
            <w:vAlign w:val="center"/>
            <w:tcMar>
              <w:top w:w="70" w:type="dxa"/>
              <w:start w:w="70" w:type="dxa"/>
              <w:bottom w:w="70" w:type="dxa"/>
              <w:end w:w="70" w:type="dxa"/>
            </w:tcMar>
          </w:tcPr>
          <w:p>
            <w:pPr>
              <w:spacing w:after="0" w:before="0"/>
            </w:pPr>
            <w:r>
              <w:rPr>
                <w:rFonts w:ascii="Aptos" w:hAnsi="Aptos"/>
                <w:sz w:val="13"/>
              </w:rPr>
              <w:t>Business Development invokes Submit Client Onboarding for Review from the Account. Direct editing to Pending Approval is prohibited.</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Checklist validation</w:t>
            </w:r>
          </w:p>
        </w:tc>
        <w:tc>
          <w:tcPr>
            <w:tcW w:type="dxa" w:w="8208"/>
            <w:vAlign w:val="center"/>
            <w:tcMar>
              <w:top w:w="70" w:type="dxa"/>
              <w:start w:w="70" w:type="dxa"/>
              <w:bottom w:w="70" w:type="dxa"/>
              <w:end w:w="70" w:type="dxa"/>
            </w:tcMar>
            <w:shd w:fill="F2F2F2"/>
          </w:tcPr>
          <w:p>
            <w:pPr>
              <w:spacing w:after="0" w:before="0"/>
            </w:pPr>
            <w:r>
              <w:rPr>
                <w:rFonts w:ascii="Aptos" w:hAnsi="Aptos"/>
                <w:sz w:val="13"/>
              </w:rPr>
              <w:t>All mandatory Tasks for the current cycle are Completed with required evidence. Task count fields agree with the actual related Tasks.</w:t>
            </w:r>
          </w:p>
        </w:tc>
      </w:tr>
      <w:tr>
        <w:tc>
          <w:tcPr>
            <w:tcW w:type="dxa" w:w="2304"/>
            <w:vAlign w:val="center"/>
            <w:tcMar>
              <w:top w:w="70" w:type="dxa"/>
              <w:start w:w="70" w:type="dxa"/>
              <w:bottom w:w="70" w:type="dxa"/>
              <w:end w:w="70" w:type="dxa"/>
            </w:tcMar>
          </w:tcPr>
          <w:p>
            <w:pPr>
              <w:spacing w:after="0" w:before="0"/>
            </w:pPr>
            <w:r>
              <w:rPr>
                <w:rFonts w:ascii="Aptos" w:hAnsi="Aptos"/>
                <w:b/>
                <w:sz w:val="13"/>
              </w:rPr>
              <w:t>Account validation</w:t>
            </w:r>
          </w:p>
        </w:tc>
        <w:tc>
          <w:tcPr>
            <w:tcW w:type="dxa" w:w="8208"/>
            <w:vAlign w:val="center"/>
            <w:tcMar>
              <w:top w:w="70" w:type="dxa"/>
              <w:start w:w="70" w:type="dxa"/>
              <w:bottom w:w="70" w:type="dxa"/>
              <w:end w:w="70" w:type="dxa"/>
            </w:tcMar>
          </w:tcPr>
          <w:p>
            <w:pPr>
              <w:spacing w:after="0" w:before="0"/>
            </w:pPr>
            <w:r>
              <w:rPr>
                <w:rFonts w:ascii="Aptos" w:hAnsi="Aptos"/>
                <w:sz w:val="13"/>
              </w:rPr>
              <w:t>Client Code, owner, Notification Email and approved simple client settings are complete; Client Status is Onboarding.</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Opportunity validation</w:t>
            </w:r>
          </w:p>
        </w:tc>
        <w:tc>
          <w:tcPr>
            <w:tcW w:type="dxa" w:w="8208"/>
            <w:vAlign w:val="center"/>
            <w:tcMar>
              <w:top w:w="70" w:type="dxa"/>
              <w:start w:w="70" w:type="dxa"/>
              <w:bottom w:w="70" w:type="dxa"/>
              <w:end w:w="70" w:type="dxa"/>
            </w:tcMar>
            <w:shd w:fill="F2F2F2"/>
          </w:tcPr>
          <w:p>
            <w:pPr>
              <w:spacing w:after="0" w:before="0"/>
            </w:pPr>
            <w:r>
              <w:rPr>
                <w:rFonts w:ascii="Aptos" w:hAnsi="Aptos"/>
                <w:sz w:val="13"/>
              </w:rPr>
              <w:t>At least one related Opportunity is Closed Won.</w:t>
            </w:r>
          </w:p>
        </w:tc>
      </w:tr>
      <w:tr>
        <w:tc>
          <w:tcPr>
            <w:tcW w:type="dxa" w:w="2304"/>
            <w:vAlign w:val="center"/>
            <w:tcMar>
              <w:top w:w="70" w:type="dxa"/>
              <w:start w:w="70" w:type="dxa"/>
              <w:bottom w:w="70" w:type="dxa"/>
              <w:end w:w="70" w:type="dxa"/>
            </w:tcMar>
          </w:tcPr>
          <w:p>
            <w:pPr>
              <w:spacing w:after="0" w:before="0"/>
            </w:pPr>
            <w:r>
              <w:rPr>
                <w:rFonts w:ascii="Aptos" w:hAnsi="Aptos"/>
                <w:b/>
                <w:sz w:val="13"/>
              </w:rPr>
              <w:t>Contract validation</w:t>
            </w:r>
          </w:p>
        </w:tc>
        <w:tc>
          <w:tcPr>
            <w:tcW w:type="dxa" w:w="8208"/>
            <w:vAlign w:val="center"/>
            <w:tcMar>
              <w:top w:w="70" w:type="dxa"/>
              <w:start w:w="70" w:type="dxa"/>
              <w:bottom w:w="70" w:type="dxa"/>
              <w:end w:w="70" w:type="dxa"/>
            </w:tcMar>
          </w:tcPr>
          <w:p>
            <w:pPr>
              <w:spacing w:after="0" w:before="0"/>
            </w:pPr>
            <w:r>
              <w:rPr>
                <w:rFonts w:ascii="Aptos" w:hAnsi="Aptos"/>
                <w:sz w:val="13"/>
              </w:rPr>
              <w:t>At least one Contract is related to the Account, contains Start Date and Contract Term, has a system-calculated End Date, and is ready for or already in Activated status.</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File validation</w:t>
            </w:r>
          </w:p>
        </w:tc>
        <w:tc>
          <w:tcPr>
            <w:tcW w:type="dxa" w:w="8208"/>
            <w:vAlign w:val="center"/>
            <w:tcMar>
              <w:top w:w="70" w:type="dxa"/>
              <w:start w:w="70" w:type="dxa"/>
              <w:bottom w:w="70" w:type="dxa"/>
              <w:end w:w="70" w:type="dxa"/>
            </w:tcMar>
            <w:shd w:fill="F2F2F2"/>
          </w:tcPr>
          <w:p>
            <w:pPr>
              <w:spacing w:after="0" w:before="0"/>
            </w:pPr>
            <w:r>
              <w:rPr>
                <w:rFonts w:ascii="Aptos" w:hAnsi="Aptos"/>
                <w:sz w:val="13"/>
              </w:rPr>
              <w:t>The mandatory contract-upload Task is complete and the submitter confirms that the executed document is visible in Contract Files. The checker independently verifies the File.</w:t>
            </w:r>
          </w:p>
        </w:tc>
      </w:tr>
      <w:tr>
        <w:tc>
          <w:tcPr>
            <w:tcW w:type="dxa" w:w="2304"/>
            <w:vAlign w:val="center"/>
            <w:tcMar>
              <w:top w:w="70" w:type="dxa"/>
              <w:start w:w="70" w:type="dxa"/>
              <w:bottom w:w="70" w:type="dxa"/>
              <w:end w:w="70" w:type="dxa"/>
            </w:tcMar>
          </w:tcPr>
          <w:p>
            <w:pPr>
              <w:spacing w:after="0" w:before="0"/>
            </w:pPr>
            <w:r>
              <w:rPr>
                <w:rFonts w:ascii="Aptos" w:hAnsi="Aptos"/>
                <w:b/>
                <w:sz w:val="13"/>
              </w:rPr>
              <w:t>Submission actions</w:t>
            </w:r>
          </w:p>
        </w:tc>
        <w:tc>
          <w:tcPr>
            <w:tcW w:type="dxa" w:w="8208"/>
            <w:vAlign w:val="center"/>
            <w:tcMar>
              <w:top w:w="70" w:type="dxa"/>
              <w:start w:w="70" w:type="dxa"/>
              <w:bottom w:w="70" w:type="dxa"/>
              <w:end w:w="70" w:type="dxa"/>
            </w:tcMar>
          </w:tcPr>
          <w:p>
            <w:pPr>
              <w:spacing w:after="0" w:before="0"/>
            </w:pPr>
            <w:r>
              <w:rPr>
                <w:rFonts w:ascii="Aptos" w:hAnsi="Aptos"/>
                <w:sz w:val="13"/>
              </w:rPr>
              <w:t>Populate Submitted By and Date, set Onboarding Status Pending Approval, submit the Account to the named authorised administrator approval queue or approver, and lock approval-controlled fields.</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Separation</w:t>
            </w:r>
          </w:p>
        </w:tc>
        <w:tc>
          <w:tcPr>
            <w:tcW w:type="dxa" w:w="8208"/>
            <w:vAlign w:val="center"/>
            <w:tcMar>
              <w:top w:w="70" w:type="dxa"/>
              <w:start w:w="70" w:type="dxa"/>
              <w:bottom w:w="70" w:type="dxa"/>
              <w:end w:w="70" w:type="dxa"/>
            </w:tcMar>
            <w:shd w:fill="F2F2F2"/>
          </w:tcPr>
          <w:p>
            <w:pPr>
              <w:spacing w:after="0" w:before="0"/>
            </w:pPr>
            <w:r>
              <w:rPr>
                <w:rFonts w:ascii="Aptos" w:hAnsi="Aptos"/>
                <w:sz w:val="13"/>
              </w:rPr>
              <w:t>The submitter cannot approve the same onboarding. Business Development receives no onboarding-approval permission.</w:t>
            </w:r>
          </w:p>
        </w:tc>
      </w:tr>
      <w:tr>
        <w:tc>
          <w:tcPr>
            <w:tcW w:type="dxa" w:w="2304"/>
            <w:vAlign w:val="center"/>
            <w:tcMar>
              <w:top w:w="70" w:type="dxa"/>
              <w:start w:w="70" w:type="dxa"/>
              <w:bottom w:w="70" w:type="dxa"/>
              <w:end w:w="70" w:type="dxa"/>
            </w:tcMar>
          </w:tcPr>
          <w:p>
            <w:pPr>
              <w:spacing w:after="0" w:before="0"/>
            </w:pPr>
            <w:r>
              <w:rPr>
                <w:rFonts w:ascii="Aptos" w:hAnsi="Aptos"/>
                <w:b/>
                <w:sz w:val="13"/>
              </w:rPr>
              <w:t>Approval</w:t>
            </w:r>
          </w:p>
        </w:tc>
        <w:tc>
          <w:tcPr>
            <w:tcW w:type="dxa" w:w="8208"/>
            <w:vAlign w:val="center"/>
            <w:tcMar>
              <w:top w:w="70" w:type="dxa"/>
              <w:start w:w="70" w:type="dxa"/>
              <w:bottom w:w="70" w:type="dxa"/>
              <w:end w:w="70" w:type="dxa"/>
            </w:tcMar>
          </w:tcPr>
          <w:p>
            <w:pPr>
              <w:spacing w:after="0" w:before="0"/>
            </w:pPr>
            <w:r>
              <w:rPr>
                <w:rFonts w:ascii="Aptos" w:hAnsi="Aptos"/>
                <w:sz w:val="13"/>
              </w:rPr>
              <w:t>Administrator verifies evidence, activates the Contract where required and permitted, approves the Account, sets Onboarding Approved true, Approved By/Date, Completed Date, Onboarding Status Completed and Client Status Active.</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Return</w:t>
            </w:r>
          </w:p>
        </w:tc>
        <w:tc>
          <w:tcPr>
            <w:tcW w:type="dxa" w:w="8208"/>
            <w:vAlign w:val="center"/>
            <w:tcMar>
              <w:top w:w="70" w:type="dxa"/>
              <w:start w:w="70" w:type="dxa"/>
              <w:bottom w:w="70" w:type="dxa"/>
              <w:end w:w="70" w:type="dxa"/>
            </w:tcMar>
            <w:shd w:fill="F2F2F2"/>
          </w:tcPr>
          <w:p>
            <w:pPr>
              <w:spacing w:after="0" w:before="0"/>
            </w:pPr>
            <w:r>
              <w:rPr>
                <w:rFonts w:ascii="Aptos" w:hAnsi="Aptos"/>
                <w:sz w:val="13"/>
              </w:rPr>
              <w:t>Checker comments are mandatory. Set Onboarding Status Returned, keep Onboarding Approved false, copy a concise return instruction to the Account, unlock the record and notify Business Development.</w:t>
            </w:r>
          </w:p>
        </w:tc>
      </w:tr>
      <w:tr>
        <w:tc>
          <w:tcPr>
            <w:tcW w:type="dxa" w:w="2304"/>
            <w:vAlign w:val="center"/>
            <w:tcMar>
              <w:top w:w="70" w:type="dxa"/>
              <w:start w:w="70" w:type="dxa"/>
              <w:bottom w:w="70" w:type="dxa"/>
              <w:end w:w="70" w:type="dxa"/>
            </w:tcMar>
          </w:tcPr>
          <w:p>
            <w:pPr>
              <w:spacing w:after="0" w:before="0"/>
            </w:pPr>
            <w:r>
              <w:rPr>
                <w:rFonts w:ascii="Aptos" w:hAnsi="Aptos"/>
                <w:b/>
                <w:sz w:val="13"/>
              </w:rPr>
              <w:t>Cancellation</w:t>
            </w:r>
          </w:p>
        </w:tc>
        <w:tc>
          <w:tcPr>
            <w:tcW w:type="dxa" w:w="8208"/>
            <w:vAlign w:val="center"/>
            <w:tcMar>
              <w:top w:w="70" w:type="dxa"/>
              <w:start w:w="70" w:type="dxa"/>
              <w:bottom w:w="70" w:type="dxa"/>
              <w:end w:w="70" w:type="dxa"/>
            </w:tcMar>
          </w:tcPr>
          <w:p>
            <w:pPr>
              <w:spacing w:after="0" w:before="0"/>
            </w:pPr>
            <w:r>
              <w:rPr>
                <w:rFonts w:ascii="Aptos" w:hAnsi="Aptos"/>
                <w:sz w:val="13"/>
              </w:rPr>
              <w:t>An authorised administrator may cancel before completion using a controlled action and mandatory reason. The access gate remains false.</w:t>
            </w:r>
          </w:p>
        </w:tc>
      </w:tr>
    </w:tbl>
    <w:p>
      <w:pPr>
        <w:pStyle w:val="Heading2"/>
        <w:spacing w:after="80"/>
      </w:pPr>
      <w:r>
        <w:t>13.9 Commercial, Contract and access dependencies</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rPr>
        <w:tc>
          <w:tcPr>
            <w:tcW w:type="dxa" w:w="1944"/>
            <w:vAlign w:val="center"/>
            <w:tcMar>
              <w:top w:w="70" w:type="dxa"/>
              <w:start w:w="70" w:type="dxa"/>
              <w:bottom w:w="70" w:type="dxa"/>
              <w:end w:w="70" w:type="dxa"/>
            </w:tcMar>
            <w:shd w:fill="173A78"/>
          </w:tcPr>
          <w:p>
            <w:pPr>
              <w:spacing w:after="0" w:before="0"/>
              <w:jc w:val="center"/>
            </w:pPr>
            <w:r>
              <w:rPr>
                <w:rFonts w:ascii="Aptos" w:hAnsi="Aptos"/>
                <w:b/>
                <w:color w:val="FFFFFF"/>
                <w:sz w:val="13"/>
              </w:rPr>
              <w:t>Dependency</w:t>
            </w:r>
          </w:p>
        </w:tc>
        <w:tc>
          <w:tcPr>
            <w:tcW w:type="dxa" w:w="5688"/>
            <w:vAlign w:val="center"/>
            <w:tcMar>
              <w:top w:w="70" w:type="dxa"/>
              <w:start w:w="70" w:type="dxa"/>
              <w:bottom w:w="70" w:type="dxa"/>
              <w:end w:w="70" w:type="dxa"/>
            </w:tcMar>
            <w:shd w:fill="173A78"/>
          </w:tcPr>
          <w:p>
            <w:pPr>
              <w:spacing w:after="0" w:before="0"/>
              <w:jc w:val="center"/>
            </w:pPr>
            <w:r>
              <w:rPr>
                <w:rFonts w:ascii="Aptos" w:hAnsi="Aptos"/>
                <w:b/>
                <w:color w:val="FFFFFF"/>
                <w:sz w:val="13"/>
              </w:rPr>
              <w:t>A-WS-03 rule</w:t>
            </w:r>
          </w:p>
        </w:tc>
        <w:tc>
          <w:tcPr>
            <w:tcW w:type="dxa" w:w="2880"/>
            <w:vAlign w:val="center"/>
            <w:tcMar>
              <w:top w:w="70" w:type="dxa"/>
              <w:start w:w="70" w:type="dxa"/>
              <w:bottom w:w="70" w:type="dxa"/>
              <w:end w:w="70" w:type="dxa"/>
            </w:tcMar>
            <w:shd w:fill="173A78"/>
          </w:tcPr>
          <w:p>
            <w:pPr>
              <w:spacing w:after="0" w:before="0"/>
              <w:jc w:val="center"/>
            </w:pPr>
            <w:r>
              <w:rPr>
                <w:rFonts w:ascii="Aptos" w:hAnsi="Aptos"/>
                <w:b/>
                <w:color w:val="FFFFFF"/>
                <w:sz w:val="13"/>
              </w:rPr>
              <w:t>Downstream boundary</w:t>
            </w:r>
          </w:p>
        </w:tc>
      </w:tr>
      <w:tr>
        <w:tc>
          <w:tcPr>
            <w:tcW w:type="dxa" w:w="1944"/>
            <w:vAlign w:val="center"/>
            <w:tcMar>
              <w:top w:w="70" w:type="dxa"/>
              <w:start w:w="70" w:type="dxa"/>
              <w:bottom w:w="70" w:type="dxa"/>
              <w:end w:w="70" w:type="dxa"/>
            </w:tcMar>
          </w:tcPr>
          <w:p>
            <w:pPr>
              <w:spacing w:after="0" w:before="0"/>
            </w:pPr>
            <w:r>
              <w:rPr>
                <w:rFonts w:ascii="Aptos" w:hAnsi="Aptos"/>
                <w:b/>
                <w:sz w:val="13"/>
              </w:rPr>
              <w:t>Opportunity</w:t>
            </w:r>
          </w:p>
        </w:tc>
        <w:tc>
          <w:tcPr>
            <w:tcW w:type="dxa" w:w="5688"/>
            <w:vAlign w:val="center"/>
            <w:tcMar>
              <w:top w:w="70" w:type="dxa"/>
              <w:start w:w="70" w:type="dxa"/>
              <w:bottom w:w="70" w:type="dxa"/>
              <w:end w:w="70" w:type="dxa"/>
            </w:tcMar>
          </w:tcPr>
          <w:p>
            <w:pPr>
              <w:spacing w:after="0" w:before="0"/>
            </w:pPr>
            <w:r>
              <w:rPr>
                <w:rFonts w:ascii="Aptos" w:hAnsi="Aptos"/>
                <w:sz w:val="13"/>
              </w:rPr>
              <w:t>A Closed Won Opportunity is required to start and submit initial onboarding. Category A does not use Leads or Lead conversion.</w:t>
            </w:r>
          </w:p>
        </w:tc>
        <w:tc>
          <w:tcPr>
            <w:tcW w:type="dxa" w:w="2880"/>
            <w:vAlign w:val="center"/>
            <w:tcMar>
              <w:top w:w="70" w:type="dxa"/>
              <w:start w:w="70" w:type="dxa"/>
              <w:bottom w:w="70" w:type="dxa"/>
              <w:end w:w="70" w:type="dxa"/>
            </w:tcMar>
          </w:tcPr>
          <w:p>
            <w:pPr>
              <w:spacing w:after="0" w:before="0"/>
            </w:pPr>
            <w:r>
              <w:rPr>
                <w:rFonts w:ascii="Aptos" w:hAnsi="Aptos"/>
                <w:sz w:val="13"/>
              </w:rPr>
              <w:t>A-WS-05 defines detailed stages and validations.</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Contract</w:t>
            </w:r>
          </w:p>
        </w:tc>
        <w:tc>
          <w:tcPr>
            <w:tcW w:type="dxa" w:w="5688"/>
            <w:vAlign w:val="center"/>
            <w:tcMar>
              <w:top w:w="70" w:type="dxa"/>
              <w:start w:w="70" w:type="dxa"/>
              <w:bottom w:w="70" w:type="dxa"/>
              <w:end w:w="70" w:type="dxa"/>
            </w:tcMar>
            <w:shd w:fill="F2F2F2"/>
          </w:tcPr>
          <w:p>
            <w:pPr>
              <w:spacing w:after="0" w:before="0"/>
            </w:pPr>
            <w:r>
              <w:rPr>
                <w:rFonts w:ascii="Aptos" w:hAnsi="Aptos"/>
                <w:sz w:val="13"/>
              </w:rPr>
              <w:t>Standard Contract is required before submission. CBS maintains standard Account, Status, Start Date, Contract Term and system-calculated End Date and stores the executed agreement in Files.</w:t>
            </w:r>
          </w:p>
        </w:tc>
        <w:tc>
          <w:tcPr>
            <w:tcW w:type="dxa" w:w="2880"/>
            <w:vAlign w:val="center"/>
            <w:tcMar>
              <w:top w:w="70" w:type="dxa"/>
              <w:start w:w="70" w:type="dxa"/>
              <w:bottom w:w="70" w:type="dxa"/>
              <w:end w:w="70" w:type="dxa"/>
            </w:tcMar>
            <w:shd w:fill="F2F2F2"/>
          </w:tcPr>
          <w:p>
            <w:pPr>
              <w:spacing w:after="0" w:before="0"/>
            </w:pPr>
            <w:r>
              <w:rPr>
                <w:rFonts w:ascii="Aptos" w:hAnsi="Aptos"/>
                <w:sz w:val="13"/>
              </w:rPr>
              <w:t>A-WS-06 defines the complete Contract operating convention.</w:t>
            </w:r>
          </w:p>
        </w:tc>
      </w:tr>
      <w:tr>
        <w:tc>
          <w:tcPr>
            <w:tcW w:type="dxa" w:w="1944"/>
            <w:vAlign w:val="center"/>
            <w:tcMar>
              <w:top w:w="70" w:type="dxa"/>
              <w:start w:w="70" w:type="dxa"/>
              <w:bottom w:w="70" w:type="dxa"/>
              <w:end w:w="70" w:type="dxa"/>
            </w:tcMar>
          </w:tcPr>
          <w:p>
            <w:pPr>
              <w:spacing w:after="0" w:before="0"/>
            </w:pPr>
            <w:r>
              <w:rPr>
                <w:rFonts w:ascii="Aptos" w:hAnsi="Aptos"/>
                <w:b/>
                <w:sz w:val="13"/>
              </w:rPr>
              <w:t>Client User Contacts</w:t>
            </w:r>
          </w:p>
        </w:tc>
        <w:tc>
          <w:tcPr>
            <w:tcW w:type="dxa" w:w="5688"/>
            <w:vAlign w:val="center"/>
            <w:tcMar>
              <w:top w:w="70" w:type="dxa"/>
              <w:start w:w="70" w:type="dxa"/>
              <w:bottom w:w="70" w:type="dxa"/>
              <w:end w:w="70" w:type="dxa"/>
            </w:tcMar>
          </w:tcPr>
          <w:p>
            <w:pPr>
              <w:spacing w:after="0" w:before="0"/>
            </w:pPr>
            <w:r>
              <w:rPr>
                <w:rFonts w:ascii="Aptos" w:hAnsi="Aptos"/>
                <w:sz w:val="13"/>
              </w:rPr>
              <w:t>Nominees may be created as Client_User Contacts during onboarding, using the data-minimisation and automation separation in Section 11.</w:t>
            </w:r>
          </w:p>
        </w:tc>
        <w:tc>
          <w:tcPr>
            <w:tcW w:type="dxa" w:w="2880"/>
            <w:vAlign w:val="center"/>
            <w:tcMar>
              <w:top w:w="70" w:type="dxa"/>
              <w:start w:w="70" w:type="dxa"/>
              <w:bottom w:w="70" w:type="dxa"/>
              <w:end w:w="70" w:type="dxa"/>
            </w:tcMar>
          </w:tcPr>
          <w:p>
            <w:pPr>
              <w:spacing w:after="0" w:before="0"/>
            </w:pPr>
            <w:r>
              <w:rPr>
                <w:rFonts w:ascii="Aptos" w:hAnsi="Aptos"/>
                <w:sz w:val="13"/>
              </w:rPr>
              <w:t>No Experience Cloud User is activated during onboarding.</w:t>
            </w:r>
          </w:p>
        </w:tc>
      </w:tr>
      <w:tr>
        <w:tc>
          <w:tcPr>
            <w:tcW w:type="dxa" w:w="1944"/>
            <w:vAlign w:val="center"/>
            <w:tcMar>
              <w:top w:w="70" w:type="dxa"/>
              <w:start w:w="70" w:type="dxa"/>
              <w:bottom w:w="70" w:type="dxa"/>
              <w:end w:w="70" w:type="dxa"/>
            </w:tcMar>
            <w:shd w:fill="F2F2F2"/>
          </w:tcPr>
          <w:p>
            <w:pPr>
              <w:spacing w:after="0" w:before="0"/>
            </w:pPr>
            <w:r>
              <w:rPr>
                <w:rFonts w:ascii="Aptos" w:hAnsi="Aptos"/>
                <w:b/>
                <w:sz w:val="13"/>
              </w:rPr>
              <w:t>Client Access Cases</w:t>
            </w:r>
          </w:p>
        </w:tc>
        <w:tc>
          <w:tcPr>
            <w:tcW w:type="dxa" w:w="5688"/>
            <w:vAlign w:val="center"/>
            <w:tcMar>
              <w:top w:w="70" w:type="dxa"/>
              <w:start w:w="70" w:type="dxa"/>
              <w:bottom w:w="70" w:type="dxa"/>
              <w:end w:w="70" w:type="dxa"/>
            </w:tcMar>
            <w:shd w:fill="F2F2F2"/>
          </w:tcPr>
          <w:p>
            <w:pPr>
              <w:spacing w:after="0" w:before="0"/>
            </w:pPr>
            <w:r>
              <w:rPr>
                <w:rFonts w:ascii="Aptos" w:hAnsi="Aptos"/>
                <w:sz w:val="13"/>
              </w:rPr>
              <w:t>New Access under Section 12 can be submitted only when Onboarding Approved is true and Onboarding Status is Completed.</w:t>
            </w:r>
          </w:p>
        </w:tc>
        <w:tc>
          <w:tcPr>
            <w:tcW w:type="dxa" w:w="2880"/>
            <w:vAlign w:val="center"/>
            <w:tcMar>
              <w:top w:w="70" w:type="dxa"/>
              <w:start w:w="70" w:type="dxa"/>
              <w:bottom w:w="70" w:type="dxa"/>
              <w:end w:w="70" w:type="dxa"/>
            </w:tcMar>
            <w:shd w:fill="F2F2F2"/>
          </w:tcPr>
          <w:p>
            <w:pPr>
              <w:spacing w:after="0" w:before="0"/>
            </w:pPr>
            <w:r>
              <w:rPr>
                <w:rFonts w:ascii="Aptos" w:hAnsi="Aptos"/>
                <w:sz w:val="13"/>
              </w:rPr>
              <w:t>The access Case stores the later maker-checker and provisioning evidence.</w:t>
            </w:r>
          </w:p>
        </w:tc>
      </w:tr>
      <w:tr>
        <w:tc>
          <w:tcPr>
            <w:tcW w:type="dxa" w:w="1944"/>
            <w:vAlign w:val="center"/>
            <w:tcMar>
              <w:top w:w="70" w:type="dxa"/>
              <w:start w:w="70" w:type="dxa"/>
              <w:bottom w:w="70" w:type="dxa"/>
              <w:end w:w="70" w:type="dxa"/>
            </w:tcMar>
          </w:tcPr>
          <w:p>
            <w:pPr>
              <w:spacing w:after="0" w:before="0"/>
            </w:pPr>
            <w:r>
              <w:rPr>
                <w:rFonts w:ascii="Aptos" w:hAnsi="Aptos"/>
                <w:b/>
                <w:sz w:val="13"/>
              </w:rPr>
              <w:t>Simple service settings</w:t>
            </w:r>
          </w:p>
        </w:tc>
        <w:tc>
          <w:tcPr>
            <w:tcW w:type="dxa" w:w="5688"/>
            <w:vAlign w:val="center"/>
            <w:tcMar>
              <w:top w:w="70" w:type="dxa"/>
              <w:start w:w="70" w:type="dxa"/>
              <w:bottom w:w="70" w:type="dxa"/>
              <w:end w:w="70" w:type="dxa"/>
            </w:tcMar>
          </w:tcPr>
          <w:p>
            <w:pPr>
              <w:spacing w:after="0" w:before="0"/>
            </w:pPr>
            <w:r>
              <w:rPr>
                <w:rFonts w:ascii="Aptos" w:hAnsi="Aptos"/>
                <w:sz w:val="13"/>
              </w:rPr>
              <w:t>Notification Email is mandatory. SLA Days and Approval Required are completed only where applicable and remain simple Account defaults.</w:t>
            </w:r>
          </w:p>
        </w:tc>
        <w:tc>
          <w:tcPr>
            <w:tcW w:type="dxa" w:w="2880"/>
            <w:vAlign w:val="center"/>
            <w:tcMar>
              <w:top w:w="70" w:type="dxa"/>
              <w:start w:w="70" w:type="dxa"/>
              <w:bottom w:w="70" w:type="dxa"/>
              <w:end w:w="70" w:type="dxa"/>
            </w:tcMar>
          </w:tcPr>
          <w:p>
            <w:pPr>
              <w:spacing w:after="0" w:before="0"/>
            </w:pPr>
            <w:r>
              <w:rPr>
                <w:rFonts w:ascii="Aptos" w:hAnsi="Aptos"/>
                <w:sz w:val="13"/>
              </w:rPr>
              <w:t>Operational reminder and delivery settings remain in their owning categories.</w:t>
            </w:r>
          </w:p>
        </w:tc>
      </w:tr>
    </w:tbl>
    <w:p>
      <w:pPr>
        <w:pStyle w:val="Heading2"/>
        <w:spacing w:after="80"/>
      </w:pPr>
      <w:r>
        <w:t>13.10 Role, permission and field-access model</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3"/>
              </w:rPr>
              <w:t>Actor</w:t>
            </w:r>
          </w:p>
        </w:tc>
        <w:tc>
          <w:tcPr>
            <w:tcW w:type="dxa" w:w="4392"/>
            <w:vAlign w:val="center"/>
            <w:tcMar>
              <w:top w:w="70" w:type="dxa"/>
              <w:start w:w="70" w:type="dxa"/>
              <w:bottom w:w="70" w:type="dxa"/>
              <w:end w:w="70" w:type="dxa"/>
            </w:tcMar>
            <w:shd w:fill="112E6B"/>
          </w:tcPr>
          <w:p>
            <w:pPr>
              <w:spacing w:after="0" w:before="0"/>
              <w:jc w:val="center"/>
            </w:pPr>
            <w:r>
              <w:rPr>
                <w:rFonts w:ascii="Aptos" w:hAnsi="Aptos"/>
                <w:b/>
                <w:color w:val="FFFFFF"/>
                <w:sz w:val="13"/>
              </w:rPr>
              <w:t>Permitted authority</w:t>
            </w:r>
          </w:p>
        </w:tc>
        <w:tc>
          <w:tcPr>
            <w:tcW w:type="dxa" w:w="4032"/>
            <w:vAlign w:val="center"/>
            <w:tcMar>
              <w:top w:w="70" w:type="dxa"/>
              <w:start w:w="70" w:type="dxa"/>
              <w:bottom w:w="70" w:type="dxa"/>
              <w:end w:w="70" w:type="dxa"/>
            </w:tcMar>
            <w:shd w:fill="112E6B"/>
          </w:tcPr>
          <w:p>
            <w:pPr>
              <w:spacing w:after="0" w:before="0"/>
              <w:jc w:val="center"/>
            </w:pPr>
            <w:r>
              <w:rPr>
                <w:rFonts w:ascii="Aptos" w:hAnsi="Aptos"/>
                <w:b/>
                <w:color w:val="FFFFFF"/>
                <w:sz w:val="13"/>
              </w:rPr>
              <w:t>Prohibited authority</w:t>
            </w:r>
          </w:p>
        </w:tc>
      </w:tr>
      <w:tr>
        <w:tc>
          <w:tcPr>
            <w:tcW w:type="dxa" w:w="2088"/>
            <w:vAlign w:val="center"/>
            <w:tcMar>
              <w:top w:w="70" w:type="dxa"/>
              <w:start w:w="70" w:type="dxa"/>
              <w:bottom w:w="70" w:type="dxa"/>
              <w:end w:w="70" w:type="dxa"/>
            </w:tcMar>
          </w:tcPr>
          <w:p>
            <w:pPr>
              <w:spacing w:after="0" w:before="0"/>
            </w:pPr>
            <w:r>
              <w:rPr>
                <w:rFonts w:ascii="Aptos" w:hAnsi="Aptos"/>
                <w:b/>
                <w:sz w:val="13"/>
              </w:rPr>
              <w:t>CBS Business Development</w:t>
            </w:r>
          </w:p>
        </w:tc>
        <w:tc>
          <w:tcPr>
            <w:tcW w:type="dxa" w:w="4392"/>
            <w:vAlign w:val="center"/>
            <w:tcMar>
              <w:top w:w="70" w:type="dxa"/>
              <w:start w:w="70" w:type="dxa"/>
              <w:bottom w:w="70" w:type="dxa"/>
              <w:end w:w="70" w:type="dxa"/>
            </w:tcMar>
          </w:tcPr>
          <w:p>
            <w:pPr>
              <w:spacing w:after="0" w:before="0"/>
            </w:pPr>
            <w:r>
              <w:rPr>
                <w:rFonts w:ascii="Aptos" w:hAnsi="Aptos"/>
                <w:sz w:val="13"/>
              </w:rPr>
              <w:t>Create/edit Account, Opportunity, Contract and Client User Contacts; create/complete assigned onboarding Tasks; run Start and Submit actions; view approval outcome.</w:t>
            </w:r>
          </w:p>
        </w:tc>
        <w:tc>
          <w:tcPr>
            <w:tcW w:type="dxa" w:w="4032"/>
            <w:vAlign w:val="center"/>
            <w:tcMar>
              <w:top w:w="70" w:type="dxa"/>
              <w:start w:w="70" w:type="dxa"/>
              <w:bottom w:w="70" w:type="dxa"/>
              <w:end w:w="70" w:type="dxa"/>
            </w:tcMar>
          </w:tcPr>
          <w:p>
            <w:pPr>
              <w:spacing w:after="0" w:before="0"/>
            </w:pPr>
            <w:r>
              <w:rPr>
                <w:rFonts w:ascii="Aptos" w:hAnsi="Aptos"/>
                <w:sz w:val="13"/>
              </w:rPr>
              <w:t>Cannot edit system-controlled onboarding fields, approve onboarding, activate Contract where reserved, activate Users, assign permissions or access Setup.</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3"/>
              </w:rPr>
              <w:t>Authorised CBS Administrator</w:t>
            </w:r>
          </w:p>
        </w:tc>
        <w:tc>
          <w:tcPr>
            <w:tcW w:type="dxa" w:w="4392"/>
            <w:vAlign w:val="center"/>
            <w:tcMar>
              <w:top w:w="70" w:type="dxa"/>
              <w:start w:w="70" w:type="dxa"/>
              <w:bottom w:w="70" w:type="dxa"/>
              <w:end w:w="70" w:type="dxa"/>
            </w:tcMar>
            <w:shd w:fill="F2F2F2"/>
          </w:tcPr>
          <w:p>
            <w:pPr>
              <w:spacing w:after="0" w:before="0"/>
            </w:pPr>
            <w:r>
              <w:rPr>
                <w:rFonts w:ascii="Aptos" w:hAnsi="Aptos"/>
                <w:sz w:val="13"/>
              </w:rPr>
              <w:t>View and update Category A records; complete assigned readiness Task; approve/return/cancel onboarding; activate Contract where required; correct data under controlled exception procedures.</w:t>
            </w:r>
          </w:p>
        </w:tc>
        <w:tc>
          <w:tcPr>
            <w:tcW w:type="dxa" w:w="4032"/>
            <w:vAlign w:val="center"/>
            <w:tcMar>
              <w:top w:w="70" w:type="dxa"/>
              <w:start w:w="70" w:type="dxa"/>
              <w:bottom w:w="70" w:type="dxa"/>
              <w:end w:w="70" w:type="dxa"/>
            </w:tcMar>
            <w:shd w:fill="F2F2F2"/>
          </w:tcPr>
          <w:p>
            <w:pPr>
              <w:spacing w:after="0" w:before="0"/>
            </w:pPr>
            <w:r>
              <w:rPr>
                <w:rFonts w:ascii="Aptos" w:hAnsi="Aptos"/>
                <w:sz w:val="13"/>
              </w:rPr>
              <w:t>Administrative override must retain a reason and must not bypass the access Case requirement.</w:t>
            </w:r>
          </w:p>
        </w:tc>
      </w:tr>
      <w:tr>
        <w:tc>
          <w:tcPr>
            <w:tcW w:type="dxa" w:w="2088"/>
            <w:vAlign w:val="center"/>
            <w:tcMar>
              <w:top w:w="70" w:type="dxa"/>
              <w:start w:w="70" w:type="dxa"/>
              <w:bottom w:w="70" w:type="dxa"/>
              <w:end w:w="70" w:type="dxa"/>
            </w:tcMar>
          </w:tcPr>
          <w:p>
            <w:pPr>
              <w:spacing w:after="0" w:before="0"/>
            </w:pPr>
            <w:r>
              <w:rPr>
                <w:rFonts w:ascii="Aptos" w:hAnsi="Aptos"/>
                <w:b/>
                <w:sz w:val="13"/>
              </w:rPr>
              <w:t>Other internal processing users</w:t>
            </w:r>
          </w:p>
        </w:tc>
        <w:tc>
          <w:tcPr>
            <w:tcW w:type="dxa" w:w="4392"/>
            <w:vAlign w:val="center"/>
            <w:tcMar>
              <w:top w:w="70" w:type="dxa"/>
              <w:start w:w="70" w:type="dxa"/>
              <w:bottom w:w="70" w:type="dxa"/>
              <w:end w:w="70" w:type="dxa"/>
            </w:tcMar>
          </w:tcPr>
          <w:p>
            <w:pPr>
              <w:spacing w:after="0" w:before="0"/>
            </w:pPr>
            <w:r>
              <w:rPr>
                <w:rFonts w:ascii="Aptos" w:hAnsi="Aptos"/>
                <w:sz w:val="13"/>
              </w:rPr>
              <w:t>Read only where operationally needed.</w:t>
            </w:r>
          </w:p>
        </w:tc>
        <w:tc>
          <w:tcPr>
            <w:tcW w:type="dxa" w:w="4032"/>
            <w:vAlign w:val="center"/>
            <w:tcMar>
              <w:top w:w="70" w:type="dxa"/>
              <w:start w:w="70" w:type="dxa"/>
              <w:bottom w:w="70" w:type="dxa"/>
              <w:end w:w="70" w:type="dxa"/>
            </w:tcMar>
          </w:tcPr>
          <w:p>
            <w:pPr>
              <w:spacing w:after="0" w:before="0"/>
            </w:pPr>
            <w:r>
              <w:rPr>
                <w:rFonts w:ascii="Aptos" w:hAnsi="Aptos"/>
                <w:sz w:val="13"/>
              </w:rPr>
              <w:t>No onboarding initiation, submission or approval authority by default.</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3"/>
              </w:rPr>
              <w:t>External client users</w:t>
            </w:r>
          </w:p>
        </w:tc>
        <w:tc>
          <w:tcPr>
            <w:tcW w:type="dxa" w:w="4392"/>
            <w:vAlign w:val="center"/>
            <w:tcMar>
              <w:top w:w="70" w:type="dxa"/>
              <w:start w:w="70" w:type="dxa"/>
              <w:bottom w:w="70" w:type="dxa"/>
              <w:end w:w="70" w:type="dxa"/>
            </w:tcMar>
            <w:shd w:fill="F2F2F2"/>
          </w:tcPr>
          <w:p>
            <w:pPr>
              <w:spacing w:after="0" w:before="0"/>
            </w:pPr>
            <w:r>
              <w:rPr>
                <w:rFonts w:ascii="Aptos" w:hAnsi="Aptos"/>
                <w:sz w:val="13"/>
              </w:rPr>
              <w:t>No access to onboarding Tasks, Opportunity, Contract, Contract Files, approval history or internal Account onboarding fields.</w:t>
            </w:r>
          </w:p>
        </w:tc>
        <w:tc>
          <w:tcPr>
            <w:tcW w:type="dxa" w:w="4032"/>
            <w:vAlign w:val="center"/>
            <w:tcMar>
              <w:top w:w="70" w:type="dxa"/>
              <w:start w:w="70" w:type="dxa"/>
              <w:bottom w:w="70" w:type="dxa"/>
              <w:end w:w="70" w:type="dxa"/>
            </w:tcMar>
            <w:shd w:fill="F2F2F2"/>
          </w:tcPr>
          <w:p>
            <w:pPr>
              <w:spacing w:after="0" w:before="0"/>
            </w:pPr>
            <w:r>
              <w:rPr>
                <w:rFonts w:ascii="Aptos" w:hAnsi="Aptos"/>
                <w:sz w:val="13"/>
              </w:rPr>
              <w:t>Experience Cloud exposure is governed by A-WS-04 and later operational categories.</w:t>
            </w:r>
          </w:p>
        </w:tc>
      </w:tr>
    </w:tbl>
    <w:tbl>
      <w:tblPr>
        <w:tblStyle w:val="TableGrid"/>
        <w:tblW w:type="auto" w:w="0"/>
        <w:jc w:val="center"/>
        <w:tblLook w:firstColumn="1" w:firstRow="1" w:lastColumn="0" w:lastRow="0" w:noHBand="0" w:noVBand="1" w:val="04A0"/>
      </w:tblPr>
      <w:tblGrid>
        <w:gridCol w:w="10206"/>
      </w:tblGrid>
      <w:tr>
        <w:tc>
          <w:tcPr>
            <w:tcW w:type="dxa" w:w="10206"/>
            <w:shd w:fill="D9EAF7"/>
            <w:tcMar>
              <w:top w:w="110" w:type="dxa"/>
              <w:start w:w="120" w:type="dxa"/>
              <w:bottom w:w="110" w:type="dxa"/>
              <w:end w:w="120" w:type="dxa"/>
            </w:tcMar>
          </w:tcPr>
          <w:p>
            <w:r/>
            <w:r>
              <w:rPr>
                <w:rFonts w:ascii="Aptos" w:hAnsi="Aptos"/>
                <w:b/>
                <w:color w:val="112E6B"/>
                <w:sz w:val="18"/>
              </w:rPr>
              <w:t>Role design principle</w:t>
              <w:br/>
            </w:r>
            <w:r>
              <w:rPr>
                <w:rFonts w:ascii="Aptos" w:hAnsi="Aptos"/>
                <w:sz w:val="17"/>
              </w:rPr>
              <w:t>A Salesforce Role controls record visibility; Permission Sets and field-level security control object, field and action authority. The CBS Business Development role and permission set must be implemented together. Onboarding approval is an administrator permission, not a benefit of role hierarchy alone.</w:t>
            </w:r>
          </w:p>
        </w:tc>
        <w:trPr>
          <w:tblHeader/>
        </w:trPr>
      </w:tr>
    </w:tbl>
    <w:p>
      <w:pPr>
        <w:pStyle w:val="Heading2"/>
        <w:spacing w:after="80"/>
      </w:pPr>
      <w:r>
        <w:t>13.11 Account page, actions and navigation design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4"/>
              </w:rPr>
              <w:t>Design area</w:t>
            </w:r>
          </w:p>
        </w:tc>
        <w:tc>
          <w:tcPr>
            <w:tcW w:type="dxa" w:w="8280"/>
            <w:vAlign w:val="center"/>
            <w:tcMar>
              <w:top w:w="70" w:type="dxa"/>
              <w:start w:w="70" w:type="dxa"/>
              <w:bottom w:w="70" w:type="dxa"/>
              <w:end w:w="70" w:type="dxa"/>
            </w:tcMar>
            <w:shd w:fill="112E6B"/>
          </w:tcPr>
          <w:p>
            <w:pPr>
              <w:spacing w:after="0" w:before="0"/>
              <w:jc w:val="center"/>
            </w:pPr>
            <w:r>
              <w:rPr>
                <w:rFonts w:ascii="Aptos" w:hAnsi="Aptos"/>
                <w:b/>
                <w:color w:val="FFFFFF"/>
                <w:sz w:val="14"/>
              </w:rPr>
              <w:t>Target configuration</w:t>
            </w:r>
          </w:p>
        </w:tc>
      </w:tr>
      <w:tr>
        <w:tc>
          <w:tcPr>
            <w:tcW w:type="dxa" w:w="2232"/>
            <w:vAlign w:val="center"/>
            <w:tcMar>
              <w:top w:w="70" w:type="dxa"/>
              <w:start w:w="70" w:type="dxa"/>
              <w:bottom w:w="70" w:type="dxa"/>
              <w:end w:w="70" w:type="dxa"/>
            </w:tcMar>
          </w:tcPr>
          <w:p>
            <w:pPr>
              <w:spacing w:after="0" w:before="0"/>
            </w:pPr>
            <w:r>
              <w:rPr>
                <w:rFonts w:ascii="Aptos" w:hAnsi="Aptos"/>
                <w:b/>
                <w:sz w:val="14"/>
              </w:rPr>
              <w:t>Internal Account record page</w:t>
            </w:r>
          </w:p>
        </w:tc>
        <w:tc>
          <w:tcPr>
            <w:tcW w:type="dxa" w:w="8280"/>
            <w:vAlign w:val="center"/>
            <w:tcMar>
              <w:top w:w="70" w:type="dxa"/>
              <w:start w:w="70" w:type="dxa"/>
              <w:bottom w:w="70" w:type="dxa"/>
              <w:end w:w="70" w:type="dxa"/>
            </w:tcMar>
          </w:tcPr>
          <w:p>
            <w:pPr>
              <w:spacing w:after="0" w:before="0"/>
            </w:pPr>
            <w:r>
              <w:rPr>
                <w:rFonts w:ascii="Aptos" w:hAnsi="Aptos"/>
                <w:sz w:val="14"/>
              </w:rPr>
              <w:t>Standard Lightning record page with Highlights, client summary, onboarding status and progress, commercial evidence, Contacts, activities and approval history.</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Onboarding section</w:t>
            </w:r>
          </w:p>
        </w:tc>
        <w:tc>
          <w:tcPr>
            <w:tcW w:type="dxa" w:w="8280"/>
            <w:vAlign w:val="center"/>
            <w:tcMar>
              <w:top w:w="70" w:type="dxa"/>
              <w:start w:w="70" w:type="dxa"/>
              <w:bottom w:w="70" w:type="dxa"/>
              <w:end w:w="70" w:type="dxa"/>
            </w:tcMar>
            <w:shd w:fill="F2F2F2"/>
          </w:tcPr>
          <w:p>
            <w:pPr>
              <w:spacing w:after="0" w:before="0"/>
            </w:pPr>
            <w:r>
              <w:rPr>
                <w:rFonts w:ascii="Aptos" w:hAnsi="Aptos"/>
                <w:sz w:val="14"/>
              </w:rPr>
              <w:t>Display Client Status, Onboarding Status, progress, cycle, submission, approval and completion fields. System-controlled fields are read only.</w:t>
            </w:r>
          </w:p>
        </w:tc>
      </w:tr>
      <w:tr>
        <w:tc>
          <w:tcPr>
            <w:tcW w:type="dxa" w:w="2232"/>
            <w:vAlign w:val="center"/>
            <w:tcMar>
              <w:top w:w="70" w:type="dxa"/>
              <w:start w:w="70" w:type="dxa"/>
              <w:bottom w:w="70" w:type="dxa"/>
              <w:end w:w="70" w:type="dxa"/>
            </w:tcMar>
          </w:tcPr>
          <w:p>
            <w:pPr>
              <w:spacing w:after="0" w:before="0"/>
            </w:pPr>
            <w:r>
              <w:rPr>
                <w:rFonts w:ascii="Aptos" w:hAnsi="Aptos"/>
                <w:b/>
                <w:sz w:val="14"/>
              </w:rPr>
              <w:t>Activities</w:t>
            </w:r>
          </w:p>
        </w:tc>
        <w:tc>
          <w:tcPr>
            <w:tcW w:type="dxa" w:w="8280"/>
            <w:vAlign w:val="center"/>
            <w:tcMar>
              <w:top w:w="70" w:type="dxa"/>
              <w:start w:w="70" w:type="dxa"/>
              <w:bottom w:w="70" w:type="dxa"/>
              <w:end w:w="70" w:type="dxa"/>
            </w:tcMar>
          </w:tcPr>
          <w:p>
            <w:pPr>
              <w:spacing w:after="0" w:before="0"/>
            </w:pPr>
            <w:r>
              <w:rPr>
                <w:rFonts w:ascii="Aptos" w:hAnsi="Aptos"/>
                <w:sz w:val="14"/>
              </w:rPr>
              <w:t>Use standard Activity Timeline, Open Activities and Activity History. Checklist Tasks are identified by Type Client Onboarding and cycle number.</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Related records</w:t>
            </w:r>
          </w:p>
        </w:tc>
        <w:tc>
          <w:tcPr>
            <w:tcW w:type="dxa" w:w="8280"/>
            <w:vAlign w:val="center"/>
            <w:tcMar>
              <w:top w:w="70" w:type="dxa"/>
              <w:start w:w="70" w:type="dxa"/>
              <w:bottom w:w="70" w:type="dxa"/>
              <w:end w:w="70" w:type="dxa"/>
            </w:tcMar>
            <w:shd w:fill="F2F2F2"/>
          </w:tcPr>
          <w:p>
            <w:pPr>
              <w:spacing w:after="0" w:before="0"/>
            </w:pPr>
            <w:r>
              <w:rPr>
                <w:rFonts w:ascii="Aptos" w:hAnsi="Aptos"/>
                <w:sz w:val="14"/>
              </w:rPr>
              <w:t>Show Opportunities, Contracts, Contacts and Files or Notes as appropriate. Contract documents remain related to Contract, not duplicated on Account.</w:t>
            </w:r>
          </w:p>
        </w:tc>
      </w:tr>
      <w:tr>
        <w:tc>
          <w:tcPr>
            <w:tcW w:type="dxa" w:w="2232"/>
            <w:vAlign w:val="center"/>
            <w:tcMar>
              <w:top w:w="70" w:type="dxa"/>
              <w:start w:w="70" w:type="dxa"/>
              <w:bottom w:w="70" w:type="dxa"/>
              <w:end w:w="70" w:type="dxa"/>
            </w:tcMar>
          </w:tcPr>
          <w:p>
            <w:pPr>
              <w:spacing w:after="0" w:before="0"/>
            </w:pPr>
            <w:r>
              <w:rPr>
                <w:rFonts w:ascii="Aptos" w:hAnsi="Aptos"/>
                <w:b/>
                <w:sz w:val="14"/>
              </w:rPr>
              <w:t>Quick actions</w:t>
            </w:r>
          </w:p>
        </w:tc>
        <w:tc>
          <w:tcPr>
            <w:tcW w:type="dxa" w:w="8280"/>
            <w:vAlign w:val="center"/>
            <w:tcMar>
              <w:top w:w="70" w:type="dxa"/>
              <w:start w:w="70" w:type="dxa"/>
              <w:bottom w:w="70" w:type="dxa"/>
              <w:end w:w="70" w:type="dxa"/>
            </w:tcMar>
          </w:tcPr>
          <w:p>
            <w:pPr>
              <w:spacing w:after="0" w:before="0"/>
            </w:pPr>
            <w:r>
              <w:rPr>
                <w:rFonts w:ascii="Aptos" w:hAnsi="Aptos"/>
                <w:sz w:val="14"/>
              </w:rPr>
              <w:t>Start Client Onboarding; Mark Ready for Review; Submit Client Onboarding for Review; Return to In Progress where allowed; Cancel Onboarding for authorised administrators.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Dynamic visibility</w:t>
            </w:r>
          </w:p>
        </w:tc>
        <w:tc>
          <w:tcPr>
            <w:tcW w:type="dxa" w:w="8280"/>
            <w:vAlign w:val="center"/>
            <w:tcMar>
              <w:top w:w="70" w:type="dxa"/>
              <w:start w:w="70" w:type="dxa"/>
              <w:bottom w:w="70" w:type="dxa"/>
              <w:end w:w="70" w:type="dxa"/>
            </w:tcMar>
            <w:shd w:fill="F2F2F2"/>
          </w:tcPr>
          <w:p>
            <w:pPr>
              <w:spacing w:after="0" w:before="0"/>
            </w:pPr>
            <w:r>
              <w:rPr>
                <w:rFonts w:ascii="Aptos" w:hAnsi="Aptos"/>
                <w:sz w:val="14"/>
              </w:rPr>
              <w:t>Show each action only for the permitted status and user authority. Hide generic Delete for Business Development after onboarding starts.</w:t>
            </w:r>
          </w:p>
        </w:tc>
      </w:tr>
      <w:tr>
        <w:tc>
          <w:tcPr>
            <w:tcW w:type="dxa" w:w="2232"/>
            <w:vAlign w:val="center"/>
            <w:tcMar>
              <w:top w:w="70" w:type="dxa"/>
              <w:start w:w="70" w:type="dxa"/>
              <w:bottom w:w="70" w:type="dxa"/>
              <w:end w:w="70" w:type="dxa"/>
            </w:tcMar>
          </w:tcPr>
          <w:p>
            <w:pPr>
              <w:spacing w:after="0" w:before="0"/>
            </w:pPr>
            <w:r>
              <w:rPr>
                <w:rFonts w:ascii="Aptos" w:hAnsi="Aptos"/>
                <w:b/>
                <w:sz w:val="14"/>
              </w:rPr>
              <w:t>Credit Bureau application</w:t>
            </w:r>
          </w:p>
        </w:tc>
        <w:tc>
          <w:tcPr>
            <w:tcW w:type="dxa" w:w="8280"/>
            <w:vAlign w:val="center"/>
            <w:tcMar>
              <w:top w:w="70" w:type="dxa"/>
              <w:start w:w="70" w:type="dxa"/>
              <w:bottom w:w="70" w:type="dxa"/>
              <w:end w:w="70" w:type="dxa"/>
            </w:tcMar>
          </w:tcPr>
          <w:p>
            <w:pPr>
              <w:spacing w:after="0" w:before="0"/>
            </w:pPr>
            <w:r>
              <w:rPr>
                <w:rFonts w:ascii="Aptos" w:hAnsi="Aptos"/>
                <w:sz w:val="14"/>
              </w:rPr>
              <w:t>Add Account, Opportunity, Contract and Tasks or Activities navigation for authorised internal users. External users do not receive these tabs.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4"/>
              </w:rPr>
              <w:t>No custom UI</w:t>
            </w:r>
          </w:p>
        </w:tc>
        <w:tc>
          <w:tcPr>
            <w:tcW w:type="dxa" w:w="8280"/>
            <w:vAlign w:val="center"/>
            <w:tcMar>
              <w:top w:w="70" w:type="dxa"/>
              <w:start w:w="70" w:type="dxa"/>
              <w:bottom w:w="70" w:type="dxa"/>
              <w:end w:w="70" w:type="dxa"/>
            </w:tcMar>
            <w:shd w:fill="F2F2F2"/>
          </w:tcPr>
          <w:p>
            <w:pPr>
              <w:spacing w:after="0" w:before="0"/>
            </w:pPr>
            <w:r>
              <w:rPr>
                <w:rFonts w:ascii="Aptos" w:hAnsi="Aptos"/>
                <w:sz w:val="14"/>
              </w:rPr>
              <w:t>Use standard fields, Path, related lists, Activity Timeline, approval history, Flow quick actions and report charts. No LWC is required.</w:t>
            </w:r>
          </w:p>
        </w:tc>
      </w:tr>
    </w:tbl>
    <w:p>
      <w:pPr>
        <w:pStyle w:val="Heading2"/>
        <w:spacing w:after="80"/>
      </w:pPr>
      <w:r>
        <w:t>13.12 Validation and automation controls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3"/>
              </w:rPr>
              <w:t>Control</w:t>
            </w:r>
          </w:p>
        </w:tc>
        <w:tc>
          <w:tcPr>
            <w:tcW w:type="dxa" w:w="8136"/>
            <w:vAlign w:val="center"/>
            <w:tcMar>
              <w:top w:w="70" w:type="dxa"/>
              <w:start w:w="70" w:type="dxa"/>
              <w:bottom w:w="70" w:type="dxa"/>
              <w:end w:w="70" w:type="dxa"/>
            </w:tcMar>
            <w:shd w:fill="112E6B"/>
          </w:tcPr>
          <w:p>
            <w:pPr>
              <w:spacing w:after="0" w:before="0"/>
              <w:jc w:val="center"/>
            </w:pPr>
            <w:r>
              <w:rPr>
                <w:rFonts w:ascii="Aptos" w:hAnsi="Aptos"/>
                <w:b/>
                <w:color w:val="FFFFFF"/>
                <w:sz w:val="13"/>
              </w:rPr>
              <w:t>Target rule</w:t>
            </w:r>
          </w:p>
        </w:tc>
      </w:tr>
      <w:tr>
        <w:tc>
          <w:tcPr>
            <w:tcW w:type="dxa" w:w="2376"/>
            <w:vAlign w:val="center"/>
            <w:tcMar>
              <w:top w:w="70" w:type="dxa"/>
              <w:start w:w="70" w:type="dxa"/>
              <w:bottom w:w="70" w:type="dxa"/>
              <w:end w:w="70" w:type="dxa"/>
            </w:tcMar>
          </w:tcPr>
          <w:p>
            <w:pPr>
              <w:spacing w:after="0" w:before="0"/>
            </w:pPr>
            <w:r>
              <w:rPr>
                <w:rFonts w:ascii="Aptos" w:hAnsi="Aptos"/>
                <w:b/>
                <w:sz w:val="13"/>
              </w:rPr>
              <w:t>Unique Client Code</w:t>
            </w:r>
          </w:p>
        </w:tc>
        <w:tc>
          <w:tcPr>
            <w:tcW w:type="dxa" w:w="8136"/>
            <w:vAlign w:val="center"/>
            <w:tcMar>
              <w:top w:w="70" w:type="dxa"/>
              <w:start w:w="70" w:type="dxa"/>
              <w:bottom w:w="70" w:type="dxa"/>
              <w:end w:w="70" w:type="dxa"/>
            </w:tcMar>
          </w:tcPr>
          <w:p>
            <w:pPr>
              <w:spacing w:after="0" w:before="0"/>
            </w:pPr>
            <w:r>
              <w:rPr>
                <w:rFonts w:ascii="Aptos" w:hAnsi="Aptos"/>
                <w:sz w:val="13"/>
              </w:rPr>
              <w:t>Client_Code__c must be unique, non-blank for onboarding and stored in an approved format. Existing duplicates must be resolved before uniqueness is enabled.</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Client status transition</w:t>
            </w:r>
          </w:p>
        </w:tc>
        <w:tc>
          <w:tcPr>
            <w:tcW w:type="dxa" w:w="8136"/>
            <w:vAlign w:val="center"/>
            <w:tcMar>
              <w:top w:w="70" w:type="dxa"/>
              <w:start w:w="70" w:type="dxa"/>
              <w:bottom w:w="70" w:type="dxa"/>
              <w:end w:w="70" w:type="dxa"/>
            </w:tcMar>
            <w:shd w:fill="F2F2F2"/>
          </w:tcPr>
          <w:p>
            <w:pPr>
              <w:spacing w:after="0" w:before="0"/>
            </w:pPr>
            <w:r>
              <w:rPr>
                <w:rFonts w:ascii="Aptos" w:hAnsi="Aptos"/>
                <w:sz w:val="13"/>
              </w:rPr>
              <w:t>Business Development cannot set Active directly. Active is set only by approved onboarding completion or authorised administrative lifecycle action.</w:t>
            </w:r>
          </w:p>
        </w:tc>
      </w:tr>
      <w:tr>
        <w:tc>
          <w:tcPr>
            <w:tcW w:type="dxa" w:w="2376"/>
            <w:vAlign w:val="center"/>
            <w:tcMar>
              <w:top w:w="70" w:type="dxa"/>
              <w:start w:w="70" w:type="dxa"/>
              <w:bottom w:w="70" w:type="dxa"/>
              <w:end w:w="70" w:type="dxa"/>
            </w:tcMar>
          </w:tcPr>
          <w:p>
            <w:pPr>
              <w:spacing w:after="0" w:before="0"/>
            </w:pPr>
            <w:r>
              <w:rPr>
                <w:rFonts w:ascii="Aptos" w:hAnsi="Aptos"/>
                <w:b/>
                <w:sz w:val="13"/>
              </w:rPr>
              <w:t>Onboarding status transition</w:t>
            </w:r>
          </w:p>
        </w:tc>
        <w:tc>
          <w:tcPr>
            <w:tcW w:type="dxa" w:w="8136"/>
            <w:vAlign w:val="center"/>
            <w:tcMar>
              <w:top w:w="70" w:type="dxa"/>
              <w:start w:w="70" w:type="dxa"/>
              <w:bottom w:w="70" w:type="dxa"/>
              <w:end w:w="70" w:type="dxa"/>
            </w:tcMar>
          </w:tcPr>
          <w:p>
            <w:pPr>
              <w:spacing w:after="0" w:before="0"/>
            </w:pPr>
            <w:r>
              <w:rPr>
                <w:rFonts w:ascii="Aptos" w:hAnsi="Aptos"/>
                <w:sz w:val="13"/>
              </w:rPr>
              <w:t>Users cannot skip from Not Started or In Progress to Pending Approval or Completed through inline edit.</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Approval marker protection</w:t>
            </w:r>
          </w:p>
        </w:tc>
        <w:tc>
          <w:tcPr>
            <w:tcW w:type="dxa" w:w="8136"/>
            <w:vAlign w:val="center"/>
            <w:tcMar>
              <w:top w:w="70" w:type="dxa"/>
              <w:start w:w="70" w:type="dxa"/>
              <w:bottom w:w="70" w:type="dxa"/>
              <w:end w:w="70" w:type="dxa"/>
            </w:tcMar>
            <w:shd w:fill="F2F2F2"/>
          </w:tcPr>
          <w:p>
            <w:pPr>
              <w:spacing w:after="0" w:before="0"/>
            </w:pPr>
            <w:r>
              <w:rPr>
                <w:rFonts w:ascii="Aptos" w:hAnsi="Aptos"/>
                <w:sz w:val="13"/>
              </w:rPr>
              <w:t>Onboarding_Approved__c and approval audit fields are updated only by approval actions or authorised administrative remediation Flow.</w:t>
            </w:r>
          </w:p>
        </w:tc>
      </w:tr>
      <w:tr>
        <w:tc>
          <w:tcPr>
            <w:tcW w:type="dxa" w:w="2376"/>
            <w:vAlign w:val="center"/>
            <w:tcMar>
              <w:top w:w="70" w:type="dxa"/>
              <w:start w:w="70" w:type="dxa"/>
              <w:bottom w:w="70" w:type="dxa"/>
              <w:end w:w="70" w:type="dxa"/>
            </w:tcMar>
          </w:tcPr>
          <w:p>
            <w:pPr>
              <w:spacing w:after="0" w:before="0"/>
            </w:pPr>
            <w:r>
              <w:rPr>
                <w:rFonts w:ascii="Aptos" w:hAnsi="Aptos"/>
                <w:b/>
                <w:sz w:val="13"/>
              </w:rPr>
              <w:t>Task cycle control</w:t>
            </w:r>
          </w:p>
        </w:tc>
        <w:tc>
          <w:tcPr>
            <w:tcW w:type="dxa" w:w="8136"/>
            <w:vAlign w:val="center"/>
            <w:tcMar>
              <w:top w:w="70" w:type="dxa"/>
              <w:start w:w="70" w:type="dxa"/>
              <w:bottom w:w="70" w:type="dxa"/>
              <w:end w:w="70" w:type="dxa"/>
            </w:tcMar>
          </w:tcPr>
          <w:p>
            <w:pPr>
              <w:spacing w:after="0" w:before="0"/>
            </w:pPr>
            <w:r>
              <w:rPr>
                <w:rFonts w:ascii="Aptos" w:hAnsi="Aptos"/>
                <w:sz w:val="13"/>
              </w:rPr>
              <w:t>Only current-cycle mandatory Tasks affect progress and submission. Duplicate checklist items for the same Account, cycle and checklist code are prohibited.</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Mandatory evidence</w:t>
            </w:r>
          </w:p>
        </w:tc>
        <w:tc>
          <w:tcPr>
            <w:tcW w:type="dxa" w:w="8136"/>
            <w:vAlign w:val="center"/>
            <w:tcMar>
              <w:top w:w="70" w:type="dxa"/>
              <w:start w:w="70" w:type="dxa"/>
              <w:bottom w:w="70" w:type="dxa"/>
              <w:end w:w="70" w:type="dxa"/>
            </w:tcMar>
            <w:shd w:fill="F2F2F2"/>
          </w:tcPr>
          <w:p>
            <w:pPr>
              <w:spacing w:after="0" w:before="0"/>
            </w:pPr>
            <w:r>
              <w:rPr>
                <w:rFonts w:ascii="Aptos" w:hAnsi="Aptos"/>
                <w:sz w:val="13"/>
              </w:rPr>
              <w:t>Selected mandatory Tasks cannot be completed without a non-sensitive evidence reference.</w:t>
            </w:r>
          </w:p>
        </w:tc>
      </w:tr>
      <w:tr>
        <w:tc>
          <w:tcPr>
            <w:tcW w:type="dxa" w:w="2376"/>
            <w:vAlign w:val="center"/>
            <w:tcMar>
              <w:top w:w="70" w:type="dxa"/>
              <w:start w:w="70" w:type="dxa"/>
              <w:bottom w:w="70" w:type="dxa"/>
              <w:end w:w="70" w:type="dxa"/>
            </w:tcMar>
          </w:tcPr>
          <w:p>
            <w:pPr>
              <w:spacing w:after="0" w:before="0"/>
            </w:pPr>
            <w:r>
              <w:rPr>
                <w:rFonts w:ascii="Aptos" w:hAnsi="Aptos"/>
                <w:b/>
                <w:sz w:val="13"/>
              </w:rPr>
              <w:t>Closed Won prerequisite</w:t>
            </w:r>
          </w:p>
        </w:tc>
        <w:tc>
          <w:tcPr>
            <w:tcW w:type="dxa" w:w="8136"/>
            <w:vAlign w:val="center"/>
            <w:tcMar>
              <w:top w:w="70" w:type="dxa"/>
              <w:start w:w="70" w:type="dxa"/>
              <w:bottom w:w="70" w:type="dxa"/>
              <w:end w:w="70" w:type="dxa"/>
            </w:tcMar>
          </w:tcPr>
          <w:p>
            <w:pPr>
              <w:spacing w:after="0" w:before="0"/>
            </w:pPr>
            <w:r>
              <w:rPr>
                <w:rFonts w:ascii="Aptos" w:hAnsi="Aptos"/>
                <w:sz w:val="13"/>
              </w:rPr>
              <w:t>Start and submit Flows require at least one Closed Won Opportunity.</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Contract prerequisite</w:t>
            </w:r>
          </w:p>
        </w:tc>
        <w:tc>
          <w:tcPr>
            <w:tcW w:type="dxa" w:w="8136"/>
            <w:vAlign w:val="center"/>
            <w:tcMar>
              <w:top w:w="70" w:type="dxa"/>
              <w:start w:w="70" w:type="dxa"/>
              <w:bottom w:w="70" w:type="dxa"/>
              <w:end w:w="70" w:type="dxa"/>
            </w:tcMar>
            <w:shd w:fill="F2F2F2"/>
          </w:tcPr>
          <w:p>
            <w:pPr>
              <w:spacing w:after="0" w:before="0"/>
            </w:pPr>
            <w:r>
              <w:rPr>
                <w:rFonts w:ascii="Aptos" w:hAnsi="Aptos"/>
                <w:sz w:val="13"/>
              </w:rPr>
              <w:t>Submit requires a related Contract with valid standard dates and completed executed-document evidence.</w:t>
            </w:r>
          </w:p>
        </w:tc>
      </w:tr>
      <w:tr>
        <w:tc>
          <w:tcPr>
            <w:tcW w:type="dxa" w:w="2376"/>
            <w:vAlign w:val="center"/>
            <w:tcMar>
              <w:top w:w="70" w:type="dxa"/>
              <w:start w:w="70" w:type="dxa"/>
              <w:bottom w:w="70" w:type="dxa"/>
              <w:end w:w="70" w:type="dxa"/>
            </w:tcMar>
          </w:tcPr>
          <w:p>
            <w:pPr>
              <w:spacing w:after="0" w:before="0"/>
            </w:pPr>
            <w:r>
              <w:rPr>
                <w:rFonts w:ascii="Aptos" w:hAnsi="Aptos"/>
                <w:b/>
                <w:sz w:val="13"/>
              </w:rPr>
              <w:t>Open Task blocker</w:t>
            </w:r>
          </w:p>
        </w:tc>
        <w:tc>
          <w:tcPr>
            <w:tcW w:type="dxa" w:w="8136"/>
            <w:vAlign w:val="center"/>
            <w:tcMar>
              <w:top w:w="70" w:type="dxa"/>
              <w:start w:w="70" w:type="dxa"/>
              <w:bottom w:w="70" w:type="dxa"/>
              <w:end w:w="70" w:type="dxa"/>
            </w:tcMar>
          </w:tcPr>
          <w:p>
            <w:pPr>
              <w:spacing w:after="0" w:before="0"/>
            </w:pPr>
            <w:r>
              <w:rPr>
                <w:rFonts w:ascii="Aptos" w:hAnsi="Aptos"/>
                <w:sz w:val="13"/>
              </w:rPr>
              <w:t>Any open current-cycle mandatory Task blocks submission and completion.</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Return control</w:t>
            </w:r>
          </w:p>
        </w:tc>
        <w:tc>
          <w:tcPr>
            <w:tcW w:type="dxa" w:w="8136"/>
            <w:vAlign w:val="center"/>
            <w:tcMar>
              <w:top w:w="70" w:type="dxa"/>
              <w:start w:w="70" w:type="dxa"/>
              <w:bottom w:w="70" w:type="dxa"/>
              <w:end w:w="70" w:type="dxa"/>
            </w:tcMar>
            <w:shd w:fill="F2F2F2"/>
          </w:tcPr>
          <w:p>
            <w:pPr>
              <w:spacing w:after="0" w:before="0"/>
            </w:pPr>
            <w:r>
              <w:rPr>
                <w:rFonts w:ascii="Aptos" w:hAnsi="Aptos"/>
                <w:sz w:val="13"/>
              </w:rPr>
              <w:t>Returned onboarding cannot be resubmitted until it moves back through In Progress or Ready for Review and all blockers are resolved.</w:t>
            </w:r>
          </w:p>
        </w:tc>
      </w:tr>
      <w:tr>
        <w:tc>
          <w:tcPr>
            <w:tcW w:type="dxa" w:w="2376"/>
            <w:vAlign w:val="center"/>
            <w:tcMar>
              <w:top w:w="70" w:type="dxa"/>
              <w:start w:w="70" w:type="dxa"/>
              <w:bottom w:w="70" w:type="dxa"/>
              <w:end w:w="70" w:type="dxa"/>
            </w:tcMar>
          </w:tcPr>
          <w:p>
            <w:pPr>
              <w:spacing w:after="0" w:before="0"/>
            </w:pPr>
            <w:r>
              <w:rPr>
                <w:rFonts w:ascii="Aptos" w:hAnsi="Aptos"/>
                <w:b/>
                <w:sz w:val="13"/>
              </w:rPr>
              <w:t>Cancellation control</w:t>
            </w:r>
          </w:p>
        </w:tc>
        <w:tc>
          <w:tcPr>
            <w:tcW w:type="dxa" w:w="8136"/>
            <w:vAlign w:val="center"/>
            <w:tcMar>
              <w:top w:w="70" w:type="dxa"/>
              <w:start w:w="70" w:type="dxa"/>
              <w:bottom w:w="70" w:type="dxa"/>
              <w:end w:w="70" w:type="dxa"/>
            </w:tcMar>
          </w:tcPr>
          <w:p>
            <w:pPr>
              <w:spacing w:after="0" w:before="0"/>
            </w:pPr>
            <w:r>
              <w:rPr>
                <w:rFonts w:ascii="Aptos" w:hAnsi="Aptos"/>
                <w:sz w:val="13"/>
              </w:rPr>
              <w:t>Cancelled status requires reason; approval marker remains false; all open checklist Tasks are closed as no longer required through controlled automation.</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Access control</w:t>
            </w:r>
          </w:p>
        </w:tc>
        <w:tc>
          <w:tcPr>
            <w:tcW w:type="dxa" w:w="8136"/>
            <w:vAlign w:val="center"/>
            <w:tcMar>
              <w:top w:w="70" w:type="dxa"/>
              <w:start w:w="70" w:type="dxa"/>
              <w:bottom w:w="70" w:type="dxa"/>
              <w:end w:w="70" w:type="dxa"/>
            </w:tcMar>
            <w:shd w:fill="F2F2F2"/>
          </w:tcPr>
          <w:p>
            <w:pPr>
              <w:spacing w:after="0" w:before="0"/>
            </w:pPr>
            <w:r>
              <w:rPr>
                <w:rFonts w:ascii="Aptos" w:hAnsi="Aptos"/>
                <w:sz w:val="13"/>
              </w:rPr>
              <w:t>Client Access Request New Access and Reactivation validation in Section 12 checks the Account approval marker and Completed status.</w:t>
            </w:r>
          </w:p>
        </w:tc>
      </w:tr>
      <w:tr>
        <w:tc>
          <w:tcPr>
            <w:tcW w:type="dxa" w:w="2376"/>
            <w:vAlign w:val="center"/>
            <w:tcMar>
              <w:top w:w="70" w:type="dxa"/>
              <w:start w:w="70" w:type="dxa"/>
              <w:bottom w:w="70" w:type="dxa"/>
              <w:end w:w="70" w:type="dxa"/>
            </w:tcMar>
          </w:tcPr>
          <w:p>
            <w:pPr>
              <w:spacing w:after="0" w:before="0"/>
            </w:pPr>
            <w:r>
              <w:rPr>
                <w:rFonts w:ascii="Aptos" w:hAnsi="Aptos"/>
                <w:b/>
                <w:sz w:val="13"/>
              </w:rPr>
              <w:t>No external exposure</w:t>
            </w:r>
          </w:p>
        </w:tc>
        <w:tc>
          <w:tcPr>
            <w:tcW w:type="dxa" w:w="8136"/>
            <w:vAlign w:val="center"/>
            <w:tcMar>
              <w:top w:w="70" w:type="dxa"/>
              <w:start w:w="70" w:type="dxa"/>
              <w:bottom w:w="70" w:type="dxa"/>
              <w:end w:w="70" w:type="dxa"/>
            </w:tcMar>
          </w:tcPr>
          <w:p>
            <w:pPr>
              <w:spacing w:after="0" w:before="0"/>
            </w:pPr>
            <w:r>
              <w:rPr>
                <w:rFonts w:ascii="Aptos" w:hAnsi="Aptos"/>
                <w:sz w:val="13"/>
              </w:rPr>
              <w:t>External profiles and permission sets have no read access to onboarding audit fields, Tasks, Opportunities, Contracts or Contract Files.</w:t>
            </w:r>
          </w:p>
        </w:tc>
      </w:tr>
    </w:tbl>
    <w:p>
      <w:pPr>
        <w:pStyle w:val="Heading2"/>
        <w:spacing w:after="80"/>
      </w:pPr>
      <w:r>
        <w:t>13.13 Notifications, audit and reporting</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04"/>
            <w:vAlign w:val="center"/>
            <w:tcMar>
              <w:top w:w="70" w:type="dxa"/>
              <w:start w:w="70" w:type="dxa"/>
              <w:bottom w:w="70" w:type="dxa"/>
              <w:end w:w="70" w:type="dxa"/>
            </w:tcMar>
            <w:shd w:fill="112E6B"/>
          </w:tcPr>
          <w:p>
            <w:pPr>
              <w:spacing w:after="0" w:before="0"/>
              <w:jc w:val="center"/>
            </w:pPr>
            <w:r>
              <w:rPr>
                <w:rFonts w:ascii="Aptos" w:hAnsi="Aptos"/>
                <w:b/>
                <w:color w:val="FFFFFF"/>
                <w:sz w:val="13"/>
              </w:rPr>
              <w:t>Audit or monitoring area</w:t>
            </w:r>
          </w:p>
        </w:tc>
        <w:tc>
          <w:tcPr>
            <w:tcW w:type="dxa" w:w="8208"/>
            <w:vAlign w:val="center"/>
            <w:tcMar>
              <w:top w:w="70" w:type="dxa"/>
              <w:start w:w="70" w:type="dxa"/>
              <w:bottom w:w="70" w:type="dxa"/>
              <w:end w:w="70" w:type="dxa"/>
            </w:tcMar>
            <w:shd w:fill="112E6B"/>
          </w:tcPr>
          <w:p>
            <w:pPr>
              <w:spacing w:after="0" w:before="0"/>
              <w:jc w:val="center"/>
            </w:pPr>
            <w:r>
              <w:rPr>
                <w:rFonts w:ascii="Aptos" w:hAnsi="Aptos"/>
                <w:b/>
                <w:color w:val="FFFFFF"/>
                <w:sz w:val="13"/>
              </w:rPr>
              <w:t>Target design</w:t>
            </w:r>
          </w:p>
        </w:tc>
      </w:tr>
      <w:tr>
        <w:tc>
          <w:tcPr>
            <w:tcW w:type="dxa" w:w="2304"/>
            <w:vAlign w:val="center"/>
            <w:tcMar>
              <w:top w:w="70" w:type="dxa"/>
              <w:start w:w="70" w:type="dxa"/>
              <w:bottom w:w="70" w:type="dxa"/>
              <w:end w:w="70" w:type="dxa"/>
            </w:tcMar>
          </w:tcPr>
          <w:p>
            <w:pPr>
              <w:spacing w:after="0" w:before="0"/>
            </w:pPr>
            <w:r>
              <w:rPr>
                <w:rFonts w:ascii="Aptos" w:hAnsi="Aptos"/>
                <w:b/>
                <w:sz w:val="13"/>
              </w:rPr>
              <w:t>Start notification</w:t>
            </w:r>
          </w:p>
        </w:tc>
        <w:tc>
          <w:tcPr>
            <w:tcW w:type="dxa" w:w="8208"/>
            <w:vAlign w:val="center"/>
            <w:tcMar>
              <w:top w:w="70" w:type="dxa"/>
              <w:start w:w="70" w:type="dxa"/>
              <w:bottom w:w="70" w:type="dxa"/>
              <w:end w:w="70" w:type="dxa"/>
            </w:tcMar>
          </w:tcPr>
          <w:p>
            <w:pPr>
              <w:spacing w:after="0" w:before="0"/>
            </w:pPr>
            <w:r>
              <w:rPr>
                <w:rFonts w:ascii="Aptos" w:hAnsi="Aptos"/>
                <w:sz w:val="13"/>
              </w:rPr>
              <w:t>Notify Account owner and Task owners with due dates and Account link.</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Overdue reminder</w:t>
            </w:r>
          </w:p>
        </w:tc>
        <w:tc>
          <w:tcPr>
            <w:tcW w:type="dxa" w:w="8208"/>
            <w:vAlign w:val="center"/>
            <w:tcMar>
              <w:top w:w="70" w:type="dxa"/>
              <w:start w:w="70" w:type="dxa"/>
              <w:bottom w:w="70" w:type="dxa"/>
              <w:end w:w="70" w:type="dxa"/>
            </w:tcMar>
            <w:shd w:fill="F2F2F2"/>
          </w:tcPr>
          <w:p>
            <w:pPr>
              <w:spacing w:after="0" w:before="0"/>
            </w:pPr>
            <w:r>
              <w:rPr>
                <w:rFonts w:ascii="Aptos" w:hAnsi="Aptos"/>
                <w:sz w:val="13"/>
              </w:rPr>
              <w:t>Daily scheduled Flow notifies Task owner and Account owner for overdue mandatory onboarding Tasks; escalate after the approved operational threshold.</w:t>
            </w:r>
          </w:p>
        </w:tc>
      </w:tr>
      <w:tr>
        <w:tc>
          <w:tcPr>
            <w:tcW w:type="dxa" w:w="2304"/>
            <w:vAlign w:val="center"/>
            <w:tcMar>
              <w:top w:w="70" w:type="dxa"/>
              <w:start w:w="70" w:type="dxa"/>
              <w:bottom w:w="70" w:type="dxa"/>
              <w:end w:w="70" w:type="dxa"/>
            </w:tcMar>
          </w:tcPr>
          <w:p>
            <w:pPr>
              <w:spacing w:after="0" w:before="0"/>
            </w:pPr>
            <w:r>
              <w:rPr>
                <w:rFonts w:ascii="Aptos" w:hAnsi="Aptos"/>
                <w:b/>
                <w:sz w:val="13"/>
              </w:rPr>
              <w:t>Submission notification</w:t>
            </w:r>
          </w:p>
        </w:tc>
        <w:tc>
          <w:tcPr>
            <w:tcW w:type="dxa" w:w="8208"/>
            <w:vAlign w:val="center"/>
            <w:tcMar>
              <w:top w:w="70" w:type="dxa"/>
              <w:start w:w="70" w:type="dxa"/>
              <w:bottom w:w="70" w:type="dxa"/>
              <w:end w:w="70" w:type="dxa"/>
            </w:tcMar>
          </w:tcPr>
          <w:p>
            <w:pPr>
              <w:spacing w:after="0" w:before="0"/>
            </w:pPr>
            <w:r>
              <w:rPr>
                <w:rFonts w:ascii="Aptos" w:hAnsi="Aptos"/>
                <w:sz w:val="13"/>
              </w:rPr>
              <w:t>Notify assigned administrator checker and Business Development.</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Return notification</w:t>
            </w:r>
          </w:p>
        </w:tc>
        <w:tc>
          <w:tcPr>
            <w:tcW w:type="dxa" w:w="8208"/>
            <w:vAlign w:val="center"/>
            <w:tcMar>
              <w:top w:w="70" w:type="dxa"/>
              <w:start w:w="70" w:type="dxa"/>
              <w:bottom w:w="70" w:type="dxa"/>
              <w:end w:w="70" w:type="dxa"/>
            </w:tcMar>
            <w:shd w:fill="F2F2F2"/>
          </w:tcPr>
          <w:p>
            <w:pPr>
              <w:spacing w:after="0" w:before="0"/>
            </w:pPr>
            <w:r>
              <w:rPr>
                <w:rFonts w:ascii="Aptos" w:hAnsi="Aptos"/>
                <w:sz w:val="13"/>
              </w:rPr>
              <w:t>Send checker comments and direct Account link to Business Development.</w:t>
            </w:r>
          </w:p>
        </w:tc>
      </w:tr>
      <w:tr>
        <w:tc>
          <w:tcPr>
            <w:tcW w:type="dxa" w:w="2304"/>
            <w:vAlign w:val="center"/>
            <w:tcMar>
              <w:top w:w="70" w:type="dxa"/>
              <w:start w:w="70" w:type="dxa"/>
              <w:bottom w:w="70" w:type="dxa"/>
              <w:end w:w="70" w:type="dxa"/>
            </w:tcMar>
          </w:tcPr>
          <w:p>
            <w:pPr>
              <w:spacing w:after="0" w:before="0"/>
            </w:pPr>
            <w:r>
              <w:rPr>
                <w:rFonts w:ascii="Aptos" w:hAnsi="Aptos"/>
                <w:b/>
                <w:sz w:val="13"/>
              </w:rPr>
              <w:t>Completion notification</w:t>
            </w:r>
          </w:p>
        </w:tc>
        <w:tc>
          <w:tcPr>
            <w:tcW w:type="dxa" w:w="8208"/>
            <w:vAlign w:val="center"/>
            <w:tcMar>
              <w:top w:w="70" w:type="dxa"/>
              <w:start w:w="70" w:type="dxa"/>
              <w:bottom w:w="70" w:type="dxa"/>
              <w:end w:w="70" w:type="dxa"/>
            </w:tcMar>
          </w:tcPr>
          <w:p>
            <w:pPr>
              <w:spacing w:after="0" w:before="0"/>
            </w:pPr>
            <w:r>
              <w:rPr>
                <w:rFonts w:ascii="Aptos" w:hAnsi="Aptos"/>
                <w:sz w:val="13"/>
              </w:rPr>
              <w:t>Notify Business Development and authorised access administrators that the Account is eligible for controlled access requests.</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Account history</w:t>
            </w:r>
          </w:p>
        </w:tc>
        <w:tc>
          <w:tcPr>
            <w:tcW w:type="dxa" w:w="8208"/>
            <w:vAlign w:val="center"/>
            <w:tcMar>
              <w:top w:w="70" w:type="dxa"/>
              <w:start w:w="70" w:type="dxa"/>
              <w:bottom w:w="70" w:type="dxa"/>
              <w:end w:w="70" w:type="dxa"/>
            </w:tcMar>
            <w:shd w:fill="F2F2F2"/>
          </w:tcPr>
          <w:p>
            <w:pPr>
              <w:spacing w:after="0" w:before="0"/>
            </w:pPr>
            <w:r>
              <w:rPr>
                <w:rFonts w:ascii="Aptos" w:hAnsi="Aptos"/>
                <w:sz w:val="13"/>
              </w:rPr>
              <w:t>Enable history for Client Status, Onboarding Status, Onboarding Approved, Client Code, Notification Email, SLA Days and Approval Required where supported.</w:t>
            </w:r>
          </w:p>
        </w:tc>
      </w:tr>
      <w:tr>
        <w:tc>
          <w:tcPr>
            <w:tcW w:type="dxa" w:w="2304"/>
            <w:vAlign w:val="center"/>
            <w:tcMar>
              <w:top w:w="70" w:type="dxa"/>
              <w:start w:w="70" w:type="dxa"/>
              <w:bottom w:w="70" w:type="dxa"/>
              <w:end w:w="70" w:type="dxa"/>
            </w:tcMar>
          </w:tcPr>
          <w:p>
            <w:pPr>
              <w:spacing w:after="0" w:before="0"/>
            </w:pPr>
            <w:r>
              <w:rPr>
                <w:rFonts w:ascii="Aptos" w:hAnsi="Aptos"/>
                <w:b/>
                <w:sz w:val="13"/>
              </w:rPr>
              <w:t>Approval history</w:t>
            </w:r>
          </w:p>
        </w:tc>
        <w:tc>
          <w:tcPr>
            <w:tcW w:type="dxa" w:w="8208"/>
            <w:vAlign w:val="center"/>
            <w:tcMar>
              <w:top w:w="70" w:type="dxa"/>
              <w:start w:w="70" w:type="dxa"/>
              <w:bottom w:w="70" w:type="dxa"/>
              <w:end w:w="70" w:type="dxa"/>
            </w:tcMar>
          </w:tcPr>
          <w:p>
            <w:pPr>
              <w:spacing w:after="0" w:before="0"/>
            </w:pPr>
            <w:r>
              <w:rPr>
                <w:rFonts w:ascii="Aptos" w:hAnsi="Aptos"/>
                <w:sz w:val="13"/>
              </w:rPr>
              <w:t>Retain submitter, approver, decision, comments and timestamps on the Account.</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Task evidence</w:t>
            </w:r>
          </w:p>
        </w:tc>
        <w:tc>
          <w:tcPr>
            <w:tcW w:type="dxa" w:w="8208"/>
            <w:vAlign w:val="center"/>
            <w:tcMar>
              <w:top w:w="70" w:type="dxa"/>
              <w:start w:w="70" w:type="dxa"/>
              <w:bottom w:w="70" w:type="dxa"/>
              <w:end w:w="70" w:type="dxa"/>
            </w:tcMar>
            <w:shd w:fill="F2F2F2"/>
          </w:tcPr>
          <w:p>
            <w:pPr>
              <w:spacing w:after="0" w:before="0"/>
            </w:pPr>
            <w:r>
              <w:rPr>
                <w:rFonts w:ascii="Aptos" w:hAnsi="Aptos"/>
                <w:sz w:val="13"/>
              </w:rPr>
              <w:t>Retain current and prior cycle Tasks, completion user/date and evidence reference. Do not delete completed checklist Tasks.</w:t>
            </w:r>
          </w:p>
        </w:tc>
      </w:tr>
      <w:tr>
        <w:tc>
          <w:tcPr>
            <w:tcW w:type="dxa" w:w="2304"/>
            <w:vAlign w:val="center"/>
            <w:tcMar>
              <w:top w:w="70" w:type="dxa"/>
              <w:start w:w="70" w:type="dxa"/>
              <w:bottom w:w="70" w:type="dxa"/>
              <w:end w:w="70" w:type="dxa"/>
            </w:tcMar>
          </w:tcPr>
          <w:p>
            <w:pPr>
              <w:spacing w:after="0" w:before="0"/>
            </w:pPr>
            <w:r>
              <w:rPr>
                <w:rFonts w:ascii="Aptos" w:hAnsi="Aptos"/>
                <w:b/>
                <w:sz w:val="13"/>
              </w:rPr>
              <w:t>Operational reports</w:t>
            </w:r>
          </w:p>
        </w:tc>
        <w:tc>
          <w:tcPr>
            <w:tcW w:type="dxa" w:w="8208"/>
            <w:vAlign w:val="center"/>
            <w:tcMar>
              <w:top w:w="70" w:type="dxa"/>
              <w:start w:w="70" w:type="dxa"/>
              <w:bottom w:w="70" w:type="dxa"/>
              <w:end w:w="70" w:type="dxa"/>
            </w:tcMar>
          </w:tcPr>
          <w:p>
            <w:pPr>
              <w:spacing w:after="0" w:before="0"/>
            </w:pPr>
            <w:r>
              <w:rPr>
                <w:rFonts w:ascii="Aptos" w:hAnsi="Aptos"/>
                <w:sz w:val="13"/>
              </w:rPr>
              <w:t>Accounts by onboarding status; onboarding progress; overdue mandatory Tasks; Ready for Review not submitted; pending approvals; returned onboarding; completed onboarding by month.</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3"/>
              </w:rPr>
              <w:t>Control reports</w:t>
            </w:r>
          </w:p>
        </w:tc>
        <w:tc>
          <w:tcPr>
            <w:tcW w:type="dxa" w:w="8208"/>
            <w:vAlign w:val="center"/>
            <w:tcMar>
              <w:top w:w="70" w:type="dxa"/>
              <w:start w:w="70" w:type="dxa"/>
              <w:bottom w:w="70" w:type="dxa"/>
              <w:end w:w="70" w:type="dxa"/>
            </w:tcMar>
            <w:shd w:fill="F2F2F2"/>
          </w:tcPr>
          <w:p>
            <w:pPr>
              <w:spacing w:after="0" w:before="0"/>
            </w:pPr>
            <w:r>
              <w:rPr>
                <w:rFonts w:ascii="Aptos" w:hAnsi="Aptos"/>
                <w:sz w:val="13"/>
              </w:rPr>
              <w:t>Active Accounts without approved onboarding; approved Accounts with open mandatory current-cycle Tasks; duplicate Client Codes; Accounts eligible for access without a Contract; direct audit-field edits or mismatches.</w:t>
            </w:r>
          </w:p>
        </w:tc>
      </w:tr>
      <w:tr>
        <w:tc>
          <w:tcPr>
            <w:tcW w:type="dxa" w:w="2304"/>
            <w:vAlign w:val="center"/>
            <w:tcMar>
              <w:top w:w="70" w:type="dxa"/>
              <w:start w:w="70" w:type="dxa"/>
              <w:bottom w:w="70" w:type="dxa"/>
              <w:end w:w="70" w:type="dxa"/>
            </w:tcMar>
          </w:tcPr>
          <w:p>
            <w:pPr>
              <w:spacing w:after="0" w:before="0"/>
            </w:pPr>
            <w:r>
              <w:rPr>
                <w:rFonts w:ascii="Aptos" w:hAnsi="Aptos"/>
                <w:b/>
                <w:sz w:val="13"/>
              </w:rPr>
              <w:t>Dashboard</w:t>
            </w:r>
          </w:p>
        </w:tc>
        <w:tc>
          <w:tcPr>
            <w:tcW w:type="dxa" w:w="8208"/>
            <w:vAlign w:val="center"/>
            <w:tcMar>
              <w:top w:w="70" w:type="dxa"/>
              <w:start w:w="70" w:type="dxa"/>
              <w:bottom w:w="70" w:type="dxa"/>
              <w:end w:w="70" w:type="dxa"/>
            </w:tcMar>
          </w:tcPr>
          <w:p>
            <w:pPr>
              <w:spacing w:after="0" w:before="0"/>
            </w:pPr>
            <w:r>
              <w:rPr>
                <w:rFonts w:ascii="Aptos" w:hAnsi="Aptos"/>
                <w:sz w:val="13"/>
              </w:rPr>
              <w:t>Category A dashboard tiles for onboarding pipeline, overdue Tasks, pending approval, returned work and average completion time.</w:t>
            </w:r>
          </w:p>
        </w:tc>
      </w:tr>
    </w:tbl>
    <w:p>
      <w:pPr>
        <w:pStyle w:val="Heading2"/>
        <w:spacing w:after="80"/>
      </w:pPr>
      <w:r>
        <w:t>13.14 Data remediation and deployment sequence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296"/>
            <w:vAlign w:val="center"/>
            <w:tcMar>
              <w:top w:w="70" w:type="dxa"/>
              <w:start w:w="70" w:type="dxa"/>
              <w:bottom w:w="70" w:type="dxa"/>
              <w:end w:w="70" w:type="dxa"/>
            </w:tcMar>
            <w:shd w:fill="112E6B"/>
          </w:tcPr>
          <w:p>
            <w:pPr>
              <w:spacing w:after="0" w:before="0"/>
              <w:jc w:val="center"/>
            </w:pPr>
            <w:r>
              <w:rPr>
                <w:rFonts w:ascii="Aptos" w:hAnsi="Aptos"/>
                <w:b/>
                <w:color w:val="FFFFFF"/>
                <w:sz w:val="13"/>
              </w:rPr>
              <w:t>Sequence</w:t>
            </w:r>
          </w:p>
        </w:tc>
        <w:tc>
          <w:tcPr>
            <w:tcW w:type="dxa" w:w="6552"/>
            <w:vAlign w:val="center"/>
            <w:tcMar>
              <w:top w:w="70" w:type="dxa"/>
              <w:start w:w="70" w:type="dxa"/>
              <w:bottom w:w="70" w:type="dxa"/>
              <w:end w:w="70" w:type="dxa"/>
            </w:tcMar>
            <w:shd w:fill="112E6B"/>
          </w:tcPr>
          <w:p>
            <w:pPr>
              <w:spacing w:after="0" w:before="0"/>
              <w:jc w:val="center"/>
            </w:pPr>
            <w:r>
              <w:rPr>
                <w:rFonts w:ascii="Aptos" w:hAnsi="Aptos"/>
                <w:b/>
                <w:color w:val="FFFFFF"/>
                <w:sz w:val="13"/>
              </w:rPr>
              <w:t>Activity</w:t>
            </w:r>
          </w:p>
        </w:tc>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3"/>
              </w:rPr>
              <w:t>Gate or dependency</w:t>
            </w:r>
          </w:p>
        </w:tc>
      </w:tr>
      <w:tr>
        <w:tc>
          <w:tcPr>
            <w:tcW w:type="dxa" w:w="1296"/>
            <w:vAlign w:val="center"/>
            <w:tcMar>
              <w:top w:w="70" w:type="dxa"/>
              <w:start w:w="70" w:type="dxa"/>
              <w:bottom w:w="70" w:type="dxa"/>
              <w:end w:w="70" w:type="dxa"/>
            </w:tcMar>
          </w:tcPr>
          <w:p>
            <w:pPr>
              <w:spacing w:after="0" w:before="0"/>
            </w:pPr>
            <w:r>
              <w:rPr>
                <w:rFonts w:ascii="Aptos" w:hAnsi="Aptos"/>
                <w:b/>
                <w:sz w:val="13"/>
              </w:rPr>
              <w:t>1. Runtime inventory</w:t>
            </w:r>
          </w:p>
        </w:tc>
        <w:tc>
          <w:tcPr>
            <w:tcW w:type="dxa" w:w="6552"/>
            <w:vAlign w:val="center"/>
            <w:tcMar>
              <w:top w:w="70" w:type="dxa"/>
              <w:start w:w="70" w:type="dxa"/>
              <w:bottom w:w="70" w:type="dxa"/>
              <w:end w:w="70" w:type="dxa"/>
            </w:tcMar>
          </w:tcPr>
          <w:p>
            <w:pPr>
              <w:spacing w:after="0" w:before="0"/>
            </w:pPr>
            <w:r>
              <w:rPr>
                <w:rFonts w:ascii="Aptos" w:hAnsi="Aptos"/>
                <w:sz w:val="13"/>
              </w:rPr>
              <w:t>Query Accounts, duplicate Client Codes, Client Status values, closed-won Opportunities, Contracts, Contract Files, existing onboarding-like Tasks and active external Users.</w:t>
            </w:r>
          </w:p>
        </w:tc>
        <w:tc>
          <w:tcPr>
            <w:tcW w:type="dxa" w:w="2664"/>
            <w:vAlign w:val="center"/>
            <w:tcMar>
              <w:top w:w="70" w:type="dxa"/>
              <w:start w:w="70" w:type="dxa"/>
              <w:bottom w:w="70" w:type="dxa"/>
              <w:end w:w="70" w:type="dxa"/>
            </w:tcMar>
          </w:tcPr>
          <w:p>
            <w:pPr>
              <w:spacing w:after="0" w:before="0"/>
            </w:pPr>
            <w:r>
              <w:rPr>
                <w:rFonts w:ascii="Aptos" w:hAnsi="Aptos"/>
                <w:sz w:val="13"/>
              </w:rPr>
              <w:t>Required before field migration and uniqueness.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2. Approve lifecycle values</w:t>
            </w:r>
          </w:p>
        </w:tc>
        <w:tc>
          <w:tcPr>
            <w:tcW w:type="dxa" w:w="6552"/>
            <w:vAlign w:val="center"/>
            <w:tcMar>
              <w:top w:w="70" w:type="dxa"/>
              <w:start w:w="70" w:type="dxa"/>
              <w:bottom w:w="70" w:type="dxa"/>
              <w:end w:w="70" w:type="dxa"/>
            </w:tcMar>
            <w:shd w:fill="F2F2F2"/>
          </w:tcPr>
          <w:p>
            <w:pPr>
              <w:spacing w:after="0" w:before="0"/>
            </w:pPr>
            <w:r>
              <w:rPr>
                <w:rFonts w:ascii="Aptos" w:hAnsi="Aptos"/>
                <w:sz w:val="13"/>
              </w:rPr>
              <w:t>Confirm Account Client Status and Onboarding Status values and identify mappings for existing Active and Inactive records.</w:t>
            </w:r>
          </w:p>
        </w:tc>
        <w:tc>
          <w:tcPr>
            <w:tcW w:type="dxa" w:w="2664"/>
            <w:vAlign w:val="center"/>
            <w:tcMar>
              <w:top w:w="70" w:type="dxa"/>
              <w:start w:w="70" w:type="dxa"/>
              <w:bottom w:w="70" w:type="dxa"/>
              <w:end w:w="70" w:type="dxa"/>
            </w:tcMar>
            <w:shd w:fill="F2F2F2"/>
          </w:tcPr>
          <w:p>
            <w:pPr>
              <w:spacing w:after="0" w:before="0"/>
            </w:pPr>
            <w:r>
              <w:rPr>
                <w:rFonts w:ascii="Aptos" w:hAnsi="Aptos"/>
                <w:sz w:val="13"/>
              </w:rPr>
              <w:t>Section 13 approval gate.</w:t>
            </w:r>
          </w:p>
        </w:tc>
      </w:tr>
      <w:tr>
        <w:tc>
          <w:tcPr>
            <w:tcW w:type="dxa" w:w="1296"/>
            <w:vAlign w:val="center"/>
            <w:tcMar>
              <w:top w:w="70" w:type="dxa"/>
              <w:start w:w="70" w:type="dxa"/>
              <w:bottom w:w="70" w:type="dxa"/>
              <w:end w:w="70" w:type="dxa"/>
            </w:tcMar>
          </w:tcPr>
          <w:p>
            <w:pPr>
              <w:spacing w:after="0" w:before="0"/>
            </w:pPr>
            <w:r>
              <w:rPr>
                <w:rFonts w:ascii="Aptos" w:hAnsi="Aptos"/>
                <w:b/>
                <w:sz w:val="13"/>
              </w:rPr>
              <w:t>3. Build Account fields and page</w:t>
            </w:r>
          </w:p>
        </w:tc>
        <w:tc>
          <w:tcPr>
            <w:tcW w:type="dxa" w:w="6552"/>
            <w:vAlign w:val="center"/>
            <w:tcMar>
              <w:top w:w="70" w:type="dxa"/>
              <w:start w:w="70" w:type="dxa"/>
              <w:bottom w:w="70" w:type="dxa"/>
              <w:end w:w="70" w:type="dxa"/>
            </w:tcMar>
          </w:tcPr>
          <w:p>
            <w:pPr>
              <w:spacing w:after="0" w:before="0"/>
            </w:pPr>
            <w:r>
              <w:rPr>
                <w:rFonts w:ascii="Aptos" w:hAnsi="Aptos"/>
                <w:sz w:val="13"/>
              </w:rPr>
              <w:t>Create onboarding fields, field history, compact layout, internal Lightning page sections and role-based actions.</w:t>
            </w:r>
          </w:p>
        </w:tc>
        <w:tc>
          <w:tcPr>
            <w:tcW w:type="dxa" w:w="2664"/>
            <w:vAlign w:val="center"/>
            <w:tcMar>
              <w:top w:w="70" w:type="dxa"/>
              <w:start w:w="70" w:type="dxa"/>
              <w:bottom w:w="70" w:type="dxa"/>
              <w:end w:w="70" w:type="dxa"/>
            </w:tcMar>
          </w:tcPr>
          <w:p>
            <w:pPr>
              <w:spacing w:after="0" w:before="0"/>
            </w:pPr>
            <w:r>
              <w:rPr>
                <w:rFonts w:ascii="Aptos" w:hAnsi="Aptos"/>
                <w:sz w:val="13"/>
              </w:rPr>
              <w:t>Deploy system-controlled fields read only.</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4. Build Task controls</w:t>
            </w:r>
          </w:p>
        </w:tc>
        <w:tc>
          <w:tcPr>
            <w:tcW w:type="dxa" w:w="6552"/>
            <w:vAlign w:val="center"/>
            <w:tcMar>
              <w:top w:w="70" w:type="dxa"/>
              <w:start w:w="70" w:type="dxa"/>
              <w:bottom w:w="70" w:type="dxa"/>
              <w:end w:w="70" w:type="dxa"/>
            </w:tcMar>
            <w:shd w:fill="F2F2F2"/>
          </w:tcPr>
          <w:p>
            <w:pPr>
              <w:spacing w:after="0" w:before="0"/>
            </w:pPr>
            <w:r>
              <w:rPr>
                <w:rFonts w:ascii="Aptos" w:hAnsi="Aptos"/>
                <w:sz w:val="13"/>
              </w:rPr>
              <w:t>Add Client Onboarding Type value, Task checklist fields, validation and completion synchronisation Flow.</w:t>
            </w:r>
          </w:p>
        </w:tc>
        <w:tc>
          <w:tcPr>
            <w:tcW w:type="dxa" w:w="2664"/>
            <w:vAlign w:val="center"/>
            <w:tcMar>
              <w:top w:w="70" w:type="dxa"/>
              <w:start w:w="70" w:type="dxa"/>
              <w:bottom w:w="70" w:type="dxa"/>
              <w:end w:w="70" w:type="dxa"/>
            </w:tcMar>
            <w:shd w:fill="F2F2F2"/>
          </w:tcPr>
          <w:p>
            <w:pPr>
              <w:spacing w:after="0" w:before="0"/>
            </w:pPr>
            <w:r>
              <w:rPr>
                <w:rFonts w:ascii="Aptos" w:hAnsi="Aptos"/>
                <w:sz w:val="13"/>
              </w:rPr>
              <w:t>Do not affect ordinary Tasks.</w:t>
            </w:r>
          </w:p>
        </w:tc>
      </w:tr>
      <w:tr>
        <w:tc>
          <w:tcPr>
            <w:tcW w:type="dxa" w:w="1296"/>
            <w:vAlign w:val="center"/>
            <w:tcMar>
              <w:top w:w="70" w:type="dxa"/>
              <w:start w:w="70" w:type="dxa"/>
              <w:bottom w:w="70" w:type="dxa"/>
              <w:end w:w="70" w:type="dxa"/>
            </w:tcMar>
          </w:tcPr>
          <w:p>
            <w:pPr>
              <w:spacing w:after="0" w:before="0"/>
            </w:pPr>
            <w:r>
              <w:rPr>
                <w:rFonts w:ascii="Aptos" w:hAnsi="Aptos"/>
                <w:b/>
                <w:sz w:val="13"/>
              </w:rPr>
              <w:t>5. Build start Flow</w:t>
            </w:r>
          </w:p>
        </w:tc>
        <w:tc>
          <w:tcPr>
            <w:tcW w:type="dxa" w:w="6552"/>
            <w:vAlign w:val="center"/>
            <w:tcMar>
              <w:top w:w="70" w:type="dxa"/>
              <w:start w:w="70" w:type="dxa"/>
              <w:bottom w:w="70" w:type="dxa"/>
              <w:end w:w="70" w:type="dxa"/>
            </w:tcMar>
          </w:tcPr>
          <w:p>
            <w:pPr>
              <w:spacing w:after="0" w:before="0"/>
            </w:pPr>
            <w:r>
              <w:rPr>
                <w:rFonts w:ascii="Aptos" w:hAnsi="Aptos"/>
                <w:sz w:val="13"/>
              </w:rPr>
              <w:t>Create the current-cycle checklist and duplicate prevention.</w:t>
            </w:r>
          </w:p>
        </w:tc>
        <w:tc>
          <w:tcPr>
            <w:tcW w:type="dxa" w:w="2664"/>
            <w:vAlign w:val="center"/>
            <w:tcMar>
              <w:top w:w="70" w:type="dxa"/>
              <w:start w:w="70" w:type="dxa"/>
              <w:bottom w:w="70" w:type="dxa"/>
              <w:end w:w="70" w:type="dxa"/>
            </w:tcMar>
          </w:tcPr>
          <w:p>
            <w:pPr>
              <w:spacing w:after="0" w:before="0"/>
            </w:pPr>
            <w:r>
              <w:rPr>
                <w:rFonts w:ascii="Aptos" w:hAnsi="Aptos"/>
                <w:sz w:val="13"/>
              </w:rPr>
              <w:t>Pilot on non-production sample Accounts.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6. Configure approval and submit Flow</w:t>
            </w:r>
          </w:p>
        </w:tc>
        <w:tc>
          <w:tcPr>
            <w:tcW w:type="dxa" w:w="6552"/>
            <w:vAlign w:val="center"/>
            <w:tcMar>
              <w:top w:w="70" w:type="dxa"/>
              <w:start w:w="70" w:type="dxa"/>
              <w:bottom w:w="70" w:type="dxa"/>
              <w:end w:w="70" w:type="dxa"/>
            </w:tcMar>
            <w:shd w:fill="F2F2F2"/>
          </w:tcPr>
          <w:p>
            <w:pPr>
              <w:spacing w:after="0" w:before="0"/>
            </w:pPr>
            <w:r>
              <w:rPr>
                <w:rFonts w:ascii="Aptos" w:hAnsi="Aptos"/>
                <w:sz w:val="13"/>
              </w:rPr>
              <w:t>Implement readiness checks, named administrator approval, lock/unlock actions and completion updates.</w:t>
            </w:r>
          </w:p>
        </w:tc>
        <w:tc>
          <w:tcPr>
            <w:tcW w:type="dxa" w:w="2664"/>
            <w:vAlign w:val="center"/>
            <w:tcMar>
              <w:top w:w="70" w:type="dxa"/>
              <w:start w:w="70" w:type="dxa"/>
              <w:bottom w:w="70" w:type="dxa"/>
              <w:end w:w="70" w:type="dxa"/>
            </w:tcMar>
            <w:shd w:fill="F2F2F2"/>
          </w:tcPr>
          <w:p>
            <w:pPr>
              <w:spacing w:after="0" w:before="0"/>
            </w:pPr>
            <w:r>
              <w:rPr>
                <w:rFonts w:ascii="Aptos" w:hAnsi="Aptos"/>
                <w:sz w:val="13"/>
              </w:rPr>
              <w:t>Test maker-checker separation and return path.</w:t>
            </w:r>
          </w:p>
        </w:tc>
      </w:tr>
      <w:tr>
        <w:tc>
          <w:tcPr>
            <w:tcW w:type="dxa" w:w="1296"/>
            <w:vAlign w:val="center"/>
            <w:tcMar>
              <w:top w:w="70" w:type="dxa"/>
              <w:start w:w="70" w:type="dxa"/>
              <w:bottom w:w="70" w:type="dxa"/>
              <w:end w:w="70" w:type="dxa"/>
            </w:tcMar>
          </w:tcPr>
          <w:p>
            <w:pPr>
              <w:spacing w:after="0" w:before="0"/>
            </w:pPr>
            <w:r>
              <w:rPr>
                <w:rFonts w:ascii="Aptos" w:hAnsi="Aptos"/>
                <w:b/>
                <w:sz w:val="13"/>
              </w:rPr>
              <w:t>7. Configure access dependency</w:t>
            </w:r>
          </w:p>
        </w:tc>
        <w:tc>
          <w:tcPr>
            <w:tcW w:type="dxa" w:w="6552"/>
            <w:vAlign w:val="center"/>
            <w:tcMar>
              <w:top w:w="70" w:type="dxa"/>
              <w:start w:w="70" w:type="dxa"/>
              <w:bottom w:w="70" w:type="dxa"/>
              <w:end w:w="70" w:type="dxa"/>
            </w:tcMar>
          </w:tcPr>
          <w:p>
            <w:pPr>
              <w:spacing w:after="0" w:before="0"/>
            </w:pPr>
            <w:r>
              <w:rPr>
                <w:rFonts w:ascii="Aptos" w:hAnsi="Aptos"/>
                <w:sz w:val="13"/>
              </w:rPr>
              <w:t>Update Section 12 New Access and Reactivation validation to consume the Account approval gate.</w:t>
            </w:r>
          </w:p>
        </w:tc>
        <w:tc>
          <w:tcPr>
            <w:tcW w:type="dxa" w:w="2664"/>
            <w:vAlign w:val="center"/>
            <w:tcMar>
              <w:top w:w="70" w:type="dxa"/>
              <w:start w:w="70" w:type="dxa"/>
              <w:bottom w:w="70" w:type="dxa"/>
              <w:end w:w="70" w:type="dxa"/>
            </w:tcMar>
          </w:tcPr>
          <w:p>
            <w:pPr>
              <w:spacing w:after="0" w:before="0"/>
            </w:pPr>
            <w:r>
              <w:rPr>
                <w:rFonts w:ascii="Aptos" w:hAnsi="Aptos"/>
                <w:sz w:val="13"/>
              </w:rPr>
              <w:t>Activate only after onboarding migration.</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8. Remediate existing Accounts</w:t>
            </w:r>
          </w:p>
        </w:tc>
        <w:tc>
          <w:tcPr>
            <w:tcW w:type="dxa" w:w="6552"/>
            <w:vAlign w:val="center"/>
            <w:tcMar>
              <w:top w:w="70" w:type="dxa"/>
              <w:start w:w="70" w:type="dxa"/>
              <w:bottom w:w="70" w:type="dxa"/>
              <w:end w:w="70" w:type="dxa"/>
            </w:tcMar>
            <w:shd w:fill="F2F2F2"/>
          </w:tcPr>
          <w:p>
            <w:pPr>
              <w:spacing w:after="0" w:before="0"/>
            </w:pPr>
            <w:r>
              <w:rPr>
                <w:rFonts w:ascii="Aptos" w:hAnsi="Aptos"/>
                <w:sz w:val="13"/>
              </w:rPr>
              <w:t>Assign lifecycle values, correct Client Codes, establish baseline onboarding evidence and determine which existing active clients are treated as already onboarded.</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Requires CBS business confirmation.</w:t>
            </w:r>
          </w:p>
        </w:tc>
      </w:tr>
      <w:tr>
        <w:tc>
          <w:tcPr>
            <w:tcW w:type="dxa" w:w="1296"/>
            <w:vAlign w:val="center"/>
            <w:tcMar>
              <w:top w:w="70" w:type="dxa"/>
              <w:start w:w="70" w:type="dxa"/>
              <w:bottom w:w="70" w:type="dxa"/>
              <w:end w:w="70" w:type="dxa"/>
            </w:tcMar>
          </w:tcPr>
          <w:p>
            <w:pPr>
              <w:spacing w:after="0" w:before="0"/>
            </w:pPr>
            <w:r>
              <w:rPr>
                <w:rFonts w:ascii="Aptos" w:hAnsi="Aptos"/>
                <w:b/>
                <w:sz w:val="13"/>
              </w:rPr>
              <w:t>9. Add reports and monitoring</w:t>
            </w:r>
          </w:p>
        </w:tc>
        <w:tc>
          <w:tcPr>
            <w:tcW w:type="dxa" w:w="6552"/>
            <w:vAlign w:val="center"/>
            <w:tcMar>
              <w:top w:w="70" w:type="dxa"/>
              <w:start w:w="70" w:type="dxa"/>
              <w:bottom w:w="70" w:type="dxa"/>
              <w:end w:w="70" w:type="dxa"/>
            </w:tcMar>
          </w:tcPr>
          <w:p>
            <w:pPr>
              <w:spacing w:after="0" w:before="0"/>
            </w:pPr>
            <w:r>
              <w:rPr>
                <w:rFonts w:ascii="Aptos" w:hAnsi="Aptos"/>
                <w:sz w:val="13"/>
              </w:rPr>
              <w:t>Create operational and control reports, dashboard and overdue reminders.</w:t>
            </w:r>
          </w:p>
        </w:tc>
        <w:tc>
          <w:tcPr>
            <w:tcW w:type="dxa" w:w="2664"/>
            <w:vAlign w:val="center"/>
            <w:tcMar>
              <w:top w:w="70" w:type="dxa"/>
              <w:start w:w="70" w:type="dxa"/>
              <w:bottom w:w="70" w:type="dxa"/>
              <w:end w:w="70" w:type="dxa"/>
            </w:tcMar>
          </w:tcPr>
          <w:p>
            <w:pPr>
              <w:spacing w:after="0" w:before="0"/>
            </w:pPr>
            <w:r>
              <w:rPr>
                <w:rFonts w:ascii="Aptos" w:hAnsi="Aptos"/>
                <w:sz w:val="13"/>
              </w:rPr>
              <w:t>Report visibility remains internal.</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10. Re-retrieve and verify</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Retrieve metadata and query runtime records to reconcile Account fields, Tasks, Flows, approval, permissions, app navigation and evidence.</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visuals, Cursor prompts and UAT.</w:t>
            </w:r>
          </w:p>
        </w:tc>
      </w:tr>
    </w:tbl>
    <w:p>
      <w:pPr>
        <w:pStyle w:val="Heading2"/>
        <w:spacing w:after="80"/>
      </w:pPr>
      <w:r>
        <w:t>13.15 Metadata change specification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Metadata domain</w:t>
            </w:r>
          </w:p>
        </w:tc>
        <w:tc>
          <w:tcPr>
            <w:tcW w:type="dxa" w:w="3384"/>
            <w:vAlign w:val="center"/>
            <w:tcMar>
              <w:top w:w="70" w:type="dxa"/>
              <w:start w:w="70" w:type="dxa"/>
              <w:bottom w:w="70" w:type="dxa"/>
              <w:end w:w="70" w:type="dxa"/>
            </w:tcMar>
            <w:shd w:fill="112E6B"/>
          </w:tcPr>
          <w:p>
            <w:pPr>
              <w:spacing w:after="0" w:before="0"/>
              <w:jc w:val="center"/>
            </w:pPr>
            <w:r>
              <w:rPr>
                <w:rFonts w:ascii="Aptos" w:hAnsi="Aptos"/>
                <w:b/>
                <w:color w:val="FFFFFF"/>
                <w:sz w:val="13"/>
              </w:rPr>
              <w:t>Current component</w:t>
            </w:r>
          </w:p>
        </w:tc>
        <w:tc>
          <w:tcPr>
            <w:tcW w:type="dxa" w:w="4896"/>
            <w:vAlign w:val="center"/>
            <w:tcMar>
              <w:top w:w="70" w:type="dxa"/>
              <w:start w:w="70" w:type="dxa"/>
              <w:bottom w:w="70" w:type="dxa"/>
              <w:end w:w="70" w:type="dxa"/>
            </w:tcMar>
            <w:shd w:fill="112E6B"/>
          </w:tcPr>
          <w:p>
            <w:pPr>
              <w:spacing w:after="0" w:before="0"/>
              <w:jc w:val="center"/>
            </w:pPr>
            <w:r>
              <w:rPr>
                <w:rFonts w:ascii="Aptos" w:hAnsi="Aptos"/>
                <w:b/>
                <w:color w:val="FFFFFF"/>
                <w:sz w:val="13"/>
              </w:rPr>
              <w:t>Required target change</w:t>
            </w:r>
          </w:p>
        </w:tc>
      </w:tr>
      <w:tr>
        <w:tc>
          <w:tcPr>
            <w:tcW w:type="dxa" w:w="2232"/>
            <w:vAlign w:val="center"/>
            <w:tcMar>
              <w:top w:w="70" w:type="dxa"/>
              <w:start w:w="70" w:type="dxa"/>
              <w:bottom w:w="70" w:type="dxa"/>
              <w:end w:w="70" w:type="dxa"/>
            </w:tcMar>
          </w:tcPr>
          <w:p>
            <w:pPr>
              <w:spacing w:after="0" w:before="0"/>
            </w:pPr>
            <w:r>
              <w:rPr>
                <w:rFonts w:ascii="Aptos" w:hAnsi="Aptos"/>
                <w:b/>
                <w:sz w:val="13"/>
              </w:rPr>
              <w:t>Account fields</w:t>
            </w:r>
          </w:p>
        </w:tc>
        <w:tc>
          <w:tcPr>
            <w:tcW w:type="dxa" w:w="3384"/>
            <w:vAlign w:val="center"/>
            <w:tcMar>
              <w:top w:w="70" w:type="dxa"/>
              <w:start w:w="70" w:type="dxa"/>
              <w:bottom w:w="70" w:type="dxa"/>
              <w:end w:w="70" w:type="dxa"/>
            </w:tcMar>
          </w:tcPr>
          <w:p>
            <w:pPr>
              <w:spacing w:after="0" w:before="0"/>
            </w:pPr>
            <w:r>
              <w:rPr>
                <w:rFonts w:ascii="Aptos" w:hAnsi="Aptos"/>
                <w:sz w:val="13"/>
              </w:rPr>
              <w:t>Client Status only Active/Inactive; no onboarding controls</w:t>
            </w:r>
          </w:p>
        </w:tc>
        <w:tc>
          <w:tcPr>
            <w:tcW w:type="dxa" w:w="4896"/>
            <w:vAlign w:val="center"/>
            <w:tcMar>
              <w:top w:w="70" w:type="dxa"/>
              <w:start w:w="70" w:type="dxa"/>
              <w:bottom w:w="70" w:type="dxa"/>
              <w:end w:w="70" w:type="dxa"/>
            </w:tcMar>
          </w:tcPr>
          <w:p>
            <w:pPr>
              <w:spacing w:after="0" w:before="0"/>
            </w:pPr>
            <w:r>
              <w:rPr>
                <w:rFonts w:ascii="Aptos" w:hAnsi="Aptos"/>
                <w:sz w:val="13"/>
              </w:rPr>
              <w:t>Revise Client Status values and add onboarding status, gate, cycle, audit, return, cancellation and progress fields.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Account history</w:t>
            </w:r>
          </w:p>
        </w:tc>
        <w:tc>
          <w:tcPr>
            <w:tcW w:type="dxa" w:w="3384"/>
            <w:vAlign w:val="center"/>
            <w:tcMar>
              <w:top w:w="70" w:type="dxa"/>
              <w:start w:w="70" w:type="dxa"/>
              <w:bottom w:w="70" w:type="dxa"/>
              <w:end w:w="70" w:type="dxa"/>
            </w:tcMar>
            <w:shd w:fill="F2F2F2"/>
          </w:tcPr>
          <w:p>
            <w:pPr>
              <w:spacing w:after="0" w:before="0"/>
            </w:pPr>
            <w:r>
              <w:rPr>
                <w:rFonts w:ascii="Aptos" w:hAnsi="Aptos"/>
                <w:sz w:val="13"/>
              </w:rPr>
              <w:t>Disabled</w:t>
            </w:r>
          </w:p>
        </w:tc>
        <w:tc>
          <w:tcPr>
            <w:tcW w:type="dxa" w:w="4896"/>
            <w:vAlign w:val="center"/>
            <w:tcMar>
              <w:top w:w="70" w:type="dxa"/>
              <w:start w:w="70" w:type="dxa"/>
              <w:bottom w:w="70" w:type="dxa"/>
              <w:end w:w="70" w:type="dxa"/>
            </w:tcMar>
            <w:shd w:fill="F2F2F2"/>
          </w:tcPr>
          <w:p>
            <w:pPr>
              <w:spacing w:after="0" w:before="0"/>
            </w:pPr>
            <w:r>
              <w:rPr>
                <w:rFonts w:ascii="Aptos" w:hAnsi="Aptos"/>
                <w:sz w:val="13"/>
              </w:rPr>
              <w:t>Enable Account history and track approved lifecycle and essential client-level fields.</w:t>
            </w:r>
          </w:p>
        </w:tc>
      </w:tr>
      <w:tr>
        <w:tc>
          <w:tcPr>
            <w:tcW w:type="dxa" w:w="2232"/>
            <w:vAlign w:val="center"/>
            <w:tcMar>
              <w:top w:w="70" w:type="dxa"/>
              <w:start w:w="70" w:type="dxa"/>
              <w:bottom w:w="70" w:type="dxa"/>
              <w:end w:w="70" w:type="dxa"/>
            </w:tcMar>
          </w:tcPr>
          <w:p>
            <w:pPr>
              <w:spacing w:after="0" w:before="0"/>
            </w:pPr>
            <w:r>
              <w:rPr>
                <w:rFonts w:ascii="Aptos" w:hAnsi="Aptos"/>
                <w:b/>
                <w:sz w:val="13"/>
              </w:rPr>
              <w:t>Account validation</w:t>
            </w:r>
          </w:p>
        </w:tc>
        <w:tc>
          <w:tcPr>
            <w:tcW w:type="dxa" w:w="3384"/>
            <w:vAlign w:val="center"/>
            <w:tcMar>
              <w:top w:w="70" w:type="dxa"/>
              <w:start w:w="70" w:type="dxa"/>
              <w:bottom w:w="70" w:type="dxa"/>
              <w:end w:w="70" w:type="dxa"/>
            </w:tcMar>
          </w:tcPr>
          <w:p>
            <w:pPr>
              <w:spacing w:after="0" w:before="0"/>
            </w:pPr>
            <w:r>
              <w:rPr>
                <w:rFonts w:ascii="Aptos" w:hAnsi="Aptos"/>
                <w:sz w:val="13"/>
              </w:rPr>
              <w:t>None</w:t>
            </w:r>
          </w:p>
        </w:tc>
        <w:tc>
          <w:tcPr>
            <w:tcW w:type="dxa" w:w="4896"/>
            <w:vAlign w:val="center"/>
            <w:tcMar>
              <w:top w:w="70" w:type="dxa"/>
              <w:start w:w="70" w:type="dxa"/>
              <w:bottom w:w="70" w:type="dxa"/>
              <w:end w:w="70" w:type="dxa"/>
            </w:tcMar>
          </w:tcPr>
          <w:p>
            <w:pPr>
              <w:spacing w:after="0" w:before="0"/>
            </w:pPr>
            <w:r>
              <w:rPr>
                <w:rFonts w:ascii="Aptos" w:hAnsi="Aptos"/>
                <w:sz w:val="13"/>
              </w:rPr>
              <w:t>Add Client Code, status transition, approval-field protection and completion controls.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Account approval</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None retrieved</w:t>
            </w:r>
          </w:p>
        </w:tc>
        <w:tc>
          <w:tcPr>
            <w:tcW w:type="dxa" w:w="4896"/>
            <w:vAlign w:val="center"/>
            <w:tcMar>
              <w:top w:w="70" w:type="dxa"/>
              <w:start w:w="70" w:type="dxa"/>
              <w:bottom w:w="70" w:type="dxa"/>
              <w:end w:w="70" w:type="dxa"/>
            </w:tcMar>
            <w:shd w:fill="F2F2F2"/>
          </w:tcPr>
          <w:p>
            <w:pPr>
              <w:spacing w:after="0" w:before="0"/>
            </w:pPr>
            <w:r>
              <w:rPr>
                <w:rFonts w:ascii="Aptos" w:hAnsi="Aptos"/>
                <w:sz w:val="13"/>
              </w:rPr>
              <w:t>Create final onboarding Account approval assigned to an authorised administrator and separate from the submitter.</w:t>
            </w:r>
          </w:p>
        </w:tc>
      </w:tr>
      <w:tr>
        <w:tc>
          <w:tcPr>
            <w:tcW w:type="dxa" w:w="2232"/>
            <w:vAlign w:val="center"/>
            <w:tcMar>
              <w:top w:w="70" w:type="dxa"/>
              <w:start w:w="70" w:type="dxa"/>
              <w:bottom w:w="70" w:type="dxa"/>
              <w:end w:w="70" w:type="dxa"/>
            </w:tcMar>
          </w:tcPr>
          <w:p>
            <w:pPr>
              <w:spacing w:after="0" w:before="0"/>
            </w:pPr>
            <w:r>
              <w:rPr>
                <w:rFonts w:ascii="Aptos" w:hAnsi="Aptos"/>
                <w:b/>
                <w:sz w:val="13"/>
              </w:rPr>
              <w:t>Account Flows</w:t>
            </w:r>
          </w:p>
        </w:tc>
        <w:tc>
          <w:tcPr>
            <w:tcW w:type="dxa" w:w="3384"/>
            <w:vAlign w:val="center"/>
            <w:tcMar>
              <w:top w:w="70" w:type="dxa"/>
              <w:start w:w="70" w:type="dxa"/>
              <w:bottom w:w="70" w:type="dxa"/>
              <w:end w:w="70" w:type="dxa"/>
            </w:tcMar>
          </w:tcPr>
          <w:p>
            <w:pPr>
              <w:spacing w:after="0" w:before="0"/>
            </w:pPr>
            <w:r>
              <w:rPr>
                <w:rFonts w:ascii="Aptos" w:hAnsi="Aptos"/>
                <w:sz w:val="13"/>
              </w:rPr>
              <w:t>None for onboarding</w:t>
            </w:r>
          </w:p>
        </w:tc>
        <w:tc>
          <w:tcPr>
            <w:tcW w:type="dxa" w:w="4896"/>
            <w:vAlign w:val="center"/>
            <w:tcMar>
              <w:top w:w="70" w:type="dxa"/>
              <w:start w:w="70" w:type="dxa"/>
              <w:bottom w:w="70" w:type="dxa"/>
              <w:end w:w="70" w:type="dxa"/>
            </w:tcMar>
          </w:tcPr>
          <w:p>
            <w:pPr>
              <w:spacing w:after="0" w:before="0"/>
            </w:pPr>
            <w:r>
              <w:rPr>
                <w:rFonts w:ascii="Aptos" w:hAnsi="Aptos"/>
                <w:sz w:val="13"/>
              </w:rPr>
              <w:t>Add Start Onboarding, Task synchronisation, Mark Ready, Submit for Review, return/cancel and completion notification Flows.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Task Type</w:t>
            </w:r>
          </w:p>
        </w:tc>
        <w:tc>
          <w:tcPr>
            <w:tcW w:type="dxa" w:w="3384"/>
            <w:vAlign w:val="center"/>
            <w:tcMar>
              <w:top w:w="70" w:type="dxa"/>
              <w:start w:w="70" w:type="dxa"/>
              <w:bottom w:w="70" w:type="dxa"/>
              <w:end w:w="70" w:type="dxa"/>
            </w:tcMar>
            <w:shd w:fill="F2F2F2"/>
          </w:tcPr>
          <w:p>
            <w:pPr>
              <w:spacing w:after="0" w:before="0"/>
            </w:pPr>
            <w:r>
              <w:rPr>
                <w:rFonts w:ascii="Aptos" w:hAnsi="Aptos"/>
                <w:sz w:val="13"/>
              </w:rPr>
              <w:t>Call, Meeting, Other</w:t>
            </w:r>
          </w:p>
        </w:tc>
        <w:tc>
          <w:tcPr>
            <w:tcW w:type="dxa" w:w="4896"/>
            <w:vAlign w:val="center"/>
            <w:tcMar>
              <w:top w:w="70" w:type="dxa"/>
              <w:start w:w="70" w:type="dxa"/>
              <w:bottom w:w="70" w:type="dxa"/>
              <w:end w:w="70" w:type="dxa"/>
            </w:tcMar>
            <w:shd w:fill="F2F2F2"/>
          </w:tcPr>
          <w:p>
            <w:pPr>
              <w:spacing w:after="0" w:before="0"/>
            </w:pPr>
            <w:r>
              <w:rPr>
                <w:rFonts w:ascii="Aptos" w:hAnsi="Aptos"/>
                <w:sz w:val="13"/>
              </w:rPr>
              <w:t>Add Client Onboarding.</w:t>
            </w:r>
          </w:p>
        </w:tc>
      </w:tr>
      <w:tr>
        <w:tc>
          <w:tcPr>
            <w:tcW w:type="dxa" w:w="2232"/>
            <w:vAlign w:val="center"/>
            <w:tcMar>
              <w:top w:w="70" w:type="dxa"/>
              <w:start w:w="70" w:type="dxa"/>
              <w:bottom w:w="70" w:type="dxa"/>
              <w:end w:w="70" w:type="dxa"/>
            </w:tcMar>
          </w:tcPr>
          <w:p>
            <w:pPr>
              <w:spacing w:after="0" w:before="0"/>
            </w:pPr>
            <w:r>
              <w:rPr>
                <w:rFonts w:ascii="Aptos" w:hAnsi="Aptos"/>
                <w:b/>
                <w:sz w:val="13"/>
              </w:rPr>
              <w:t>Task fields</w:t>
            </w:r>
          </w:p>
        </w:tc>
        <w:tc>
          <w:tcPr>
            <w:tcW w:type="dxa" w:w="3384"/>
            <w:vAlign w:val="center"/>
            <w:tcMar>
              <w:top w:w="70" w:type="dxa"/>
              <w:start w:w="70" w:type="dxa"/>
              <w:bottom w:w="70" w:type="dxa"/>
              <w:end w:w="70" w:type="dxa"/>
            </w:tcMar>
          </w:tcPr>
          <w:p>
            <w:pPr>
              <w:spacing w:after="0" w:before="0"/>
            </w:pPr>
            <w:r>
              <w:rPr>
                <w:rFonts w:ascii="Aptos" w:hAnsi="Aptos"/>
                <w:sz w:val="13"/>
              </w:rPr>
              <w:t>No onboarding fields</w:t>
            </w:r>
          </w:p>
        </w:tc>
        <w:tc>
          <w:tcPr>
            <w:tcW w:type="dxa" w:w="4896"/>
            <w:vAlign w:val="center"/>
            <w:tcMar>
              <w:top w:w="70" w:type="dxa"/>
              <w:start w:w="70" w:type="dxa"/>
              <w:bottom w:w="70" w:type="dxa"/>
              <w:end w:w="70" w:type="dxa"/>
            </w:tcMar>
          </w:tcPr>
          <w:p>
            <w:pPr>
              <w:spacing w:after="0" w:before="0"/>
            </w:pPr>
            <w:r>
              <w:rPr>
                <w:rFonts w:ascii="Aptos" w:hAnsi="Aptos"/>
                <w:sz w:val="13"/>
              </w:rPr>
              <w:t>Add checklist item, sequence, mandatory, cycle, evidence, completed-by and completed-at fields.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Task validation</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None</w:t>
            </w:r>
          </w:p>
        </w:tc>
        <w:tc>
          <w:tcPr>
            <w:tcW w:type="dxa" w:w="4896"/>
            <w:vAlign w:val="center"/>
            <w:tcMar>
              <w:top w:w="70" w:type="dxa"/>
              <w:start w:w="70" w:type="dxa"/>
              <w:bottom w:w="70" w:type="dxa"/>
              <w:end w:w="70" w:type="dxa"/>
            </w:tcMar>
            <w:shd w:fill="F2F2F2"/>
          </w:tcPr>
          <w:p>
            <w:pPr>
              <w:spacing w:after="0" w:before="0"/>
            </w:pPr>
            <w:r>
              <w:rPr>
                <w:rFonts w:ascii="Aptos" w:hAnsi="Aptos"/>
                <w:sz w:val="13"/>
              </w:rPr>
              <w:t>Add mandatory evidence, Account relationship and current-cycle duplicate controls where declaratively feasible.</w:t>
            </w:r>
          </w:p>
        </w:tc>
      </w:tr>
      <w:tr>
        <w:tc>
          <w:tcPr>
            <w:tcW w:type="dxa" w:w="2232"/>
            <w:vAlign w:val="center"/>
            <w:tcMar>
              <w:top w:w="70" w:type="dxa"/>
              <w:start w:w="70" w:type="dxa"/>
              <w:bottom w:w="70" w:type="dxa"/>
              <w:end w:w="70" w:type="dxa"/>
            </w:tcMar>
          </w:tcPr>
          <w:p>
            <w:pPr>
              <w:spacing w:after="0" w:before="0"/>
            </w:pPr>
            <w:r>
              <w:rPr>
                <w:rFonts w:ascii="Aptos" w:hAnsi="Aptos"/>
                <w:b/>
                <w:sz w:val="13"/>
              </w:rPr>
              <w:t>Account layout/page</w:t>
            </w:r>
          </w:p>
        </w:tc>
        <w:tc>
          <w:tcPr>
            <w:tcW w:type="dxa" w:w="3384"/>
            <w:vAlign w:val="center"/>
            <w:tcMar>
              <w:top w:w="70" w:type="dxa"/>
              <w:start w:w="70" w:type="dxa"/>
              <w:bottom w:w="70" w:type="dxa"/>
              <w:end w:w="70" w:type="dxa"/>
            </w:tcMar>
          </w:tcPr>
          <w:p>
            <w:pPr>
              <w:spacing w:after="0" w:before="0"/>
            </w:pPr>
            <w:r>
              <w:rPr>
                <w:rFonts w:ascii="Aptos" w:hAnsi="Aptos"/>
                <w:sz w:val="13"/>
              </w:rPr>
              <w:t>No onboarding controls; limited related lists</w:t>
            </w:r>
          </w:p>
        </w:tc>
        <w:tc>
          <w:tcPr>
            <w:tcW w:type="dxa" w:w="4896"/>
            <w:vAlign w:val="center"/>
            <w:tcMar>
              <w:top w:w="70" w:type="dxa"/>
              <w:start w:w="70" w:type="dxa"/>
              <w:bottom w:w="70" w:type="dxa"/>
              <w:end w:w="70" w:type="dxa"/>
            </w:tcMar>
          </w:tcPr>
          <w:p>
            <w:pPr>
              <w:spacing w:after="0" w:before="0"/>
            </w:pPr>
            <w:r>
              <w:rPr>
                <w:rFonts w:ascii="Aptos" w:hAnsi="Aptos"/>
                <w:sz w:val="13"/>
              </w:rPr>
              <w:t>Add onboarding, commercial evidence, Contacts, activities and approval sections with dynamic actions.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Contract layout</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 Files related list</w:t>
            </w:r>
          </w:p>
        </w:tc>
        <w:tc>
          <w:tcPr>
            <w:tcW w:type="dxa" w:w="4896"/>
            <w:vAlign w:val="center"/>
            <w:tcMar>
              <w:top w:w="70" w:type="dxa"/>
              <w:start w:w="70" w:type="dxa"/>
              <w:bottom w:w="70" w:type="dxa"/>
              <w:end w:w="70" w:type="dxa"/>
            </w:tcMar>
            <w:shd w:fill="F2F2F2"/>
          </w:tcPr>
          <w:p>
            <w:pPr>
              <w:spacing w:after="0" w:before="0"/>
            </w:pPr>
            <w:r>
              <w:rPr>
                <w:rFonts w:ascii="Aptos" w:hAnsi="Aptos"/>
                <w:sz w:val="13"/>
              </w:rPr>
              <w:t>Add Files and essential standard Contract information; preserve standard date calculation.</w:t>
            </w:r>
          </w:p>
        </w:tc>
      </w:tr>
      <w:tr>
        <w:tc>
          <w:tcPr>
            <w:tcW w:type="dxa" w:w="2232"/>
            <w:vAlign w:val="center"/>
            <w:tcMar>
              <w:top w:w="70" w:type="dxa"/>
              <w:start w:w="70" w:type="dxa"/>
              <w:bottom w:w="70" w:type="dxa"/>
              <w:end w:w="70" w:type="dxa"/>
            </w:tcMar>
          </w:tcPr>
          <w:p>
            <w:pPr>
              <w:spacing w:after="0" w:before="0"/>
            </w:pPr>
            <w:r>
              <w:rPr>
                <w:rFonts w:ascii="Aptos" w:hAnsi="Aptos"/>
                <w:b/>
                <w:sz w:val="13"/>
              </w:rPr>
              <w:t>Credit Bureau app</w:t>
            </w:r>
          </w:p>
        </w:tc>
        <w:tc>
          <w:tcPr>
            <w:tcW w:type="dxa" w:w="3384"/>
            <w:vAlign w:val="center"/>
            <w:tcMar>
              <w:top w:w="70" w:type="dxa"/>
              <w:start w:w="70" w:type="dxa"/>
              <w:bottom w:w="70" w:type="dxa"/>
              <w:end w:w="70" w:type="dxa"/>
            </w:tcMar>
          </w:tcPr>
          <w:p>
            <w:pPr>
              <w:spacing w:after="0" w:before="0"/>
            </w:pPr>
            <w:r>
              <w:rPr>
                <w:rFonts w:ascii="Aptos" w:hAnsi="Aptos"/>
                <w:sz w:val="13"/>
              </w:rPr>
              <w:t>No Opportunity, Contract or Task navigation</w:t>
            </w:r>
          </w:p>
        </w:tc>
        <w:tc>
          <w:tcPr>
            <w:tcW w:type="dxa" w:w="4896"/>
            <w:vAlign w:val="center"/>
            <w:tcMar>
              <w:top w:w="70" w:type="dxa"/>
              <w:start w:w="70" w:type="dxa"/>
              <w:bottom w:w="70" w:type="dxa"/>
              <w:end w:w="70" w:type="dxa"/>
            </w:tcMar>
          </w:tcPr>
          <w:p>
            <w:pPr>
              <w:spacing w:after="0" w:before="0"/>
            </w:pPr>
            <w:r>
              <w:rPr>
                <w:rFonts w:ascii="Aptos" w:hAnsi="Aptos"/>
                <w:sz w:val="13"/>
              </w:rPr>
              <w:t>Add internal Category A navigation for authorised roles.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Roles and permissions</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 Business Development role/permission set</w:t>
            </w:r>
          </w:p>
        </w:tc>
        <w:tc>
          <w:tcPr>
            <w:tcW w:type="dxa" w:w="4896"/>
            <w:vAlign w:val="center"/>
            <w:tcMar>
              <w:top w:w="70" w:type="dxa"/>
              <w:start w:w="70" w:type="dxa"/>
              <w:bottom w:w="70" w:type="dxa"/>
              <w:end w:w="70" w:type="dxa"/>
            </w:tcMar>
            <w:shd w:fill="F2F2F2"/>
          </w:tcPr>
          <w:p>
            <w:pPr>
              <w:spacing w:after="0" w:before="0"/>
            </w:pPr>
            <w:r>
              <w:rPr>
                <w:rFonts w:ascii="Aptos" w:hAnsi="Aptos"/>
                <w:sz w:val="13"/>
              </w:rPr>
              <w:t>Use the Section 12 role design and grant least-privilege Account, Opportunity, Contract and Task authority.</w:t>
            </w:r>
          </w:p>
        </w:tc>
      </w:tr>
      <w:tr>
        <w:tc>
          <w:tcPr>
            <w:tcW w:type="dxa" w:w="2232"/>
            <w:vAlign w:val="center"/>
            <w:tcMar>
              <w:top w:w="70" w:type="dxa"/>
              <w:start w:w="70" w:type="dxa"/>
              <w:bottom w:w="70" w:type="dxa"/>
              <w:end w:w="70" w:type="dxa"/>
            </w:tcMar>
          </w:tcPr>
          <w:p>
            <w:pPr>
              <w:spacing w:after="0" w:before="0"/>
            </w:pPr>
            <w:r>
              <w:rPr>
                <w:rFonts w:ascii="Aptos" w:hAnsi="Aptos"/>
                <w:b/>
                <w:sz w:val="13"/>
              </w:rPr>
              <w:t>External permissions</w:t>
            </w:r>
          </w:p>
        </w:tc>
        <w:tc>
          <w:tcPr>
            <w:tcW w:type="dxa" w:w="3384"/>
            <w:vAlign w:val="center"/>
            <w:tcMar>
              <w:top w:w="70" w:type="dxa"/>
              <w:start w:w="70" w:type="dxa"/>
              <w:bottom w:w="70" w:type="dxa"/>
              <w:end w:w="70" w:type="dxa"/>
            </w:tcMar>
          </w:tcPr>
          <w:p>
            <w:pPr>
              <w:spacing w:after="0" w:before="0"/>
            </w:pPr>
            <w:r>
              <w:rPr>
                <w:rFonts w:ascii="Aptos" w:hAnsi="Aptos"/>
                <w:sz w:val="13"/>
              </w:rPr>
              <w:t>Potential legacy broad grants</w:t>
            </w:r>
          </w:p>
        </w:tc>
        <w:tc>
          <w:tcPr>
            <w:tcW w:type="dxa" w:w="4896"/>
            <w:vAlign w:val="center"/>
            <w:tcMar>
              <w:top w:w="70" w:type="dxa"/>
              <w:start w:w="70" w:type="dxa"/>
              <w:bottom w:w="70" w:type="dxa"/>
              <w:end w:w="70" w:type="dxa"/>
            </w:tcMar>
          </w:tcPr>
          <w:p>
            <w:pPr>
              <w:spacing w:after="0" w:before="0"/>
            </w:pPr>
            <w:r>
              <w:rPr>
                <w:rFonts w:ascii="Aptos" w:hAnsi="Aptos"/>
                <w:sz w:val="13"/>
              </w:rPr>
              <w:t>Ensure external users cannot access onboarding, Opportunity, Contract, Contract Files or internal Tasks.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Reports and dashboards</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 CBS onboarding catalogue</w:t>
            </w:r>
          </w:p>
        </w:tc>
        <w:tc>
          <w:tcPr>
            <w:tcW w:type="dxa" w:w="4896"/>
            <w:vAlign w:val="center"/>
            <w:tcMar>
              <w:top w:w="70" w:type="dxa"/>
              <w:start w:w="70" w:type="dxa"/>
              <w:bottom w:w="70" w:type="dxa"/>
              <w:end w:w="70" w:type="dxa"/>
            </w:tcMar>
            <w:shd w:fill="F2F2F2"/>
          </w:tcPr>
          <w:p>
            <w:pPr>
              <w:spacing w:after="0" w:before="0"/>
            </w:pPr>
            <w:r>
              <w:rPr>
                <w:rFonts w:ascii="Aptos" w:hAnsi="Aptos"/>
                <w:sz w:val="13"/>
              </w:rPr>
              <w:t>Create the reports and dashboard defined in 13.13.</w:t>
            </w:r>
          </w:p>
        </w:tc>
      </w:tr>
    </w:tbl>
    <w:p>
      <w:pPr>
        <w:pStyle w:val="Heading2"/>
        <w:spacing w:after="80"/>
      </w:pPr>
      <w:r>
        <w:t>13.16 Design acceptance criteria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656"/>
            <w:vAlign w:val="center"/>
            <w:tcMar>
              <w:top w:w="70" w:type="dxa"/>
              <w:start w:w="70" w:type="dxa"/>
              <w:bottom w:w="70" w:type="dxa"/>
              <w:end w:w="70" w:type="dxa"/>
            </w:tcMar>
            <w:shd w:fill="112E6B"/>
          </w:tcPr>
          <w:p>
            <w:pPr>
              <w:spacing w:after="0" w:before="0"/>
              <w:jc w:val="center"/>
            </w:pPr>
            <w:r>
              <w:rPr>
                <w:rFonts w:ascii="Aptos" w:hAnsi="Aptos"/>
                <w:b/>
                <w:color w:val="FFFFFF"/>
                <w:sz w:val="14"/>
              </w:rPr>
              <w:t>ID</w:t>
            </w:r>
          </w:p>
        </w:tc>
        <w:tc>
          <w:tcPr>
            <w:tcW w:type="dxa" w:w="8856"/>
            <w:vAlign w:val="center"/>
            <w:tcMar>
              <w:top w:w="70" w:type="dxa"/>
              <w:start w:w="70" w:type="dxa"/>
              <w:bottom w:w="70" w:type="dxa"/>
              <w:end w:w="70" w:type="dxa"/>
            </w:tcMar>
            <w:shd w:fill="112E6B"/>
          </w:tcPr>
          <w:p>
            <w:pPr>
              <w:spacing w:after="0" w:before="0"/>
              <w:jc w:val="center"/>
            </w:pPr>
            <w:r>
              <w:rPr>
                <w:rFonts w:ascii="Aptos" w:hAnsi="Aptos"/>
                <w:b/>
                <w:color w:val="FFFFFF"/>
                <w:sz w:val="14"/>
              </w:rPr>
              <w:t>Acceptance criterion</w:t>
            </w:r>
          </w:p>
        </w:tc>
      </w:tr>
      <w:tr>
        <w:tc>
          <w:tcPr>
            <w:tcW w:type="dxa" w:w="1656"/>
            <w:vAlign w:val="center"/>
            <w:tcMar>
              <w:top w:w="70" w:type="dxa"/>
              <w:start w:w="70" w:type="dxa"/>
              <w:bottom w:w="70" w:type="dxa"/>
              <w:end w:w="70" w:type="dxa"/>
            </w:tcMar>
          </w:tcPr>
          <w:p>
            <w:pPr>
              <w:spacing w:after="0" w:before="0"/>
            </w:pPr>
            <w:r>
              <w:rPr>
                <w:rFonts w:ascii="Aptos" w:hAnsi="Aptos"/>
                <w:b/>
                <w:sz w:val="14"/>
              </w:rPr>
              <w:t>A-WS03-AC01</w:t>
            </w:r>
          </w:p>
        </w:tc>
        <w:tc>
          <w:tcPr>
            <w:tcW w:type="dxa" w:w="8856"/>
            <w:vAlign w:val="center"/>
            <w:tcMar>
              <w:top w:w="70" w:type="dxa"/>
              <w:start w:w="70" w:type="dxa"/>
              <w:bottom w:w="70" w:type="dxa"/>
              <w:end w:w="70" w:type="dxa"/>
            </w:tcMar>
          </w:tcPr>
          <w:p>
            <w:pPr>
              <w:spacing w:after="0" w:before="0"/>
            </w:pPr>
            <w:r>
              <w:rPr>
                <w:rFonts w:ascii="Aptos" w:hAnsi="Aptos"/>
                <w:sz w:val="14"/>
              </w:rPr>
              <w:t>A Business Development user can start onboarding only from an eligible Account with a unique Client Code and a Closed Won Opportunity.</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A-WS03-AC02</w:t>
            </w:r>
          </w:p>
        </w:tc>
        <w:tc>
          <w:tcPr>
            <w:tcW w:type="dxa" w:w="8856"/>
            <w:vAlign w:val="center"/>
            <w:tcMar>
              <w:top w:w="70" w:type="dxa"/>
              <w:start w:w="70" w:type="dxa"/>
              <w:bottom w:w="70" w:type="dxa"/>
              <w:end w:w="70" w:type="dxa"/>
            </w:tcMar>
            <w:shd w:fill="F2F2F2"/>
          </w:tcPr>
          <w:p>
            <w:pPr>
              <w:spacing w:after="0" w:before="0"/>
            </w:pPr>
            <w:r>
              <w:rPr>
                <w:rFonts w:ascii="Aptos" w:hAnsi="Aptos"/>
                <w:sz w:val="14"/>
              </w:rPr>
              <w:t>Starting onboarding creates exactly one controlled checklist Task for each approved item and one active cycle only.</w:t>
            </w:r>
          </w:p>
        </w:tc>
      </w:tr>
      <w:tr>
        <w:tc>
          <w:tcPr>
            <w:tcW w:type="dxa" w:w="1656"/>
            <w:vAlign w:val="center"/>
            <w:tcMar>
              <w:top w:w="70" w:type="dxa"/>
              <w:start w:w="70" w:type="dxa"/>
              <w:bottom w:w="70" w:type="dxa"/>
              <w:end w:w="70" w:type="dxa"/>
            </w:tcMar>
          </w:tcPr>
          <w:p>
            <w:pPr>
              <w:spacing w:after="0" w:before="0"/>
            </w:pPr>
            <w:r>
              <w:rPr>
                <w:rFonts w:ascii="Aptos" w:hAnsi="Aptos"/>
                <w:b/>
                <w:sz w:val="14"/>
              </w:rPr>
              <w:t>A-WS03-AC03</w:t>
            </w:r>
          </w:p>
        </w:tc>
        <w:tc>
          <w:tcPr>
            <w:tcW w:type="dxa" w:w="8856"/>
            <w:vAlign w:val="center"/>
            <w:tcMar>
              <w:top w:w="70" w:type="dxa"/>
              <w:start w:w="70" w:type="dxa"/>
              <w:bottom w:w="70" w:type="dxa"/>
              <w:end w:w="70" w:type="dxa"/>
            </w:tcMar>
          </w:tcPr>
          <w:p>
            <w:pPr>
              <w:spacing w:after="0" w:before="0"/>
            </w:pPr>
            <w:r>
              <w:rPr>
                <w:rFonts w:ascii="Aptos" w:hAnsi="Aptos"/>
                <w:sz w:val="14"/>
              </w:rPr>
              <w:t>The Account is the authoritative onboarding record; no custom onboarding object or custom LWC is introduced.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A-WS03-AC04</w:t>
            </w:r>
          </w:p>
        </w:tc>
        <w:tc>
          <w:tcPr>
            <w:tcW w:type="dxa" w:w="8856"/>
            <w:vAlign w:val="center"/>
            <w:tcMar>
              <w:top w:w="70" w:type="dxa"/>
              <w:start w:w="70" w:type="dxa"/>
              <w:bottom w:w="70" w:type="dxa"/>
              <w:end w:w="70" w:type="dxa"/>
            </w:tcMar>
            <w:shd w:fill="F2F2F2"/>
          </w:tcPr>
          <w:p>
            <w:pPr>
              <w:spacing w:after="0" w:before="0"/>
            </w:pPr>
            <w:r>
              <w:rPr>
                <w:rFonts w:ascii="Aptos" w:hAnsi="Aptos"/>
                <w:sz w:val="14"/>
              </w:rPr>
              <w:t>Every checklist Task is related to the Account, carries the current cycle and distinguishes mandatory from optional work.</w:t>
            </w:r>
          </w:p>
        </w:tc>
      </w:tr>
      <w:tr>
        <w:tc>
          <w:tcPr>
            <w:tcW w:type="dxa" w:w="1656"/>
            <w:vAlign w:val="center"/>
            <w:tcMar>
              <w:top w:w="70" w:type="dxa"/>
              <w:start w:w="70" w:type="dxa"/>
              <w:bottom w:w="70" w:type="dxa"/>
              <w:end w:w="70" w:type="dxa"/>
            </w:tcMar>
          </w:tcPr>
          <w:p>
            <w:pPr>
              <w:spacing w:after="0" w:before="0"/>
            </w:pPr>
            <w:r>
              <w:rPr>
                <w:rFonts w:ascii="Aptos" w:hAnsi="Aptos"/>
                <w:b/>
                <w:sz w:val="14"/>
              </w:rPr>
              <w:t>A-WS03-AC05</w:t>
            </w:r>
          </w:p>
        </w:tc>
        <w:tc>
          <w:tcPr>
            <w:tcW w:type="dxa" w:w="8856"/>
            <w:vAlign w:val="center"/>
            <w:tcMar>
              <w:top w:w="70" w:type="dxa"/>
              <w:start w:w="70" w:type="dxa"/>
              <w:bottom w:w="70" w:type="dxa"/>
              <w:end w:w="70" w:type="dxa"/>
            </w:tcMar>
          </w:tcPr>
          <w:p>
            <w:pPr>
              <w:spacing w:after="0" w:before="0"/>
            </w:pPr>
            <w:r>
              <w:rPr>
                <w:rFonts w:ascii="Aptos" w:hAnsi="Aptos"/>
                <w:sz w:val="14"/>
              </w:rPr>
              <w:t>Completing or reopening a current mandatory Task updates the Account progress counts without affecting prior-cycle or ordinary Tasks.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A-WS03-AC06</w:t>
            </w:r>
          </w:p>
        </w:tc>
        <w:tc>
          <w:tcPr>
            <w:tcW w:type="dxa" w:w="8856"/>
            <w:vAlign w:val="center"/>
            <w:tcMar>
              <w:top w:w="70" w:type="dxa"/>
              <w:start w:w="70" w:type="dxa"/>
              <w:bottom w:w="70" w:type="dxa"/>
              <w:end w:w="70" w:type="dxa"/>
            </w:tcMar>
            <w:shd w:fill="F2F2F2"/>
          </w:tcPr>
          <w:p>
            <w:pPr>
              <w:spacing w:after="0" w:before="0"/>
            </w:pPr>
            <w:r>
              <w:rPr>
                <w:rFonts w:ascii="Aptos" w:hAnsi="Aptos"/>
                <w:sz w:val="14"/>
              </w:rPr>
              <w:t>Mandatory evidence Tasks cannot be completed without a non-sensitive Salesforce evidence reference.</w:t>
            </w:r>
          </w:p>
        </w:tc>
      </w:tr>
      <w:tr>
        <w:tc>
          <w:tcPr>
            <w:tcW w:type="dxa" w:w="1656"/>
            <w:vAlign w:val="center"/>
            <w:tcMar>
              <w:top w:w="70" w:type="dxa"/>
              <w:start w:w="70" w:type="dxa"/>
              <w:bottom w:w="70" w:type="dxa"/>
              <w:end w:w="70" w:type="dxa"/>
            </w:tcMar>
          </w:tcPr>
          <w:p>
            <w:pPr>
              <w:spacing w:after="0" w:before="0"/>
            </w:pPr>
            <w:r>
              <w:rPr>
                <w:rFonts w:ascii="Aptos" w:hAnsi="Aptos"/>
                <w:b/>
                <w:sz w:val="14"/>
              </w:rPr>
              <w:t>A-WS03-AC07</w:t>
            </w:r>
          </w:p>
        </w:tc>
        <w:tc>
          <w:tcPr>
            <w:tcW w:type="dxa" w:w="8856"/>
            <w:vAlign w:val="center"/>
            <w:tcMar>
              <w:top w:w="70" w:type="dxa"/>
              <w:start w:w="70" w:type="dxa"/>
              <w:bottom w:w="70" w:type="dxa"/>
              <w:end w:w="70" w:type="dxa"/>
            </w:tcMar>
          </w:tcPr>
          <w:p>
            <w:pPr>
              <w:spacing w:after="0" w:before="0"/>
            </w:pPr>
            <w:r>
              <w:rPr>
                <w:rFonts w:ascii="Aptos" w:hAnsi="Aptos"/>
                <w:sz w:val="14"/>
              </w:rPr>
              <w:t>Business Development cannot set Client Status Active, Onboarding Status Pending Approval or Completed, or the Onboarding Approved marker through direct edit.</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A-WS03-AC08</w:t>
            </w:r>
          </w:p>
        </w:tc>
        <w:tc>
          <w:tcPr>
            <w:tcW w:type="dxa" w:w="8856"/>
            <w:vAlign w:val="center"/>
            <w:tcMar>
              <w:top w:w="70" w:type="dxa"/>
              <w:start w:w="70" w:type="dxa"/>
              <w:bottom w:w="70" w:type="dxa"/>
              <w:end w:w="70" w:type="dxa"/>
            </w:tcMar>
            <w:shd w:fill="F2F2F2"/>
          </w:tcPr>
          <w:p>
            <w:pPr>
              <w:spacing w:after="0" w:before="0"/>
            </w:pPr>
            <w:r>
              <w:rPr>
                <w:rFonts w:ascii="Aptos" w:hAnsi="Aptos"/>
                <w:sz w:val="14"/>
              </w:rPr>
              <w:t>Submission is blocked while any current mandatory Task is open or required Account, Opportunity, Contract or contract-document evidence is incomplete.</w:t>
            </w:r>
          </w:p>
        </w:tc>
      </w:tr>
      <w:tr>
        <w:tc>
          <w:tcPr>
            <w:tcW w:type="dxa" w:w="1656"/>
            <w:vAlign w:val="center"/>
            <w:tcMar>
              <w:top w:w="70" w:type="dxa"/>
              <w:start w:w="70" w:type="dxa"/>
              <w:bottom w:w="70" w:type="dxa"/>
              <w:end w:w="70" w:type="dxa"/>
            </w:tcMar>
          </w:tcPr>
          <w:p>
            <w:pPr>
              <w:spacing w:after="0" w:before="0"/>
            </w:pPr>
            <w:r>
              <w:rPr>
                <w:rFonts w:ascii="Aptos" w:hAnsi="Aptos"/>
                <w:b/>
                <w:sz w:val="14"/>
              </w:rPr>
              <w:t>A-WS03-AC09</w:t>
            </w:r>
          </w:p>
        </w:tc>
        <w:tc>
          <w:tcPr>
            <w:tcW w:type="dxa" w:w="8856"/>
            <w:vAlign w:val="center"/>
            <w:tcMar>
              <w:top w:w="70" w:type="dxa"/>
              <w:start w:w="70" w:type="dxa"/>
              <w:bottom w:w="70" w:type="dxa"/>
              <w:end w:w="70" w:type="dxa"/>
            </w:tcMar>
          </w:tcPr>
          <w:p>
            <w:pPr>
              <w:spacing w:after="0" w:before="0"/>
            </w:pPr>
            <w:r>
              <w:rPr>
                <w:rFonts w:ascii="Aptos" w:hAnsi="Aptos"/>
                <w:sz w:val="14"/>
              </w:rPr>
              <w:t>The submitter and onboarding approver are different active authorised internal users.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A-WS03-AC10</w:t>
            </w:r>
          </w:p>
        </w:tc>
        <w:tc>
          <w:tcPr>
            <w:tcW w:type="dxa" w:w="8856"/>
            <w:vAlign w:val="center"/>
            <w:tcMar>
              <w:top w:w="70" w:type="dxa"/>
              <w:start w:w="70" w:type="dxa"/>
              <w:bottom w:w="70" w:type="dxa"/>
              <w:end w:w="70" w:type="dxa"/>
            </w:tcMar>
            <w:shd w:fill="F2F2F2"/>
          </w:tcPr>
          <w:p>
            <w:pPr>
              <w:spacing w:after="0" w:before="0"/>
            </w:pPr>
            <w:r>
              <w:rPr>
                <w:rFonts w:ascii="Aptos" w:hAnsi="Aptos"/>
                <w:sz w:val="14"/>
              </w:rPr>
              <w:t>A returned onboarding retains approval history and checker comments, unlocks correction fields and remains ineligible for access.</w:t>
            </w:r>
          </w:p>
        </w:tc>
      </w:tr>
      <w:tr>
        <w:tc>
          <w:tcPr>
            <w:tcW w:type="dxa" w:w="1656"/>
            <w:vAlign w:val="center"/>
            <w:tcMar>
              <w:top w:w="70" w:type="dxa"/>
              <w:start w:w="70" w:type="dxa"/>
              <w:bottom w:w="70" w:type="dxa"/>
              <w:end w:w="70" w:type="dxa"/>
            </w:tcMar>
          </w:tcPr>
          <w:p>
            <w:pPr>
              <w:spacing w:after="0" w:before="0"/>
            </w:pPr>
            <w:r>
              <w:rPr>
                <w:rFonts w:ascii="Aptos" w:hAnsi="Aptos"/>
                <w:b/>
                <w:sz w:val="14"/>
              </w:rPr>
              <w:t>A-WS03-AC11</w:t>
            </w:r>
          </w:p>
        </w:tc>
        <w:tc>
          <w:tcPr>
            <w:tcW w:type="dxa" w:w="8856"/>
            <w:vAlign w:val="center"/>
            <w:tcMar>
              <w:top w:w="70" w:type="dxa"/>
              <w:start w:w="70" w:type="dxa"/>
              <w:bottom w:w="70" w:type="dxa"/>
              <w:end w:w="70" w:type="dxa"/>
            </w:tcMar>
          </w:tcPr>
          <w:p>
            <w:pPr>
              <w:spacing w:after="0" w:before="0"/>
            </w:pPr>
            <w:r>
              <w:rPr>
                <w:rFonts w:ascii="Aptos" w:hAnsi="Aptos"/>
                <w:sz w:val="14"/>
              </w:rPr>
              <w:t>Approval records approver and date, completes the Account lifecycle, sets Client Status Active and establishes the explicit access eligibility marker.</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A-WS03-AC12</w:t>
            </w:r>
          </w:p>
        </w:tc>
        <w:tc>
          <w:tcPr>
            <w:tcW w:type="dxa" w:w="8856"/>
            <w:vAlign w:val="center"/>
            <w:tcMar>
              <w:top w:w="70" w:type="dxa"/>
              <w:start w:w="70" w:type="dxa"/>
              <w:bottom w:w="70" w:type="dxa"/>
              <w:end w:w="70" w:type="dxa"/>
            </w:tcMar>
            <w:shd w:fill="F2F2F2"/>
          </w:tcPr>
          <w:p>
            <w:pPr>
              <w:spacing w:after="0" w:before="0"/>
            </w:pPr>
            <w:r>
              <w:rPr>
                <w:rFonts w:ascii="Aptos" w:hAnsi="Aptos"/>
                <w:sz w:val="14"/>
              </w:rPr>
              <w:t>A New Access or Reactivation Case cannot proceed unless the Account Onboarding Approved marker is true and Onboarding Status is Completed.</w:t>
            </w:r>
          </w:p>
        </w:tc>
      </w:tr>
      <w:tr>
        <w:tc>
          <w:tcPr>
            <w:tcW w:type="dxa" w:w="1656"/>
            <w:vAlign w:val="center"/>
            <w:tcMar>
              <w:top w:w="70" w:type="dxa"/>
              <w:start w:w="70" w:type="dxa"/>
              <w:bottom w:w="70" w:type="dxa"/>
              <w:end w:w="70" w:type="dxa"/>
            </w:tcMar>
          </w:tcPr>
          <w:p>
            <w:pPr>
              <w:spacing w:after="0" w:before="0"/>
            </w:pPr>
            <w:r>
              <w:rPr>
                <w:rFonts w:ascii="Aptos" w:hAnsi="Aptos"/>
                <w:b/>
                <w:sz w:val="14"/>
              </w:rPr>
              <w:t>A-WS03-AC13</w:t>
            </w:r>
          </w:p>
        </w:tc>
        <w:tc>
          <w:tcPr>
            <w:tcW w:type="dxa" w:w="8856"/>
            <w:vAlign w:val="center"/>
            <w:tcMar>
              <w:top w:w="70" w:type="dxa"/>
              <w:start w:w="70" w:type="dxa"/>
              <w:bottom w:w="70" w:type="dxa"/>
              <w:end w:w="70" w:type="dxa"/>
            </w:tcMar>
          </w:tcPr>
          <w:p>
            <w:pPr>
              <w:spacing w:after="0" w:before="0"/>
            </w:pPr>
            <w:r>
              <w:rPr>
                <w:rFonts w:ascii="Aptos" w:hAnsi="Aptos"/>
                <w:sz w:val="14"/>
              </w:rPr>
              <w:t>Contract readiness uses the standard Contract object, Start Date, Contract Term, calculated End Date, status and Salesforce Files.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A-WS03-AC14</w:t>
            </w:r>
          </w:p>
        </w:tc>
        <w:tc>
          <w:tcPr>
            <w:tcW w:type="dxa" w:w="8856"/>
            <w:vAlign w:val="center"/>
            <w:tcMar>
              <w:top w:w="70" w:type="dxa"/>
              <w:start w:w="70" w:type="dxa"/>
              <w:bottom w:w="70" w:type="dxa"/>
              <w:end w:w="70" w:type="dxa"/>
            </w:tcMar>
            <w:shd w:fill="F2F2F2"/>
          </w:tcPr>
          <w:p>
            <w:pPr>
              <w:spacing w:after="0" w:before="0"/>
            </w:pPr>
            <w:r>
              <w:rPr>
                <w:rFonts w:ascii="Aptos" w:hAnsi="Aptos"/>
                <w:sz w:val="14"/>
              </w:rPr>
              <w:t>Business Development can coordinate onboarding but cannot approve onboarding, activate Users or assign permissions.</w:t>
            </w:r>
          </w:p>
        </w:tc>
      </w:tr>
      <w:tr>
        <w:tc>
          <w:tcPr>
            <w:tcW w:type="dxa" w:w="1656"/>
            <w:vAlign w:val="center"/>
            <w:tcMar>
              <w:top w:w="70" w:type="dxa"/>
              <w:start w:w="70" w:type="dxa"/>
              <w:bottom w:w="70" w:type="dxa"/>
              <w:end w:w="70" w:type="dxa"/>
            </w:tcMar>
          </w:tcPr>
          <w:p>
            <w:pPr>
              <w:spacing w:after="0" w:before="0"/>
            </w:pPr>
            <w:r>
              <w:rPr>
                <w:rFonts w:ascii="Aptos" w:hAnsi="Aptos"/>
                <w:b/>
                <w:sz w:val="14"/>
              </w:rPr>
              <w:t>A-WS03-AC15</w:t>
            </w:r>
          </w:p>
        </w:tc>
        <w:tc>
          <w:tcPr>
            <w:tcW w:type="dxa" w:w="8856"/>
            <w:vAlign w:val="center"/>
            <w:tcMar>
              <w:top w:w="70" w:type="dxa"/>
              <w:start w:w="70" w:type="dxa"/>
              <w:bottom w:w="70" w:type="dxa"/>
              <w:end w:w="70" w:type="dxa"/>
            </w:tcMar>
          </w:tcPr>
          <w:p>
            <w:pPr>
              <w:spacing w:after="0" w:before="0"/>
            </w:pPr>
            <w:r>
              <w:rPr>
                <w:rFonts w:ascii="Aptos" w:hAnsi="Aptos"/>
                <w:sz w:val="14"/>
              </w:rPr>
              <w:t>Authorised administrators can review, return, approve or cancel through controlled actions with auditable reasons and timestamps.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A-WS03-AC16</w:t>
            </w:r>
          </w:p>
        </w:tc>
        <w:tc>
          <w:tcPr>
            <w:tcW w:type="dxa" w:w="8856"/>
            <w:vAlign w:val="center"/>
            <w:tcMar>
              <w:top w:w="70" w:type="dxa"/>
              <w:start w:w="70" w:type="dxa"/>
              <w:bottom w:w="70" w:type="dxa"/>
              <w:end w:w="70" w:type="dxa"/>
            </w:tcMar>
            <w:shd w:fill="F2F2F2"/>
          </w:tcPr>
          <w:p>
            <w:pPr>
              <w:spacing w:after="0" w:before="0"/>
            </w:pPr>
            <w:r>
              <w:rPr>
                <w:rFonts w:ascii="Aptos" w:hAnsi="Aptos"/>
                <w:sz w:val="14"/>
              </w:rPr>
              <w:t>External users cannot view onboarding fields, Tasks, approval history, Opportunities, Contracts or Contract Files.</w:t>
            </w:r>
          </w:p>
        </w:tc>
      </w:tr>
      <w:tr>
        <w:tc>
          <w:tcPr>
            <w:tcW w:type="dxa" w:w="1656"/>
            <w:vAlign w:val="center"/>
            <w:tcMar>
              <w:top w:w="70" w:type="dxa"/>
              <w:start w:w="70" w:type="dxa"/>
              <w:bottom w:w="70" w:type="dxa"/>
              <w:end w:w="70" w:type="dxa"/>
            </w:tcMar>
          </w:tcPr>
          <w:p>
            <w:pPr>
              <w:spacing w:after="0" w:before="0"/>
            </w:pPr>
            <w:r>
              <w:rPr>
                <w:rFonts w:ascii="Aptos" w:hAnsi="Aptos"/>
                <w:b/>
                <w:sz w:val="14"/>
              </w:rPr>
              <w:t>A-WS03-AC17</w:t>
            </w:r>
          </w:p>
        </w:tc>
        <w:tc>
          <w:tcPr>
            <w:tcW w:type="dxa" w:w="8856"/>
            <w:vAlign w:val="center"/>
            <w:tcMar>
              <w:top w:w="70" w:type="dxa"/>
              <w:start w:w="70" w:type="dxa"/>
              <w:bottom w:w="70" w:type="dxa"/>
              <w:end w:w="70" w:type="dxa"/>
            </w:tcMar>
          </w:tcPr>
          <w:p>
            <w:pPr>
              <w:spacing w:after="0" w:before="0"/>
            </w:pPr>
            <w:r>
              <w:rPr>
                <w:rFonts w:ascii="Aptos" w:hAnsi="Aptos"/>
                <w:sz w:val="14"/>
              </w:rPr>
              <w:t>Reports identify overdue Tasks, pending and returned onboarding, lifecycle mismatches, duplicate Client Codes and active Accounts without approved evidence.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A-WS03-AC18</w:t>
            </w:r>
          </w:p>
        </w:tc>
        <w:tc>
          <w:tcPr>
            <w:tcW w:type="dxa" w:w="8856"/>
            <w:vAlign w:val="center"/>
            <w:tcMar>
              <w:top w:w="70" w:type="dxa"/>
              <w:start w:w="70" w:type="dxa"/>
              <w:bottom w:w="70" w:type="dxa"/>
              <w:end w:w="70" w:type="dxa"/>
            </w:tcMar>
            <w:shd w:fill="F2F2F2"/>
          </w:tcPr>
          <w:p>
            <w:pPr>
              <w:spacing w:after="0" w:before="0"/>
            </w:pPr>
            <w:r>
              <w:rPr>
                <w:rFonts w:ascii="Aptos" w:hAnsi="Aptos"/>
                <w:sz w:val="14"/>
              </w:rPr>
              <w:t>Existing Accounts are migrated through a documented baseline decision; no active client is silently assumed to have approved onboarding.</w:t>
            </w:r>
          </w:p>
        </w:tc>
      </w:tr>
      <w:tr>
        <w:tc>
          <w:tcPr>
            <w:tcW w:type="dxa" w:w="1656"/>
            <w:vAlign w:val="center"/>
            <w:tcMar>
              <w:top w:w="70" w:type="dxa"/>
              <w:start w:w="70" w:type="dxa"/>
              <w:bottom w:w="70" w:type="dxa"/>
              <w:end w:w="70" w:type="dxa"/>
            </w:tcMar>
          </w:tcPr>
          <w:p>
            <w:pPr>
              <w:spacing w:after="0" w:before="0"/>
            </w:pPr>
            <w:r>
              <w:rPr>
                <w:rFonts w:ascii="Aptos" w:hAnsi="Aptos"/>
                <w:b/>
                <w:sz w:val="14"/>
              </w:rPr>
              <w:t>A-WS03-AC19</w:t>
            </w:r>
          </w:p>
        </w:tc>
        <w:tc>
          <w:tcPr>
            <w:tcW w:type="dxa" w:w="8856"/>
            <w:vAlign w:val="center"/>
            <w:tcMar>
              <w:top w:w="70" w:type="dxa"/>
              <w:start w:w="70" w:type="dxa"/>
              <w:bottom w:w="70" w:type="dxa"/>
              <w:end w:w="70" w:type="dxa"/>
            </w:tcMar>
          </w:tcPr>
          <w:p>
            <w:pPr>
              <w:spacing w:after="0" w:before="0"/>
            </w:pPr>
            <w:r>
              <w:rPr>
                <w:rFonts w:ascii="Aptos" w:hAnsi="Aptos"/>
                <w:sz w:val="14"/>
              </w:rPr>
              <w:t>A fresh metadata extraction and runtime query confirm the approved fields, values, Flows, approval, permissions, pages, app navigation and evidence.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4"/>
              </w:rPr>
              <w:t>A-WS03-AC20</w:t>
            </w:r>
          </w:p>
        </w:tc>
        <w:tc>
          <w:tcPr>
            <w:tcW w:type="dxa" w:w="8856"/>
            <w:vAlign w:val="center"/>
            <w:tcMar>
              <w:top w:w="70" w:type="dxa"/>
              <w:start w:w="70" w:type="dxa"/>
              <w:bottom w:w="70" w:type="dxa"/>
              <w:end w:w="70" w:type="dxa"/>
            </w:tcMar>
            <w:shd w:fill="F2F2F2"/>
          </w:tcPr>
          <w:p>
            <w:pPr>
              <w:spacing w:after="0" w:before="0"/>
            </w:pPr>
            <w:r>
              <w:rPr>
                <w:rFonts w:ascii="Aptos" w:hAnsi="Aptos"/>
                <w:sz w:val="14"/>
              </w:rPr>
              <w:t>No screenshot, implementation prompt or UAT case introduces onboarding behaviour outside Sections 11 to 13.</w:t>
            </w:r>
          </w:p>
        </w:tc>
      </w:tr>
    </w:tbl>
    <w:p>
      <w:pPr>
        <w:pStyle w:val="Heading2"/>
        <w:spacing w:after="80"/>
      </w:pPr>
      <w:r>
        <w:t>13.17 Residual dependencies and approval gate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blHeader w:val="true"/>
        </w:trPr>
        <w:tc>
          <w:tcPr>
            <w:tcW w:type="dxa" w:w="2232"/>
            <w:vAlign w:val="center"/>
            <w:tcMar>
              <w:top w:w="70" w:type="dxa"/>
              <w:start w:w="70" w:type="dxa"/>
              <w:bottom w:w="70" w:type="dxa"/>
              <w:end w:w="70" w:type="dxa"/>
            </w:tcMar>
            <w:shd w:fill="173A78"/>
          </w:tcPr>
          <w:p>
            <w:pPr>
              <w:spacing w:after="0" w:before="0"/>
              <w:jc w:val="center"/>
            </w:pPr>
            <w:r>
              <w:rPr>
                <w:rFonts w:ascii="Aptos" w:hAnsi="Aptos"/>
                <w:b/>
                <w:color w:val="FFFFFF"/>
                <w:sz w:val="13"/>
              </w:rPr>
              <w:t>Dependency</w:t>
            </w:r>
          </w:p>
        </w:tc>
        <w:tc>
          <w:tcPr>
            <w:tcW w:type="dxa" w:w="5616"/>
            <w:vAlign w:val="center"/>
            <w:tcMar>
              <w:top w:w="70" w:type="dxa"/>
              <w:start w:w="70" w:type="dxa"/>
              <w:bottom w:w="70" w:type="dxa"/>
              <w:end w:w="70" w:type="dxa"/>
            </w:tcMar>
            <w:shd w:fill="173A78"/>
          </w:tcPr>
          <w:p>
            <w:pPr>
              <w:spacing w:after="0" w:before="0"/>
              <w:jc w:val="center"/>
            </w:pPr>
            <w:r>
              <w:rPr>
                <w:rFonts w:ascii="Aptos" w:hAnsi="Aptos"/>
                <w:b/>
                <w:color w:val="FFFFFF"/>
                <w:sz w:val="13"/>
              </w:rPr>
              <w:t>Required confirmation or design</w:t>
            </w:r>
          </w:p>
        </w:tc>
        <w:tc>
          <w:tcPr>
            <w:tcW w:type="dxa" w:w="2664"/>
            <w:vAlign w:val="center"/>
            <w:tcMar>
              <w:top w:w="70" w:type="dxa"/>
              <w:start w:w="70" w:type="dxa"/>
              <w:bottom w:w="70" w:type="dxa"/>
              <w:end w:w="70" w:type="dxa"/>
            </w:tcMar>
            <w:shd w:fill="173A78"/>
          </w:tcPr>
          <w:p>
            <w:pPr>
              <w:spacing w:after="0" w:before="0"/>
              <w:jc w:val="center"/>
            </w:pPr>
            <w:r>
              <w:rPr>
                <w:rFonts w:ascii="Aptos" w:hAnsi="Aptos"/>
                <w:b/>
                <w:color w:val="FFFFFF"/>
                <w:sz w:val="13"/>
              </w:rPr>
              <w:t>Gate effect</w:t>
            </w:r>
          </w:p>
        </w:tc>
      </w:tr>
      <w:tr>
        <w:tc>
          <w:tcPr>
            <w:tcW w:type="dxa" w:w="2232"/>
            <w:vAlign w:val="center"/>
            <w:tcMar>
              <w:top w:w="70" w:type="dxa"/>
              <w:start w:w="70" w:type="dxa"/>
              <w:bottom w:w="70" w:type="dxa"/>
              <w:end w:w="70" w:type="dxa"/>
            </w:tcMar>
          </w:tcPr>
          <w:p>
            <w:pPr>
              <w:spacing w:after="0" w:before="0"/>
            </w:pPr>
            <w:r>
              <w:rPr>
                <w:rFonts w:ascii="Aptos" w:hAnsi="Aptos"/>
                <w:b/>
                <w:sz w:val="13"/>
              </w:rPr>
              <w:t>A-WS-04 External Access and Client Isolation</w:t>
            </w:r>
          </w:p>
        </w:tc>
        <w:tc>
          <w:tcPr>
            <w:tcW w:type="dxa" w:w="5616"/>
            <w:vAlign w:val="center"/>
            <w:tcMar>
              <w:top w:w="70" w:type="dxa"/>
              <w:start w:w="70" w:type="dxa"/>
              <w:bottom w:w="70" w:type="dxa"/>
              <w:end w:w="70" w:type="dxa"/>
            </w:tcMar>
          </w:tcPr>
          <w:p>
            <w:pPr>
              <w:spacing w:after="0"/>
            </w:pPr>
            <w:r>
              <w:rPr>
                <w:sz w:val="13"/>
              </w:rPr>
              <w:t>Approved target design in Section 14 on 18 July 2026.</w:t>
            </w:r>
          </w:p>
        </w:tc>
        <w:tc>
          <w:tcPr>
            <w:tcW w:type="dxa" w:w="2664"/>
            <w:vAlign w:val="center"/>
            <w:tcMar>
              <w:top w:w="70" w:type="dxa"/>
              <w:start w:w="70" w:type="dxa"/>
              <w:bottom w:w="70" w:type="dxa"/>
              <w:end w:w="70" w:type="dxa"/>
            </w:tcMar>
          </w:tcPr>
          <w:p>
            <w:pPr>
              <w:spacing w:after="0"/>
            </w:pPr>
            <w:r>
              <w:rPr>
                <w:sz w:val="13"/>
              </w:rPr>
              <w:t>Section 14 is locked; production external-access deployment remains downstream of Section 18 and visual approval.</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A-WS-05 Account, Opportunity and Lead Exclusion</w:t>
            </w:r>
          </w:p>
        </w:tc>
        <w:tc>
          <w:tcPr>
            <w:tcW w:type="dxa" w:w="5616"/>
            <w:vAlign w:val="center"/>
            <w:tcMar>
              <w:top w:w="70" w:type="dxa"/>
              <w:start w:w="70" w:type="dxa"/>
              <w:bottom w:w="70" w:type="dxa"/>
              <w:end w:w="70" w:type="dxa"/>
            </w:tcMar>
            <w:shd w:fill="F2F2F2"/>
          </w:tcPr>
          <w:p>
            <w:pPr>
              <w:spacing w:after="0" w:before="0"/>
            </w:pPr>
            <w:r>
              <w:rPr>
                <w:rFonts w:ascii="Aptos" w:hAnsi="Aptos"/>
                <w:sz w:val="13"/>
              </w:rPr>
              <w:t>Define detailed Opportunity stages, Account quality controls and internal app navigation.</w:t>
            </w:r>
          </w:p>
        </w:tc>
        <w:tc>
          <w:tcPr>
            <w:tcW w:type="dxa" w:w="2664"/>
            <w:vAlign w:val="center"/>
            <w:tcMar>
              <w:top w:w="70" w:type="dxa"/>
              <w:start w:w="70" w:type="dxa"/>
              <w:bottom w:w="70" w:type="dxa"/>
              <w:end w:w="70" w:type="dxa"/>
            </w:tcMar>
            <w:shd w:fill="F2F2F2"/>
          </w:tcPr>
          <w:p>
            <w:pPr>
              <w:spacing w:after="0" w:before="0"/>
            </w:pPr>
            <w:r>
              <w:rPr>
                <w:rFonts w:ascii="Aptos" w:hAnsi="Aptos"/>
                <w:sz w:val="13"/>
              </w:rPr>
              <w:t>Closed Won is used provisionally as the onboarding commercial prerequisite.</w:t>
            </w:r>
          </w:p>
        </w:tc>
      </w:tr>
      <w:tr>
        <w:tc>
          <w:tcPr>
            <w:tcW w:type="dxa" w:w="2232"/>
            <w:vAlign w:val="center"/>
            <w:tcMar>
              <w:top w:w="70" w:type="dxa"/>
              <w:start w:w="70" w:type="dxa"/>
              <w:bottom w:w="70" w:type="dxa"/>
              <w:end w:w="70" w:type="dxa"/>
            </w:tcMar>
          </w:tcPr>
          <w:p>
            <w:pPr>
              <w:spacing w:after="0" w:before="0"/>
            </w:pPr>
            <w:r>
              <w:rPr>
                <w:rFonts w:ascii="Aptos" w:hAnsi="Aptos"/>
                <w:b/>
                <w:sz w:val="13"/>
              </w:rPr>
              <w:t>A-WS-06 Contract Lifecycle and Files</w:t>
            </w:r>
          </w:p>
        </w:tc>
        <w:tc>
          <w:tcPr>
            <w:tcW w:type="dxa" w:w="5616"/>
            <w:vAlign w:val="center"/>
            <w:tcMar>
              <w:top w:w="70" w:type="dxa"/>
              <w:start w:w="70" w:type="dxa"/>
              <w:bottom w:w="70" w:type="dxa"/>
              <w:end w:w="70" w:type="dxa"/>
            </w:tcMar>
          </w:tcPr>
          <w:p>
            <w:pPr>
              <w:spacing w:after="0" w:before="0"/>
            </w:pPr>
            <w:r>
              <w:rPr>
                <w:rFonts w:ascii="Aptos" w:hAnsi="Aptos"/>
                <w:sz w:val="13"/>
              </w:rPr>
              <w:t>Define Contract ownership, activation, renewal, amendment, termination and document conventions.</w:t>
            </w:r>
          </w:p>
        </w:tc>
        <w:tc>
          <w:tcPr>
            <w:tcW w:type="dxa" w:w="2664"/>
            <w:vAlign w:val="center"/>
            <w:tcMar>
              <w:top w:w="70" w:type="dxa"/>
              <w:start w:w="70" w:type="dxa"/>
              <w:bottom w:w="70" w:type="dxa"/>
              <w:end w:w="70" w:type="dxa"/>
            </w:tcMar>
          </w:tcPr>
          <w:p>
            <w:pPr>
              <w:spacing w:after="0" w:before="0"/>
            </w:pPr>
            <w:r>
              <w:rPr>
                <w:rFonts w:ascii="Aptos" w:hAnsi="Aptos"/>
                <w:sz w:val="13"/>
              </w:rPr>
              <w:t>The initial onboarding gate uses the locked standard Contract foundation only.</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Existing Account baseline</w:t>
            </w:r>
          </w:p>
        </w:tc>
        <w:tc>
          <w:tcPr>
            <w:tcW w:type="dxa" w:w="5616"/>
            <w:vAlign w:val="center"/>
            <w:tcMar>
              <w:top w:w="70" w:type="dxa"/>
              <w:start w:w="70" w:type="dxa"/>
              <w:bottom w:w="70" w:type="dxa"/>
              <w:end w:w="70" w:type="dxa"/>
            </w:tcMar>
            <w:shd w:fill="F2F2F2"/>
          </w:tcPr>
          <w:p>
            <w:pPr>
              <w:spacing w:after="0" w:before="0"/>
            </w:pPr>
            <w:r>
              <w:rPr>
                <w:rFonts w:ascii="Aptos" w:hAnsi="Aptos"/>
                <w:sz w:val="13"/>
              </w:rPr>
              <w:t>CBS must determine which current active Accounts are accepted as previously onboarded and what evidence must be reconstructed.</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activating the access gate in production.</w:t>
            </w:r>
          </w:p>
        </w:tc>
      </w:tr>
      <w:tr>
        <w:tc>
          <w:tcPr>
            <w:tcW w:type="dxa" w:w="2232"/>
            <w:vAlign w:val="center"/>
            <w:tcMar>
              <w:top w:w="70" w:type="dxa"/>
              <w:start w:w="70" w:type="dxa"/>
              <w:bottom w:w="70" w:type="dxa"/>
              <w:end w:w="70" w:type="dxa"/>
            </w:tcMar>
          </w:tcPr>
          <w:p>
            <w:pPr>
              <w:spacing w:after="0" w:before="0"/>
            </w:pPr>
            <w:r>
              <w:rPr>
                <w:rFonts w:ascii="Aptos" w:hAnsi="Aptos"/>
                <w:b/>
                <w:sz w:val="13"/>
              </w:rPr>
              <w:t>Task due-day offsets</w:t>
            </w:r>
          </w:p>
        </w:tc>
        <w:tc>
          <w:tcPr>
            <w:tcW w:type="dxa" w:w="5616"/>
            <w:vAlign w:val="center"/>
            <w:tcMar>
              <w:top w:w="70" w:type="dxa"/>
              <w:start w:w="70" w:type="dxa"/>
              <w:bottom w:w="70" w:type="dxa"/>
              <w:end w:w="70" w:type="dxa"/>
            </w:tcMar>
          </w:tcPr>
          <w:p>
            <w:pPr>
              <w:spacing w:after="0" w:before="0"/>
            </w:pPr>
            <w:r>
              <w:rPr>
                <w:rFonts w:ascii="Aptos" w:hAnsi="Aptos"/>
                <w:sz w:val="13"/>
              </w:rPr>
              <w:t>Set operational due dates and escalation thresholds while retaining the approved checklist and control outcome.</w:t>
            </w:r>
          </w:p>
        </w:tc>
        <w:tc>
          <w:tcPr>
            <w:tcW w:type="dxa" w:w="2664"/>
            <w:vAlign w:val="center"/>
            <w:tcMar>
              <w:top w:w="70" w:type="dxa"/>
              <w:start w:w="70" w:type="dxa"/>
              <w:bottom w:w="70" w:type="dxa"/>
              <w:end w:w="70" w:type="dxa"/>
            </w:tcMar>
          </w:tcPr>
          <w:p>
            <w:pPr>
              <w:spacing w:after="0" w:before="0"/>
            </w:pPr>
            <w:r>
              <w:rPr>
                <w:rFonts w:ascii="Aptos" w:hAnsi="Aptos"/>
                <w:sz w:val="13"/>
              </w:rPr>
              <w:t>Implementation configuration item.</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Visual stage</w:t>
            </w:r>
          </w:p>
        </w:tc>
        <w:tc>
          <w:tcPr>
            <w:tcW w:type="dxa" w:w="5616"/>
            <w:vAlign w:val="center"/>
            <w:tcMar>
              <w:top w:w="70" w:type="dxa"/>
              <w:start w:w="70" w:type="dxa"/>
              <w:bottom w:w="70" w:type="dxa"/>
              <w:end w:w="70" w:type="dxa"/>
            </w:tcMar>
            <w:shd w:fill="F2F2F2"/>
          </w:tcPr>
          <w:p>
            <w:pPr>
              <w:spacing w:after="0" w:before="0"/>
            </w:pPr>
            <w:r>
              <w:rPr>
                <w:rFonts w:ascii="Aptos" w:hAnsi="Aptos"/>
                <w:sz w:val="13"/>
              </w:rPr>
              <w:t>Prepare Account onboarding screen definitions only after Section 13 and related security/commercial/contract dependencies are approved.</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screenshot is approved by this section.</w:t>
            </w:r>
          </w:p>
        </w:tc>
      </w:tr>
    </w:tbl>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t>A-WS-03 approval record</w:t>
              <w:br/>
              <w:t>Approved on 18 July 2026 as the Category A target design for client onboarding using Account and Tasks, final CBS assessment and the Account access gate. Proceed to A-WS-04 External Access and Client Isolation. Visuals, implementation prompts and UAT remain downstream.</w:t>
            </w:r>
          </w:p>
        </w:tc>
        <w:trPr>
          <w:tblHeader/>
        </w:trPr>
      </w:tr>
    </w:tbl>
    <w:p>
      <w:r>
        <w:br/>
      </w:r>
    </w:p>
    <w:p>
      <w:pPr>
        <w:pStyle w:val="Heading1"/>
        <w:spacing w:after="80"/>
      </w:pPr>
      <w:r>
        <w:t>14. A-WS-04 - External Access and Client Isolation</w:t>
      </w:r>
    </w:p>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t>Design status</w:t>
              <w:br/>
              <w:t>Approved target design. Section 14 was approved on 18 July 2026. It remains subject to as-built verification after implementation and does not authorise implementation before the remaining Category A design gates are completed.</w:t>
            </w:r>
          </w:p>
        </w:tc>
        <w:trPr>
          <w:tblHeader/>
        </w:trPr>
      </w:tr>
    </w:tbl>
    <w:p>
      <w:pPr>
        <w:pStyle w:val="Heading2"/>
        <w:spacing w:after="80"/>
      </w:pPr>
      <w:r>
        <w:t>14.1 Objective, scope and controlling requirements</w:t>
      </w:r>
    </w:p>
    <w:p>
      <w:pPr>
        <w:spacing w:after="80"/>
      </w:pPr>
      <w:r>
        <w:t>A-WS-04 establishes the security boundary between CBS internal users, an authenticated external client user, other users in the same client organisation, users belonging to different client organisations and unauthenticated guests. It applies the access and onboarding gates approved in Sections 12 and 13. It does not define the detailed operational permissions for consent, departures, report fulfilment or support; those permissions remain owned by their process categories and must conform to this isolation model.</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4"/>
              </w:rPr>
              <w:t>A-WS-04 position</w:t>
            </w:r>
          </w:p>
        </w:tc>
      </w:tr>
      <w:tr>
        <w:tc>
          <w:tcPr>
            <w:tcW w:type="dxa" w:w="2520"/>
            <w:vAlign w:val="center"/>
            <w:tcMar>
              <w:top w:w="70" w:type="dxa"/>
              <w:start w:w="70" w:type="dxa"/>
              <w:bottom w:w="70" w:type="dxa"/>
              <w:end w:w="70" w:type="dxa"/>
            </w:tcMar>
          </w:tcPr>
          <w:p>
            <w:pPr>
              <w:spacing w:after="0" w:before="0"/>
            </w:pPr>
            <w:r>
              <w:rPr>
                <w:rFonts w:ascii="Aptos" w:hAnsi="Aptos"/>
                <w:b/>
                <w:sz w:val="14"/>
              </w:rPr>
              <w:t>Requirements in scope</w:t>
            </w:r>
          </w:p>
        </w:tc>
        <w:tc>
          <w:tcPr>
            <w:tcW w:type="dxa" w:w="7992"/>
            <w:vAlign w:val="center"/>
            <w:tcMar>
              <w:top w:w="70" w:type="dxa"/>
              <w:start w:w="70" w:type="dxa"/>
              <w:bottom w:w="70" w:type="dxa"/>
              <w:end w:w="70" w:type="dxa"/>
            </w:tcMar>
          </w:tcPr>
          <w:p>
            <w:pPr>
              <w:spacing w:after="0" w:before="0"/>
            </w:pPr>
            <w:r>
              <w:rPr>
                <w:rFonts w:ascii="Aptos" w:hAnsi="Aptos"/>
                <w:sz w:val="14"/>
              </w:rPr>
              <w:t>A-REQ-005 to A-REQ-010, A-REQ-013, A-REQ-015 to A-REQ-018 and A-REQ-022 to A-REQ-024.</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Locked decisions applied</w:t>
            </w:r>
          </w:p>
        </w:tc>
        <w:tc>
          <w:tcPr>
            <w:tcW w:type="dxa" w:w="7992"/>
            <w:vAlign w:val="center"/>
            <w:tcMar>
              <w:top w:w="70" w:type="dxa"/>
              <w:start w:w="70" w:type="dxa"/>
              <w:bottom w:w="70" w:type="dxa"/>
              <w:end w:w="70" w:type="dxa"/>
            </w:tcMar>
            <w:shd w:fill="F2F2F2"/>
          </w:tcPr>
          <w:p>
            <w:pPr>
              <w:spacing w:after="0" w:before="0"/>
            </w:pPr>
            <w:r>
              <w:rPr>
                <w:rFonts w:ascii="Aptos" w:hAnsi="Aptos"/>
                <w:sz w:val="14"/>
              </w:rPr>
              <w:t>A-DD-001 standard-first; A-DD-003 Case-based access; A-DD-004 data minimisation; A-DD-005 maker-checker; A-DD-007 onboarding gate; A-DD-008 quarterly review; A-DD-010 Business Development and administrator authority.</w:t>
            </w:r>
          </w:p>
        </w:tc>
      </w:tr>
      <w:tr>
        <w:tc>
          <w:tcPr>
            <w:tcW w:type="dxa" w:w="2520"/>
            <w:vAlign w:val="center"/>
            <w:tcMar>
              <w:top w:w="70" w:type="dxa"/>
              <w:start w:w="70" w:type="dxa"/>
              <w:bottom w:w="70" w:type="dxa"/>
              <w:end w:w="70" w:type="dxa"/>
            </w:tcMar>
          </w:tcPr>
          <w:p>
            <w:pPr>
              <w:spacing w:after="0" w:before="0"/>
            </w:pPr>
            <w:r>
              <w:rPr>
                <w:rFonts w:ascii="Aptos" w:hAnsi="Aptos"/>
                <w:b/>
                <w:sz w:val="14"/>
              </w:rPr>
              <w:t>Identity anchor</w:t>
            </w:r>
          </w:p>
        </w:tc>
        <w:tc>
          <w:tcPr>
            <w:tcW w:type="dxa" w:w="7992"/>
            <w:vAlign w:val="center"/>
            <w:tcMar>
              <w:top w:w="70" w:type="dxa"/>
              <w:start w:w="70" w:type="dxa"/>
              <w:bottom w:w="70" w:type="dxa"/>
              <w:end w:w="70" w:type="dxa"/>
            </w:tcMar>
          </w:tcPr>
          <w:p>
            <w:pPr>
              <w:spacing w:after="0" w:before="0"/>
            </w:pPr>
            <w:r>
              <w:rPr>
                <w:rFonts w:ascii="Aptos" w:hAnsi="Aptos"/>
                <w:sz w:val="14"/>
              </w:rPr>
              <w:t>Every external User is linked to one Client_User Contact, and that Contact is linked to one authorised Account.</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Primary control objective</w:t>
            </w:r>
          </w:p>
        </w:tc>
        <w:tc>
          <w:tcPr>
            <w:tcW w:type="dxa" w:w="7992"/>
            <w:vAlign w:val="center"/>
            <w:tcMar>
              <w:top w:w="70" w:type="dxa"/>
              <w:start w:w="70" w:type="dxa"/>
              <w:bottom w:w="70" w:type="dxa"/>
              <w:end w:w="70" w:type="dxa"/>
            </w:tcMar>
            <w:shd w:fill="F2F2F2"/>
          </w:tcPr>
          <w:p>
            <w:pPr>
              <w:spacing w:after="0" w:before="0"/>
            </w:pPr>
            <w:r>
              <w:rPr>
                <w:rFonts w:ascii="Aptos" w:hAnsi="Aptos"/>
                <w:sz w:val="14"/>
              </w:rPr>
              <w:t>A client user can perform only approved role functions for the authorised Account and cannot discover, query, open, export or receive data belonging to another Account.</w:t>
            </w:r>
          </w:p>
        </w:tc>
      </w:tr>
      <w:tr>
        <w:tc>
          <w:tcPr>
            <w:tcW w:type="dxa" w:w="2520"/>
            <w:vAlign w:val="center"/>
            <w:tcMar>
              <w:top w:w="70" w:type="dxa"/>
              <w:start w:w="70" w:type="dxa"/>
              <w:bottom w:w="70" w:type="dxa"/>
              <w:end w:w="70" w:type="dxa"/>
            </w:tcMar>
          </w:tcPr>
          <w:p>
            <w:pPr>
              <w:spacing w:after="0" w:before="0"/>
            </w:pPr>
            <w:r>
              <w:rPr>
                <w:rFonts w:ascii="Aptos" w:hAnsi="Aptos"/>
                <w:b/>
                <w:sz w:val="14"/>
              </w:rPr>
              <w:t>Category A external boundary</w:t>
            </w:r>
          </w:p>
        </w:tc>
        <w:tc>
          <w:tcPr>
            <w:tcW w:type="dxa" w:w="7992"/>
            <w:vAlign w:val="center"/>
            <w:tcMar>
              <w:top w:w="70" w:type="dxa"/>
              <w:start w:w="70" w:type="dxa"/>
              <w:bottom w:w="70" w:type="dxa"/>
              <w:end w:w="70" w:type="dxa"/>
            </w:tcMar>
          </w:tcPr>
          <w:p>
            <w:pPr>
              <w:spacing w:after="0" w:before="0"/>
            </w:pPr>
            <w:r>
              <w:rPr>
                <w:rFonts w:ascii="Aptos" w:hAnsi="Aptos"/>
                <w:sz w:val="14"/>
              </w:rPr>
              <w:t>No external access to Opportunity, Contract, Contract Files, internal onboarding Tasks, onboarding approval evidence, Client Access Request Cases or Quarterly Access Review Cases.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Standard-first position</w:t>
            </w:r>
          </w:p>
        </w:tc>
        <w:tc>
          <w:tcPr>
            <w:tcW w:type="dxa" w:w="7992"/>
            <w:vAlign w:val="center"/>
            <w:tcMar>
              <w:top w:w="70" w:type="dxa"/>
              <w:start w:w="70" w:type="dxa"/>
              <w:bottom w:w="70" w:type="dxa"/>
              <w:end w:w="70" w:type="dxa"/>
            </w:tcMar>
            <w:shd w:fill="F2F2F2"/>
          </w:tcPr>
          <w:p>
            <w:pPr>
              <w:spacing w:after="0" w:before="0"/>
            </w:pPr>
            <w:r>
              <w:rPr>
                <w:rFonts w:ascii="Aptos" w:hAnsi="Aptos"/>
                <w:sz w:val="14"/>
              </w:rPr>
              <w:t>Use profiles, permission sets, permission-set groups, external OWD, sharing sets, Experience Builder, Flow, validation, Salesforce Files controls and secure Apex/LWC patterns. No new custom security object is required.</w:t>
            </w:r>
          </w:p>
        </w:tc>
      </w:tr>
    </w:tbl>
    <w:p>
      <w:pPr>
        <w:pStyle w:val="Heading2"/>
        <w:spacing w:after="80"/>
      </w:pPr>
      <w:r>
        <w:t>14.2 Current-state metadata findings</w:t>
      </w:r>
    </w:p>
    <w:p>
      <w:pPr>
        <w:spacing w:after="80"/>
      </w:pPr>
      <w:r>
        <w:t>The findings below are direct observations from Credit Bureau Sandbox 20260715.zip. Static metadata does not reveal current User assignments, effective permission unions, Account role membership, share-table rows, file links, login history or manually assigned permission sets. These require runtime extraction before implementation and again during as-built verification.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123"/>
            <w:vAlign w:val="center"/>
            <w:tcMar>
              <w:top w:w="70" w:type="dxa"/>
              <w:start w:w="70" w:type="dxa"/>
              <w:bottom w:w="70" w:type="dxa"/>
              <w:end w:w="70" w:type="dxa"/>
            </w:tcMar>
            <w:shd w:fill="112E6B"/>
          </w:tcPr>
          <w:p>
            <w:pPr>
              <w:spacing w:after="0" w:before="0"/>
              <w:jc w:val="center"/>
            </w:pPr>
            <w:r>
              <w:rPr>
                <w:rFonts w:ascii="Aptos" w:hAnsi="Aptos"/>
                <w:b/>
                <w:color w:val="FFFFFF"/>
                <w:sz w:val="12"/>
              </w:rPr>
              <w:t>ID</w:t>
            </w:r>
          </w:p>
        </w:tc>
        <w:tc>
          <w:tcPr>
            <w:tcW w:type="dxa" w:w="3917"/>
            <w:vAlign w:val="center"/>
            <w:tcMar>
              <w:top w:w="70" w:type="dxa"/>
              <w:start w:w="70" w:type="dxa"/>
              <w:bottom w:w="70" w:type="dxa"/>
              <w:end w:w="70" w:type="dxa"/>
            </w:tcMar>
            <w:shd w:fill="112E6B"/>
          </w:tcPr>
          <w:p>
            <w:pPr>
              <w:spacing w:after="0" w:before="0"/>
              <w:jc w:val="center"/>
            </w:pPr>
            <w:r>
              <w:rPr>
                <w:rFonts w:ascii="Aptos" w:hAnsi="Aptos"/>
                <w:b/>
                <w:color w:val="FFFFFF"/>
                <w:sz w:val="12"/>
              </w:rPr>
              <w:t>Verified current state</w:t>
            </w:r>
          </w:p>
        </w:tc>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2"/>
              </w:rPr>
              <w:t>Evidence</w:t>
            </w:r>
          </w:p>
        </w:tc>
        <w:tc>
          <w:tcPr>
            <w:tcW w:type="dxa" w:w="3600"/>
            <w:vAlign w:val="center"/>
            <w:tcMar>
              <w:top w:w="70" w:type="dxa"/>
              <w:start w:w="70" w:type="dxa"/>
              <w:bottom w:w="70" w:type="dxa"/>
              <w:end w:w="70" w:type="dxa"/>
            </w:tcMar>
            <w:shd w:fill="112E6B"/>
          </w:tcPr>
          <w:p>
            <w:pPr>
              <w:spacing w:after="0" w:before="0"/>
              <w:jc w:val="center"/>
            </w:pPr>
            <w:r>
              <w:rPr>
                <w:rFonts w:ascii="Aptos" w:hAnsi="Aptos"/>
                <w:b/>
                <w:color w:val="FFFFFF"/>
                <w:sz w:val="12"/>
              </w:rPr>
              <w:t>Design impact</w:t>
            </w:r>
          </w:p>
        </w:tc>
      </w:tr>
      <w:tr>
        <w:tc>
          <w:tcPr>
            <w:tcW w:type="dxa" w:w="1123"/>
            <w:vAlign w:val="center"/>
            <w:tcMar>
              <w:top w:w="70" w:type="dxa"/>
              <w:start w:w="70" w:type="dxa"/>
              <w:bottom w:w="70" w:type="dxa"/>
              <w:end w:w="70" w:type="dxa"/>
            </w:tcMar>
          </w:tcPr>
          <w:p>
            <w:pPr>
              <w:spacing w:after="0" w:before="0"/>
            </w:pPr>
            <w:r>
              <w:rPr>
                <w:rFonts w:ascii="Aptos" w:hAnsi="Aptos"/>
                <w:b/>
                <w:sz w:val="12"/>
              </w:rPr>
              <w:t>A-WS04-F01</w:t>
            </w:r>
          </w:p>
        </w:tc>
        <w:tc>
          <w:tcPr>
            <w:tcW w:type="dxa" w:w="3917"/>
            <w:vAlign w:val="center"/>
            <w:tcMar>
              <w:top w:w="70" w:type="dxa"/>
              <w:start w:w="70" w:type="dxa"/>
              <w:bottom w:w="70" w:type="dxa"/>
              <w:end w:w="70" w:type="dxa"/>
            </w:tcMar>
          </w:tcPr>
          <w:p>
            <w:pPr>
              <w:spacing w:after="0" w:before="0"/>
            </w:pPr>
            <w:r>
              <w:rPr>
                <w:rFonts w:ascii="Aptos" w:hAnsi="Aptos"/>
                <w:sz w:val="12"/>
              </w:rPr>
              <w:t>PartnerCommunity is UnderConstruction. Self-registration is false, member visibility is false and welcome email is enabled.</w:t>
            </w:r>
          </w:p>
        </w:tc>
        <w:tc>
          <w:tcPr>
            <w:tcW w:type="dxa" w:w="2448"/>
            <w:vAlign w:val="center"/>
            <w:tcMar>
              <w:top w:w="70" w:type="dxa"/>
              <w:start w:w="70" w:type="dxa"/>
              <w:bottom w:w="70" w:type="dxa"/>
              <w:end w:w="70" w:type="dxa"/>
            </w:tcMar>
          </w:tcPr>
          <w:p>
            <w:pPr>
              <w:spacing w:after="0" w:before="0"/>
            </w:pPr>
            <w:r>
              <w:rPr>
                <w:rFonts w:ascii="Aptos" w:hAnsi="Aptos"/>
                <w:sz w:val="12"/>
              </w:rPr>
              <w:t>networks/PartnerCommunity</w:t>
            </w:r>
          </w:p>
        </w:tc>
        <w:tc>
          <w:tcPr>
            <w:tcW w:type="dxa" w:w="3600"/>
            <w:vAlign w:val="center"/>
            <w:tcMar>
              <w:top w:w="70" w:type="dxa"/>
              <w:start w:w="70" w:type="dxa"/>
              <w:bottom w:w="70" w:type="dxa"/>
              <w:end w:w="70" w:type="dxa"/>
            </w:tcMar>
          </w:tcPr>
          <w:p>
            <w:pPr>
              <w:spacing w:after="0" w:before="0"/>
            </w:pPr>
            <w:r>
              <w:rPr>
                <w:rFonts w:ascii="Aptos" w:hAnsi="Aptos"/>
                <w:sz w:val="12"/>
              </w:rPr>
              <w:t>The invitation-only direction is partly supported, but production membership and activation controls are not yet governed.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A-WS04-F02</w:t>
            </w:r>
          </w:p>
        </w:tc>
        <w:tc>
          <w:tcPr>
            <w:tcW w:type="dxa" w:w="3917"/>
            <w:vAlign w:val="center"/>
            <w:tcMar>
              <w:top w:w="70" w:type="dxa"/>
              <w:start w:w="70" w:type="dxa"/>
              <w:bottom w:w="70" w:type="dxa"/>
              <w:end w:w="70" w:type="dxa"/>
            </w:tcMar>
            <w:shd w:fill="F2F2F2"/>
          </w:tcPr>
          <w:p>
            <w:pPr>
              <w:spacing w:after="0" w:before="0"/>
            </w:pPr>
            <w:r>
              <w:rPr>
                <w:rFonts w:ascii="Aptos" w:hAnsi="Aptos"/>
                <w:sz w:val="12"/>
              </w:rPr>
              <w:t>Network membership includes Admin and Customer Community Plus User profiles and three permission sets, including two broad legacy partner sets.</w:t>
            </w:r>
          </w:p>
        </w:tc>
        <w:tc>
          <w:tcPr>
            <w:tcW w:type="dxa" w:w="2448"/>
            <w:vAlign w:val="center"/>
            <w:tcMar>
              <w:top w:w="70" w:type="dxa"/>
              <w:start w:w="70" w:type="dxa"/>
              <w:bottom w:w="70" w:type="dxa"/>
              <w:end w:w="70" w:type="dxa"/>
            </w:tcMar>
            <w:shd w:fill="F2F2F2"/>
          </w:tcPr>
          <w:p>
            <w:pPr>
              <w:spacing w:after="0" w:before="0"/>
            </w:pPr>
            <w:r>
              <w:rPr>
                <w:rFonts w:ascii="Aptos" w:hAnsi="Aptos"/>
                <w:sz w:val="12"/>
              </w:rPr>
              <w:t>networks/PartnerCommunity</w:t>
            </w:r>
          </w:p>
        </w:tc>
        <w:tc>
          <w:tcPr>
            <w:tcW w:type="dxa" w:w="3600"/>
            <w:vAlign w:val="center"/>
            <w:tcMar>
              <w:top w:w="70" w:type="dxa"/>
              <w:start w:w="70" w:type="dxa"/>
              <w:bottom w:w="70" w:type="dxa"/>
              <w:end w:w="70" w:type="dxa"/>
            </w:tcMar>
            <w:shd w:fill="F2F2F2"/>
          </w:tcPr>
          <w:p>
            <w:pPr>
              <w:spacing w:after="0" w:before="0"/>
            </w:pPr>
            <w:r>
              <w:rPr>
                <w:rFonts w:ascii="Aptos" w:hAnsi="Aptos"/>
                <w:sz w:val="12"/>
              </w:rPr>
              <w:t>Membership is not limited to a CBS-specific minimal external profile.</w:t>
            </w:r>
          </w:p>
        </w:tc>
      </w:tr>
      <w:tr>
        <w:tc>
          <w:tcPr>
            <w:tcW w:type="dxa" w:w="1123"/>
            <w:vAlign w:val="center"/>
            <w:tcMar>
              <w:top w:w="70" w:type="dxa"/>
              <w:start w:w="70" w:type="dxa"/>
              <w:bottom w:w="70" w:type="dxa"/>
              <w:end w:w="70" w:type="dxa"/>
            </w:tcMar>
          </w:tcPr>
          <w:p>
            <w:pPr>
              <w:spacing w:after="0" w:before="0"/>
            </w:pPr>
            <w:r>
              <w:rPr>
                <w:rFonts w:ascii="Aptos" w:hAnsi="Aptos"/>
                <w:b/>
                <w:sz w:val="12"/>
              </w:rPr>
              <w:t>A-WS04-F03</w:t>
            </w:r>
          </w:p>
        </w:tc>
        <w:tc>
          <w:tcPr>
            <w:tcW w:type="dxa" w:w="3917"/>
            <w:vAlign w:val="center"/>
            <w:tcMar>
              <w:top w:w="70" w:type="dxa"/>
              <w:start w:w="70" w:type="dxa"/>
              <w:bottom w:w="70" w:type="dxa"/>
              <w:end w:w="70" w:type="dxa"/>
            </w:tcMar>
          </w:tcPr>
          <w:p>
            <w:pPr>
              <w:spacing w:after="0" w:before="0"/>
            </w:pPr>
            <w:r>
              <w:rPr>
                <w:rFonts w:ascii="Aptos" w:hAnsi="Aptos"/>
                <w:sz w:val="12"/>
              </w:rPr>
              <w:t>Account external sharing is Private, but AccountSharing grants Edit to the signed-in user Account.</w:t>
            </w:r>
          </w:p>
        </w:tc>
        <w:tc>
          <w:tcPr>
            <w:tcW w:type="dxa" w:w="2448"/>
            <w:vAlign w:val="center"/>
            <w:tcMar>
              <w:top w:w="70" w:type="dxa"/>
              <w:start w:w="70" w:type="dxa"/>
              <w:bottom w:w="70" w:type="dxa"/>
              <w:end w:w="70" w:type="dxa"/>
            </w:tcMar>
          </w:tcPr>
          <w:p>
            <w:pPr>
              <w:spacing w:after="0" w:before="0"/>
            </w:pPr>
            <w:r>
              <w:rPr>
                <w:rFonts w:ascii="Aptos" w:hAnsi="Aptos"/>
                <w:sz w:val="12"/>
              </w:rPr>
              <w:t>Account object; sharingSets/AccountSharing</w:t>
            </w:r>
          </w:p>
        </w:tc>
        <w:tc>
          <w:tcPr>
            <w:tcW w:type="dxa" w:w="3600"/>
            <w:vAlign w:val="center"/>
            <w:tcMar>
              <w:top w:w="70" w:type="dxa"/>
              <w:start w:w="70" w:type="dxa"/>
              <w:bottom w:w="70" w:type="dxa"/>
              <w:end w:w="70" w:type="dxa"/>
            </w:tcMar>
          </w:tcPr>
          <w:p>
            <w:pPr>
              <w:spacing w:after="0" w:before="0"/>
            </w:pPr>
            <w:r>
              <w:rPr>
                <w:rFonts w:ascii="Aptos" w:hAnsi="Aptos"/>
                <w:sz w:val="12"/>
              </w:rPr>
              <w:t>The Account boundary exists, but client users should not edit the client master.</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A-WS04-F04</w:t>
            </w:r>
          </w:p>
        </w:tc>
        <w:tc>
          <w:tcPr>
            <w:tcW w:type="dxa" w:w="3917"/>
            <w:vAlign w:val="center"/>
            <w:tcMar>
              <w:top w:w="70" w:type="dxa"/>
              <w:start w:w="70" w:type="dxa"/>
              <w:bottom w:w="70" w:type="dxa"/>
              <w:end w:w="70" w:type="dxa"/>
            </w:tcMar>
            <w:shd w:fill="F2F2F2"/>
          </w:tcPr>
          <w:p>
            <w:pPr>
              <w:spacing w:after="0" w:before="0"/>
            </w:pPr>
            <w:r>
              <w:rPr>
                <w:rFonts w:ascii="Aptos" w:hAnsi="Aptos"/>
                <w:sz w:val="12"/>
              </w:rPr>
              <w:t>Contact internal and external sharing are Controlled by Parent.</w:t>
            </w:r>
          </w:p>
        </w:tc>
        <w:tc>
          <w:tcPr>
            <w:tcW w:type="dxa" w:w="2448"/>
            <w:vAlign w:val="center"/>
            <w:tcMar>
              <w:top w:w="70" w:type="dxa"/>
              <w:start w:w="70" w:type="dxa"/>
              <w:bottom w:w="70" w:type="dxa"/>
              <w:end w:w="70" w:type="dxa"/>
            </w:tcMar>
            <w:shd w:fill="F2F2F2"/>
          </w:tcPr>
          <w:p>
            <w:pPr>
              <w:spacing w:after="0" w:before="0"/>
            </w:pPr>
            <w:r>
              <w:rPr>
                <w:rFonts w:ascii="Aptos" w:hAnsi="Aptos"/>
                <w:sz w:val="12"/>
              </w:rPr>
              <w:t>Contact.object-meta.xml</w:t>
            </w:r>
          </w:p>
        </w:tc>
        <w:tc>
          <w:tcPr>
            <w:tcW w:type="dxa" w:w="3600"/>
            <w:vAlign w:val="center"/>
            <w:tcMar>
              <w:top w:w="70" w:type="dxa"/>
              <w:start w:w="70" w:type="dxa"/>
              <w:bottom w:w="70" w:type="dxa"/>
              <w:end w:w="70" w:type="dxa"/>
            </w:tcMar>
            <w:shd w:fill="F2F2F2"/>
          </w:tcPr>
          <w:p>
            <w:pPr>
              <w:spacing w:after="0" w:before="0"/>
            </w:pPr>
            <w:r>
              <w:rPr>
                <w:rFonts w:ascii="Aptos" w:hAnsi="Aptos"/>
                <w:sz w:val="12"/>
              </w:rPr>
              <w:t>Read access to the Account can cascade to Client Users and data-subject Contacts under the Account.</w:t>
            </w:r>
          </w:p>
        </w:tc>
      </w:tr>
      <w:tr>
        <w:tc>
          <w:tcPr>
            <w:tcW w:type="dxa" w:w="1123"/>
            <w:vAlign w:val="center"/>
            <w:tcMar>
              <w:top w:w="70" w:type="dxa"/>
              <w:start w:w="70" w:type="dxa"/>
              <w:bottom w:w="70" w:type="dxa"/>
              <w:end w:w="70" w:type="dxa"/>
            </w:tcMar>
          </w:tcPr>
          <w:p>
            <w:pPr>
              <w:spacing w:after="0" w:before="0"/>
            </w:pPr>
            <w:r>
              <w:rPr>
                <w:rFonts w:ascii="Aptos" w:hAnsi="Aptos"/>
                <w:b/>
                <w:sz w:val="12"/>
              </w:rPr>
              <w:t>A-WS04-F05</w:t>
            </w:r>
          </w:p>
        </w:tc>
        <w:tc>
          <w:tcPr>
            <w:tcW w:type="dxa" w:w="3917"/>
            <w:vAlign w:val="center"/>
            <w:tcMar>
              <w:top w:w="70" w:type="dxa"/>
              <w:start w:w="70" w:type="dxa"/>
              <w:bottom w:w="70" w:type="dxa"/>
              <w:end w:w="70" w:type="dxa"/>
            </w:tcMar>
          </w:tcPr>
          <w:p>
            <w:pPr>
              <w:spacing w:after="0" w:before="0"/>
            </w:pPr>
            <w:r>
              <w:rPr>
                <w:rFonts w:ascii="Aptos" w:hAnsi="Aptos"/>
                <w:sz w:val="12"/>
              </w:rPr>
              <w:t>The Customer Community Plus User profile grants Account and Contact read access and Contract read access.</w:t>
            </w:r>
          </w:p>
        </w:tc>
        <w:tc>
          <w:tcPr>
            <w:tcW w:type="dxa" w:w="2448"/>
            <w:vAlign w:val="center"/>
            <w:tcMar>
              <w:top w:w="70" w:type="dxa"/>
              <w:start w:w="70" w:type="dxa"/>
              <w:bottom w:w="70" w:type="dxa"/>
              <w:end w:w="70" w:type="dxa"/>
            </w:tcMar>
          </w:tcPr>
          <w:p>
            <w:pPr>
              <w:spacing w:after="0" w:before="0"/>
            </w:pPr>
            <w:r>
              <w:rPr>
                <w:rFonts w:ascii="Aptos" w:hAnsi="Aptos"/>
                <w:sz w:val="12"/>
              </w:rPr>
              <w:t>profiles/Customer Community Plus User</w:t>
            </w:r>
          </w:p>
        </w:tc>
        <w:tc>
          <w:tcPr>
            <w:tcW w:type="dxa" w:w="3600"/>
            <w:vAlign w:val="center"/>
            <w:tcMar>
              <w:top w:w="70" w:type="dxa"/>
              <w:start w:w="70" w:type="dxa"/>
              <w:bottom w:w="70" w:type="dxa"/>
              <w:end w:w="70" w:type="dxa"/>
            </w:tcMar>
          </w:tcPr>
          <w:p>
            <w:pPr>
              <w:spacing w:after="0" w:before="0"/>
            </w:pPr>
            <w:r>
              <w:rPr>
                <w:rFonts w:ascii="Aptos" w:hAnsi="Aptos"/>
                <w:sz w:val="12"/>
              </w:rPr>
              <w:t>Contract visibility conflicts with A-REQ-006 and the approved internal-only commercial boundary.</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A-WS04-F06</w:t>
            </w:r>
          </w:p>
        </w:tc>
        <w:tc>
          <w:tcPr>
            <w:tcW w:type="dxa" w:w="3917"/>
            <w:vAlign w:val="center"/>
            <w:tcMar>
              <w:top w:w="70" w:type="dxa"/>
              <w:start w:w="70" w:type="dxa"/>
              <w:bottom w:w="70" w:type="dxa"/>
              <w:end w:w="70" w:type="dxa"/>
            </w:tcMar>
            <w:shd w:fill="F2F2F2"/>
          </w:tcPr>
          <w:p>
            <w:pPr>
              <w:spacing w:after="0" w:before="0"/>
            </w:pPr>
            <w:r>
              <w:rPr>
                <w:rFonts w:ascii="Aptos" w:hAnsi="Aptos"/>
                <w:sz w:val="12"/>
              </w:rPr>
              <w:t>partner_community_User_Permissions_set grants Contact create/edit, Case create/edit, Batch create/edit, Report Request access and the PortalSuperUser system permission.</w:t>
            </w:r>
          </w:p>
        </w:tc>
        <w:tc>
          <w:tcPr>
            <w:tcW w:type="dxa" w:w="2448"/>
            <w:vAlign w:val="center"/>
            <w:tcMar>
              <w:top w:w="70" w:type="dxa"/>
              <w:start w:w="70" w:type="dxa"/>
              <w:bottom w:w="70" w:type="dxa"/>
              <w:end w:w="70" w:type="dxa"/>
            </w:tcMar>
            <w:shd w:fill="F2F2F2"/>
          </w:tcPr>
          <w:p>
            <w:pPr>
              <w:spacing w:after="0" w:before="0"/>
            </w:pPr>
            <w:r>
              <w:rPr>
                <w:rFonts w:ascii="Aptos" w:hAnsi="Aptos"/>
                <w:sz w:val="12"/>
              </w:rPr>
              <w:t>permissionsets/partner_community_User_Permissions_set</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 legacy set materially exceeds least privilege and can expand same-account visibility.</w:t>
            </w:r>
          </w:p>
        </w:tc>
      </w:tr>
      <w:tr>
        <w:tc>
          <w:tcPr>
            <w:tcW w:type="dxa" w:w="1123"/>
            <w:vAlign w:val="center"/>
            <w:tcMar>
              <w:top w:w="70" w:type="dxa"/>
              <w:start w:w="70" w:type="dxa"/>
              <w:bottom w:w="70" w:type="dxa"/>
              <w:end w:w="70" w:type="dxa"/>
            </w:tcMar>
          </w:tcPr>
          <w:p>
            <w:pPr>
              <w:spacing w:after="0" w:before="0"/>
            </w:pPr>
            <w:r>
              <w:rPr>
                <w:rFonts w:ascii="Aptos" w:hAnsi="Aptos"/>
                <w:b/>
                <w:sz w:val="12"/>
              </w:rPr>
              <w:t>A-WS04-F07</w:t>
            </w:r>
          </w:p>
        </w:tc>
        <w:tc>
          <w:tcPr>
            <w:tcW w:type="dxa" w:w="3917"/>
            <w:vAlign w:val="center"/>
            <w:tcMar>
              <w:top w:w="70" w:type="dxa"/>
              <w:start w:w="70" w:type="dxa"/>
              <w:bottom w:w="70" w:type="dxa"/>
              <w:end w:w="70" w:type="dxa"/>
            </w:tcMar>
          </w:tcPr>
          <w:p>
            <w:pPr>
              <w:spacing w:after="0" w:before="0"/>
            </w:pPr>
            <w:r>
              <w:rPr>
                <w:rFonts w:ascii="Aptos" w:hAnsi="Aptos"/>
                <w:sz w:val="12"/>
              </w:rPr>
              <w:t>Set_Custom_Object_To_Partner grants create/edit access to Batch, Case, Contact, Departure, Exception and Reports and broad field access.</w:t>
            </w:r>
          </w:p>
        </w:tc>
        <w:tc>
          <w:tcPr>
            <w:tcW w:type="dxa" w:w="2448"/>
            <w:vAlign w:val="center"/>
            <w:tcMar>
              <w:top w:w="70" w:type="dxa"/>
              <w:start w:w="70" w:type="dxa"/>
              <w:bottom w:w="70" w:type="dxa"/>
              <w:end w:w="70" w:type="dxa"/>
            </w:tcMar>
          </w:tcPr>
          <w:p>
            <w:pPr>
              <w:spacing w:after="0" w:before="0"/>
            </w:pPr>
            <w:r>
              <w:rPr>
                <w:rFonts w:ascii="Aptos" w:hAnsi="Aptos"/>
                <w:sz w:val="12"/>
              </w:rPr>
              <w:t>permissionsets/Set_Custom_Object_To_Partner</w:t>
            </w:r>
          </w:p>
        </w:tc>
        <w:tc>
          <w:tcPr>
            <w:tcW w:type="dxa" w:w="3600"/>
            <w:vAlign w:val="center"/>
            <w:tcMar>
              <w:top w:w="70" w:type="dxa"/>
              <w:start w:w="70" w:type="dxa"/>
              <w:bottom w:w="70" w:type="dxa"/>
              <w:end w:w="70" w:type="dxa"/>
            </w:tcMar>
          </w:tcPr>
          <w:p>
            <w:pPr>
              <w:spacing w:after="0" w:before="0"/>
            </w:pPr>
            <w:r>
              <w:rPr>
                <w:rFonts w:ascii="Aptos" w:hAnsi="Aptos"/>
                <w:sz w:val="12"/>
              </w:rPr>
              <w:t>The generic set is not role-specific and should not remain assigned to production client users.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A-WS04-F08</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legacy partner sets expose more than one hundred Contact and operational field permissions, including data-subject identity and lifecycle fields.</w:t>
            </w:r>
          </w:p>
        </w:tc>
        <w:tc>
          <w:tcPr>
            <w:tcW w:type="dxa" w:w="2448"/>
            <w:vAlign w:val="center"/>
            <w:tcMar>
              <w:top w:w="70" w:type="dxa"/>
              <w:start w:w="70" w:type="dxa"/>
              <w:bottom w:w="70" w:type="dxa"/>
              <w:end w:w="70" w:type="dxa"/>
            </w:tcMar>
            <w:shd w:fill="F2F2F2"/>
          </w:tcPr>
          <w:p>
            <w:pPr>
              <w:spacing w:after="0" w:before="0"/>
            </w:pPr>
            <w:r>
              <w:rPr>
                <w:rFonts w:ascii="Aptos" w:hAnsi="Aptos"/>
                <w:sz w:val="12"/>
              </w:rPr>
              <w:t>legacy permission-set fieldPermissions</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 current effective permission model can defeat the Client User data-minimisation design in Section 11.</w:t>
            </w:r>
          </w:p>
        </w:tc>
      </w:tr>
      <w:tr>
        <w:tc>
          <w:tcPr>
            <w:tcW w:type="dxa" w:w="1123"/>
            <w:vAlign w:val="center"/>
            <w:tcMar>
              <w:top w:w="70" w:type="dxa"/>
              <w:start w:w="70" w:type="dxa"/>
              <w:bottom w:w="70" w:type="dxa"/>
              <w:end w:w="70" w:type="dxa"/>
            </w:tcMar>
          </w:tcPr>
          <w:p>
            <w:pPr>
              <w:spacing w:after="0" w:before="0"/>
            </w:pPr>
            <w:r>
              <w:rPr>
                <w:rFonts w:ascii="Aptos" w:hAnsi="Aptos"/>
                <w:b/>
                <w:sz w:val="12"/>
              </w:rPr>
              <w:t>A-WS04-F09</w:t>
            </w:r>
          </w:p>
        </w:tc>
        <w:tc>
          <w:tcPr>
            <w:tcW w:type="dxa" w:w="3917"/>
            <w:vAlign w:val="center"/>
            <w:tcMar>
              <w:top w:w="70" w:type="dxa"/>
              <w:start w:w="70" w:type="dxa"/>
              <w:bottom w:w="70" w:type="dxa"/>
              <w:end w:w="70" w:type="dxa"/>
            </w:tcMar>
          </w:tcPr>
          <w:p>
            <w:pPr>
              <w:spacing w:after="0" w:before="0"/>
            </w:pPr>
            <w:r>
              <w:rPr>
                <w:rFonts w:ascii="Aptos" w:hAnsi="Aptos"/>
                <w:sz w:val="12"/>
              </w:rPr>
              <w:t>CBS_Client_HR_User and CBS_Client_Approver are sparse and materially similar: read Case and Consent and create/edit Report Request Item; neither contains a controlled field-permission catalogue.</w:t>
            </w:r>
          </w:p>
        </w:tc>
        <w:tc>
          <w:tcPr>
            <w:tcW w:type="dxa" w:w="2448"/>
            <w:vAlign w:val="center"/>
            <w:tcMar>
              <w:top w:w="70" w:type="dxa"/>
              <w:start w:w="70" w:type="dxa"/>
              <w:bottom w:w="70" w:type="dxa"/>
              <w:end w:w="70" w:type="dxa"/>
            </w:tcMar>
          </w:tcPr>
          <w:p>
            <w:pPr>
              <w:spacing w:after="0" w:before="0"/>
            </w:pPr>
            <w:r>
              <w:rPr>
                <w:rFonts w:ascii="Aptos" w:hAnsi="Aptos"/>
                <w:sz w:val="12"/>
              </w:rPr>
              <w:t>permissionsets/CBS_Client_*</w:t>
            </w:r>
          </w:p>
        </w:tc>
        <w:tc>
          <w:tcPr>
            <w:tcW w:type="dxa" w:w="3600"/>
            <w:vAlign w:val="center"/>
            <w:tcMar>
              <w:top w:w="70" w:type="dxa"/>
              <w:start w:w="70" w:type="dxa"/>
              <w:bottom w:w="70" w:type="dxa"/>
              <w:end w:w="70" w:type="dxa"/>
            </w:tcMar>
          </w:tcPr>
          <w:p>
            <w:pPr>
              <w:spacing w:after="0" w:before="0"/>
            </w:pPr>
            <w:r>
              <w:rPr>
                <w:rFonts w:ascii="Aptos" w:hAnsi="Aptos"/>
                <w:sz w:val="12"/>
              </w:rPr>
              <w:t>The intended external-role distinction is not fully implemented.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A-WS04-F10</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external permission sets are not grouped in CBS permission-set groups.</w:t>
            </w:r>
          </w:p>
        </w:tc>
        <w:tc>
          <w:tcPr>
            <w:tcW w:type="dxa" w:w="2448"/>
            <w:vAlign w:val="center"/>
            <w:tcMar>
              <w:top w:w="70" w:type="dxa"/>
              <w:start w:w="70" w:type="dxa"/>
              <w:bottom w:w="70" w:type="dxa"/>
              <w:end w:w="70" w:type="dxa"/>
            </w:tcMar>
            <w:shd w:fill="F2F2F2"/>
          </w:tcPr>
          <w:p>
            <w:pPr>
              <w:spacing w:after="0" w:before="0"/>
            </w:pPr>
            <w:r>
              <w:rPr>
                <w:rFonts w:ascii="Aptos" w:hAnsi="Aptos"/>
                <w:sz w:val="12"/>
              </w:rPr>
              <w:t>permissionsetgroups</w:t>
            </w:r>
          </w:p>
        </w:tc>
        <w:tc>
          <w:tcPr>
            <w:tcW w:type="dxa" w:w="3600"/>
            <w:vAlign w:val="center"/>
            <w:tcMar>
              <w:top w:w="70" w:type="dxa"/>
              <w:start w:w="70" w:type="dxa"/>
              <w:bottom w:w="70" w:type="dxa"/>
              <w:end w:w="70" w:type="dxa"/>
            </w:tcMar>
            <w:shd w:fill="F2F2F2"/>
          </w:tcPr>
          <w:p>
            <w:pPr>
              <w:spacing w:after="0" w:before="0"/>
            </w:pPr>
            <w:r>
              <w:rPr>
                <w:rFonts w:ascii="Aptos" w:hAnsi="Aptos"/>
                <w:sz w:val="12"/>
              </w:rPr>
              <w:t>Provisioning and revocation cannot be governed as one role package.</w:t>
            </w:r>
          </w:p>
        </w:tc>
      </w:tr>
      <w:tr>
        <w:tc>
          <w:tcPr>
            <w:tcW w:type="dxa" w:w="1123"/>
            <w:vAlign w:val="center"/>
            <w:tcMar>
              <w:top w:w="70" w:type="dxa"/>
              <w:start w:w="70" w:type="dxa"/>
              <w:bottom w:w="70" w:type="dxa"/>
              <w:end w:w="70" w:type="dxa"/>
            </w:tcMar>
          </w:tcPr>
          <w:p>
            <w:pPr>
              <w:spacing w:after="0" w:before="0"/>
            </w:pPr>
            <w:r>
              <w:rPr>
                <w:rFonts w:ascii="Aptos" w:hAnsi="Aptos"/>
                <w:b/>
                <w:sz w:val="12"/>
              </w:rPr>
              <w:t>A-WS04-F11</w:t>
            </w:r>
          </w:p>
        </w:tc>
        <w:tc>
          <w:tcPr>
            <w:tcW w:type="dxa" w:w="3917"/>
            <w:vAlign w:val="center"/>
            <w:tcMar>
              <w:top w:w="70" w:type="dxa"/>
              <w:start w:w="70" w:type="dxa"/>
              <w:bottom w:w="70" w:type="dxa"/>
              <w:end w:w="70" w:type="dxa"/>
            </w:tcMar>
          </w:tcPr>
          <w:p>
            <w:pPr>
              <w:spacing w:after="0" w:before="0"/>
            </w:pPr>
            <w:r>
              <w:rPr>
                <w:rFonts w:ascii="Aptos" w:hAnsi="Aptos"/>
                <w:sz w:val="12"/>
              </w:rPr>
              <w:t>A guest sharing rule grants read access to a named OBC Bank Account.</w:t>
            </w:r>
          </w:p>
        </w:tc>
        <w:tc>
          <w:tcPr>
            <w:tcW w:type="dxa" w:w="2448"/>
            <w:vAlign w:val="center"/>
            <w:tcMar>
              <w:top w:w="70" w:type="dxa"/>
              <w:start w:w="70" w:type="dxa"/>
              <w:bottom w:w="70" w:type="dxa"/>
              <w:end w:w="70" w:type="dxa"/>
            </w:tcMar>
          </w:tcPr>
          <w:p>
            <w:pPr>
              <w:spacing w:after="0" w:before="0"/>
            </w:pPr>
            <w:r>
              <w:rPr>
                <w:rFonts w:ascii="Aptos" w:hAnsi="Aptos"/>
                <w:sz w:val="12"/>
              </w:rPr>
              <w:t>sharingRules/Account</w:t>
            </w:r>
          </w:p>
        </w:tc>
        <w:tc>
          <w:tcPr>
            <w:tcW w:type="dxa" w:w="3600"/>
            <w:vAlign w:val="center"/>
            <w:tcMar>
              <w:top w:w="70" w:type="dxa"/>
              <w:start w:w="70" w:type="dxa"/>
              <w:bottom w:w="70" w:type="dxa"/>
              <w:end w:w="70" w:type="dxa"/>
            </w:tcMar>
          </w:tcPr>
          <w:p>
            <w:pPr>
              <w:spacing w:after="0" w:before="0"/>
            </w:pPr>
            <w:r>
              <w:rPr>
                <w:rFonts w:ascii="Aptos" w:hAnsi="Aptos"/>
                <w:sz w:val="12"/>
              </w:rPr>
              <w:t>A test Account is exposed to a guest context and must not remain in the target production boundary.</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A-WS04-F12</w:t>
            </w:r>
          </w:p>
        </w:tc>
        <w:tc>
          <w:tcPr>
            <w:tcW w:type="dxa" w:w="3917"/>
            <w:vAlign w:val="center"/>
            <w:tcMar>
              <w:top w:w="70" w:type="dxa"/>
              <w:start w:w="70" w:type="dxa"/>
              <w:bottom w:w="70" w:type="dxa"/>
              <w:end w:w="70" w:type="dxa"/>
            </w:tcMar>
            <w:shd w:fill="F2F2F2"/>
          </w:tcPr>
          <w:p>
            <w:pPr>
              <w:spacing w:after="0" w:before="0"/>
            </w:pPr>
            <w:r>
              <w:rPr>
                <w:rFonts w:ascii="Aptos" w:hAnsi="Aptos"/>
                <w:sz w:val="12"/>
              </w:rPr>
              <w:t>PartnerCommunity enables guest file access.</w:t>
            </w:r>
          </w:p>
        </w:tc>
        <w:tc>
          <w:tcPr>
            <w:tcW w:type="dxa" w:w="2448"/>
            <w:vAlign w:val="center"/>
            <w:tcMar>
              <w:top w:w="70" w:type="dxa"/>
              <w:start w:w="70" w:type="dxa"/>
              <w:bottom w:w="70" w:type="dxa"/>
              <w:end w:w="70" w:type="dxa"/>
            </w:tcMar>
            <w:shd w:fill="F2F2F2"/>
          </w:tcPr>
          <w:p>
            <w:pPr>
              <w:spacing w:after="0" w:before="0"/>
            </w:pPr>
            <w:r>
              <w:rPr>
                <w:rFonts w:ascii="Aptos" w:hAnsi="Aptos"/>
                <w:sz w:val="12"/>
              </w:rPr>
              <w:t>networks/PartnerCommunity</w:t>
            </w:r>
          </w:p>
        </w:tc>
        <w:tc>
          <w:tcPr>
            <w:tcW w:type="dxa" w:w="3600"/>
            <w:vAlign w:val="center"/>
            <w:tcMar>
              <w:top w:w="70" w:type="dxa"/>
              <w:start w:w="70" w:type="dxa"/>
              <w:bottom w:w="70" w:type="dxa"/>
              <w:end w:w="70" w:type="dxa"/>
            </w:tcMar>
            <w:shd w:fill="F2F2F2"/>
          </w:tcPr>
          <w:p>
            <w:pPr>
              <w:spacing w:after="0" w:before="0"/>
            </w:pPr>
            <w:r>
              <w:rPr>
                <w:rFonts w:ascii="Aptos" w:hAnsi="Aptos"/>
                <w:sz w:val="12"/>
              </w:rPr>
              <w:t>No Category A File may be guest-accessible; the global setting requires cross-category review before production.</w:t>
            </w:r>
          </w:p>
        </w:tc>
      </w:tr>
      <w:tr>
        <w:tc>
          <w:tcPr>
            <w:tcW w:type="dxa" w:w="1123"/>
            <w:vAlign w:val="center"/>
            <w:tcMar>
              <w:top w:w="70" w:type="dxa"/>
              <w:start w:w="70" w:type="dxa"/>
              <w:bottom w:w="70" w:type="dxa"/>
              <w:end w:w="70" w:type="dxa"/>
            </w:tcMar>
          </w:tcPr>
          <w:p>
            <w:pPr>
              <w:spacing w:after="0" w:before="0"/>
            </w:pPr>
            <w:r>
              <w:rPr>
                <w:rFonts w:ascii="Aptos" w:hAnsi="Aptos"/>
                <w:b/>
                <w:sz w:val="12"/>
              </w:rPr>
              <w:t>A-WS04-F13</w:t>
            </w:r>
          </w:p>
        </w:tc>
        <w:tc>
          <w:tcPr>
            <w:tcW w:type="dxa" w:w="3917"/>
            <w:vAlign w:val="center"/>
            <w:tcMar>
              <w:top w:w="70" w:type="dxa"/>
              <w:start w:w="70" w:type="dxa"/>
              <w:bottom w:w="70" w:type="dxa"/>
              <w:end w:w="70" w:type="dxa"/>
            </w:tcMar>
          </w:tcPr>
          <w:p>
            <w:pPr>
              <w:spacing w:after="0" w:before="0"/>
            </w:pPr>
            <w:r>
              <w:rPr>
                <w:rFonts w:ascii="Aptos" w:hAnsi="Aptos"/>
                <w:sz w:val="12"/>
              </w:rPr>
              <w:t>The default profile menu includes Account Management, Messages, Experience Workspaces, Experience Builder and Salesforce Setup.</w:t>
            </w:r>
          </w:p>
        </w:tc>
        <w:tc>
          <w:tcPr>
            <w:tcW w:type="dxa" w:w="2448"/>
            <w:vAlign w:val="center"/>
            <w:tcMar>
              <w:top w:w="70" w:type="dxa"/>
              <w:start w:w="70" w:type="dxa"/>
              <w:bottom w:w="70" w:type="dxa"/>
              <w:end w:w="70" w:type="dxa"/>
            </w:tcMar>
          </w:tcPr>
          <w:p>
            <w:pPr>
              <w:spacing w:after="0" w:before="0"/>
            </w:pPr>
            <w:r>
              <w:rPr>
                <w:rFonts w:ascii="Aptos" w:hAnsi="Aptos"/>
                <w:sz w:val="12"/>
              </w:rPr>
              <w:t>navigationMenus/Default_User_Profile_Menu</w:t>
            </w:r>
          </w:p>
        </w:tc>
        <w:tc>
          <w:tcPr>
            <w:tcW w:type="dxa" w:w="3600"/>
            <w:vAlign w:val="center"/>
            <w:tcMar>
              <w:top w:w="70" w:type="dxa"/>
              <w:start w:w="70" w:type="dxa"/>
              <w:bottom w:w="70" w:type="dxa"/>
              <w:end w:w="70" w:type="dxa"/>
            </w:tcMar>
          </w:tcPr>
          <w:p>
            <w:pPr>
              <w:spacing w:after="0" w:before="0"/>
            </w:pPr>
            <w:r>
              <w:rPr>
                <w:rFonts w:ascii="Aptos" w:hAnsi="Aptos"/>
                <w:sz w:val="12"/>
              </w:rPr>
              <w:t>The visible surface includes administrative destinations that are inappropriate for ordinary client users.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A-WS04-F14</w:t>
            </w:r>
          </w:p>
        </w:tc>
        <w:tc>
          <w:tcPr>
            <w:tcW w:type="dxa" w:w="3917"/>
            <w:vAlign w:val="center"/>
            <w:tcMar>
              <w:top w:w="70" w:type="dxa"/>
              <w:start w:w="70" w:type="dxa"/>
              <w:bottom w:w="70" w:type="dxa"/>
              <w:end w:w="70" w:type="dxa"/>
            </w:tcMar>
            <w:shd w:fill="F2F2F2"/>
          </w:tcPr>
          <w:p>
            <w:pPr>
              <w:spacing w:after="0" w:before="0"/>
            </w:pPr>
            <w:r>
              <w:rPr>
                <w:rFonts w:ascii="Aptos" w:hAnsi="Aptos"/>
                <w:sz w:val="12"/>
              </w:rPr>
              <w:t>Account Management displays the current Account Users related list and Account branding.</w:t>
            </w:r>
          </w:p>
        </w:tc>
        <w:tc>
          <w:tcPr>
            <w:tcW w:type="dxa" w:w="2448"/>
            <w:vAlign w:val="center"/>
            <w:tcMar>
              <w:top w:w="70" w:type="dxa"/>
              <w:start w:w="70" w:type="dxa"/>
              <w:bottom w:w="70" w:type="dxa"/>
              <w:end w:w="70" w:type="dxa"/>
            </w:tcMar>
            <w:shd w:fill="F2F2F2"/>
          </w:tcPr>
          <w:p>
            <w:pPr>
              <w:spacing w:after="0" w:before="0"/>
            </w:pPr>
            <w:r>
              <w:rPr>
                <w:rFonts w:ascii="Aptos" w:hAnsi="Aptos"/>
                <w:sz w:val="12"/>
              </w:rPr>
              <w:t>views/accountManagement.json</w:t>
            </w:r>
          </w:p>
        </w:tc>
        <w:tc>
          <w:tcPr>
            <w:tcW w:type="dxa" w:w="3600"/>
            <w:vAlign w:val="center"/>
            <w:tcMar>
              <w:top w:w="70" w:type="dxa"/>
              <w:start w:w="70" w:type="dxa"/>
              <w:bottom w:w="70" w:type="dxa"/>
              <w:end w:w="70" w:type="dxa"/>
            </w:tcMar>
            <w:shd w:fill="F2F2F2"/>
          </w:tcPr>
          <w:p>
            <w:pPr>
              <w:spacing w:after="0" w:before="0"/>
            </w:pPr>
            <w:r>
              <w:rPr>
                <w:rFonts w:ascii="Aptos" w:hAnsi="Aptos"/>
                <w:sz w:val="12"/>
              </w:rPr>
              <w:t>Client users can be directed to an account-member administration experience that is not part of the approved model.</w:t>
            </w:r>
          </w:p>
        </w:tc>
      </w:tr>
      <w:tr>
        <w:tc>
          <w:tcPr>
            <w:tcW w:type="dxa" w:w="1123"/>
            <w:vAlign w:val="center"/>
            <w:tcMar>
              <w:top w:w="70" w:type="dxa"/>
              <w:start w:w="70" w:type="dxa"/>
              <w:bottom w:w="70" w:type="dxa"/>
              <w:end w:w="70" w:type="dxa"/>
            </w:tcMar>
          </w:tcPr>
          <w:p>
            <w:pPr>
              <w:spacing w:after="0" w:before="0"/>
            </w:pPr>
            <w:r>
              <w:rPr>
                <w:rFonts w:ascii="Aptos" w:hAnsi="Aptos"/>
                <w:b/>
                <w:sz w:val="12"/>
              </w:rPr>
              <w:t>A-WS04-F15</w:t>
            </w:r>
          </w:p>
        </w:tc>
        <w:tc>
          <w:tcPr>
            <w:tcW w:type="dxa" w:w="3917"/>
            <w:vAlign w:val="center"/>
            <w:tcMar>
              <w:top w:w="70" w:type="dxa"/>
              <w:start w:w="70" w:type="dxa"/>
              <w:bottom w:w="70" w:type="dxa"/>
              <w:end w:w="70" w:type="dxa"/>
            </w:tcMar>
          </w:tcPr>
          <w:p>
            <w:pPr>
              <w:spacing w:after="0" w:before="0"/>
            </w:pPr>
            <w:r>
              <w:rPr>
                <w:rFonts w:ascii="Aptos" w:hAnsi="Aptos"/>
                <w:sz w:val="12"/>
              </w:rPr>
              <w:t>Standard Contact and Case list pages use objectHome with inline edit, action bars, filters, charts and search.</w:t>
            </w:r>
          </w:p>
        </w:tc>
        <w:tc>
          <w:tcPr>
            <w:tcW w:type="dxa" w:w="2448"/>
            <w:vAlign w:val="center"/>
            <w:tcMar>
              <w:top w:w="70" w:type="dxa"/>
              <w:start w:w="70" w:type="dxa"/>
              <w:bottom w:w="70" w:type="dxa"/>
              <w:end w:w="70" w:type="dxa"/>
            </w:tcMar>
          </w:tcPr>
          <w:p>
            <w:pPr>
              <w:spacing w:after="0" w:before="0"/>
            </w:pPr>
            <w:r>
              <w:rPr>
                <w:rFonts w:ascii="Aptos" w:hAnsi="Aptos"/>
                <w:sz w:val="12"/>
              </w:rPr>
              <w:t>views/contactList.json; views/caseList.json</w:t>
            </w:r>
          </w:p>
        </w:tc>
        <w:tc>
          <w:tcPr>
            <w:tcW w:type="dxa" w:w="3600"/>
            <w:vAlign w:val="center"/>
            <w:tcMar>
              <w:top w:w="70" w:type="dxa"/>
              <w:start w:w="70" w:type="dxa"/>
              <w:bottom w:w="70" w:type="dxa"/>
              <w:end w:w="70" w:type="dxa"/>
            </w:tcMar>
          </w:tcPr>
          <w:p>
            <w:pPr>
              <w:spacing w:after="0" w:before="0"/>
            </w:pPr>
            <w:r>
              <w:rPr>
                <w:rFonts w:ascii="Aptos" w:hAnsi="Aptos"/>
                <w:sz w:val="12"/>
              </w:rPr>
              <w:t>Direct routes can expose generic record browsing and editing beyond controlled workspaces.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A-WS04-F16</w:t>
            </w:r>
          </w:p>
        </w:tc>
        <w:tc>
          <w:tcPr>
            <w:tcW w:type="dxa" w:w="3917"/>
            <w:vAlign w:val="center"/>
            <w:tcMar>
              <w:top w:w="70" w:type="dxa"/>
              <w:start w:w="70" w:type="dxa"/>
              <w:bottom w:w="70" w:type="dxa"/>
              <w:end w:w="70" w:type="dxa"/>
            </w:tcMar>
            <w:shd w:fill="F2F2F2"/>
          </w:tcPr>
          <w:p>
            <w:pPr>
              <w:spacing w:after="0" w:before="0"/>
            </w:pPr>
            <w:r>
              <w:rPr>
                <w:rFonts w:ascii="Aptos" w:hAnsi="Aptos"/>
                <w:sz w:val="12"/>
              </w:rPr>
              <w:t>Standard Contact and Case detail routes, File List, Report List, Report Builder and User List routes exist.</w:t>
            </w:r>
          </w:p>
        </w:tc>
        <w:tc>
          <w:tcPr>
            <w:tcW w:type="dxa" w:w="2448"/>
            <w:vAlign w:val="center"/>
            <w:tcMar>
              <w:top w:w="70" w:type="dxa"/>
              <w:start w:w="70" w:type="dxa"/>
              <w:bottom w:w="70" w:type="dxa"/>
              <w:end w:w="70" w:type="dxa"/>
            </w:tcMar>
            <w:shd w:fill="F2F2F2"/>
          </w:tcPr>
          <w:p>
            <w:pPr>
              <w:spacing w:after="0" w:before="0"/>
            </w:pPr>
            <w:r>
              <w:rPr>
                <w:rFonts w:ascii="Aptos" w:hAnsi="Aptos"/>
                <w:sz w:val="12"/>
              </w:rPr>
              <w:t>experiences/PartnerCommunity2/routes and views</w:t>
            </w:r>
          </w:p>
        </w:tc>
        <w:tc>
          <w:tcPr>
            <w:tcW w:type="dxa" w:w="3600"/>
            <w:vAlign w:val="center"/>
            <w:tcMar>
              <w:top w:w="70" w:type="dxa"/>
              <w:start w:w="70" w:type="dxa"/>
              <w:bottom w:w="70" w:type="dxa"/>
              <w:end w:w="70" w:type="dxa"/>
            </w:tcMar>
            <w:shd w:fill="F2F2F2"/>
          </w:tcPr>
          <w:p>
            <w:pPr>
              <w:spacing w:after="0" w:before="0"/>
            </w:pPr>
            <w:r>
              <w:rPr>
                <w:rFonts w:ascii="Aptos" w:hAnsi="Aptos"/>
                <w:sz w:val="12"/>
              </w:rPr>
              <w:t>Removing navigation links alone does not prove that direct URL access is blocked.</w:t>
            </w:r>
          </w:p>
        </w:tc>
      </w:tr>
      <w:tr>
        <w:tc>
          <w:tcPr>
            <w:tcW w:type="dxa" w:w="1123"/>
            <w:vAlign w:val="center"/>
            <w:tcMar>
              <w:top w:w="70" w:type="dxa"/>
              <w:start w:w="70" w:type="dxa"/>
              <w:bottom w:w="70" w:type="dxa"/>
              <w:end w:w="70" w:type="dxa"/>
            </w:tcMar>
          </w:tcPr>
          <w:p>
            <w:pPr>
              <w:spacing w:after="0" w:before="0"/>
            </w:pPr>
            <w:r>
              <w:rPr>
                <w:rFonts w:ascii="Aptos" w:hAnsi="Aptos"/>
                <w:b/>
                <w:sz w:val="12"/>
              </w:rPr>
              <w:t>A-WS04-F17</w:t>
            </w:r>
          </w:p>
        </w:tc>
        <w:tc>
          <w:tcPr>
            <w:tcW w:type="dxa" w:w="3917"/>
            <w:vAlign w:val="center"/>
            <w:tcMar>
              <w:top w:w="70" w:type="dxa"/>
              <w:start w:w="70" w:type="dxa"/>
              <w:bottom w:w="70" w:type="dxa"/>
              <w:end w:w="70" w:type="dxa"/>
            </w:tcMar>
          </w:tcPr>
          <w:p>
            <w:pPr>
              <w:spacing w:after="0" w:before="0"/>
            </w:pPr>
            <w:r>
              <w:rPr>
                <w:rFonts w:ascii="Aptos" w:hAnsi="Aptos"/>
                <w:sz w:val="12"/>
              </w:rPr>
              <w:t>A self-register route and selfRegister2 component remain in the bundle although network self-registration is disabled.</w:t>
            </w:r>
          </w:p>
        </w:tc>
        <w:tc>
          <w:tcPr>
            <w:tcW w:type="dxa" w:w="2448"/>
            <w:vAlign w:val="center"/>
            <w:tcMar>
              <w:top w:w="70" w:type="dxa"/>
              <w:start w:w="70" w:type="dxa"/>
              <w:bottom w:w="70" w:type="dxa"/>
              <w:end w:w="70" w:type="dxa"/>
            </w:tcMar>
          </w:tcPr>
          <w:p>
            <w:pPr>
              <w:spacing w:after="0" w:before="0"/>
            </w:pPr>
            <w:r>
              <w:rPr>
                <w:rFonts w:ascii="Aptos" w:hAnsi="Aptos"/>
                <w:sz w:val="12"/>
              </w:rPr>
              <w:t>routes/register.json; views/register.json</w:t>
            </w:r>
          </w:p>
        </w:tc>
        <w:tc>
          <w:tcPr>
            <w:tcW w:type="dxa" w:w="3600"/>
            <w:vAlign w:val="center"/>
            <w:tcMar>
              <w:top w:w="70" w:type="dxa"/>
              <w:start w:w="70" w:type="dxa"/>
              <w:bottom w:w="70" w:type="dxa"/>
              <w:end w:w="70" w:type="dxa"/>
            </w:tcMar>
          </w:tcPr>
          <w:p>
            <w:pPr>
              <w:spacing w:after="0" w:before="0"/>
            </w:pPr>
            <w:r>
              <w:rPr>
                <w:rFonts w:ascii="Aptos" w:hAnsi="Aptos"/>
                <w:sz w:val="12"/>
              </w:rPr>
              <w:t>The inactive route should be retired or explicitly tested as inaccessible.</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A-WS04-F18</w:t>
            </w:r>
          </w:p>
        </w:tc>
        <w:tc>
          <w:tcPr>
            <w:tcW w:type="dxa" w:w="3917"/>
            <w:vAlign w:val="center"/>
            <w:tcMar>
              <w:top w:w="70" w:type="dxa"/>
              <w:start w:w="70" w:type="dxa"/>
              <w:bottom w:w="70" w:type="dxa"/>
              <w:end w:w="70" w:type="dxa"/>
            </w:tcMar>
            <w:shd w:fill="F2F2F2"/>
          </w:tcPr>
          <w:p>
            <w:pPr>
              <w:spacing w:after="0" w:before="0"/>
            </w:pPr>
            <w:r>
              <w:rPr>
                <w:rFonts w:ascii="Aptos" w:hAnsi="Aptos"/>
                <w:sz w:val="12"/>
              </w:rPr>
              <w:t>Only a default audience with no criteria is retrieved for PartnerCommunity.</w:t>
            </w:r>
          </w:p>
        </w:tc>
        <w:tc>
          <w:tcPr>
            <w:tcW w:type="dxa" w:w="2448"/>
            <w:vAlign w:val="center"/>
            <w:tcMar>
              <w:top w:w="70" w:type="dxa"/>
              <w:start w:w="70" w:type="dxa"/>
              <w:bottom w:w="70" w:type="dxa"/>
              <w:end w:w="70" w:type="dxa"/>
            </w:tcMar>
            <w:shd w:fill="F2F2F2"/>
          </w:tcPr>
          <w:p>
            <w:pPr>
              <w:spacing w:after="0" w:before="0"/>
            </w:pPr>
            <w:r>
              <w:rPr>
                <w:rFonts w:ascii="Aptos" w:hAnsi="Aptos"/>
                <w:sz w:val="12"/>
              </w:rPr>
              <w:t>audience/Default_PartnerCommunity</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There is no metadata-based HR-versus-Approver audience segmentation.</w:t>
            </w:r>
          </w:p>
        </w:tc>
      </w:tr>
      <w:tr>
        <w:tc>
          <w:tcPr>
            <w:tcW w:type="dxa" w:w="1123"/>
            <w:vAlign w:val="center"/>
            <w:tcMar>
              <w:top w:w="70" w:type="dxa"/>
              <w:start w:w="70" w:type="dxa"/>
              <w:bottom w:w="70" w:type="dxa"/>
              <w:end w:w="70" w:type="dxa"/>
            </w:tcMar>
          </w:tcPr>
          <w:p>
            <w:pPr>
              <w:spacing w:after="0" w:before="0"/>
            </w:pPr>
            <w:r>
              <w:rPr>
                <w:rFonts w:ascii="Aptos" w:hAnsi="Aptos"/>
                <w:b/>
                <w:sz w:val="12"/>
              </w:rPr>
              <w:t>A-WS04-F19</w:t>
            </w:r>
          </w:p>
        </w:tc>
        <w:tc>
          <w:tcPr>
            <w:tcW w:type="dxa" w:w="3917"/>
            <w:vAlign w:val="center"/>
            <w:tcMar>
              <w:top w:w="70" w:type="dxa"/>
              <w:start w:w="70" w:type="dxa"/>
              <w:bottom w:w="70" w:type="dxa"/>
              <w:end w:w="70" w:type="dxa"/>
            </w:tcMar>
          </w:tcPr>
          <w:p>
            <w:pPr>
              <w:spacing w:after="0" w:before="0"/>
            </w:pPr>
            <w:r>
              <w:rPr>
                <w:rFonts w:ascii="Aptos" w:hAnsi="Aptos"/>
                <w:sz w:val="12"/>
              </w:rPr>
              <w:t>The Experience bundle contains 69 routes and 69 views, including many generic Salesforce pages.</w:t>
            </w:r>
          </w:p>
        </w:tc>
        <w:tc>
          <w:tcPr>
            <w:tcW w:type="dxa" w:w="2448"/>
            <w:vAlign w:val="center"/>
            <w:tcMar>
              <w:top w:w="70" w:type="dxa"/>
              <w:start w:w="70" w:type="dxa"/>
              <w:bottom w:w="70" w:type="dxa"/>
              <w:end w:w="70" w:type="dxa"/>
            </w:tcMar>
          </w:tcPr>
          <w:p>
            <w:pPr>
              <w:spacing w:after="0" w:before="0"/>
            </w:pPr>
            <w:r>
              <w:rPr>
                <w:rFonts w:ascii="Aptos" w:hAnsi="Aptos"/>
                <w:sz w:val="12"/>
              </w:rPr>
              <w:t>experiences/PartnerCommunity2</w:t>
            </w:r>
          </w:p>
        </w:tc>
        <w:tc>
          <w:tcPr>
            <w:tcW w:type="dxa" w:w="3600"/>
            <w:vAlign w:val="center"/>
            <w:tcMar>
              <w:top w:w="70" w:type="dxa"/>
              <w:start w:w="70" w:type="dxa"/>
              <w:bottom w:w="70" w:type="dxa"/>
              <w:end w:w="70" w:type="dxa"/>
            </w:tcMar>
          </w:tcPr>
          <w:p>
            <w:pPr>
              <w:spacing w:after="0" w:before="0"/>
            </w:pPr>
            <w:r>
              <w:rPr>
                <w:rFonts w:ascii="Aptos" w:hAnsi="Aptos"/>
                <w:sz w:val="12"/>
              </w:rPr>
              <w:t>The attack and navigation surface is wider than the approved CBS operational experience.</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A-WS04-F20</w:t>
            </w:r>
          </w:p>
        </w:tc>
        <w:tc>
          <w:tcPr>
            <w:tcW w:type="dxa" w:w="3917"/>
            <w:vAlign w:val="center"/>
            <w:tcMar>
              <w:top w:w="70" w:type="dxa"/>
              <w:start w:w="70" w:type="dxa"/>
              <w:bottom w:w="70" w:type="dxa"/>
              <w:end w:w="70" w:type="dxa"/>
            </w:tcMar>
            <w:shd w:fill="F2F2F2"/>
          </w:tcPr>
          <w:p>
            <w:pPr>
              <w:spacing w:after="0" w:before="0"/>
            </w:pPr>
            <w:r>
              <w:rPr>
                <w:rFonts w:ascii="Aptos" w:hAnsi="Aptos"/>
                <w:sz w:val="12"/>
              </w:rPr>
              <w:t>BatchUploadDashboardController uses with sharing, FLS stripping and explicit Contact Account scope.</w:t>
            </w:r>
          </w:p>
        </w:tc>
        <w:tc>
          <w:tcPr>
            <w:tcW w:type="dxa" w:w="2448"/>
            <w:vAlign w:val="center"/>
            <w:tcMar>
              <w:top w:w="70" w:type="dxa"/>
              <w:start w:w="70" w:type="dxa"/>
              <w:bottom w:w="70" w:type="dxa"/>
              <w:end w:w="70" w:type="dxa"/>
            </w:tcMar>
            <w:shd w:fill="F2F2F2"/>
          </w:tcPr>
          <w:p>
            <w:pPr>
              <w:spacing w:after="0" w:before="0"/>
            </w:pPr>
            <w:r>
              <w:rPr>
                <w:rFonts w:ascii="Aptos" w:hAnsi="Aptos"/>
                <w:sz w:val="12"/>
              </w:rPr>
              <w:t>classes/BatchUploadDashboardController</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This is the preferred portal read-controller pattern, subject to full tests.</w:t>
            </w:r>
          </w:p>
        </w:tc>
      </w:tr>
      <w:tr>
        <w:tc>
          <w:tcPr>
            <w:tcW w:type="dxa" w:w="1123"/>
            <w:vAlign w:val="center"/>
            <w:tcMar>
              <w:top w:w="70" w:type="dxa"/>
              <w:start w:w="70" w:type="dxa"/>
              <w:bottom w:w="70" w:type="dxa"/>
              <w:end w:w="70" w:type="dxa"/>
            </w:tcMar>
          </w:tcPr>
          <w:p>
            <w:pPr>
              <w:spacing w:after="0" w:before="0"/>
            </w:pPr>
            <w:r>
              <w:rPr>
                <w:rFonts w:ascii="Aptos" w:hAnsi="Aptos"/>
                <w:b/>
                <w:sz w:val="12"/>
              </w:rPr>
              <w:t>A-WS04-F21</w:t>
            </w:r>
          </w:p>
        </w:tc>
        <w:tc>
          <w:tcPr>
            <w:tcW w:type="dxa" w:w="3917"/>
            <w:vAlign w:val="center"/>
            <w:tcMar>
              <w:top w:w="70" w:type="dxa"/>
              <w:start w:w="70" w:type="dxa"/>
              <w:bottom w:w="70" w:type="dxa"/>
              <w:end w:w="70" w:type="dxa"/>
            </w:tcMar>
          </w:tcPr>
          <w:p>
            <w:pPr>
              <w:spacing w:after="0" w:before="0"/>
            </w:pPr>
            <w:r>
              <w:rPr>
                <w:rFonts w:ascii="Aptos" w:hAnsi="Aptos"/>
                <w:sz w:val="12"/>
              </w:rPr>
              <w:t>Departure and Exception dashboard controllers contain Account-scope logic, but the current objects have no direct Client Account field that the code recognises.</w:t>
            </w:r>
          </w:p>
        </w:tc>
        <w:tc>
          <w:tcPr>
            <w:tcW w:type="dxa" w:w="2448"/>
            <w:vAlign w:val="center"/>
            <w:tcMar>
              <w:top w:w="70" w:type="dxa"/>
              <w:start w:w="70" w:type="dxa"/>
              <w:bottom w:w="70" w:type="dxa"/>
              <w:end w:w="70" w:type="dxa"/>
            </w:tcMar>
          </w:tcPr>
          <w:p>
            <w:pPr>
              <w:spacing w:after="0" w:before="0"/>
            </w:pPr>
            <w:r>
              <w:rPr>
                <w:rFonts w:ascii="Aptos" w:hAnsi="Aptos"/>
                <w:sz w:val="12"/>
              </w:rPr>
              <w:t>controllers plus Departure/Exception fields</w:t>
            </w:r>
          </w:p>
        </w:tc>
        <w:tc>
          <w:tcPr>
            <w:tcW w:type="dxa" w:w="3600"/>
            <w:vAlign w:val="center"/>
            <w:tcMar>
              <w:top w:w="70" w:type="dxa"/>
              <w:start w:w="70" w:type="dxa"/>
              <w:bottom w:w="70" w:type="dxa"/>
              <w:end w:w="70" w:type="dxa"/>
            </w:tcMar>
          </w:tcPr>
          <w:p>
            <w:pPr>
              <w:spacing w:after="0" w:before="0"/>
            </w:pPr>
            <w:r>
              <w:rPr>
                <w:rFonts w:ascii="Aptos" w:hAnsi="Aptos"/>
                <w:sz w:val="12"/>
              </w:rPr>
              <w:t>The explicit Account filter is not applied; record access depends on ownership or existing sharing and is not a complete same-client design.</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A-WS04-F22</w:t>
            </w:r>
          </w:p>
        </w:tc>
        <w:tc>
          <w:tcPr>
            <w:tcW w:type="dxa" w:w="3917"/>
            <w:vAlign w:val="center"/>
            <w:tcMar>
              <w:top w:w="70" w:type="dxa"/>
              <w:start w:w="70" w:type="dxa"/>
              <w:bottom w:w="70" w:type="dxa"/>
              <w:end w:w="70" w:type="dxa"/>
            </w:tcMar>
            <w:shd w:fill="F2F2F2"/>
          </w:tcPr>
          <w:p>
            <w:pPr>
              <w:spacing w:after="0" w:before="0"/>
            </w:pPr>
            <w:r>
              <w:rPr>
                <w:rFonts w:ascii="Aptos" w:hAnsi="Aptos"/>
                <w:sz w:val="12"/>
              </w:rPr>
              <w:t>PortalReportRequestController is without sharing and performs SYSTEM_MODE queries before filtering eligible Contacts to the current Account.</w:t>
            </w:r>
          </w:p>
        </w:tc>
        <w:tc>
          <w:tcPr>
            <w:tcW w:type="dxa" w:w="2448"/>
            <w:vAlign w:val="center"/>
            <w:tcMar>
              <w:top w:w="70" w:type="dxa"/>
              <w:start w:w="70" w:type="dxa"/>
              <w:bottom w:w="70" w:type="dxa"/>
              <w:end w:w="70" w:type="dxa"/>
            </w:tcMar>
            <w:shd w:fill="F2F2F2"/>
          </w:tcPr>
          <w:p>
            <w:pPr>
              <w:spacing w:after="0" w:before="0"/>
            </w:pPr>
            <w:r>
              <w:rPr>
                <w:rFonts w:ascii="Aptos" w:hAnsi="Aptos"/>
                <w:sz w:val="12"/>
              </w:rPr>
              <w:t>classes/PortalReportRequestController</w:t>
            </w:r>
          </w:p>
        </w:tc>
        <w:tc>
          <w:tcPr>
            <w:tcW w:type="dxa" w:w="3600"/>
            <w:vAlign w:val="center"/>
            <w:tcMar>
              <w:top w:w="70" w:type="dxa"/>
              <w:start w:w="70" w:type="dxa"/>
              <w:bottom w:w="70" w:type="dxa"/>
              <w:end w:w="70" w:type="dxa"/>
            </w:tcMar>
            <w:shd w:fill="F2F2F2"/>
          </w:tcPr>
          <w:p>
            <w:pPr>
              <w:spacing w:after="0" w:before="0"/>
            </w:pPr>
            <w:r>
              <w:rPr>
                <w:rFonts w:ascii="Aptos" w:hAnsi="Aptos"/>
                <w:sz w:val="12"/>
              </w:rPr>
              <w:t>Account validation exists, but sharing and CRUD/FLS bypass require documented hardening and negative testing.</w:t>
            </w:r>
          </w:p>
        </w:tc>
      </w:tr>
      <w:tr>
        <w:tc>
          <w:tcPr>
            <w:tcW w:type="dxa" w:w="1123"/>
            <w:vAlign w:val="center"/>
            <w:tcMar>
              <w:top w:w="70" w:type="dxa"/>
              <w:start w:w="70" w:type="dxa"/>
              <w:bottom w:w="70" w:type="dxa"/>
              <w:end w:w="70" w:type="dxa"/>
            </w:tcMar>
          </w:tcPr>
          <w:p>
            <w:pPr>
              <w:spacing w:after="0" w:before="0"/>
            </w:pPr>
            <w:r>
              <w:rPr>
                <w:rFonts w:ascii="Aptos" w:hAnsi="Aptos"/>
                <w:b/>
                <w:sz w:val="12"/>
              </w:rPr>
              <w:t>A-WS04-F23</w:t>
            </w:r>
          </w:p>
        </w:tc>
        <w:tc>
          <w:tcPr>
            <w:tcW w:type="dxa" w:w="3917"/>
            <w:vAlign w:val="center"/>
            <w:tcMar>
              <w:top w:w="70" w:type="dxa"/>
              <w:start w:w="70" w:type="dxa"/>
              <w:bottom w:w="70" w:type="dxa"/>
              <w:end w:w="70" w:type="dxa"/>
            </w:tcMar>
          </w:tcPr>
          <w:p>
            <w:pPr>
              <w:spacing w:after="0" w:before="0"/>
            </w:pPr>
            <w:r>
              <w:rPr>
                <w:rFonts w:ascii="Aptos" w:hAnsi="Aptos"/>
                <w:sz w:val="12"/>
              </w:rPr>
              <w:t>The Customer Community Plus profile contains a large Apex class-access catalogue, while role permission sets grant only selected classes.</w:t>
            </w:r>
          </w:p>
        </w:tc>
        <w:tc>
          <w:tcPr>
            <w:tcW w:type="dxa" w:w="2448"/>
            <w:vAlign w:val="center"/>
            <w:tcMar>
              <w:top w:w="70" w:type="dxa"/>
              <w:start w:w="70" w:type="dxa"/>
              <w:bottom w:w="70" w:type="dxa"/>
              <w:end w:w="70" w:type="dxa"/>
            </w:tcMar>
          </w:tcPr>
          <w:p>
            <w:pPr>
              <w:spacing w:after="0" w:before="0"/>
            </w:pPr>
            <w:r>
              <w:rPr>
                <w:rFonts w:ascii="Aptos" w:hAnsi="Aptos"/>
                <w:sz w:val="12"/>
              </w:rPr>
              <w:t>profile classAccesses; permission-set classAccesses</w:t>
            </w:r>
          </w:p>
        </w:tc>
        <w:tc>
          <w:tcPr>
            <w:tcW w:type="dxa" w:w="3600"/>
            <w:vAlign w:val="center"/>
            <w:tcMar>
              <w:top w:w="70" w:type="dxa"/>
              <w:start w:w="70" w:type="dxa"/>
              <w:bottom w:w="70" w:type="dxa"/>
              <w:end w:w="70" w:type="dxa"/>
            </w:tcMar>
          </w:tcPr>
          <w:p>
            <w:pPr>
              <w:spacing w:after="0" w:before="0"/>
            </w:pPr>
            <w:r>
              <w:rPr>
                <w:rFonts w:ascii="Aptos" w:hAnsi="Aptos"/>
                <w:sz w:val="12"/>
              </w:rPr>
              <w:t>Apex access is not provisioned from a clean least-privilege baseline.</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A-WS04-F24</w:t>
            </w:r>
          </w:p>
        </w:tc>
        <w:tc>
          <w:tcPr>
            <w:tcW w:type="dxa" w:w="3917"/>
            <w:vAlign w:val="center"/>
            <w:tcMar>
              <w:top w:w="70" w:type="dxa"/>
              <w:start w:w="70" w:type="dxa"/>
              <w:bottom w:w="70" w:type="dxa"/>
              <w:end w:w="70" w:type="dxa"/>
            </w:tcMar>
            <w:shd w:fill="F2F2F2"/>
          </w:tcPr>
          <w:p>
            <w:pPr>
              <w:spacing w:after="0" w:before="0"/>
            </w:pPr>
            <w:r>
              <w:rPr>
                <w:rFonts w:ascii="Aptos" w:hAnsi="Aptos"/>
                <w:sz w:val="12"/>
              </w:rPr>
              <w:t>A global Client_HR Salesforce role exists with Contact, Case and Opportunity Edit access.</w:t>
            </w:r>
          </w:p>
        </w:tc>
        <w:tc>
          <w:tcPr>
            <w:tcW w:type="dxa" w:w="2448"/>
            <w:vAlign w:val="center"/>
            <w:tcMar>
              <w:top w:w="70" w:type="dxa"/>
              <w:start w:w="70" w:type="dxa"/>
              <w:bottom w:w="70" w:type="dxa"/>
              <w:end w:w="70" w:type="dxa"/>
            </w:tcMar>
            <w:shd w:fill="F2F2F2"/>
          </w:tcPr>
          <w:p>
            <w:pPr>
              <w:spacing w:after="0" w:before="0"/>
            </w:pPr>
            <w:r>
              <w:rPr>
                <w:rFonts w:ascii="Aptos" w:hAnsi="Aptos"/>
                <w:sz w:val="12"/>
              </w:rPr>
              <w:t>roles/Client_HR</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This role is not the approved external functional-role package and must not be used as a substitute for permission sets and Account isolation.</w:t>
            </w:r>
          </w:p>
        </w:tc>
      </w:tr>
    </w:tbl>
    <w:p>
      <w:pPr>
        <w:pStyle w:val="Heading2"/>
        <w:spacing w:after="80"/>
      </w:pPr>
      <w:r>
        <w:t>14.3 Target external-access model</w:t>
      </w:r>
    </w:p>
    <w:p>
      <w:pPr>
        <w:spacing w:after="80"/>
      </w:pPr>
      <w:r>
        <w:t>The target model treats the external user identity, authorised Account, functional role and controlled page as separate but cumulative controls. No single control is sufficient. Record sharing limits the records that can be reached; profiles and permission sets limit objects, fields, classes and actions; Experience Cloud pages limit the user journey; Apex and LWC revalidate the Account boundary for every server request.</w:t>
      </w:r>
    </w:p>
    <w:p>
      <w:pPr>
        <w:jc w:val="center"/>
      </w:pPr>
      <w:r>
        <w:drawing>
          <wp:inline xmlns:a="http://schemas.openxmlformats.org/drawingml/2006/main" xmlns:pic="http://schemas.openxmlformats.org/drawingml/2006/picture">
            <wp:extent cx="6400800" cy="3638349"/>
            <wp:docPr id="5" name="Picture 5" descr="Image: image5.png"/>
            <wp:cNvGraphicFramePr>
              <a:graphicFrameLocks noChangeAspect="1"/>
            </wp:cNvGraphicFramePr>
            <a:graphic>
              <a:graphicData uri="http://schemas.openxmlformats.org/drawingml/2006/picture">
                <pic:pic>
                  <pic:nvPicPr>
                    <pic:cNvPr id="0" name="A_WS04_External_Access_Client_Isolation.png"/>
                    <pic:cNvPicPr/>
                  </pic:nvPicPr>
                  <pic:blipFill>
                    <a:blip r:embed="rId23"/>
                    <a:stretch>
                      <a:fillRect/>
                    </a:stretch>
                  </pic:blipFill>
                  <pic:spPr>
                    <a:xfrm>
                      <a:off x="0" y="0"/>
                      <a:ext cx="6400800" cy="3638349"/>
                    </a:xfrm>
                    <a:prstGeom prst="rect"/>
                  </pic:spPr>
                </pic:pic>
              </a:graphicData>
            </a:graphic>
          </wp:inline>
        </w:drawing>
      </w:r>
    </w:p>
    <w:p>
      <w:pPr>
        <w:pStyle w:val="Caption"/>
        <w:jc w:val="center"/>
      </w:pPr>
      <w:r>
        <w:t>Figure 4 - A-WS-04 external identity, record-access and Experience Cloud boundary</w:t>
      </w:r>
    </w:p>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Authoritative identity chain</w:t>
              <w:br/>
            </w:r>
            <w:r>
              <w:rPr>
                <w:rFonts w:ascii="Aptos" w:hAnsi="Aptos"/>
                <w:sz w:val="17"/>
              </w:rPr>
              <w:t>An external request is authorised only when the active User is linked to an active Client_User Contact, the Contact is linked to an active Account, the Account has completed onboarding, the User has exactly one approved role package, and the requested record resolves to the same Account. Missing or conflicting context returns no data and no action.</w:t>
            </w:r>
          </w:p>
        </w:tc>
        <w:trPr>
          <w:tblHeader/>
        </w:trPr>
      </w:tr>
    </w:tbl>
    <w:p>
      <w:pPr>
        <w:pStyle w:val="Heading2"/>
        <w:spacing w:after="80"/>
      </w:pPr>
      <w:r>
        <w:t>14.4 External profile, permission-set and role packages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880"/>
            <w:vAlign w:val="center"/>
            <w:tcMar>
              <w:top w:w="70" w:type="dxa"/>
              <w:start w:w="70" w:type="dxa"/>
              <w:bottom w:w="70" w:type="dxa"/>
              <w:end w:w="70" w:type="dxa"/>
            </w:tcMar>
            <w:shd w:fill="112E6B"/>
          </w:tcPr>
          <w:p>
            <w:pPr>
              <w:spacing w:after="0" w:before="0"/>
              <w:jc w:val="center"/>
            </w:pPr>
            <w:r>
              <w:rPr>
                <w:rFonts w:ascii="Aptos" w:hAnsi="Aptos"/>
                <w:b/>
                <w:color w:val="FFFFFF"/>
                <w:sz w:val="13"/>
              </w:rPr>
              <w:t>Security component</w:t>
            </w:r>
          </w:p>
        </w:tc>
        <w:tc>
          <w:tcPr>
            <w:tcW w:type="dxa" w:w="5544"/>
            <w:vAlign w:val="center"/>
            <w:tcMar>
              <w:top w:w="70" w:type="dxa"/>
              <w:start w:w="70" w:type="dxa"/>
              <w:bottom w:w="70" w:type="dxa"/>
              <w:end w:w="70" w:type="dxa"/>
            </w:tcMar>
            <w:shd w:fill="112E6B"/>
          </w:tcPr>
          <w:p>
            <w:pPr>
              <w:spacing w:after="0" w:before="0"/>
              <w:jc w:val="center"/>
            </w:pPr>
            <w:r>
              <w:rPr>
                <w:rFonts w:ascii="Aptos" w:hAnsi="Aptos"/>
                <w:b/>
                <w:color w:val="FFFFFF"/>
                <w:sz w:val="13"/>
              </w:rPr>
              <w:t>Target design</w:t>
            </w:r>
          </w:p>
        </w:tc>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3"/>
              </w:rPr>
              <w:t>Assignment rule</w:t>
            </w:r>
          </w:p>
        </w:tc>
      </w:tr>
      <w:tr>
        <w:tc>
          <w:tcPr>
            <w:tcW w:type="dxa" w:w="2880"/>
            <w:vAlign w:val="center"/>
            <w:tcMar>
              <w:top w:w="70" w:type="dxa"/>
              <w:start w:w="70" w:type="dxa"/>
              <w:bottom w:w="70" w:type="dxa"/>
              <w:end w:w="70" w:type="dxa"/>
            </w:tcMar>
          </w:tcPr>
          <w:p>
            <w:pPr>
              <w:spacing w:after="0" w:before="0"/>
            </w:pPr>
            <w:r>
              <w:rPr>
                <w:rFonts w:ascii="Aptos" w:hAnsi="Aptos"/>
                <w:b/>
                <w:sz w:val="13"/>
              </w:rPr>
              <w:t>CBS External Client Base profile</w:t>
            </w:r>
          </w:p>
        </w:tc>
        <w:tc>
          <w:tcPr>
            <w:tcW w:type="dxa" w:w="5544"/>
            <w:vAlign w:val="center"/>
            <w:tcMar>
              <w:top w:w="70" w:type="dxa"/>
              <w:start w:w="70" w:type="dxa"/>
              <w:bottom w:w="70" w:type="dxa"/>
              <w:end w:w="70" w:type="dxa"/>
            </w:tcMar>
          </w:tcPr>
          <w:p>
            <w:pPr>
              <w:spacing w:after="0" w:before="0"/>
            </w:pPr>
            <w:r>
              <w:rPr>
                <w:rFonts w:ascii="Aptos" w:hAnsi="Aptos"/>
                <w:sz w:val="13"/>
              </w:rPr>
              <w:t>Create or refactor a Customer Community Plus licence-compatible profile with the minimum profile permissions needed to authenticate. Remove Contract access, generic object tabs and broad Apex class access.</w:t>
            </w:r>
          </w:p>
        </w:tc>
        <w:tc>
          <w:tcPr>
            <w:tcW w:type="dxa" w:w="2088"/>
            <w:vAlign w:val="center"/>
            <w:tcMar>
              <w:top w:w="70" w:type="dxa"/>
              <w:start w:w="70" w:type="dxa"/>
              <w:bottom w:w="70" w:type="dxa"/>
              <w:end w:w="70" w:type="dxa"/>
            </w:tcMar>
          </w:tcPr>
          <w:p>
            <w:pPr>
              <w:spacing w:after="0" w:before="0"/>
            </w:pPr>
            <w:r>
              <w:rPr>
                <w:rFonts w:ascii="Aptos" w:hAnsi="Aptos"/>
                <w:sz w:val="13"/>
              </w:rPr>
              <w:t>Network membership and licence baseline only.</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CBS External Client Base permission set</w:t>
            </w:r>
          </w:p>
        </w:tc>
        <w:tc>
          <w:tcPr>
            <w:tcW w:type="dxa" w:w="5544"/>
            <w:vAlign w:val="center"/>
            <w:tcMar>
              <w:top w:w="70" w:type="dxa"/>
              <w:start w:w="70" w:type="dxa"/>
              <w:bottom w:w="70" w:type="dxa"/>
              <w:end w:w="70" w:type="dxa"/>
            </w:tcMar>
            <w:shd w:fill="F2F2F2"/>
          </w:tcPr>
          <w:p>
            <w:pPr>
              <w:spacing w:after="0" w:before="0"/>
            </w:pPr>
            <w:r>
              <w:rPr>
                <w:rFonts w:ascii="Aptos" w:hAnsi="Aptos"/>
                <w:sz w:val="13"/>
              </w:rPr>
              <w:t>Common login, My Profile, approved portal shell, minimal Account context and common secure Apex classes. No commercial objects and no generic Contact browsing.</w:t>
            </w:r>
          </w:p>
        </w:tc>
        <w:tc>
          <w:tcPr>
            <w:tcW w:type="dxa" w:w="2088"/>
            <w:vAlign w:val="center"/>
            <w:tcMar>
              <w:top w:w="70" w:type="dxa"/>
              <w:start w:w="70" w:type="dxa"/>
              <w:bottom w:w="70" w:type="dxa"/>
              <w:end w:w="70" w:type="dxa"/>
            </w:tcMar>
            <w:shd w:fill="F2F2F2"/>
          </w:tcPr>
          <w:p>
            <w:pPr>
              <w:spacing w:after="0" w:before="0"/>
            </w:pPr>
            <w:r>
              <w:rPr>
                <w:rFonts w:ascii="Aptos" w:hAnsi="Aptos"/>
                <w:sz w:val="13"/>
              </w:rPr>
              <w:t>Assigned to every approved external client user.</w:t>
            </w:r>
          </w:p>
        </w:tc>
      </w:tr>
      <w:tr>
        <w:tc>
          <w:tcPr>
            <w:tcW w:type="dxa" w:w="2880"/>
            <w:vAlign w:val="center"/>
            <w:tcMar>
              <w:top w:w="70" w:type="dxa"/>
              <w:start w:w="70" w:type="dxa"/>
              <w:bottom w:w="70" w:type="dxa"/>
              <w:end w:w="70" w:type="dxa"/>
            </w:tcMar>
          </w:tcPr>
          <w:p>
            <w:pPr>
              <w:spacing w:after="0" w:before="0"/>
            </w:pPr>
            <w:r>
              <w:rPr>
                <w:rFonts w:ascii="Aptos" w:hAnsi="Aptos"/>
                <w:b/>
                <w:sz w:val="13"/>
              </w:rPr>
              <w:t>CBS PSG Client HR User</w:t>
            </w:r>
          </w:p>
        </w:tc>
        <w:tc>
          <w:tcPr>
            <w:tcW w:type="dxa" w:w="5544"/>
            <w:vAlign w:val="center"/>
            <w:tcMar>
              <w:top w:w="70" w:type="dxa"/>
              <w:start w:w="70" w:type="dxa"/>
              <w:bottom w:w="70" w:type="dxa"/>
              <w:end w:w="70" w:type="dxa"/>
            </w:tcMar>
          </w:tcPr>
          <w:p>
            <w:pPr>
              <w:spacing w:after="0" w:before="0"/>
            </w:pPr>
            <w:r>
              <w:rPr>
                <w:rFonts w:ascii="Aptos" w:hAnsi="Aptos"/>
                <w:sz w:val="13"/>
              </w:rPr>
              <w:t>Permission-set group containing the Base set plus the approved Client HR operational permission sets from each completed process category.</w:t>
            </w:r>
          </w:p>
        </w:tc>
        <w:tc>
          <w:tcPr>
            <w:tcW w:type="dxa" w:w="2088"/>
            <w:vAlign w:val="center"/>
            <w:tcMar>
              <w:top w:w="70" w:type="dxa"/>
              <w:start w:w="70" w:type="dxa"/>
              <w:bottom w:w="70" w:type="dxa"/>
              <w:end w:w="70" w:type="dxa"/>
            </w:tcMar>
          </w:tcPr>
          <w:p>
            <w:pPr>
              <w:spacing w:after="0" w:before="0"/>
            </w:pPr>
            <w:r>
              <w:rPr>
                <w:rFonts w:ascii="Aptos" w:hAnsi="Aptos"/>
                <w:sz w:val="13"/>
              </w:rPr>
              <w:t>Assigned only after an approved New Access or Role Change Case.</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CBS PSG Client Approver</w:t>
            </w:r>
          </w:p>
        </w:tc>
        <w:tc>
          <w:tcPr>
            <w:tcW w:type="dxa" w:w="5544"/>
            <w:vAlign w:val="center"/>
            <w:tcMar>
              <w:top w:w="70" w:type="dxa"/>
              <w:start w:w="70" w:type="dxa"/>
              <w:bottom w:w="70" w:type="dxa"/>
              <w:end w:w="70" w:type="dxa"/>
            </w:tcMar>
            <w:shd w:fill="F2F2F2"/>
          </w:tcPr>
          <w:p>
            <w:pPr>
              <w:spacing w:after="0" w:before="0"/>
            </w:pPr>
            <w:r>
              <w:rPr>
                <w:rFonts w:ascii="Aptos" w:hAnsi="Aptos"/>
                <w:sz w:val="13"/>
              </w:rPr>
              <w:t>Permission-set group containing the Base set plus approved review/approval permissions. Initiation permissions are included only where the owning process explicitly allows them.</w:t>
            </w:r>
          </w:p>
        </w:tc>
        <w:tc>
          <w:tcPr>
            <w:tcW w:type="dxa" w:w="2088"/>
            <w:vAlign w:val="center"/>
            <w:tcMar>
              <w:top w:w="70" w:type="dxa"/>
              <w:start w:w="70" w:type="dxa"/>
              <w:bottom w:w="70" w:type="dxa"/>
              <w:end w:w="70" w:type="dxa"/>
            </w:tcMar>
            <w:shd w:fill="F2F2F2"/>
          </w:tcPr>
          <w:p>
            <w:pPr>
              <w:spacing w:after="0" w:before="0"/>
            </w:pPr>
            <w:r>
              <w:rPr>
                <w:rFonts w:ascii="Aptos" w:hAnsi="Aptos"/>
                <w:sz w:val="13"/>
              </w:rPr>
              <w:t>Assigned only after maker-checker approval.</w:t>
            </w:r>
          </w:p>
        </w:tc>
      </w:tr>
      <w:tr>
        <w:tc>
          <w:tcPr>
            <w:tcW w:type="dxa" w:w="2880"/>
            <w:vAlign w:val="center"/>
            <w:tcMar>
              <w:top w:w="70" w:type="dxa"/>
              <w:start w:w="70" w:type="dxa"/>
              <w:bottom w:w="70" w:type="dxa"/>
              <w:end w:w="70" w:type="dxa"/>
            </w:tcMar>
          </w:tcPr>
          <w:p>
            <w:pPr>
              <w:spacing w:after="0" w:before="0"/>
            </w:pPr>
            <w:r>
              <w:rPr>
                <w:rFonts w:ascii="Aptos" w:hAnsi="Aptos"/>
                <w:b/>
                <w:sz w:val="13"/>
              </w:rPr>
              <w:t>Legacy partner sets</w:t>
            </w:r>
          </w:p>
        </w:tc>
        <w:tc>
          <w:tcPr>
            <w:tcW w:type="dxa" w:w="5544"/>
            <w:vAlign w:val="center"/>
            <w:tcMar>
              <w:top w:w="70" w:type="dxa"/>
              <w:start w:w="70" w:type="dxa"/>
              <w:bottom w:w="70" w:type="dxa"/>
              <w:end w:w="70" w:type="dxa"/>
            </w:tcMar>
          </w:tcPr>
          <w:p>
            <w:pPr>
              <w:spacing w:after="0" w:before="0"/>
            </w:pPr>
            <w:r>
              <w:rPr>
                <w:rFonts w:ascii="Aptos" w:hAnsi="Aptos"/>
                <w:sz w:val="13"/>
              </w:rPr>
              <w:t>partner_community_User_Permissions_set and Set_Custom_Object_To_Partner are removed from production client users and from network membership.</w:t>
            </w:r>
          </w:p>
        </w:tc>
        <w:tc>
          <w:tcPr>
            <w:tcW w:type="dxa" w:w="2088"/>
            <w:vAlign w:val="center"/>
            <w:tcMar>
              <w:top w:w="70" w:type="dxa"/>
              <w:start w:w="70" w:type="dxa"/>
              <w:bottom w:w="70" w:type="dxa"/>
              <w:end w:w="70" w:type="dxa"/>
            </w:tcMar>
          </w:tcPr>
          <w:p>
            <w:pPr>
              <w:spacing w:after="0" w:before="0"/>
            </w:pPr>
            <w:r>
              <w:rPr>
                <w:rFonts w:ascii="Aptos" w:hAnsi="Aptos"/>
                <w:sz w:val="13"/>
              </w:rPr>
              <w:t>Retain temporarily only for controlled migration analysis; no new assignments.</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Portal Super User</w:t>
            </w:r>
          </w:p>
        </w:tc>
        <w:tc>
          <w:tcPr>
            <w:tcW w:type="dxa" w:w="5544"/>
            <w:vAlign w:val="center"/>
            <w:tcMar>
              <w:top w:w="70" w:type="dxa"/>
              <w:start w:w="70" w:type="dxa"/>
              <w:bottom w:w="70" w:type="dxa"/>
              <w:end w:w="70" w:type="dxa"/>
            </w:tcMar>
            <w:shd w:fill="F2F2F2"/>
          </w:tcPr>
          <w:p>
            <w:pPr>
              <w:spacing w:after="0" w:before="0"/>
            </w:pPr>
            <w:r>
              <w:rPr>
                <w:rFonts w:ascii="Aptos" w:hAnsi="Aptos"/>
                <w:sz w:val="13"/>
              </w:rPr>
              <w:t>Not assigned to ordinary Client HR Users or Client Approvers.</w:t>
            </w:r>
          </w:p>
        </w:tc>
        <w:tc>
          <w:tcPr>
            <w:tcW w:type="dxa" w:w="2088"/>
            <w:vAlign w:val="center"/>
            <w:tcMar>
              <w:top w:w="70" w:type="dxa"/>
              <w:start w:w="70" w:type="dxa"/>
              <w:bottom w:w="70" w:type="dxa"/>
              <w:end w:w="70" w:type="dxa"/>
            </w:tcMar>
            <w:shd w:fill="F2F2F2"/>
          </w:tcPr>
          <w:p>
            <w:pPr>
              <w:spacing w:after="0" w:before="0"/>
            </w:pPr>
            <w:r>
              <w:rPr>
                <w:rFonts w:ascii="Aptos" w:hAnsi="Aptos"/>
                <w:sz w:val="13"/>
              </w:rPr>
              <w:t>Any future exception requires explicit Solution Design approval and isolated testing.</w:t>
            </w:r>
          </w:p>
        </w:tc>
      </w:tr>
    </w:tbl>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Actor</w:t>
            </w:r>
          </w:p>
        </w:tc>
        <w:tc>
          <w:tcPr>
            <w:tcW w:type="dxa" w:w="4752"/>
            <w:vAlign w:val="center"/>
            <w:tcMar>
              <w:top w:w="70" w:type="dxa"/>
              <w:start w:w="70" w:type="dxa"/>
              <w:bottom w:w="70" w:type="dxa"/>
              <w:end w:w="70" w:type="dxa"/>
            </w:tcMar>
            <w:shd w:fill="112E6B"/>
          </w:tcPr>
          <w:p>
            <w:pPr>
              <w:spacing w:after="0" w:before="0"/>
              <w:jc w:val="center"/>
            </w:pPr>
            <w:r>
              <w:rPr>
                <w:rFonts w:ascii="Aptos" w:hAnsi="Aptos"/>
                <w:b/>
                <w:color w:val="FFFFFF"/>
                <w:sz w:val="13"/>
              </w:rPr>
              <w:t>Permitted authority</w:t>
            </w:r>
          </w:p>
        </w:tc>
        <w:tc>
          <w:tcPr>
            <w:tcW w:type="dxa" w:w="3528"/>
            <w:vAlign w:val="center"/>
            <w:tcMar>
              <w:top w:w="70" w:type="dxa"/>
              <w:start w:w="70" w:type="dxa"/>
              <w:bottom w:w="70" w:type="dxa"/>
              <w:end w:w="70" w:type="dxa"/>
            </w:tcMar>
            <w:shd w:fill="112E6B"/>
          </w:tcPr>
          <w:p>
            <w:pPr>
              <w:spacing w:after="0" w:before="0"/>
              <w:jc w:val="center"/>
            </w:pPr>
            <w:r>
              <w:rPr>
                <w:rFonts w:ascii="Aptos" w:hAnsi="Aptos"/>
                <w:b/>
                <w:color w:val="FFFFFF"/>
                <w:sz w:val="13"/>
              </w:rPr>
              <w:t>Prohibited authority</w:t>
            </w:r>
          </w:p>
        </w:tc>
      </w:tr>
      <w:tr>
        <w:tc>
          <w:tcPr>
            <w:tcW w:type="dxa" w:w="2232"/>
            <w:vAlign w:val="center"/>
            <w:tcMar>
              <w:top w:w="70" w:type="dxa"/>
              <w:start w:w="70" w:type="dxa"/>
              <w:bottom w:w="70" w:type="dxa"/>
              <w:end w:w="70" w:type="dxa"/>
            </w:tcMar>
          </w:tcPr>
          <w:p>
            <w:pPr>
              <w:spacing w:after="0" w:before="0"/>
            </w:pPr>
            <w:r>
              <w:rPr>
                <w:rFonts w:ascii="Aptos" w:hAnsi="Aptos"/>
                <w:b/>
                <w:sz w:val="13"/>
              </w:rPr>
              <w:t>Client HR User</w:t>
            </w:r>
          </w:p>
        </w:tc>
        <w:tc>
          <w:tcPr>
            <w:tcW w:type="dxa" w:w="4752"/>
            <w:vAlign w:val="center"/>
            <w:tcMar>
              <w:top w:w="70" w:type="dxa"/>
              <w:start w:w="70" w:type="dxa"/>
              <w:bottom w:w="70" w:type="dxa"/>
              <w:end w:w="70" w:type="dxa"/>
            </w:tcMar>
          </w:tcPr>
          <w:p>
            <w:pPr>
              <w:spacing w:after="0" w:before="0"/>
            </w:pPr>
            <w:r>
              <w:rPr>
                <w:rFonts w:ascii="Aptos" w:hAnsi="Aptos"/>
                <w:sz w:val="13"/>
              </w:rPr>
              <w:t>Operate approved client workspaces for the authorised Account; maintain own profile; create or update records only where the owning process permits.</w:t>
            </w:r>
          </w:p>
        </w:tc>
        <w:tc>
          <w:tcPr>
            <w:tcW w:type="dxa" w:w="3528"/>
            <w:vAlign w:val="center"/>
            <w:tcMar>
              <w:top w:w="70" w:type="dxa"/>
              <w:start w:w="70" w:type="dxa"/>
              <w:bottom w:w="70" w:type="dxa"/>
              <w:end w:w="70" w:type="dxa"/>
            </w:tcMar>
          </w:tcPr>
          <w:p>
            <w:pPr>
              <w:spacing w:after="0" w:before="0"/>
            </w:pPr>
            <w:r>
              <w:rPr>
                <w:rFonts w:ascii="Aptos" w:hAnsi="Aptos"/>
                <w:sz w:val="13"/>
              </w:rPr>
              <w:t>No user administration, access approval, Account edit, Contract, Opportunity, internal Case, report builder or broad Contact access.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Client Approver</w:t>
            </w:r>
          </w:p>
        </w:tc>
        <w:tc>
          <w:tcPr>
            <w:tcW w:type="dxa" w:w="4752"/>
            <w:vAlign w:val="center"/>
            <w:tcMar>
              <w:top w:w="70" w:type="dxa"/>
              <w:start w:w="70" w:type="dxa"/>
              <w:bottom w:w="70" w:type="dxa"/>
              <w:end w:w="70" w:type="dxa"/>
            </w:tcMar>
            <w:shd w:fill="F2F2F2"/>
          </w:tcPr>
          <w:p>
            <w:pPr>
              <w:spacing w:after="0" w:before="0"/>
            </w:pPr>
            <w:r>
              <w:rPr>
                <w:rFonts w:ascii="Aptos" w:hAnsi="Aptos"/>
                <w:sz w:val="13"/>
              </w:rPr>
              <w:t>Review and approve items assigned by approved process Flows for the authorised Account; maintain own profile.</w:t>
            </w:r>
          </w:p>
        </w:tc>
        <w:tc>
          <w:tcPr>
            <w:tcW w:type="dxa" w:w="3528"/>
            <w:vAlign w:val="center"/>
            <w:tcMar>
              <w:top w:w="70" w:type="dxa"/>
              <w:start w:w="70" w:type="dxa"/>
              <w:bottom w:w="70" w:type="dxa"/>
              <w:end w:w="70" w:type="dxa"/>
            </w:tcMar>
            <w:shd w:fill="F2F2F2"/>
          </w:tcPr>
          <w:p>
            <w:pPr>
              <w:spacing w:after="0" w:before="0"/>
            </w:pPr>
            <w:r>
              <w:rPr>
                <w:rFonts w:ascii="Aptos" w:hAnsi="Aptos"/>
                <w:sz w:val="13"/>
              </w:rPr>
              <w:t>Cannot provision Users, assign permission sets, access internal approval Cases or obtain broader Account visibility.</w:t>
            </w:r>
          </w:p>
        </w:tc>
      </w:tr>
      <w:tr>
        <w:tc>
          <w:tcPr>
            <w:tcW w:type="dxa" w:w="2232"/>
            <w:vAlign w:val="center"/>
            <w:tcMar>
              <w:top w:w="70" w:type="dxa"/>
              <w:start w:w="70" w:type="dxa"/>
              <w:bottom w:w="70" w:type="dxa"/>
              <w:end w:w="70" w:type="dxa"/>
            </w:tcMar>
          </w:tcPr>
          <w:p>
            <w:pPr>
              <w:spacing w:after="0" w:before="0"/>
            </w:pPr>
            <w:r>
              <w:rPr>
                <w:rFonts w:ascii="Aptos" w:hAnsi="Aptos"/>
                <w:b/>
                <w:sz w:val="13"/>
              </w:rPr>
              <w:t>CBS Business Development</w:t>
            </w:r>
          </w:p>
        </w:tc>
        <w:tc>
          <w:tcPr>
            <w:tcW w:type="dxa" w:w="4752"/>
            <w:vAlign w:val="center"/>
            <w:tcMar>
              <w:top w:w="70" w:type="dxa"/>
              <w:start w:w="70" w:type="dxa"/>
              <w:bottom w:w="70" w:type="dxa"/>
              <w:end w:w="70" w:type="dxa"/>
            </w:tcMar>
          </w:tcPr>
          <w:p>
            <w:pPr>
              <w:spacing w:after="0" w:before="0"/>
            </w:pPr>
            <w:r>
              <w:rPr>
                <w:rFonts w:ascii="Aptos" w:hAnsi="Aptos"/>
                <w:sz w:val="13"/>
              </w:rPr>
              <w:t>Internal Salesforce Lightning role and permission set defined in Sections 12 and 13.</w:t>
            </w:r>
          </w:p>
        </w:tc>
        <w:tc>
          <w:tcPr>
            <w:tcW w:type="dxa" w:w="3528"/>
            <w:vAlign w:val="center"/>
            <w:tcMar>
              <w:top w:w="70" w:type="dxa"/>
              <w:start w:w="70" w:type="dxa"/>
              <w:bottom w:w="70" w:type="dxa"/>
              <w:end w:w="70" w:type="dxa"/>
            </w:tcMar>
          </w:tcPr>
          <w:p>
            <w:pPr>
              <w:spacing w:after="0" w:before="0"/>
            </w:pPr>
            <w:r>
              <w:rPr>
                <w:rFonts w:ascii="Aptos" w:hAnsi="Aptos"/>
                <w:sz w:val="13"/>
              </w:rPr>
              <w:t>Not an Experience Cloud external role.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CBS Administrator</w:t>
            </w:r>
          </w:p>
        </w:tc>
        <w:tc>
          <w:tcPr>
            <w:tcW w:type="dxa" w:w="4752"/>
            <w:vAlign w:val="center"/>
            <w:tcMar>
              <w:top w:w="70" w:type="dxa"/>
              <w:start w:w="70" w:type="dxa"/>
              <w:bottom w:w="70" w:type="dxa"/>
              <w:end w:w="70" w:type="dxa"/>
            </w:tcMar>
            <w:shd w:fill="F2F2F2"/>
          </w:tcPr>
          <w:p>
            <w:pPr>
              <w:spacing w:after="0" w:before="0"/>
            </w:pPr>
            <w:r>
              <w:rPr>
                <w:rFonts w:ascii="Aptos" w:hAnsi="Aptos"/>
                <w:sz w:val="13"/>
              </w:rPr>
              <w:t>Internal administrator performs approved provisioning, permission assignment, suspension and revocation.</w:t>
            </w:r>
          </w:p>
        </w:tc>
        <w:tc>
          <w:tcPr>
            <w:tcW w:type="dxa" w:w="3528"/>
            <w:vAlign w:val="center"/>
            <w:tcMar>
              <w:top w:w="70" w:type="dxa"/>
              <w:start w:w="70" w:type="dxa"/>
              <w:bottom w:w="70" w:type="dxa"/>
              <w:end w:w="70" w:type="dxa"/>
            </w:tcMar>
            <w:shd w:fill="F2F2F2"/>
          </w:tcPr>
          <w:p>
            <w:pPr>
              <w:spacing w:after="0" w:before="0"/>
            </w:pPr>
            <w:r>
              <w:rPr>
                <w:rFonts w:ascii="Aptos" w:hAnsi="Aptos"/>
                <w:sz w:val="13"/>
              </w:rPr>
              <w:t>Administrative authority is not delegated to the client.</w:t>
            </w:r>
          </w:p>
        </w:tc>
      </w:tr>
    </w:tbl>
    <w:p>
      <w:pPr>
        <w:pStyle w:val="Heading2"/>
        <w:spacing w:after="80"/>
      </w:pPr>
      <w:r>
        <w:t>14.5 Account and Contact isolation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3"/>
              </w:rPr>
              <w:t>Domain</w:t>
            </w:r>
          </w:p>
        </w:tc>
        <w:tc>
          <w:tcPr>
            <w:tcW w:type="dxa" w:w="3744"/>
            <w:vAlign w:val="center"/>
            <w:tcMar>
              <w:top w:w="70" w:type="dxa"/>
              <w:start w:w="70" w:type="dxa"/>
              <w:bottom w:w="70" w:type="dxa"/>
              <w:end w:w="70" w:type="dxa"/>
            </w:tcMar>
            <w:shd w:fill="112E6B"/>
          </w:tcPr>
          <w:p>
            <w:pPr>
              <w:spacing w:after="0" w:before="0"/>
              <w:jc w:val="center"/>
            </w:pPr>
            <w:r>
              <w:rPr>
                <w:rFonts w:ascii="Aptos" w:hAnsi="Aptos"/>
                <w:b/>
                <w:color w:val="FFFFFF"/>
                <w:sz w:val="13"/>
              </w:rPr>
              <w:t>Target setting</w:t>
            </w:r>
          </w:p>
        </w:tc>
        <w:tc>
          <w:tcPr>
            <w:tcW w:type="dxa" w:w="4392"/>
            <w:vAlign w:val="center"/>
            <w:tcMar>
              <w:top w:w="70" w:type="dxa"/>
              <w:start w:w="70" w:type="dxa"/>
              <w:bottom w:w="70" w:type="dxa"/>
              <w:end w:w="70" w:type="dxa"/>
            </w:tcMar>
            <w:shd w:fill="112E6B"/>
          </w:tcPr>
          <w:p>
            <w:pPr>
              <w:spacing w:after="0" w:before="0"/>
              <w:jc w:val="center"/>
            </w:pPr>
            <w:r>
              <w:rPr>
                <w:rFonts w:ascii="Aptos" w:hAnsi="Aptos"/>
                <w:b/>
                <w:color w:val="FFFFFF"/>
                <w:sz w:val="13"/>
              </w:rPr>
              <w:t>Control outcome</w:t>
            </w:r>
          </w:p>
        </w:tc>
      </w:tr>
      <w:tr>
        <w:tc>
          <w:tcPr>
            <w:tcW w:type="dxa" w:w="2376"/>
            <w:vAlign w:val="center"/>
            <w:tcMar>
              <w:top w:w="70" w:type="dxa"/>
              <w:start w:w="70" w:type="dxa"/>
              <w:bottom w:w="70" w:type="dxa"/>
              <w:end w:w="70" w:type="dxa"/>
            </w:tcMar>
          </w:tcPr>
          <w:p>
            <w:pPr>
              <w:spacing w:after="0" w:before="0"/>
            </w:pPr>
            <w:r>
              <w:rPr>
                <w:rFonts w:ascii="Aptos" w:hAnsi="Aptos"/>
                <w:b/>
                <w:sz w:val="13"/>
              </w:rPr>
              <w:t>Account external OWD</w:t>
            </w:r>
          </w:p>
        </w:tc>
        <w:tc>
          <w:tcPr>
            <w:tcW w:type="dxa" w:w="3744"/>
            <w:vAlign w:val="center"/>
            <w:tcMar>
              <w:top w:w="70" w:type="dxa"/>
              <w:start w:w="70" w:type="dxa"/>
              <w:bottom w:w="70" w:type="dxa"/>
              <w:end w:w="70" w:type="dxa"/>
            </w:tcMar>
          </w:tcPr>
          <w:p>
            <w:pPr>
              <w:spacing w:after="0" w:before="0"/>
            </w:pPr>
            <w:r>
              <w:rPr>
                <w:rFonts w:ascii="Aptos" w:hAnsi="Aptos"/>
                <w:sz w:val="13"/>
              </w:rPr>
              <w:t>Private</w:t>
            </w:r>
          </w:p>
        </w:tc>
        <w:tc>
          <w:tcPr>
            <w:tcW w:type="dxa" w:w="4392"/>
            <w:vAlign w:val="center"/>
            <w:tcMar>
              <w:top w:w="70" w:type="dxa"/>
              <w:start w:w="70" w:type="dxa"/>
              <w:bottom w:w="70" w:type="dxa"/>
              <w:end w:w="70" w:type="dxa"/>
            </w:tcMar>
          </w:tcPr>
          <w:p>
            <w:pPr>
              <w:spacing w:after="0" w:before="0"/>
            </w:pPr>
            <w:r>
              <w:rPr>
                <w:rFonts w:ascii="Aptos" w:hAnsi="Aptos"/>
                <w:sz w:val="13"/>
              </w:rPr>
              <w:t>Retain. External users receive access only to the authorised Account.</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Account sharing set</w:t>
            </w:r>
          </w:p>
        </w:tc>
        <w:tc>
          <w:tcPr>
            <w:tcW w:type="dxa" w:w="3744"/>
            <w:vAlign w:val="center"/>
            <w:tcMar>
              <w:top w:w="70" w:type="dxa"/>
              <w:start w:w="70" w:type="dxa"/>
              <w:bottom w:w="70" w:type="dxa"/>
              <w:end w:w="70" w:type="dxa"/>
            </w:tcMar>
            <w:shd w:fill="F2F2F2"/>
          </w:tcPr>
          <w:p>
            <w:pPr>
              <w:spacing w:after="0" w:before="0"/>
            </w:pPr>
            <w:r>
              <w:rPr>
                <w:rFonts w:ascii="Aptos" w:hAnsi="Aptos"/>
                <w:sz w:val="13"/>
              </w:rPr>
              <w:t>User.Account -&gt; Account.Id, Read</w:t>
            </w:r>
          </w:p>
        </w:tc>
        <w:tc>
          <w:tcPr>
            <w:tcW w:type="dxa" w:w="4392"/>
            <w:vAlign w:val="center"/>
            <w:tcMar>
              <w:top w:w="70" w:type="dxa"/>
              <w:start w:w="70" w:type="dxa"/>
              <w:bottom w:w="70" w:type="dxa"/>
              <w:end w:w="70" w:type="dxa"/>
            </w:tcMar>
            <w:shd w:fill="F2F2F2"/>
          </w:tcPr>
          <w:p>
            <w:pPr>
              <w:spacing w:after="0" w:before="0"/>
            </w:pPr>
            <w:r>
              <w:rPr>
                <w:rFonts w:ascii="Aptos" w:hAnsi="Aptos"/>
                <w:sz w:val="13"/>
              </w:rPr>
              <w:t>Change current Edit access to Read. Account master data is maintained by CBS.</w:t>
            </w:r>
          </w:p>
        </w:tc>
      </w:tr>
      <w:tr>
        <w:tc>
          <w:tcPr>
            <w:tcW w:type="dxa" w:w="2376"/>
            <w:vAlign w:val="center"/>
            <w:tcMar>
              <w:top w:w="70" w:type="dxa"/>
              <w:start w:w="70" w:type="dxa"/>
              <w:bottom w:w="70" w:type="dxa"/>
              <w:end w:w="70" w:type="dxa"/>
            </w:tcMar>
          </w:tcPr>
          <w:p>
            <w:pPr>
              <w:spacing w:after="0" w:before="0"/>
            </w:pPr>
            <w:r>
              <w:rPr>
                <w:rFonts w:ascii="Aptos" w:hAnsi="Aptos"/>
                <w:b/>
                <w:sz w:val="13"/>
              </w:rPr>
              <w:t>Account field access</w:t>
            </w:r>
          </w:p>
        </w:tc>
        <w:tc>
          <w:tcPr>
            <w:tcW w:type="dxa" w:w="3744"/>
            <w:vAlign w:val="center"/>
            <w:tcMar>
              <w:top w:w="70" w:type="dxa"/>
              <w:start w:w="70" w:type="dxa"/>
              <w:bottom w:w="70" w:type="dxa"/>
              <w:end w:w="70" w:type="dxa"/>
            </w:tcMar>
          </w:tcPr>
          <w:p>
            <w:pPr>
              <w:spacing w:after="0" w:before="0"/>
            </w:pPr>
            <w:r>
              <w:rPr>
                <w:rFonts w:ascii="Aptos" w:hAnsi="Aptos"/>
                <w:sz w:val="13"/>
              </w:rPr>
              <w:t>Name, approved client code or display reference, and minimum non-commercial context only</w:t>
            </w:r>
          </w:p>
        </w:tc>
        <w:tc>
          <w:tcPr>
            <w:tcW w:type="dxa" w:w="4392"/>
            <w:vAlign w:val="center"/>
            <w:tcMar>
              <w:top w:w="70" w:type="dxa"/>
              <w:start w:w="70" w:type="dxa"/>
              <w:bottom w:w="70" w:type="dxa"/>
              <w:end w:w="70" w:type="dxa"/>
            </w:tcMar>
          </w:tcPr>
          <w:p>
            <w:pPr>
              <w:spacing w:after="0" w:before="0"/>
            </w:pPr>
            <w:r>
              <w:rPr>
                <w:rFonts w:ascii="Aptos" w:hAnsi="Aptos"/>
                <w:sz w:val="13"/>
              </w:rPr>
              <w:t>Hide onboarding, SLA administration, Opportunity, Contract and internal-control fields from external users.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Contact external OWD</w:t>
            </w:r>
          </w:p>
        </w:tc>
        <w:tc>
          <w:tcPr>
            <w:tcW w:type="dxa" w:w="3744"/>
            <w:vAlign w:val="center"/>
            <w:tcMar>
              <w:top w:w="70" w:type="dxa"/>
              <w:start w:w="70" w:type="dxa"/>
              <w:bottom w:w="70" w:type="dxa"/>
              <w:end w:w="70" w:type="dxa"/>
            </w:tcMar>
            <w:shd w:fill="F2F2F2"/>
          </w:tcPr>
          <w:p>
            <w:pPr>
              <w:spacing w:after="0" w:before="0"/>
            </w:pPr>
            <w:r>
              <w:rPr>
                <w:rFonts w:ascii="Aptos" w:hAnsi="Aptos"/>
                <w:sz w:val="13"/>
              </w:rPr>
              <w:t>Private</w:t>
            </w:r>
          </w:p>
        </w:tc>
        <w:tc>
          <w:tcPr>
            <w:tcW w:type="dxa" w:w="4392"/>
            <w:vAlign w:val="center"/>
            <w:tcMar>
              <w:top w:w="70" w:type="dxa"/>
              <w:start w:w="70" w:type="dxa"/>
              <w:bottom w:w="70" w:type="dxa"/>
              <w:end w:w="70" w:type="dxa"/>
            </w:tcMar>
            <w:shd w:fill="F2F2F2"/>
          </w:tcPr>
          <w:p>
            <w:pPr>
              <w:spacing w:after="0" w:before="0"/>
            </w:pPr>
            <w:r>
              <w:rPr>
                <w:rFonts w:ascii="Aptos" w:hAnsi="Aptos"/>
                <w:sz w:val="13"/>
              </w:rPr>
              <w:t>Replace Controlled by Parent for the external model so Account access does not expose all Contacts.</w:t>
            </w:r>
          </w:p>
        </w:tc>
      </w:tr>
      <w:tr>
        <w:tc>
          <w:tcPr>
            <w:tcW w:type="dxa" w:w="2376"/>
            <w:vAlign w:val="center"/>
            <w:tcMar>
              <w:top w:w="70" w:type="dxa"/>
              <w:start w:w="70" w:type="dxa"/>
              <w:bottom w:w="70" w:type="dxa"/>
              <w:end w:w="70" w:type="dxa"/>
            </w:tcMar>
          </w:tcPr>
          <w:p>
            <w:pPr>
              <w:spacing w:after="0" w:before="0"/>
            </w:pPr>
            <w:r>
              <w:rPr>
                <w:rFonts w:ascii="Aptos" w:hAnsi="Aptos"/>
                <w:b/>
                <w:sz w:val="13"/>
              </w:rPr>
              <w:t>Own Contact sharing</w:t>
            </w:r>
          </w:p>
        </w:tc>
        <w:tc>
          <w:tcPr>
            <w:tcW w:type="dxa" w:w="3744"/>
            <w:vAlign w:val="center"/>
            <w:tcMar>
              <w:top w:w="70" w:type="dxa"/>
              <w:start w:w="70" w:type="dxa"/>
              <w:bottom w:w="70" w:type="dxa"/>
              <w:end w:w="70" w:type="dxa"/>
            </w:tcMar>
          </w:tcPr>
          <w:p>
            <w:pPr>
              <w:spacing w:after="0" w:before="0"/>
            </w:pPr>
            <w:r>
              <w:rPr>
                <w:rFonts w:ascii="Aptos" w:hAnsi="Aptos"/>
                <w:sz w:val="13"/>
              </w:rPr>
              <w:t>User.Contact -&gt; Contact.Id, Read/Edit</w:t>
            </w:r>
          </w:p>
        </w:tc>
        <w:tc>
          <w:tcPr>
            <w:tcW w:type="dxa" w:w="4392"/>
            <w:vAlign w:val="center"/>
            <w:tcMar>
              <w:top w:w="70" w:type="dxa"/>
              <w:start w:w="70" w:type="dxa"/>
              <w:bottom w:w="70" w:type="dxa"/>
              <w:end w:w="70" w:type="dxa"/>
            </w:tcMar>
          </w:tcPr>
          <w:p>
            <w:pPr>
              <w:spacing w:after="0" w:before="0"/>
            </w:pPr>
            <w:r>
              <w:rPr>
                <w:rFonts w:ascii="Aptos" w:hAnsi="Aptos"/>
                <w:sz w:val="13"/>
              </w:rPr>
              <w:t>Allow only the signed-in Client User Contact; edit is limited by FLS and a controlled My Profile experience.</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Other Client User Contacts</w:t>
            </w:r>
          </w:p>
        </w:tc>
        <w:tc>
          <w:tcPr>
            <w:tcW w:type="dxa" w:w="3744"/>
            <w:vAlign w:val="center"/>
            <w:tcMar>
              <w:top w:w="70" w:type="dxa"/>
              <w:start w:w="70" w:type="dxa"/>
              <w:bottom w:w="70" w:type="dxa"/>
              <w:end w:w="70" w:type="dxa"/>
            </w:tcMar>
            <w:shd w:fill="F2F2F2"/>
          </w:tcPr>
          <w:p>
            <w:pPr>
              <w:spacing w:after="0" w:before="0"/>
            </w:pPr>
            <w:r>
              <w:rPr>
                <w:rFonts w:ascii="Aptos" w:hAnsi="Aptos"/>
                <w:sz w:val="13"/>
              </w:rPr>
              <w:t>No access by default</w:t>
            </w:r>
          </w:p>
        </w:tc>
        <w:tc>
          <w:tcPr>
            <w:tcW w:type="dxa" w:w="4392"/>
            <w:vAlign w:val="center"/>
            <w:tcMar>
              <w:top w:w="70" w:type="dxa"/>
              <w:start w:w="70" w:type="dxa"/>
              <w:bottom w:w="70" w:type="dxa"/>
              <w:end w:w="70" w:type="dxa"/>
            </w:tcMar>
            <w:shd w:fill="F2F2F2"/>
          </w:tcPr>
          <w:p>
            <w:pPr>
              <w:spacing w:after="0" w:before="0"/>
            </w:pPr>
            <w:r>
              <w:rPr>
                <w:rFonts w:ascii="Aptos" w:hAnsi="Aptos"/>
                <w:sz w:val="13"/>
              </w:rPr>
              <w:t>Client users do not browse colleagues or administer members. A future client administrator role requires a separate approved requirement.</w:t>
            </w:r>
          </w:p>
        </w:tc>
      </w:tr>
      <w:tr>
        <w:tc>
          <w:tcPr>
            <w:tcW w:type="dxa" w:w="2376"/>
            <w:vAlign w:val="center"/>
            <w:tcMar>
              <w:top w:w="70" w:type="dxa"/>
              <w:start w:w="70" w:type="dxa"/>
              <w:bottom w:w="70" w:type="dxa"/>
              <w:end w:w="70" w:type="dxa"/>
            </w:tcMar>
          </w:tcPr>
          <w:p>
            <w:pPr>
              <w:spacing w:after="0" w:before="0"/>
            </w:pPr>
            <w:r>
              <w:rPr>
                <w:rFonts w:ascii="Aptos" w:hAnsi="Aptos"/>
                <w:b/>
                <w:sz w:val="13"/>
              </w:rPr>
              <w:t>Data Subject Contacts</w:t>
            </w:r>
          </w:p>
        </w:tc>
        <w:tc>
          <w:tcPr>
            <w:tcW w:type="dxa" w:w="3744"/>
            <w:vAlign w:val="center"/>
            <w:tcMar>
              <w:top w:w="70" w:type="dxa"/>
              <w:start w:w="70" w:type="dxa"/>
              <w:bottom w:w="70" w:type="dxa"/>
              <w:end w:w="70" w:type="dxa"/>
            </w:tcMar>
          </w:tcPr>
          <w:p>
            <w:pPr>
              <w:spacing w:after="0" w:before="0"/>
            </w:pPr>
            <w:r>
              <w:rPr>
                <w:rFonts w:ascii="Aptos" w:hAnsi="Aptos"/>
                <w:sz w:val="13"/>
              </w:rPr>
              <w:t>No generic Contact access</w:t>
            </w:r>
          </w:p>
        </w:tc>
        <w:tc>
          <w:tcPr>
            <w:tcW w:type="dxa" w:w="4392"/>
            <w:vAlign w:val="center"/>
            <w:tcMar>
              <w:top w:w="70" w:type="dxa"/>
              <w:start w:w="70" w:type="dxa"/>
              <w:bottom w:w="70" w:type="dxa"/>
              <w:end w:w="70" w:type="dxa"/>
            </w:tcMar>
          </w:tcPr>
          <w:p>
            <w:pPr>
              <w:spacing w:after="0" w:before="0"/>
            </w:pPr>
            <w:r>
              <w:rPr>
                <w:rFonts w:ascii="Aptos" w:hAnsi="Aptos"/>
                <w:sz w:val="13"/>
              </w:rPr>
              <w:t>Access only through approved operational workspaces with Account filtering, data minimisation and explicit action controls.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Cross-Account access</w:t>
            </w:r>
          </w:p>
        </w:tc>
        <w:tc>
          <w:tcPr>
            <w:tcW w:type="dxa" w:w="3744"/>
            <w:vAlign w:val="center"/>
            <w:tcMar>
              <w:top w:w="70" w:type="dxa"/>
              <w:start w:w="70" w:type="dxa"/>
              <w:bottom w:w="70" w:type="dxa"/>
              <w:end w:w="70" w:type="dxa"/>
            </w:tcMar>
            <w:shd w:fill="F2F2F2"/>
          </w:tcPr>
          <w:p>
            <w:pPr>
              <w:spacing w:after="0" w:before="0"/>
            </w:pPr>
            <w:r>
              <w:rPr>
                <w:rFonts w:ascii="Aptos" w:hAnsi="Aptos"/>
                <w:sz w:val="13"/>
              </w:rPr>
              <w:t>Denied</w:t>
            </w:r>
          </w:p>
        </w:tc>
        <w:tc>
          <w:tcPr>
            <w:tcW w:type="dxa" w:w="4392"/>
            <w:vAlign w:val="center"/>
            <w:tcMar>
              <w:top w:w="70" w:type="dxa"/>
              <w:start w:w="70" w:type="dxa"/>
              <w:bottom w:w="70" w:type="dxa"/>
              <w:end w:w="70" w:type="dxa"/>
            </w:tcMar>
            <w:shd w:fill="F2F2F2"/>
          </w:tcPr>
          <w:p>
            <w:pPr>
              <w:spacing w:after="0" w:before="0"/>
            </w:pPr>
            <w:r>
              <w:rPr>
                <w:rFonts w:ascii="Aptos" w:hAnsi="Aptos"/>
                <w:sz w:val="13"/>
              </w:rPr>
              <w:t>No sharing set, role hierarchy, Portal Super User, public group, sharing rule, Apex method or File link may expose another Account.</w:t>
            </w:r>
          </w:p>
        </w:tc>
      </w:tr>
    </w:tbl>
    <w:tbl>
      <w:tblPr>
        <w:tblStyle w:val="TableGrid"/>
        <w:tblW w:type="auto" w:w="0"/>
        <w:jc w:val="center"/>
        <w:tblLook w:firstColumn="1" w:firstRow="1" w:lastColumn="0" w:lastRow="0" w:noHBand="0" w:noVBand="1" w:val="04A0"/>
      </w:tblPr>
      <w:tblGrid>
        <w:gridCol w:w="10206"/>
      </w:tblGrid>
      <w:tr>
        <w:tc>
          <w:tcPr>
            <w:tcW w:type="dxa" w:w="10206"/>
            <w:shd w:fill="D9EAF7"/>
            <w:tcMar>
              <w:top w:w="110" w:type="dxa"/>
              <w:start w:w="120" w:type="dxa"/>
              <w:bottom w:w="110" w:type="dxa"/>
              <w:end w:w="120" w:type="dxa"/>
            </w:tcMar>
          </w:tcPr>
          <w:p>
            <w:r/>
            <w:r>
              <w:rPr>
                <w:rFonts w:ascii="Aptos" w:hAnsi="Aptos"/>
                <w:b/>
                <w:color w:val="112E6B"/>
                <w:sz w:val="18"/>
              </w:rPr>
              <w:t>Same-Account principle</w:t>
              <w:br/>
            </w:r>
            <w:r>
              <w:rPr>
                <w:rFonts w:ascii="Aptos" w:hAnsi="Aptos"/>
                <w:sz w:val="17"/>
              </w:rPr>
              <w:t>Belonging to the same Account does not automatically justify access to every Contact, User, Case or File under that Account. Same-Account collaboration is granted only by the owning process and role package. The default is the signed-in user's own profile plus explicitly shared operational records.</w:t>
            </w:r>
          </w:p>
        </w:tc>
        <w:trPr>
          <w:tblHeader/>
        </w:trPr>
      </w:tr>
    </w:tbl>
    <w:p>
      <w:pPr>
        <w:pStyle w:val="Heading2"/>
        <w:spacing w:after="80"/>
      </w:pPr>
      <w:r>
        <w:t>14.6 Category A object and file access matrix</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592"/>
            <w:vAlign w:val="center"/>
            <w:tcMar>
              <w:top w:w="70" w:type="dxa"/>
              <w:start w:w="70" w:type="dxa"/>
              <w:bottom w:w="70" w:type="dxa"/>
              <w:end w:w="70" w:type="dxa"/>
            </w:tcMar>
            <w:shd w:fill="112E6B"/>
          </w:tcPr>
          <w:p>
            <w:pPr>
              <w:spacing w:after="0" w:before="0"/>
              <w:jc w:val="center"/>
            </w:pPr>
            <w:r>
              <w:rPr>
                <w:rFonts w:ascii="Aptos" w:hAnsi="Aptos"/>
                <w:b/>
                <w:color w:val="FFFFFF"/>
                <w:sz w:val="13"/>
              </w:rPr>
              <w:t>Record domain</w:t>
            </w:r>
          </w:p>
        </w:tc>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Client HR User</w:t>
            </w:r>
          </w:p>
        </w:tc>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Client Approver</w:t>
            </w:r>
          </w:p>
        </w:tc>
        <w:tc>
          <w:tcPr>
            <w:tcW w:type="dxa" w:w="3456"/>
            <w:vAlign w:val="center"/>
            <w:tcMar>
              <w:top w:w="70" w:type="dxa"/>
              <w:start w:w="70" w:type="dxa"/>
              <w:bottom w:w="70" w:type="dxa"/>
              <w:end w:w="70" w:type="dxa"/>
            </w:tcMar>
            <w:shd w:fill="112E6B"/>
          </w:tcPr>
          <w:p>
            <w:pPr>
              <w:spacing w:after="0" w:before="0"/>
              <w:jc w:val="center"/>
            </w:pPr>
            <w:r>
              <w:rPr>
                <w:rFonts w:ascii="Aptos" w:hAnsi="Aptos"/>
                <w:b/>
                <w:color w:val="FFFFFF"/>
                <w:sz w:val="13"/>
              </w:rPr>
              <w:t>Enforcement</w:t>
            </w:r>
          </w:p>
        </w:tc>
      </w:tr>
      <w:tr>
        <w:tc>
          <w:tcPr>
            <w:tcW w:type="dxa" w:w="2592"/>
            <w:vAlign w:val="center"/>
            <w:tcMar>
              <w:top w:w="70" w:type="dxa"/>
              <w:start w:w="70" w:type="dxa"/>
              <w:bottom w:w="70" w:type="dxa"/>
              <w:end w:w="70" w:type="dxa"/>
            </w:tcMar>
          </w:tcPr>
          <w:p>
            <w:pPr>
              <w:spacing w:after="0" w:before="0"/>
            </w:pPr>
            <w:r>
              <w:rPr>
                <w:rFonts w:ascii="Aptos" w:hAnsi="Aptos"/>
                <w:b/>
                <w:sz w:val="13"/>
              </w:rPr>
              <w:t>Account</w:t>
            </w:r>
          </w:p>
        </w:tc>
        <w:tc>
          <w:tcPr>
            <w:tcW w:type="dxa" w:w="2232"/>
            <w:vAlign w:val="center"/>
            <w:tcMar>
              <w:top w:w="70" w:type="dxa"/>
              <w:start w:w="70" w:type="dxa"/>
              <w:bottom w:w="70" w:type="dxa"/>
              <w:end w:w="70" w:type="dxa"/>
            </w:tcMar>
          </w:tcPr>
          <w:p>
            <w:pPr>
              <w:spacing w:after="0" w:before="0"/>
            </w:pPr>
            <w:r>
              <w:rPr>
                <w:rFonts w:ascii="Aptos" w:hAnsi="Aptos"/>
                <w:sz w:val="13"/>
              </w:rPr>
              <w:t>Read own authorised Account</w:t>
            </w:r>
          </w:p>
        </w:tc>
        <w:tc>
          <w:tcPr>
            <w:tcW w:type="dxa" w:w="2232"/>
            <w:vAlign w:val="center"/>
            <w:tcMar>
              <w:top w:w="70" w:type="dxa"/>
              <w:start w:w="70" w:type="dxa"/>
              <w:bottom w:w="70" w:type="dxa"/>
              <w:end w:w="70" w:type="dxa"/>
            </w:tcMar>
          </w:tcPr>
          <w:p>
            <w:pPr>
              <w:spacing w:after="0" w:before="0"/>
            </w:pPr>
            <w:r>
              <w:rPr>
                <w:rFonts w:ascii="Aptos" w:hAnsi="Aptos"/>
                <w:sz w:val="13"/>
              </w:rPr>
              <w:t>Read own authorised Account</w:t>
            </w:r>
          </w:p>
        </w:tc>
        <w:tc>
          <w:tcPr>
            <w:tcW w:type="dxa" w:w="3456"/>
            <w:vAlign w:val="center"/>
            <w:tcMar>
              <w:top w:w="70" w:type="dxa"/>
              <w:start w:w="70" w:type="dxa"/>
              <w:bottom w:w="70" w:type="dxa"/>
              <w:end w:w="70" w:type="dxa"/>
            </w:tcMar>
          </w:tcPr>
          <w:p>
            <w:pPr>
              <w:spacing w:after="0" w:before="0"/>
            </w:pPr>
            <w:r>
              <w:rPr>
                <w:rFonts w:ascii="Aptos" w:hAnsi="Aptos"/>
                <w:sz w:val="13"/>
              </w:rPr>
              <w:t>Read only through sharing set; no standard Account edit page.</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Contact - own Client User</w:t>
            </w:r>
          </w:p>
        </w:tc>
        <w:tc>
          <w:tcPr>
            <w:tcW w:type="dxa" w:w="2232"/>
            <w:vAlign w:val="center"/>
            <w:tcMar>
              <w:top w:w="70" w:type="dxa"/>
              <w:start w:w="70" w:type="dxa"/>
              <w:bottom w:w="70" w:type="dxa"/>
              <w:end w:w="70" w:type="dxa"/>
            </w:tcMar>
            <w:shd w:fill="F2F2F2"/>
          </w:tcPr>
          <w:p>
            <w:pPr>
              <w:spacing w:after="0" w:before="0"/>
            </w:pPr>
            <w:r>
              <w:rPr>
                <w:rFonts w:ascii="Aptos" w:hAnsi="Aptos"/>
                <w:sz w:val="13"/>
              </w:rPr>
              <w:t>Read/edit approved profile fields</w:t>
            </w:r>
          </w:p>
        </w:tc>
        <w:tc>
          <w:tcPr>
            <w:tcW w:type="dxa" w:w="2232"/>
            <w:vAlign w:val="center"/>
            <w:tcMar>
              <w:top w:w="70" w:type="dxa"/>
              <w:start w:w="70" w:type="dxa"/>
              <w:bottom w:w="70" w:type="dxa"/>
              <w:end w:w="70" w:type="dxa"/>
            </w:tcMar>
            <w:shd w:fill="F2F2F2"/>
          </w:tcPr>
          <w:p>
            <w:pPr>
              <w:spacing w:after="0" w:before="0"/>
            </w:pPr>
            <w:r>
              <w:rPr>
                <w:rFonts w:ascii="Aptos" w:hAnsi="Aptos"/>
                <w:sz w:val="13"/>
              </w:rPr>
              <w:t>Read/edit approved profile fields</w:t>
            </w:r>
          </w:p>
        </w:tc>
        <w:tc>
          <w:tcPr>
            <w:tcW w:type="dxa" w:w="3456"/>
            <w:vAlign w:val="center"/>
            <w:tcMar>
              <w:top w:w="70" w:type="dxa"/>
              <w:start w:w="70" w:type="dxa"/>
              <w:bottom w:w="70" w:type="dxa"/>
              <w:end w:w="70" w:type="dxa"/>
            </w:tcMar>
            <w:shd w:fill="F2F2F2"/>
          </w:tcPr>
          <w:p>
            <w:pPr>
              <w:spacing w:after="0" w:before="0"/>
            </w:pPr>
            <w:r>
              <w:rPr>
                <w:rFonts w:ascii="Aptos" w:hAnsi="Aptos"/>
                <w:sz w:val="13"/>
              </w:rPr>
              <w:t>Private external sharing plus own-Contact sharing; no create/delete/record-type change.</w:t>
            </w:r>
          </w:p>
        </w:tc>
      </w:tr>
      <w:tr>
        <w:tc>
          <w:tcPr>
            <w:tcW w:type="dxa" w:w="2592"/>
            <w:vAlign w:val="center"/>
            <w:tcMar>
              <w:top w:w="70" w:type="dxa"/>
              <w:start w:w="70" w:type="dxa"/>
              <w:bottom w:w="70" w:type="dxa"/>
              <w:end w:w="70" w:type="dxa"/>
            </w:tcMar>
          </w:tcPr>
          <w:p>
            <w:pPr>
              <w:spacing w:after="0" w:before="0"/>
            </w:pPr>
            <w:r>
              <w:rPr>
                <w:rFonts w:ascii="Aptos" w:hAnsi="Aptos"/>
                <w:b/>
                <w:sz w:val="13"/>
              </w:rPr>
              <w:t>Contact - other Client Users</w:t>
            </w:r>
          </w:p>
        </w:tc>
        <w:tc>
          <w:tcPr>
            <w:tcW w:type="dxa" w:w="2232"/>
            <w:vAlign w:val="center"/>
            <w:tcMar>
              <w:top w:w="70" w:type="dxa"/>
              <w:start w:w="70" w:type="dxa"/>
              <w:bottom w:w="70" w:type="dxa"/>
              <w:end w:w="70" w:type="dxa"/>
            </w:tcMar>
          </w:tcPr>
          <w:p>
            <w:pPr>
              <w:spacing w:after="0" w:before="0"/>
            </w:pPr>
            <w:r>
              <w:rPr>
                <w:rFonts w:ascii="Aptos" w:hAnsi="Aptos"/>
                <w:sz w:val="13"/>
              </w:rPr>
              <w:t>None</w:t>
            </w:r>
          </w:p>
        </w:tc>
        <w:tc>
          <w:tcPr>
            <w:tcW w:type="dxa" w:w="2232"/>
            <w:vAlign w:val="center"/>
            <w:tcMar>
              <w:top w:w="70" w:type="dxa"/>
              <w:start w:w="70" w:type="dxa"/>
              <w:bottom w:w="70" w:type="dxa"/>
              <w:end w:w="70" w:type="dxa"/>
            </w:tcMar>
          </w:tcPr>
          <w:p>
            <w:pPr>
              <w:spacing w:after="0" w:before="0"/>
            </w:pPr>
            <w:r>
              <w:rPr>
                <w:rFonts w:ascii="Aptos" w:hAnsi="Aptos"/>
                <w:sz w:val="13"/>
              </w:rPr>
              <w:t>None</w:t>
            </w:r>
          </w:p>
        </w:tc>
        <w:tc>
          <w:tcPr>
            <w:tcW w:type="dxa" w:w="3456"/>
            <w:vAlign w:val="center"/>
            <w:tcMar>
              <w:top w:w="70" w:type="dxa"/>
              <w:start w:w="70" w:type="dxa"/>
              <w:bottom w:w="70" w:type="dxa"/>
              <w:end w:w="70" w:type="dxa"/>
            </w:tcMar>
          </w:tcPr>
          <w:p>
            <w:pPr>
              <w:spacing w:after="0" w:before="0"/>
            </w:pPr>
            <w:r>
              <w:rPr>
                <w:rFonts w:ascii="Aptos" w:hAnsi="Aptos"/>
                <w:sz w:val="13"/>
              </w:rPr>
              <w:t>No member directory or Account Users administration.</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Contact - Data Subjects</w:t>
            </w:r>
          </w:p>
        </w:tc>
        <w:tc>
          <w:tcPr>
            <w:tcW w:type="dxa" w:w="2232"/>
            <w:vAlign w:val="center"/>
            <w:tcMar>
              <w:top w:w="70" w:type="dxa"/>
              <w:start w:w="70" w:type="dxa"/>
              <w:bottom w:w="70" w:type="dxa"/>
              <w:end w:w="70" w:type="dxa"/>
            </w:tcMar>
            <w:shd w:fill="F2F2F2"/>
          </w:tcPr>
          <w:p>
            <w:pPr>
              <w:spacing w:after="0" w:before="0"/>
            </w:pPr>
            <w:r>
              <w:rPr>
                <w:rFonts w:ascii="Aptos" w:hAnsi="Aptos"/>
                <w:sz w:val="13"/>
              </w:rPr>
              <w:t>Controlled workspace only</w:t>
            </w:r>
          </w:p>
        </w:tc>
        <w:tc>
          <w:tcPr>
            <w:tcW w:type="dxa" w:w="2232"/>
            <w:vAlign w:val="center"/>
            <w:tcMar>
              <w:top w:w="70" w:type="dxa"/>
              <w:start w:w="70" w:type="dxa"/>
              <w:bottom w:w="70" w:type="dxa"/>
              <w:end w:w="70" w:type="dxa"/>
            </w:tcMar>
            <w:shd w:fill="F2F2F2"/>
          </w:tcPr>
          <w:p>
            <w:pPr>
              <w:spacing w:after="0" w:before="0"/>
            </w:pPr>
            <w:r>
              <w:rPr>
                <w:rFonts w:ascii="Aptos" w:hAnsi="Aptos"/>
                <w:sz w:val="13"/>
              </w:rPr>
              <w:t>Controlled workspace only</w:t>
            </w:r>
          </w:p>
        </w:tc>
        <w:tc>
          <w:tcPr>
            <w:tcW w:type="dxa" w:w="3456"/>
            <w:vAlign w:val="center"/>
            <w:tcMar>
              <w:top w:w="70" w:type="dxa"/>
              <w:start w:w="70" w:type="dxa"/>
              <w:bottom w:w="70" w:type="dxa"/>
              <w:end w:w="70" w:type="dxa"/>
            </w:tcMar>
            <w:shd w:fill="F2F2F2"/>
          </w:tcPr>
          <w:p>
            <w:pPr>
              <w:spacing w:after="0" w:before="0"/>
            </w:pPr>
            <w:r>
              <w:rPr>
                <w:rFonts w:ascii="Aptos" w:hAnsi="Aptos"/>
                <w:sz w:val="13"/>
              </w:rPr>
              <w:t>No standard Contact list/detail; detailed permissions owned by Category B.</w:t>
            </w:r>
          </w:p>
        </w:tc>
      </w:tr>
      <w:tr>
        <w:tc>
          <w:tcPr>
            <w:tcW w:type="dxa" w:w="2592"/>
            <w:vAlign w:val="center"/>
            <w:tcMar>
              <w:top w:w="70" w:type="dxa"/>
              <w:start w:w="70" w:type="dxa"/>
              <w:bottom w:w="70" w:type="dxa"/>
              <w:end w:w="70" w:type="dxa"/>
            </w:tcMar>
          </w:tcPr>
          <w:p>
            <w:pPr>
              <w:spacing w:after="0" w:before="0"/>
            </w:pPr>
            <w:r>
              <w:rPr>
                <w:rFonts w:ascii="Aptos" w:hAnsi="Aptos"/>
                <w:b/>
                <w:sz w:val="13"/>
              </w:rPr>
              <w:t>Opportunity</w:t>
            </w:r>
          </w:p>
        </w:tc>
        <w:tc>
          <w:tcPr>
            <w:tcW w:type="dxa" w:w="2232"/>
            <w:vAlign w:val="center"/>
            <w:tcMar>
              <w:top w:w="70" w:type="dxa"/>
              <w:start w:w="70" w:type="dxa"/>
              <w:bottom w:w="70" w:type="dxa"/>
              <w:end w:w="70" w:type="dxa"/>
            </w:tcMar>
          </w:tcPr>
          <w:p>
            <w:pPr>
              <w:spacing w:after="0" w:before="0"/>
            </w:pPr>
            <w:r>
              <w:rPr>
                <w:rFonts w:ascii="Aptos" w:hAnsi="Aptos"/>
                <w:sz w:val="13"/>
              </w:rPr>
              <w:t>None</w:t>
            </w:r>
          </w:p>
        </w:tc>
        <w:tc>
          <w:tcPr>
            <w:tcW w:type="dxa" w:w="2232"/>
            <w:vAlign w:val="center"/>
            <w:tcMar>
              <w:top w:w="70" w:type="dxa"/>
              <w:start w:w="70" w:type="dxa"/>
              <w:bottom w:w="70" w:type="dxa"/>
              <w:end w:w="70" w:type="dxa"/>
            </w:tcMar>
          </w:tcPr>
          <w:p>
            <w:pPr>
              <w:spacing w:after="0" w:before="0"/>
            </w:pPr>
            <w:r>
              <w:rPr>
                <w:rFonts w:ascii="Aptos" w:hAnsi="Aptos"/>
                <w:sz w:val="13"/>
              </w:rPr>
              <w:t>None</w:t>
            </w:r>
          </w:p>
        </w:tc>
        <w:tc>
          <w:tcPr>
            <w:tcW w:type="dxa" w:w="3456"/>
            <w:vAlign w:val="center"/>
            <w:tcMar>
              <w:top w:w="70" w:type="dxa"/>
              <w:start w:w="70" w:type="dxa"/>
              <w:bottom w:w="70" w:type="dxa"/>
              <w:end w:w="70" w:type="dxa"/>
            </w:tcMar>
          </w:tcPr>
          <w:p>
            <w:pPr>
              <w:spacing w:after="0" w:before="0"/>
            </w:pPr>
            <w:r>
              <w:rPr>
                <w:rFonts w:ascii="Aptos" w:hAnsi="Aptos"/>
                <w:sz w:val="13"/>
              </w:rPr>
              <w:t>Internal Business Development only.</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Contract</w:t>
            </w:r>
          </w:p>
        </w:tc>
        <w:tc>
          <w:tcPr>
            <w:tcW w:type="dxa" w:w="2232"/>
            <w:vAlign w:val="center"/>
            <w:tcMar>
              <w:top w:w="70" w:type="dxa"/>
              <w:start w:w="70" w:type="dxa"/>
              <w:bottom w:w="70" w:type="dxa"/>
              <w:end w:w="70" w:type="dxa"/>
            </w:tcMar>
            <w:shd w:fill="F2F2F2"/>
          </w:tcPr>
          <w:p>
            <w:pPr>
              <w:spacing w:after="0" w:before="0"/>
            </w:pPr>
            <w:r>
              <w:rPr>
                <w:rFonts w:ascii="Aptos" w:hAnsi="Aptos"/>
                <w:sz w:val="13"/>
              </w:rPr>
              <w:t>None</w:t>
            </w:r>
          </w:p>
        </w:tc>
        <w:tc>
          <w:tcPr>
            <w:tcW w:type="dxa" w:w="2232"/>
            <w:vAlign w:val="center"/>
            <w:tcMar>
              <w:top w:w="70" w:type="dxa"/>
              <w:start w:w="70" w:type="dxa"/>
              <w:bottom w:w="70" w:type="dxa"/>
              <w:end w:w="70" w:type="dxa"/>
            </w:tcMar>
            <w:shd w:fill="F2F2F2"/>
          </w:tcPr>
          <w:p>
            <w:pPr>
              <w:spacing w:after="0" w:before="0"/>
            </w:pPr>
            <w:r>
              <w:rPr>
                <w:rFonts w:ascii="Aptos" w:hAnsi="Aptos"/>
                <w:sz w:val="13"/>
              </w:rPr>
              <w:t>None</w:t>
            </w:r>
          </w:p>
        </w:tc>
        <w:tc>
          <w:tcPr>
            <w:tcW w:type="dxa" w:w="3456"/>
            <w:vAlign w:val="center"/>
            <w:tcMar>
              <w:top w:w="70" w:type="dxa"/>
              <w:start w:w="70" w:type="dxa"/>
              <w:bottom w:w="70" w:type="dxa"/>
              <w:end w:w="70" w:type="dxa"/>
            </w:tcMar>
            <w:shd w:fill="F2F2F2"/>
          </w:tcPr>
          <w:p>
            <w:pPr>
              <w:spacing w:after="0" w:before="0"/>
            </w:pPr>
            <w:r>
              <w:rPr>
                <w:rFonts w:ascii="Aptos" w:hAnsi="Aptos"/>
                <w:sz w:val="13"/>
              </w:rPr>
              <w:t>Remove current profile read access.</w:t>
            </w:r>
          </w:p>
        </w:tc>
      </w:tr>
      <w:tr>
        <w:tc>
          <w:tcPr>
            <w:tcW w:type="dxa" w:w="2592"/>
            <w:vAlign w:val="center"/>
            <w:tcMar>
              <w:top w:w="70" w:type="dxa"/>
              <w:start w:w="70" w:type="dxa"/>
              <w:bottom w:w="70" w:type="dxa"/>
              <w:end w:w="70" w:type="dxa"/>
            </w:tcMar>
          </w:tcPr>
          <w:p>
            <w:pPr>
              <w:spacing w:after="0" w:before="0"/>
            </w:pPr>
            <w:r>
              <w:rPr>
                <w:rFonts w:ascii="Aptos" w:hAnsi="Aptos"/>
                <w:b/>
                <w:sz w:val="13"/>
              </w:rPr>
              <w:t>Contract and onboarding Files</w:t>
            </w:r>
          </w:p>
        </w:tc>
        <w:tc>
          <w:tcPr>
            <w:tcW w:type="dxa" w:w="2232"/>
            <w:vAlign w:val="center"/>
            <w:tcMar>
              <w:top w:w="70" w:type="dxa"/>
              <w:start w:w="70" w:type="dxa"/>
              <w:bottom w:w="70" w:type="dxa"/>
              <w:end w:w="70" w:type="dxa"/>
            </w:tcMar>
          </w:tcPr>
          <w:p>
            <w:pPr>
              <w:spacing w:after="0" w:before="0"/>
            </w:pPr>
            <w:r>
              <w:rPr>
                <w:rFonts w:ascii="Aptos" w:hAnsi="Aptos"/>
                <w:sz w:val="13"/>
              </w:rPr>
              <w:t>None</w:t>
            </w:r>
          </w:p>
        </w:tc>
        <w:tc>
          <w:tcPr>
            <w:tcW w:type="dxa" w:w="2232"/>
            <w:vAlign w:val="center"/>
            <w:tcMar>
              <w:top w:w="70" w:type="dxa"/>
              <w:start w:w="70" w:type="dxa"/>
              <w:bottom w:w="70" w:type="dxa"/>
              <w:end w:w="70" w:type="dxa"/>
            </w:tcMar>
          </w:tcPr>
          <w:p>
            <w:pPr>
              <w:spacing w:after="0" w:before="0"/>
            </w:pPr>
            <w:r>
              <w:rPr>
                <w:rFonts w:ascii="Aptos" w:hAnsi="Aptos"/>
                <w:sz w:val="13"/>
              </w:rPr>
              <w:t>None</w:t>
            </w:r>
          </w:p>
        </w:tc>
        <w:tc>
          <w:tcPr>
            <w:tcW w:type="dxa" w:w="3456"/>
            <w:vAlign w:val="center"/>
            <w:tcMar>
              <w:top w:w="70" w:type="dxa"/>
              <w:start w:w="70" w:type="dxa"/>
              <w:bottom w:w="70" w:type="dxa"/>
              <w:end w:w="70" w:type="dxa"/>
            </w:tcMar>
          </w:tcPr>
          <w:p>
            <w:pPr>
              <w:spacing w:after="0" w:before="0"/>
            </w:pPr>
            <w:r>
              <w:rPr>
                <w:rFonts w:ascii="Aptos" w:hAnsi="Aptos"/>
                <w:sz w:val="13"/>
              </w:rPr>
              <w:t>Internal evidence only.</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Task - onboarding and quarterly review</w:t>
            </w:r>
          </w:p>
        </w:tc>
        <w:tc>
          <w:tcPr>
            <w:tcW w:type="dxa" w:w="2232"/>
            <w:vAlign w:val="center"/>
            <w:tcMar>
              <w:top w:w="70" w:type="dxa"/>
              <w:start w:w="70" w:type="dxa"/>
              <w:bottom w:w="70" w:type="dxa"/>
              <w:end w:w="70" w:type="dxa"/>
            </w:tcMar>
            <w:shd w:fill="F2F2F2"/>
          </w:tcPr>
          <w:p>
            <w:pPr>
              <w:spacing w:after="0" w:before="0"/>
            </w:pPr>
            <w:r>
              <w:rPr>
                <w:rFonts w:ascii="Aptos" w:hAnsi="Aptos"/>
                <w:sz w:val="13"/>
              </w:rPr>
              <w:t>None</w:t>
            </w:r>
          </w:p>
        </w:tc>
        <w:tc>
          <w:tcPr>
            <w:tcW w:type="dxa" w:w="2232"/>
            <w:vAlign w:val="center"/>
            <w:tcMar>
              <w:top w:w="70" w:type="dxa"/>
              <w:start w:w="70" w:type="dxa"/>
              <w:bottom w:w="70" w:type="dxa"/>
              <w:end w:w="70" w:type="dxa"/>
            </w:tcMar>
            <w:shd w:fill="F2F2F2"/>
          </w:tcPr>
          <w:p>
            <w:pPr>
              <w:spacing w:after="0" w:before="0"/>
            </w:pPr>
            <w:r>
              <w:rPr>
                <w:rFonts w:ascii="Aptos" w:hAnsi="Aptos"/>
                <w:sz w:val="13"/>
              </w:rPr>
              <w:t>None</w:t>
            </w:r>
          </w:p>
        </w:tc>
        <w:tc>
          <w:tcPr>
            <w:tcW w:type="dxa" w:w="3456"/>
            <w:vAlign w:val="center"/>
            <w:tcMar>
              <w:top w:w="70" w:type="dxa"/>
              <w:start w:w="70" w:type="dxa"/>
              <w:bottom w:w="70" w:type="dxa"/>
              <w:end w:w="70" w:type="dxa"/>
            </w:tcMar>
            <w:shd w:fill="F2F2F2"/>
          </w:tcPr>
          <w:p>
            <w:pPr>
              <w:spacing w:after="0" w:before="0"/>
            </w:pPr>
            <w:r>
              <w:rPr>
                <w:rFonts w:ascii="Aptos" w:hAnsi="Aptos"/>
                <w:sz w:val="13"/>
              </w:rPr>
              <w:t>Internal work management only.</w:t>
            </w:r>
          </w:p>
        </w:tc>
      </w:tr>
      <w:tr>
        <w:tc>
          <w:tcPr>
            <w:tcW w:type="dxa" w:w="2592"/>
            <w:vAlign w:val="center"/>
            <w:tcMar>
              <w:top w:w="70" w:type="dxa"/>
              <w:start w:w="70" w:type="dxa"/>
              <w:bottom w:w="70" w:type="dxa"/>
              <w:end w:w="70" w:type="dxa"/>
            </w:tcMar>
          </w:tcPr>
          <w:p>
            <w:pPr>
              <w:spacing w:after="0" w:before="0"/>
            </w:pPr>
            <w:r>
              <w:rPr>
                <w:rFonts w:ascii="Aptos" w:hAnsi="Aptos"/>
                <w:b/>
                <w:sz w:val="13"/>
              </w:rPr>
              <w:t>Case - Client Access Request</w:t>
            </w:r>
          </w:p>
        </w:tc>
        <w:tc>
          <w:tcPr>
            <w:tcW w:type="dxa" w:w="2232"/>
            <w:vAlign w:val="center"/>
            <w:tcMar>
              <w:top w:w="70" w:type="dxa"/>
              <w:start w:w="70" w:type="dxa"/>
              <w:bottom w:w="70" w:type="dxa"/>
              <w:end w:w="70" w:type="dxa"/>
            </w:tcMar>
          </w:tcPr>
          <w:p>
            <w:pPr>
              <w:spacing w:after="0" w:before="0"/>
            </w:pPr>
            <w:r>
              <w:rPr>
                <w:rFonts w:ascii="Aptos" w:hAnsi="Aptos"/>
                <w:sz w:val="13"/>
              </w:rPr>
              <w:t>None</w:t>
            </w:r>
          </w:p>
        </w:tc>
        <w:tc>
          <w:tcPr>
            <w:tcW w:type="dxa" w:w="2232"/>
            <w:vAlign w:val="center"/>
            <w:tcMar>
              <w:top w:w="70" w:type="dxa"/>
              <w:start w:w="70" w:type="dxa"/>
              <w:bottom w:w="70" w:type="dxa"/>
              <w:end w:w="70" w:type="dxa"/>
            </w:tcMar>
          </w:tcPr>
          <w:p>
            <w:pPr>
              <w:spacing w:after="0" w:before="0"/>
            </w:pPr>
            <w:r>
              <w:rPr>
                <w:rFonts w:ascii="Aptos" w:hAnsi="Aptos"/>
                <w:sz w:val="13"/>
              </w:rPr>
              <w:t>None</w:t>
            </w:r>
          </w:p>
        </w:tc>
        <w:tc>
          <w:tcPr>
            <w:tcW w:type="dxa" w:w="3456"/>
            <w:vAlign w:val="center"/>
            <w:tcMar>
              <w:top w:w="70" w:type="dxa"/>
              <w:start w:w="70" w:type="dxa"/>
              <w:bottom w:w="70" w:type="dxa"/>
              <w:end w:w="70" w:type="dxa"/>
            </w:tcMar>
          </w:tcPr>
          <w:p>
            <w:pPr>
              <w:spacing w:after="0" w:before="0"/>
            </w:pPr>
            <w:r>
              <w:rPr>
                <w:rFonts w:ascii="Aptos" w:hAnsi="Aptos"/>
                <w:sz w:val="13"/>
              </w:rPr>
              <w:t>Internal maker-checker and provisioning evidence.</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Case - Quarterly Access Review</w:t>
            </w:r>
          </w:p>
        </w:tc>
        <w:tc>
          <w:tcPr>
            <w:tcW w:type="dxa" w:w="2232"/>
            <w:vAlign w:val="center"/>
            <w:tcMar>
              <w:top w:w="70" w:type="dxa"/>
              <w:start w:w="70" w:type="dxa"/>
              <w:bottom w:w="70" w:type="dxa"/>
              <w:end w:w="70" w:type="dxa"/>
            </w:tcMar>
            <w:shd w:fill="F2F2F2"/>
          </w:tcPr>
          <w:p>
            <w:pPr>
              <w:spacing w:after="0" w:before="0"/>
            </w:pPr>
            <w:r>
              <w:rPr>
                <w:rFonts w:ascii="Aptos" w:hAnsi="Aptos"/>
                <w:sz w:val="13"/>
              </w:rPr>
              <w:t>None</w:t>
            </w:r>
          </w:p>
        </w:tc>
        <w:tc>
          <w:tcPr>
            <w:tcW w:type="dxa" w:w="2232"/>
            <w:vAlign w:val="center"/>
            <w:tcMar>
              <w:top w:w="70" w:type="dxa"/>
              <w:start w:w="70" w:type="dxa"/>
              <w:bottom w:w="70" w:type="dxa"/>
              <w:end w:w="70" w:type="dxa"/>
            </w:tcMar>
            <w:shd w:fill="F2F2F2"/>
          </w:tcPr>
          <w:p>
            <w:pPr>
              <w:spacing w:after="0" w:before="0"/>
            </w:pPr>
            <w:r>
              <w:rPr>
                <w:rFonts w:ascii="Aptos" w:hAnsi="Aptos"/>
                <w:sz w:val="13"/>
              </w:rPr>
              <w:t>None</w:t>
            </w:r>
          </w:p>
        </w:tc>
        <w:tc>
          <w:tcPr>
            <w:tcW w:type="dxa" w:w="3456"/>
            <w:vAlign w:val="center"/>
            <w:tcMar>
              <w:top w:w="70" w:type="dxa"/>
              <w:start w:w="70" w:type="dxa"/>
              <w:bottom w:w="70" w:type="dxa"/>
              <w:end w:w="70" w:type="dxa"/>
            </w:tcMar>
            <w:shd w:fill="F2F2F2"/>
          </w:tcPr>
          <w:p>
            <w:pPr>
              <w:spacing w:after="0" w:before="0"/>
            </w:pPr>
            <w:r>
              <w:rPr>
                <w:rFonts w:ascii="Aptos" w:hAnsi="Aptos"/>
                <w:sz w:val="13"/>
              </w:rPr>
              <w:t>Internal certification record.</w:t>
            </w:r>
          </w:p>
        </w:tc>
      </w:tr>
      <w:tr>
        <w:tc>
          <w:tcPr>
            <w:tcW w:type="dxa" w:w="2592"/>
            <w:vAlign w:val="center"/>
            <w:tcMar>
              <w:top w:w="70" w:type="dxa"/>
              <w:start w:w="70" w:type="dxa"/>
              <w:bottom w:w="70" w:type="dxa"/>
              <w:end w:w="70" w:type="dxa"/>
            </w:tcMar>
          </w:tcPr>
          <w:p>
            <w:pPr>
              <w:spacing w:after="0" w:before="0"/>
            </w:pPr>
            <w:r>
              <w:rPr>
                <w:rFonts w:ascii="Aptos" w:hAnsi="Aptos"/>
                <w:b/>
                <w:sz w:val="13"/>
              </w:rPr>
              <w:t>User</w:t>
            </w:r>
          </w:p>
        </w:tc>
        <w:tc>
          <w:tcPr>
            <w:tcW w:type="dxa" w:w="2232"/>
            <w:vAlign w:val="center"/>
            <w:tcMar>
              <w:top w:w="70" w:type="dxa"/>
              <w:start w:w="70" w:type="dxa"/>
              <w:bottom w:w="70" w:type="dxa"/>
              <w:end w:w="70" w:type="dxa"/>
            </w:tcMar>
          </w:tcPr>
          <w:p>
            <w:pPr>
              <w:spacing w:after="0" w:before="0"/>
            </w:pPr>
            <w:r>
              <w:rPr>
                <w:rFonts w:ascii="Aptos" w:hAnsi="Aptos"/>
                <w:sz w:val="13"/>
              </w:rPr>
              <w:t>Own session/profile only</w:t>
            </w:r>
          </w:p>
        </w:tc>
        <w:tc>
          <w:tcPr>
            <w:tcW w:type="dxa" w:w="2232"/>
            <w:vAlign w:val="center"/>
            <w:tcMar>
              <w:top w:w="70" w:type="dxa"/>
              <w:start w:w="70" w:type="dxa"/>
              <w:bottom w:w="70" w:type="dxa"/>
              <w:end w:w="70" w:type="dxa"/>
            </w:tcMar>
          </w:tcPr>
          <w:p>
            <w:pPr>
              <w:spacing w:after="0" w:before="0"/>
            </w:pPr>
            <w:r>
              <w:rPr>
                <w:rFonts w:ascii="Aptos" w:hAnsi="Aptos"/>
                <w:sz w:val="13"/>
              </w:rPr>
              <w:t>Own session/profile only</w:t>
            </w:r>
          </w:p>
        </w:tc>
        <w:tc>
          <w:tcPr>
            <w:tcW w:type="dxa" w:w="3456"/>
            <w:vAlign w:val="center"/>
            <w:tcMar>
              <w:top w:w="70" w:type="dxa"/>
              <w:start w:w="70" w:type="dxa"/>
              <w:bottom w:w="70" w:type="dxa"/>
              <w:end w:w="70" w:type="dxa"/>
            </w:tcMar>
          </w:tcPr>
          <w:p>
            <w:pPr>
              <w:spacing w:after="0" w:before="0"/>
            </w:pPr>
            <w:r>
              <w:rPr>
                <w:rFonts w:ascii="Aptos" w:hAnsi="Aptos"/>
                <w:sz w:val="13"/>
              </w:rPr>
              <w:t>No User list, Account Management Members page or user administration.</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Reports and dashboards</w:t>
            </w:r>
          </w:p>
        </w:tc>
        <w:tc>
          <w:tcPr>
            <w:tcW w:type="dxa" w:w="2232"/>
            <w:vAlign w:val="center"/>
            <w:tcMar>
              <w:top w:w="70" w:type="dxa"/>
              <w:start w:w="70" w:type="dxa"/>
              <w:bottom w:w="70" w:type="dxa"/>
              <w:end w:w="70" w:type="dxa"/>
            </w:tcMar>
            <w:shd w:fill="F2F2F2"/>
          </w:tcPr>
          <w:p>
            <w:pPr>
              <w:spacing w:after="0" w:before="0"/>
            </w:pPr>
            <w:r>
              <w:rPr>
                <w:rFonts w:ascii="Aptos" w:hAnsi="Aptos"/>
                <w:sz w:val="13"/>
              </w:rPr>
              <w:t>No generic report builder/list</w:t>
            </w:r>
          </w:p>
        </w:tc>
        <w:tc>
          <w:tcPr>
            <w:tcW w:type="dxa" w:w="2232"/>
            <w:vAlign w:val="center"/>
            <w:tcMar>
              <w:top w:w="70" w:type="dxa"/>
              <w:start w:w="70" w:type="dxa"/>
              <w:bottom w:w="70" w:type="dxa"/>
              <w:end w:w="70" w:type="dxa"/>
            </w:tcMar>
            <w:shd w:fill="F2F2F2"/>
          </w:tcPr>
          <w:p>
            <w:pPr>
              <w:spacing w:after="0" w:before="0"/>
            </w:pPr>
            <w:r>
              <w:rPr>
                <w:rFonts w:ascii="Aptos" w:hAnsi="Aptos"/>
                <w:sz w:val="13"/>
              </w:rPr>
              <w:t>No generic report builder/list</w:t>
            </w:r>
          </w:p>
        </w:tc>
        <w:tc>
          <w:tcPr>
            <w:tcW w:type="dxa" w:w="3456"/>
            <w:vAlign w:val="center"/>
            <w:tcMar>
              <w:top w:w="70" w:type="dxa"/>
              <w:start w:w="70" w:type="dxa"/>
              <w:bottom w:w="70" w:type="dxa"/>
              <w:end w:w="70" w:type="dxa"/>
            </w:tcMar>
            <w:shd w:fill="F2F2F2"/>
          </w:tcPr>
          <w:p>
            <w:pPr>
              <w:spacing w:after="0" w:before="0"/>
            </w:pPr>
            <w:r>
              <w:rPr>
                <w:rFonts w:ascii="Aptos" w:hAnsi="Aptos"/>
                <w:sz w:val="13"/>
              </w:rPr>
              <w:t>Only approved embedded metrics, if later required.</w:t>
            </w:r>
          </w:p>
        </w:tc>
      </w:tr>
    </w:tbl>
    <w:p>
      <w:pPr>
        <w:pStyle w:val="Heading2"/>
        <w:spacing w:after="80"/>
      </w:pPr>
      <w:r>
        <w:t>14.7 Sharing design for operational records</w:t>
      </w:r>
    </w:p>
    <w:p>
      <w:pPr>
        <w:spacing w:after="80"/>
      </w:pPr>
      <w:r>
        <w:t>Operational custom objects are designed in their owning process categories, but any record exposed to Experience Cloud must satisfy the following common Account-isolation contract. This section does not approve their business actions or field sets.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92"/>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7920"/>
            <w:vAlign w:val="center"/>
            <w:tcMar>
              <w:top w:w="70" w:type="dxa"/>
              <w:start w:w="70" w:type="dxa"/>
              <w:bottom w:w="70" w:type="dxa"/>
              <w:end w:w="70" w:type="dxa"/>
            </w:tcMar>
            <w:shd w:fill="112E6B"/>
          </w:tcPr>
          <w:p>
            <w:pPr>
              <w:spacing w:after="0" w:before="0"/>
              <w:jc w:val="center"/>
            </w:pPr>
            <w:r>
              <w:rPr>
                <w:rFonts w:ascii="Aptos" w:hAnsi="Aptos"/>
                <w:b/>
                <w:color w:val="FFFFFF"/>
                <w:sz w:val="14"/>
              </w:rPr>
              <w:t>Mandatory standard</w:t>
            </w:r>
          </w:p>
        </w:tc>
      </w:tr>
      <w:tr>
        <w:tc>
          <w:tcPr>
            <w:tcW w:type="dxa" w:w="2592"/>
            <w:vAlign w:val="center"/>
            <w:tcMar>
              <w:top w:w="70" w:type="dxa"/>
              <w:start w:w="70" w:type="dxa"/>
              <w:bottom w:w="70" w:type="dxa"/>
              <w:end w:w="70" w:type="dxa"/>
            </w:tcMar>
          </w:tcPr>
          <w:p>
            <w:pPr>
              <w:spacing w:after="0" w:before="0"/>
            </w:pPr>
            <w:r>
              <w:rPr>
                <w:rFonts w:ascii="Aptos" w:hAnsi="Aptos"/>
                <w:b/>
                <w:sz w:val="14"/>
              </w:rPr>
              <w:t>Direct Account relationship</w:t>
            </w:r>
          </w:p>
        </w:tc>
        <w:tc>
          <w:tcPr>
            <w:tcW w:type="dxa" w:w="7920"/>
            <w:vAlign w:val="center"/>
            <w:tcMar>
              <w:top w:w="70" w:type="dxa"/>
              <w:start w:w="70" w:type="dxa"/>
              <w:bottom w:w="70" w:type="dxa"/>
              <w:end w:w="70" w:type="dxa"/>
            </w:tcMar>
          </w:tcPr>
          <w:p>
            <w:pPr>
              <w:spacing w:after="0" w:before="0"/>
            </w:pPr>
            <w:r>
              <w:rPr>
                <w:rFonts w:ascii="Aptos" w:hAnsi="Aptos"/>
                <w:sz w:val="14"/>
              </w:rPr>
              <w:t>Every independently shared external record has a required and system-controlled Client_Account__c lookup, or is master-detail to a parent that already provides secure Account access.</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4"/>
              </w:rPr>
              <w:t>Creation</w:t>
            </w:r>
          </w:p>
        </w:tc>
        <w:tc>
          <w:tcPr>
            <w:tcW w:type="dxa" w:w="7920"/>
            <w:vAlign w:val="center"/>
            <w:tcMar>
              <w:top w:w="70" w:type="dxa"/>
              <w:start w:w="70" w:type="dxa"/>
              <w:bottom w:w="70" w:type="dxa"/>
              <w:end w:w="70" w:type="dxa"/>
            </w:tcMar>
            <w:shd w:fill="F2F2F2"/>
          </w:tcPr>
          <w:p>
            <w:pPr>
              <w:spacing w:after="0" w:before="0"/>
            </w:pPr>
            <w:r>
              <w:rPr>
                <w:rFonts w:ascii="Aptos" w:hAnsi="Aptos"/>
                <w:sz w:val="14"/>
              </w:rPr>
              <w:t>The Account value is derived from the running external User context. A client-supplied Account ID is ignored or rejected.</w:t>
            </w:r>
          </w:p>
        </w:tc>
      </w:tr>
      <w:tr>
        <w:tc>
          <w:tcPr>
            <w:tcW w:type="dxa" w:w="2592"/>
            <w:vAlign w:val="center"/>
            <w:tcMar>
              <w:top w:w="70" w:type="dxa"/>
              <w:start w:w="70" w:type="dxa"/>
              <w:bottom w:w="70" w:type="dxa"/>
              <w:end w:w="70" w:type="dxa"/>
            </w:tcMar>
          </w:tcPr>
          <w:p>
            <w:pPr>
              <w:spacing w:after="0" w:before="0"/>
            </w:pPr>
            <w:r>
              <w:rPr>
                <w:rFonts w:ascii="Aptos" w:hAnsi="Aptos"/>
                <w:b/>
                <w:sz w:val="14"/>
              </w:rPr>
              <w:t>Mutation</w:t>
            </w:r>
          </w:p>
        </w:tc>
        <w:tc>
          <w:tcPr>
            <w:tcW w:type="dxa" w:w="7920"/>
            <w:vAlign w:val="center"/>
            <w:tcMar>
              <w:top w:w="70" w:type="dxa"/>
              <w:start w:w="70" w:type="dxa"/>
              <w:bottom w:w="70" w:type="dxa"/>
              <w:end w:w="70" w:type="dxa"/>
            </w:tcMar>
          </w:tcPr>
          <w:p>
            <w:pPr>
              <w:spacing w:after="0" w:before="0"/>
            </w:pPr>
            <w:r>
              <w:rPr>
                <w:rFonts w:ascii="Aptos" w:hAnsi="Aptos"/>
                <w:sz w:val="14"/>
              </w:rPr>
              <w:t>External users cannot change Client Account after creation. Internal correction requires an audited administrative process.</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4"/>
              </w:rPr>
              <w:t>Sharing set</w:t>
            </w:r>
          </w:p>
        </w:tc>
        <w:tc>
          <w:tcPr>
            <w:tcW w:type="dxa" w:w="7920"/>
            <w:vAlign w:val="center"/>
            <w:tcMar>
              <w:top w:w="70" w:type="dxa"/>
              <w:start w:w="70" w:type="dxa"/>
              <w:bottom w:w="70" w:type="dxa"/>
              <w:end w:w="70" w:type="dxa"/>
            </w:tcMar>
            <w:shd w:fill="F2F2F2"/>
          </w:tcPr>
          <w:p>
            <w:pPr>
              <w:spacing w:after="0" w:before="0"/>
            </w:pPr>
            <w:r>
              <w:rPr>
                <w:rFonts w:ascii="Aptos" w:hAnsi="Aptos"/>
                <w:sz w:val="14"/>
              </w:rPr>
              <w:t>Where standard sharing sets are suitable, map User.Account to the record Client Account lookup at the minimum required access level.</w:t>
            </w:r>
          </w:p>
        </w:tc>
      </w:tr>
      <w:tr>
        <w:tc>
          <w:tcPr>
            <w:tcW w:type="dxa" w:w="2592"/>
            <w:vAlign w:val="center"/>
            <w:tcMar>
              <w:top w:w="70" w:type="dxa"/>
              <w:start w:w="70" w:type="dxa"/>
              <w:bottom w:w="70" w:type="dxa"/>
              <w:end w:w="70" w:type="dxa"/>
            </w:tcMar>
          </w:tcPr>
          <w:p>
            <w:pPr>
              <w:spacing w:after="0" w:before="0"/>
            </w:pPr>
            <w:r>
              <w:rPr>
                <w:rFonts w:ascii="Aptos" w:hAnsi="Aptos"/>
                <w:b/>
                <w:sz w:val="14"/>
              </w:rPr>
              <w:t>Secure parent</w:t>
            </w:r>
          </w:p>
        </w:tc>
        <w:tc>
          <w:tcPr>
            <w:tcW w:type="dxa" w:w="7920"/>
            <w:vAlign w:val="center"/>
            <w:tcMar>
              <w:top w:w="70" w:type="dxa"/>
              <w:start w:w="70" w:type="dxa"/>
              <w:bottom w:w="70" w:type="dxa"/>
              <w:end w:w="70" w:type="dxa"/>
            </w:tcMar>
          </w:tcPr>
          <w:p>
            <w:pPr>
              <w:spacing w:after="0" w:before="0"/>
            </w:pPr>
            <w:r>
              <w:rPr>
                <w:rFonts w:ascii="Aptos" w:hAnsi="Aptos"/>
                <w:sz w:val="14"/>
              </w:rPr>
              <w:t>Child records inherit access only where the relationship and sharing model technically enforce the parent boundary. A simple lookup is not treated as inherited security.</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4"/>
              </w:rPr>
              <w:t>Controller scope</w:t>
            </w:r>
          </w:p>
        </w:tc>
        <w:tc>
          <w:tcPr>
            <w:tcW w:type="dxa" w:w="7920"/>
            <w:vAlign w:val="center"/>
            <w:tcMar>
              <w:top w:w="70" w:type="dxa"/>
              <w:start w:w="70" w:type="dxa"/>
              <w:bottom w:w="70" w:type="dxa"/>
              <w:end w:w="70" w:type="dxa"/>
            </w:tcMar>
            <w:shd w:fill="F2F2F2"/>
          </w:tcPr>
          <w:p>
            <w:pPr>
              <w:spacing w:after="0" w:before="0"/>
            </w:pPr>
            <w:r>
              <w:rPr>
                <w:rFonts w:ascii="Aptos" w:hAnsi="Aptos"/>
                <w:sz w:val="14"/>
              </w:rPr>
              <w:t>Every Apex query and mutation includes the resolved authorised Account, even when with sharing is used. Sharing and explicit Account scope are defence in depth.</w:t>
            </w:r>
          </w:p>
        </w:tc>
      </w:tr>
      <w:tr>
        <w:tc>
          <w:tcPr>
            <w:tcW w:type="dxa" w:w="2592"/>
            <w:vAlign w:val="center"/>
            <w:tcMar>
              <w:top w:w="70" w:type="dxa"/>
              <w:start w:w="70" w:type="dxa"/>
              <w:bottom w:w="70" w:type="dxa"/>
              <w:end w:w="70" w:type="dxa"/>
            </w:tcMar>
          </w:tcPr>
          <w:p>
            <w:pPr>
              <w:spacing w:after="0" w:before="0"/>
            </w:pPr>
            <w:r>
              <w:rPr>
                <w:rFonts w:ascii="Aptos" w:hAnsi="Aptos"/>
                <w:b/>
                <w:sz w:val="14"/>
              </w:rPr>
              <w:t>Direct record ID</w:t>
            </w:r>
          </w:p>
        </w:tc>
        <w:tc>
          <w:tcPr>
            <w:tcW w:type="dxa" w:w="7920"/>
            <w:vAlign w:val="center"/>
            <w:tcMar>
              <w:top w:w="70" w:type="dxa"/>
              <w:start w:w="70" w:type="dxa"/>
              <w:bottom w:w="70" w:type="dxa"/>
              <w:end w:w="70" w:type="dxa"/>
            </w:tcMar>
          </w:tcPr>
          <w:p>
            <w:pPr>
              <w:spacing w:after="0" w:before="0"/>
            </w:pPr>
            <w:r>
              <w:rPr>
                <w:rFonts w:ascii="Aptos" w:hAnsi="Aptos"/>
                <w:sz w:val="14"/>
              </w:rPr>
              <w:t>A request containing a record ID re-queries the record with Account scope before returning data or performing an action.</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4"/>
              </w:rPr>
              <w:t>No recognised Account field</w:t>
            </w:r>
          </w:p>
        </w:tc>
        <w:tc>
          <w:tcPr>
            <w:tcW w:type="dxa" w:w="7920"/>
            <w:vAlign w:val="center"/>
            <w:tcMar>
              <w:top w:w="70" w:type="dxa"/>
              <w:start w:w="70" w:type="dxa"/>
              <w:bottom w:w="70" w:type="dxa"/>
              <w:end w:w="70" w:type="dxa"/>
            </w:tcMar>
            <w:shd w:fill="F2F2F2"/>
          </w:tcPr>
          <w:p>
            <w:pPr>
              <w:spacing w:after="0" w:before="0"/>
            </w:pPr>
            <w:r>
              <w:rPr>
                <w:rFonts w:ascii="Aptos" w:hAnsi="Aptos"/>
                <w:sz w:val="14"/>
              </w:rPr>
              <w:t>The controller returns no rows and no action. It must not silently continue without an Account filter.</w:t>
            </w:r>
          </w:p>
        </w:tc>
      </w:tr>
      <w:tr>
        <w:tc>
          <w:tcPr>
            <w:tcW w:type="dxa" w:w="2592"/>
            <w:vAlign w:val="center"/>
            <w:tcMar>
              <w:top w:w="70" w:type="dxa"/>
              <w:start w:w="70" w:type="dxa"/>
              <w:bottom w:w="70" w:type="dxa"/>
              <w:end w:w="70" w:type="dxa"/>
            </w:tcMar>
          </w:tcPr>
          <w:p>
            <w:pPr>
              <w:spacing w:after="0" w:before="0"/>
            </w:pPr>
            <w:r>
              <w:rPr>
                <w:rFonts w:ascii="Aptos" w:hAnsi="Aptos"/>
                <w:b/>
                <w:sz w:val="14"/>
              </w:rPr>
              <w:t>Same-client collaboration</w:t>
            </w:r>
          </w:p>
        </w:tc>
        <w:tc>
          <w:tcPr>
            <w:tcW w:type="dxa" w:w="7920"/>
            <w:vAlign w:val="center"/>
            <w:tcMar>
              <w:top w:w="70" w:type="dxa"/>
              <w:start w:w="70" w:type="dxa"/>
              <w:bottom w:w="70" w:type="dxa"/>
              <w:end w:w="70" w:type="dxa"/>
            </w:tcMar>
          </w:tcPr>
          <w:p>
            <w:pPr>
              <w:spacing w:after="0" w:before="0"/>
            </w:pPr>
            <w:r>
              <w:rPr>
                <w:rFonts w:ascii="Aptos" w:hAnsi="Aptos"/>
                <w:sz w:val="14"/>
              </w:rPr>
              <w:t>Read or edit among users of the same Account is granted only where the process requires it and the approved role package permits it.</w:t>
            </w:r>
          </w:p>
        </w:tc>
      </w:tr>
    </w:tbl>
    <w:p>
      <w:pPr>
        <w:pStyle w:val="Heading2"/>
        <w:spacing w:after="80"/>
      </w:pPr>
      <w:r>
        <w:t>14.8 Experience Cloud membership, activation and revocation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4"/>
              </w:rPr>
              <w:t>Lifecycle point</w:t>
            </w:r>
          </w:p>
        </w:tc>
        <w:tc>
          <w:tcPr>
            <w:tcW w:type="dxa" w:w="8136"/>
            <w:vAlign w:val="center"/>
            <w:tcMar>
              <w:top w:w="70" w:type="dxa"/>
              <w:start w:w="70" w:type="dxa"/>
              <w:bottom w:w="70" w:type="dxa"/>
              <w:end w:w="70" w:type="dxa"/>
            </w:tcMar>
            <w:shd w:fill="112E6B"/>
          </w:tcPr>
          <w:p>
            <w:pPr>
              <w:spacing w:after="0" w:before="0"/>
              <w:jc w:val="center"/>
            </w:pPr>
            <w:r>
              <w:rPr>
                <w:rFonts w:ascii="Aptos" w:hAnsi="Aptos"/>
                <w:b/>
                <w:color w:val="FFFFFF"/>
                <w:sz w:val="14"/>
              </w:rPr>
              <w:t>Target control</w:t>
            </w:r>
          </w:p>
        </w:tc>
      </w:tr>
      <w:tr>
        <w:tc>
          <w:tcPr>
            <w:tcW w:type="dxa" w:w="2376"/>
            <w:vAlign w:val="center"/>
            <w:tcMar>
              <w:top w:w="70" w:type="dxa"/>
              <w:start w:w="70" w:type="dxa"/>
              <w:bottom w:w="70" w:type="dxa"/>
              <w:end w:w="70" w:type="dxa"/>
            </w:tcMar>
          </w:tcPr>
          <w:p>
            <w:pPr>
              <w:spacing w:after="0" w:before="0"/>
            </w:pPr>
            <w:r>
              <w:rPr>
                <w:rFonts w:ascii="Aptos" w:hAnsi="Aptos"/>
                <w:b/>
                <w:sz w:val="14"/>
              </w:rPr>
              <w:t>Network membership</w:t>
            </w:r>
          </w:p>
        </w:tc>
        <w:tc>
          <w:tcPr>
            <w:tcW w:type="dxa" w:w="8136"/>
            <w:vAlign w:val="center"/>
            <w:tcMar>
              <w:top w:w="70" w:type="dxa"/>
              <w:start w:w="70" w:type="dxa"/>
              <w:bottom w:w="70" w:type="dxa"/>
              <w:end w:w="70" w:type="dxa"/>
            </w:tcMar>
          </w:tcPr>
          <w:p>
            <w:pPr>
              <w:spacing w:after="0" w:before="0"/>
            </w:pPr>
            <w:r>
              <w:rPr>
                <w:rFonts w:ascii="Aptos" w:hAnsi="Aptos"/>
                <w:sz w:val="14"/>
              </w:rPr>
              <w:t>Use the CBS External Client Base profile as the external member profile. Remove generic legacy permission sets from network membership. Internal Admin membership is retained only where required for administration and preview.</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Self-registration</w:t>
            </w:r>
          </w:p>
        </w:tc>
        <w:tc>
          <w:tcPr>
            <w:tcW w:type="dxa" w:w="8136"/>
            <w:vAlign w:val="center"/>
            <w:tcMar>
              <w:top w:w="70" w:type="dxa"/>
              <w:start w:w="70" w:type="dxa"/>
              <w:bottom w:w="70" w:type="dxa"/>
              <w:end w:w="70" w:type="dxa"/>
            </w:tcMar>
            <w:shd w:fill="F2F2F2"/>
          </w:tcPr>
          <w:p>
            <w:pPr>
              <w:spacing w:after="0" w:before="0"/>
            </w:pPr>
            <w:r>
              <w:rPr>
                <w:rFonts w:ascii="Aptos" w:hAnsi="Aptos"/>
                <w:sz w:val="14"/>
              </w:rPr>
              <w:t>Remain disabled. Remove or retire the self-register route and component from the published site, or prove that the route is inaccessible.</w:t>
            </w:r>
          </w:p>
        </w:tc>
      </w:tr>
      <w:tr>
        <w:tc>
          <w:tcPr>
            <w:tcW w:type="dxa" w:w="2376"/>
            <w:vAlign w:val="center"/>
            <w:tcMar>
              <w:top w:w="70" w:type="dxa"/>
              <w:start w:w="70" w:type="dxa"/>
              <w:bottom w:w="70" w:type="dxa"/>
              <w:end w:w="70" w:type="dxa"/>
            </w:tcMar>
          </w:tcPr>
          <w:p>
            <w:pPr>
              <w:spacing w:after="0" w:before="0"/>
            </w:pPr>
            <w:r>
              <w:rPr>
                <w:rFonts w:ascii="Aptos" w:hAnsi="Aptos"/>
                <w:b/>
                <w:sz w:val="14"/>
              </w:rPr>
              <w:t>New user</w:t>
            </w:r>
          </w:p>
        </w:tc>
        <w:tc>
          <w:tcPr>
            <w:tcW w:type="dxa" w:w="8136"/>
            <w:vAlign w:val="center"/>
            <w:tcMar>
              <w:top w:w="70" w:type="dxa"/>
              <w:start w:w="70" w:type="dxa"/>
              <w:bottom w:w="70" w:type="dxa"/>
              <w:end w:w="70" w:type="dxa"/>
            </w:tcMar>
          </w:tcPr>
          <w:p>
            <w:pPr>
              <w:spacing w:after="0" w:before="0"/>
            </w:pPr>
            <w:r>
              <w:rPr>
                <w:rFonts w:ascii="Aptos" w:hAnsi="Aptos"/>
                <w:sz w:val="14"/>
              </w:rPr>
              <w:t>Create and activate only after an approved Section 12 Client Access Request and a completed Section 13 Account onboarding gate.</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Welcome and password</w:t>
            </w:r>
          </w:p>
        </w:tc>
        <w:tc>
          <w:tcPr>
            <w:tcW w:type="dxa" w:w="8136"/>
            <w:vAlign w:val="center"/>
            <w:tcMar>
              <w:top w:w="70" w:type="dxa"/>
              <w:start w:w="70" w:type="dxa"/>
              <w:bottom w:w="70" w:type="dxa"/>
              <w:end w:w="70" w:type="dxa"/>
            </w:tcMar>
            <w:shd w:fill="F2F2F2"/>
          </w:tcPr>
          <w:p>
            <w:pPr>
              <w:spacing w:after="0" w:before="0"/>
            </w:pPr>
            <w:r>
              <w:rPr>
                <w:rFonts w:ascii="Aptos" w:hAnsi="Aptos"/>
                <w:sz w:val="14"/>
              </w:rPr>
              <w:t>Send the standard or approved branded welcome/password email only after activation. No password or activation link is issued before approval.</w:t>
            </w:r>
          </w:p>
        </w:tc>
      </w:tr>
      <w:tr>
        <w:tc>
          <w:tcPr>
            <w:tcW w:type="dxa" w:w="2376"/>
            <w:vAlign w:val="center"/>
            <w:tcMar>
              <w:top w:w="70" w:type="dxa"/>
              <w:start w:w="70" w:type="dxa"/>
              <w:bottom w:w="70" w:type="dxa"/>
              <w:end w:w="70" w:type="dxa"/>
            </w:tcMar>
          </w:tcPr>
          <w:p>
            <w:pPr>
              <w:spacing w:after="0" w:before="0"/>
            </w:pPr>
            <w:r>
              <w:rPr>
                <w:rFonts w:ascii="Aptos" w:hAnsi="Aptos"/>
                <w:b/>
                <w:sz w:val="14"/>
              </w:rPr>
              <w:t>Role package</w:t>
            </w:r>
          </w:p>
        </w:tc>
        <w:tc>
          <w:tcPr>
            <w:tcW w:type="dxa" w:w="8136"/>
            <w:vAlign w:val="center"/>
            <w:tcMar>
              <w:top w:w="70" w:type="dxa"/>
              <w:start w:w="70" w:type="dxa"/>
              <w:bottom w:w="70" w:type="dxa"/>
              <w:end w:w="70" w:type="dxa"/>
            </w:tcMar>
          </w:tcPr>
          <w:p>
            <w:pPr>
              <w:spacing w:after="0" w:before="0"/>
            </w:pPr>
            <w:r>
              <w:rPr>
                <w:rFonts w:ascii="Aptos" w:hAnsi="Aptos"/>
                <w:sz w:val="14"/>
              </w:rPr>
              <w:t>Assign exactly one approved external permission-set group. Conflicting HR and Approver packages require explicit approved dual-role design; the default is one package.</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Suspension</w:t>
            </w:r>
          </w:p>
        </w:tc>
        <w:tc>
          <w:tcPr>
            <w:tcW w:type="dxa" w:w="8136"/>
            <w:vAlign w:val="center"/>
            <w:tcMar>
              <w:top w:w="70" w:type="dxa"/>
              <w:start w:w="70" w:type="dxa"/>
              <w:bottom w:w="70" w:type="dxa"/>
              <w:end w:w="70" w:type="dxa"/>
            </w:tcMar>
            <w:shd w:fill="F2F2F2"/>
          </w:tcPr>
          <w:p>
            <w:pPr>
              <w:spacing w:after="0" w:before="0"/>
            </w:pPr>
            <w:r>
              <w:rPr>
                <w:rFonts w:ascii="Aptos" w:hAnsi="Aptos"/>
                <w:sz w:val="14"/>
              </w:rPr>
              <w:t>Administrator freezes or deactivates the User immediately when required and records the action in the access Case. Permission assignments do not substitute for freezing a compromised login.</w:t>
            </w:r>
          </w:p>
        </w:tc>
      </w:tr>
      <w:tr>
        <w:tc>
          <w:tcPr>
            <w:tcW w:type="dxa" w:w="2376"/>
            <w:vAlign w:val="center"/>
            <w:tcMar>
              <w:top w:w="70" w:type="dxa"/>
              <w:start w:w="70" w:type="dxa"/>
              <w:bottom w:w="70" w:type="dxa"/>
              <w:end w:w="70" w:type="dxa"/>
            </w:tcMar>
          </w:tcPr>
          <w:p>
            <w:pPr>
              <w:spacing w:after="0" w:before="0"/>
            </w:pPr>
            <w:r>
              <w:rPr>
                <w:rFonts w:ascii="Aptos" w:hAnsi="Aptos"/>
                <w:b/>
                <w:sz w:val="14"/>
              </w:rPr>
              <w:t>Revocation</w:t>
            </w:r>
          </w:p>
        </w:tc>
        <w:tc>
          <w:tcPr>
            <w:tcW w:type="dxa" w:w="8136"/>
            <w:vAlign w:val="center"/>
            <w:tcMar>
              <w:top w:w="70" w:type="dxa"/>
              <w:start w:w="70" w:type="dxa"/>
              <w:bottom w:w="70" w:type="dxa"/>
              <w:end w:w="70" w:type="dxa"/>
            </w:tcMar>
          </w:tcPr>
          <w:p>
            <w:pPr>
              <w:spacing w:after="0" w:before="0"/>
            </w:pPr>
            <w:r>
              <w:rPr>
                <w:rFonts w:ascii="Aptos" w:hAnsi="Aptos"/>
                <w:sz w:val="14"/>
              </w:rPr>
              <w:t>Deactivate the User, remove external role packages and retain Contact, User and Case evidence. Do not delete the audit history.</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Quarterly review</w:t>
            </w:r>
          </w:p>
        </w:tc>
        <w:tc>
          <w:tcPr>
            <w:tcW w:type="dxa" w:w="8136"/>
            <w:vAlign w:val="center"/>
            <w:tcMar>
              <w:top w:w="70" w:type="dxa"/>
              <w:start w:w="70" w:type="dxa"/>
              <w:bottom w:w="70" w:type="dxa"/>
              <w:end w:w="70" w:type="dxa"/>
            </w:tcMar>
            <w:shd w:fill="F2F2F2"/>
          </w:tcPr>
          <w:p>
            <w:pPr>
              <w:spacing w:after="0" w:before="0"/>
            </w:pPr>
            <w:r>
              <w:rPr>
                <w:rFonts w:ascii="Aptos" w:hAnsi="Aptos"/>
                <w:sz w:val="14"/>
              </w:rPr>
              <w:t>Section 12 review confirms Account, active status and assigned permission-set group and identifies legacy or excess permissions.</w:t>
            </w:r>
          </w:p>
        </w:tc>
      </w:tr>
    </w:tbl>
    <w:p>
      <w:pPr>
        <w:pStyle w:val="Heading2"/>
        <w:spacing w:after="80"/>
      </w:pPr>
      <w:r>
        <w:t>14.9 Experience Cloud page, route and navigation controls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3"/>
              </w:rPr>
              <w:t>Experience area</w:t>
            </w:r>
          </w:p>
        </w:tc>
        <w:tc>
          <w:tcPr>
            <w:tcW w:type="dxa" w:w="8136"/>
            <w:vAlign w:val="center"/>
            <w:tcMar>
              <w:top w:w="70" w:type="dxa"/>
              <w:start w:w="70" w:type="dxa"/>
              <w:bottom w:w="70" w:type="dxa"/>
              <w:end w:w="70" w:type="dxa"/>
            </w:tcMar>
            <w:shd w:fill="112E6B"/>
          </w:tcPr>
          <w:p>
            <w:pPr>
              <w:spacing w:after="0" w:before="0"/>
              <w:jc w:val="center"/>
            </w:pPr>
            <w:r>
              <w:rPr>
                <w:rFonts w:ascii="Aptos" w:hAnsi="Aptos"/>
                <w:b/>
                <w:color w:val="FFFFFF"/>
                <w:sz w:val="13"/>
              </w:rPr>
              <w:t>Target design</w:t>
            </w:r>
          </w:p>
        </w:tc>
      </w:tr>
      <w:tr>
        <w:tc>
          <w:tcPr>
            <w:tcW w:type="dxa" w:w="2376"/>
            <w:vAlign w:val="center"/>
            <w:tcMar>
              <w:top w:w="70" w:type="dxa"/>
              <w:start w:w="70" w:type="dxa"/>
              <w:bottom w:w="70" w:type="dxa"/>
              <w:end w:w="70" w:type="dxa"/>
            </w:tcMar>
          </w:tcPr>
          <w:p>
            <w:pPr>
              <w:spacing w:after="0" w:before="0"/>
            </w:pPr>
            <w:r>
              <w:rPr>
                <w:rFonts w:ascii="Aptos" w:hAnsi="Aptos"/>
                <w:b/>
                <w:sz w:val="13"/>
              </w:rPr>
              <w:t>Main navigation</w:t>
            </w:r>
          </w:p>
        </w:tc>
        <w:tc>
          <w:tcPr>
            <w:tcW w:type="dxa" w:w="8136"/>
            <w:vAlign w:val="center"/>
            <w:tcMar>
              <w:top w:w="70" w:type="dxa"/>
              <w:start w:w="70" w:type="dxa"/>
              <w:bottom w:w="70" w:type="dxa"/>
              <w:end w:w="70" w:type="dxa"/>
            </w:tcMar>
          </w:tcPr>
          <w:p>
            <w:pPr>
              <w:spacing w:after="0" w:before="0"/>
            </w:pPr>
            <w:r>
              <w:rPr>
                <w:rFonts w:ascii="Aptos" w:hAnsi="Aptos"/>
                <w:sz w:val="13"/>
              </w:rPr>
              <w:t>Home, Consent Management, Departures, Report Requests, Exceptions and Support, subject to approval in the owning process category. No Administration menu for ordinary client users.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Profile menu</w:t>
            </w:r>
          </w:p>
        </w:tc>
        <w:tc>
          <w:tcPr>
            <w:tcW w:type="dxa" w:w="8136"/>
            <w:vAlign w:val="center"/>
            <w:tcMar>
              <w:top w:w="70" w:type="dxa"/>
              <w:start w:w="70" w:type="dxa"/>
              <w:bottom w:w="70" w:type="dxa"/>
              <w:end w:w="70" w:type="dxa"/>
            </w:tcMar>
            <w:shd w:fill="F2F2F2"/>
          </w:tcPr>
          <w:p>
            <w:pPr>
              <w:spacing w:after="0" w:before="0"/>
            </w:pPr>
            <w:r>
              <w:rPr>
                <w:rFonts w:ascii="Aptos" w:hAnsi="Aptos"/>
                <w:sz w:val="13"/>
              </w:rPr>
              <w:t>My Profile, Security or Change Password, Help/Contact Support and Log Out only. Remove Account Management, Messages, Experience Workspaces, Experience Builder and Salesforce Setup.</w:t>
            </w:r>
          </w:p>
        </w:tc>
      </w:tr>
      <w:tr>
        <w:tc>
          <w:tcPr>
            <w:tcW w:type="dxa" w:w="2376"/>
            <w:vAlign w:val="center"/>
            <w:tcMar>
              <w:top w:w="70" w:type="dxa"/>
              <w:start w:w="70" w:type="dxa"/>
              <w:bottom w:w="70" w:type="dxa"/>
              <w:end w:w="70" w:type="dxa"/>
            </w:tcMar>
          </w:tcPr>
          <w:p>
            <w:pPr>
              <w:spacing w:after="0" w:before="0"/>
            </w:pPr>
            <w:r>
              <w:rPr>
                <w:rFonts w:ascii="Aptos" w:hAnsi="Aptos"/>
                <w:b/>
                <w:sz w:val="13"/>
              </w:rPr>
              <w:t>My Profile</w:t>
            </w:r>
          </w:p>
        </w:tc>
        <w:tc>
          <w:tcPr>
            <w:tcW w:type="dxa" w:w="8136"/>
            <w:vAlign w:val="center"/>
            <w:tcMar>
              <w:top w:w="70" w:type="dxa"/>
              <w:start w:w="70" w:type="dxa"/>
              <w:bottom w:w="70" w:type="dxa"/>
              <w:end w:w="70" w:type="dxa"/>
            </w:tcMar>
          </w:tcPr>
          <w:p>
            <w:pPr>
              <w:spacing w:after="0" w:before="0"/>
            </w:pPr>
            <w:r>
              <w:rPr>
                <w:rFonts w:ascii="Aptos" w:hAnsi="Aptos"/>
                <w:sz w:val="13"/>
              </w:rPr>
              <w:t>Controlled component or Flow showing only the signed-in user's approved Client User fields. No generic Contact record page, related lists or record-type actions.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Standard Contact pages</w:t>
            </w:r>
          </w:p>
        </w:tc>
        <w:tc>
          <w:tcPr>
            <w:tcW w:type="dxa" w:w="8136"/>
            <w:vAlign w:val="center"/>
            <w:tcMar>
              <w:top w:w="70" w:type="dxa"/>
              <w:start w:w="70" w:type="dxa"/>
              <w:bottom w:w="70" w:type="dxa"/>
              <w:end w:w="70" w:type="dxa"/>
            </w:tcMar>
            <w:shd w:fill="F2F2F2"/>
          </w:tcPr>
          <w:p>
            <w:pPr>
              <w:spacing w:after="0" w:before="0"/>
            </w:pPr>
            <w:r>
              <w:rPr>
                <w:rFonts w:ascii="Aptos" w:hAnsi="Aptos"/>
                <w:sz w:val="13"/>
              </w:rPr>
              <w:t>Remove or render inaccessible Contact List, Contact Detail and Contact Related List routes.</w:t>
            </w:r>
          </w:p>
        </w:tc>
      </w:tr>
      <w:tr>
        <w:tc>
          <w:tcPr>
            <w:tcW w:type="dxa" w:w="2376"/>
            <w:vAlign w:val="center"/>
            <w:tcMar>
              <w:top w:w="70" w:type="dxa"/>
              <w:start w:w="70" w:type="dxa"/>
              <w:bottom w:w="70" w:type="dxa"/>
              <w:end w:w="70" w:type="dxa"/>
            </w:tcMar>
          </w:tcPr>
          <w:p>
            <w:pPr>
              <w:spacing w:after="0" w:before="0"/>
            </w:pPr>
            <w:r>
              <w:rPr>
                <w:rFonts w:ascii="Aptos" w:hAnsi="Aptos"/>
                <w:b/>
                <w:sz w:val="13"/>
              </w:rPr>
              <w:t>Standard Case pages</w:t>
            </w:r>
          </w:p>
        </w:tc>
        <w:tc>
          <w:tcPr>
            <w:tcW w:type="dxa" w:w="8136"/>
            <w:vAlign w:val="center"/>
            <w:tcMar>
              <w:top w:w="70" w:type="dxa"/>
              <w:start w:w="70" w:type="dxa"/>
              <w:bottom w:w="70" w:type="dxa"/>
              <w:end w:w="70" w:type="dxa"/>
            </w:tcMar>
          </w:tcPr>
          <w:p>
            <w:pPr>
              <w:spacing w:after="0" w:before="0"/>
            </w:pPr>
            <w:r>
              <w:rPr>
                <w:rFonts w:ascii="Aptos" w:hAnsi="Aptos"/>
                <w:sz w:val="13"/>
              </w:rPr>
              <w:t>Do not expose generic Case objectHome or recordHome pages. Support pages, if required, use controlled client-visible views and exclude internal Case fields and record types.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Files</w:t>
            </w:r>
          </w:p>
        </w:tc>
        <w:tc>
          <w:tcPr>
            <w:tcW w:type="dxa" w:w="8136"/>
            <w:vAlign w:val="center"/>
            <w:tcMar>
              <w:top w:w="70" w:type="dxa"/>
              <w:start w:w="70" w:type="dxa"/>
              <w:bottom w:w="70" w:type="dxa"/>
              <w:end w:w="70" w:type="dxa"/>
            </w:tcMar>
            <w:shd w:fill="F2F2F2"/>
          </w:tcPr>
          <w:p>
            <w:pPr>
              <w:spacing w:after="0" w:before="0"/>
            </w:pPr>
            <w:r>
              <w:rPr>
                <w:rFonts w:ascii="Aptos" w:hAnsi="Aptos"/>
                <w:sz w:val="13"/>
              </w:rPr>
              <w:t>Remove the generic File List/Detail experience. Files are surfaced only through an approved client-visible business record and explicit ContentDocumentLink access.</w:t>
            </w:r>
          </w:p>
        </w:tc>
      </w:tr>
      <w:tr>
        <w:tc>
          <w:tcPr>
            <w:tcW w:type="dxa" w:w="2376"/>
            <w:vAlign w:val="center"/>
            <w:tcMar>
              <w:top w:w="70" w:type="dxa"/>
              <w:start w:w="70" w:type="dxa"/>
              <w:bottom w:w="70" w:type="dxa"/>
              <w:end w:w="70" w:type="dxa"/>
            </w:tcMar>
          </w:tcPr>
          <w:p>
            <w:pPr>
              <w:spacing w:after="0" w:before="0"/>
            </w:pPr>
            <w:r>
              <w:rPr>
                <w:rFonts w:ascii="Aptos" w:hAnsi="Aptos"/>
                <w:b/>
                <w:sz w:val="13"/>
              </w:rPr>
              <w:t>Reports</w:t>
            </w:r>
          </w:p>
        </w:tc>
        <w:tc>
          <w:tcPr>
            <w:tcW w:type="dxa" w:w="8136"/>
            <w:vAlign w:val="center"/>
            <w:tcMar>
              <w:top w:w="70" w:type="dxa"/>
              <w:start w:w="70" w:type="dxa"/>
              <w:bottom w:w="70" w:type="dxa"/>
              <w:end w:w="70" w:type="dxa"/>
            </w:tcMar>
          </w:tcPr>
          <w:p>
            <w:pPr>
              <w:spacing w:after="0" w:before="0"/>
            </w:pPr>
            <w:r>
              <w:rPr>
                <w:rFonts w:ascii="Aptos" w:hAnsi="Aptos"/>
                <w:sz w:val="13"/>
              </w:rPr>
              <w:t>Remove generic Report List and Report Builder routes for external users. Embedded reports require a separately approved least-privilege design.</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User and Account management</w:t>
            </w:r>
          </w:p>
        </w:tc>
        <w:tc>
          <w:tcPr>
            <w:tcW w:type="dxa" w:w="8136"/>
            <w:vAlign w:val="center"/>
            <w:tcMar>
              <w:top w:w="70" w:type="dxa"/>
              <w:start w:w="70" w:type="dxa"/>
              <w:bottom w:w="70" w:type="dxa"/>
              <w:end w:w="70" w:type="dxa"/>
            </w:tcMar>
            <w:shd w:fill="F2F2F2"/>
          </w:tcPr>
          <w:p>
            <w:pPr>
              <w:spacing w:after="0" w:before="0"/>
            </w:pPr>
            <w:r>
              <w:rPr>
                <w:rFonts w:ascii="Aptos" w:hAnsi="Aptos"/>
                <w:sz w:val="13"/>
              </w:rPr>
              <w:t>Remove User List and Account Management routes and the Members/Branding page from ordinary client access.</w:t>
            </w:r>
          </w:p>
        </w:tc>
      </w:tr>
      <w:tr>
        <w:tc>
          <w:tcPr>
            <w:tcW w:type="dxa" w:w="2376"/>
            <w:vAlign w:val="center"/>
            <w:tcMar>
              <w:top w:w="70" w:type="dxa"/>
              <w:start w:w="70" w:type="dxa"/>
              <w:bottom w:w="70" w:type="dxa"/>
              <w:end w:w="70" w:type="dxa"/>
            </w:tcMar>
          </w:tcPr>
          <w:p>
            <w:pPr>
              <w:spacing w:after="0" w:before="0"/>
            </w:pPr>
            <w:r>
              <w:rPr>
                <w:rFonts w:ascii="Aptos" w:hAnsi="Aptos"/>
                <w:b/>
                <w:sz w:val="13"/>
              </w:rPr>
              <w:t>Generic create and record routes</w:t>
            </w:r>
          </w:p>
        </w:tc>
        <w:tc>
          <w:tcPr>
            <w:tcW w:type="dxa" w:w="8136"/>
            <w:vAlign w:val="center"/>
            <w:tcMar>
              <w:top w:w="70" w:type="dxa"/>
              <w:start w:w="70" w:type="dxa"/>
              <w:bottom w:w="70" w:type="dxa"/>
              <w:end w:w="70" w:type="dxa"/>
            </w:tcMar>
          </w:tcPr>
          <w:p>
            <w:pPr>
              <w:spacing w:after="0" w:before="0"/>
            </w:pPr>
            <w:r>
              <w:rPr>
                <w:rFonts w:ascii="Aptos" w:hAnsi="Aptos"/>
                <w:sz w:val="13"/>
              </w:rPr>
              <w:t>Remove unused generic create-record, record-list and record-detail pages or prove that object and page access deny all unapproved use.</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Audience targeting</w:t>
            </w:r>
          </w:p>
        </w:tc>
        <w:tc>
          <w:tcPr>
            <w:tcW w:type="dxa" w:w="8136"/>
            <w:vAlign w:val="center"/>
            <w:tcMar>
              <w:top w:w="70" w:type="dxa"/>
              <w:start w:w="70" w:type="dxa"/>
              <w:bottom w:w="70" w:type="dxa"/>
              <w:end w:w="70" w:type="dxa"/>
            </w:tcMar>
            <w:shd w:fill="F2F2F2"/>
          </w:tcPr>
          <w:p>
            <w:pPr>
              <w:spacing w:after="0" w:before="0"/>
            </w:pPr>
            <w:r>
              <w:rPr>
                <w:rFonts w:ascii="Aptos" w:hAnsi="Aptos"/>
                <w:sz w:val="13"/>
              </w:rPr>
              <w:t>Use permission-aware component visibility or audiences only as a presentation control. It does not replace object, field, record and Apex security.</w:t>
            </w:r>
          </w:p>
        </w:tc>
      </w:tr>
    </w:tbl>
    <w:p>
      <w:pPr>
        <w:pStyle w:val="Heading2"/>
        <w:spacing w:after="80"/>
      </w:pPr>
      <w:r>
        <w:t>14.10 File and document isolation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File domain</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4"/>
              </w:rPr>
              <w:t>Target control</w:t>
            </w:r>
          </w:p>
        </w:tc>
      </w:tr>
      <w:tr>
        <w:tc>
          <w:tcPr>
            <w:tcW w:type="dxa" w:w="2520"/>
            <w:vAlign w:val="center"/>
            <w:tcMar>
              <w:top w:w="70" w:type="dxa"/>
              <w:start w:w="70" w:type="dxa"/>
              <w:bottom w:w="70" w:type="dxa"/>
              <w:end w:w="70" w:type="dxa"/>
            </w:tcMar>
          </w:tcPr>
          <w:p>
            <w:pPr>
              <w:spacing w:after="0" w:before="0"/>
            </w:pPr>
            <w:r>
              <w:rPr>
                <w:rFonts w:ascii="Aptos" w:hAnsi="Aptos"/>
                <w:b/>
                <w:sz w:val="14"/>
              </w:rPr>
              <w:t>Contract documents</w:t>
            </w:r>
          </w:p>
        </w:tc>
        <w:tc>
          <w:tcPr>
            <w:tcW w:type="dxa" w:w="7992"/>
            <w:vAlign w:val="center"/>
            <w:tcMar>
              <w:top w:w="70" w:type="dxa"/>
              <w:start w:w="70" w:type="dxa"/>
              <w:bottom w:w="70" w:type="dxa"/>
              <w:end w:w="70" w:type="dxa"/>
            </w:tcMar>
          </w:tcPr>
          <w:p>
            <w:pPr>
              <w:spacing w:after="0" w:before="0"/>
            </w:pPr>
            <w:r>
              <w:rPr>
                <w:rFonts w:ascii="Aptos" w:hAnsi="Aptos"/>
                <w:sz w:val="14"/>
              </w:rPr>
              <w:t>Internal only. External users have no Contract or related File access.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Onboarding evidence</w:t>
            </w:r>
          </w:p>
        </w:tc>
        <w:tc>
          <w:tcPr>
            <w:tcW w:type="dxa" w:w="7992"/>
            <w:vAlign w:val="center"/>
            <w:tcMar>
              <w:top w:w="70" w:type="dxa"/>
              <w:start w:w="70" w:type="dxa"/>
              <w:bottom w:w="70" w:type="dxa"/>
              <w:end w:w="70" w:type="dxa"/>
            </w:tcMar>
            <w:shd w:fill="F2F2F2"/>
          </w:tcPr>
          <w:p>
            <w:pPr>
              <w:spacing w:after="0" w:before="0"/>
            </w:pPr>
            <w:r>
              <w:rPr>
                <w:rFonts w:ascii="Aptos" w:hAnsi="Aptos"/>
                <w:sz w:val="14"/>
              </w:rPr>
              <w:t>Internal only. Task evidence references and supporting Files are not exposed in Experience Cloud.</w:t>
            </w:r>
          </w:p>
        </w:tc>
      </w:tr>
      <w:tr>
        <w:tc>
          <w:tcPr>
            <w:tcW w:type="dxa" w:w="2520"/>
            <w:vAlign w:val="center"/>
            <w:tcMar>
              <w:top w:w="70" w:type="dxa"/>
              <w:start w:w="70" w:type="dxa"/>
              <w:bottom w:w="70" w:type="dxa"/>
              <w:end w:w="70" w:type="dxa"/>
            </w:tcMar>
          </w:tcPr>
          <w:p>
            <w:pPr>
              <w:spacing w:after="0" w:before="0"/>
            </w:pPr>
            <w:r>
              <w:rPr>
                <w:rFonts w:ascii="Aptos" w:hAnsi="Aptos"/>
                <w:b/>
                <w:sz w:val="14"/>
              </w:rPr>
              <w:t>Access governance evidence</w:t>
            </w:r>
          </w:p>
        </w:tc>
        <w:tc>
          <w:tcPr>
            <w:tcW w:type="dxa" w:w="7992"/>
            <w:vAlign w:val="center"/>
            <w:tcMar>
              <w:top w:w="70" w:type="dxa"/>
              <w:start w:w="70" w:type="dxa"/>
              <w:bottom w:w="70" w:type="dxa"/>
              <w:end w:w="70" w:type="dxa"/>
            </w:tcMar>
          </w:tcPr>
          <w:p>
            <w:pPr>
              <w:spacing w:after="0" w:before="0"/>
            </w:pPr>
            <w:r>
              <w:rPr>
                <w:rFonts w:ascii="Aptos" w:hAnsi="Aptos"/>
                <w:sz w:val="14"/>
              </w:rPr>
              <w:t>Internal only. Access Cases, approval history and quarterly review evidence are not client-visible.</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Client-visible operational File</w:t>
            </w:r>
          </w:p>
        </w:tc>
        <w:tc>
          <w:tcPr>
            <w:tcW w:type="dxa" w:w="7992"/>
            <w:vAlign w:val="center"/>
            <w:tcMar>
              <w:top w:w="70" w:type="dxa"/>
              <w:start w:w="70" w:type="dxa"/>
              <w:bottom w:w="70" w:type="dxa"/>
              <w:end w:w="70" w:type="dxa"/>
            </w:tcMar>
            <w:shd w:fill="F2F2F2"/>
          </w:tcPr>
          <w:p>
            <w:pPr>
              <w:spacing w:after="0" w:before="0"/>
            </w:pPr>
            <w:r>
              <w:rPr>
                <w:rFonts w:ascii="Aptos" w:hAnsi="Aptos"/>
                <w:sz w:val="14"/>
              </w:rPr>
              <w:t>Allowed only where the owning process explicitly approves it, the parent record is client-visible, the File is linked only to authorised records and download is role controlled.</w:t>
            </w:r>
          </w:p>
        </w:tc>
      </w:tr>
      <w:tr>
        <w:tc>
          <w:tcPr>
            <w:tcW w:type="dxa" w:w="2520"/>
            <w:vAlign w:val="center"/>
            <w:tcMar>
              <w:top w:w="70" w:type="dxa"/>
              <w:start w:w="70" w:type="dxa"/>
              <w:bottom w:w="70" w:type="dxa"/>
              <w:end w:w="70" w:type="dxa"/>
            </w:tcMar>
          </w:tcPr>
          <w:p>
            <w:pPr>
              <w:spacing w:after="0" w:before="0"/>
            </w:pPr>
            <w:r>
              <w:rPr>
                <w:rFonts w:ascii="Aptos" w:hAnsi="Aptos"/>
                <w:b/>
                <w:sz w:val="14"/>
              </w:rPr>
              <w:t>Guest File access</w:t>
            </w:r>
          </w:p>
        </w:tc>
        <w:tc>
          <w:tcPr>
            <w:tcW w:type="dxa" w:w="7992"/>
            <w:vAlign w:val="center"/>
            <w:tcMar>
              <w:top w:w="70" w:type="dxa"/>
              <w:start w:w="70" w:type="dxa"/>
              <w:bottom w:w="70" w:type="dxa"/>
              <w:end w:w="70" w:type="dxa"/>
            </w:tcMar>
          </w:tcPr>
          <w:p>
            <w:pPr>
              <w:spacing w:after="0" w:before="0"/>
            </w:pPr>
            <w:r>
              <w:rPr>
                <w:rFonts w:ascii="Aptos" w:hAnsi="Aptos"/>
                <w:sz w:val="14"/>
              </w:rPr>
              <w:t>No Category A File is shared to a guest User, guest library, public link or guest-visible record. The network-level guest-file setting is reviewed with the public consent design before production.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File List and search</w:t>
            </w:r>
          </w:p>
        </w:tc>
        <w:tc>
          <w:tcPr>
            <w:tcW w:type="dxa" w:w="7992"/>
            <w:vAlign w:val="center"/>
            <w:tcMar>
              <w:top w:w="70" w:type="dxa"/>
              <w:start w:w="70" w:type="dxa"/>
              <w:bottom w:w="70" w:type="dxa"/>
              <w:end w:w="70" w:type="dxa"/>
            </w:tcMar>
            <w:shd w:fill="F2F2F2"/>
          </w:tcPr>
          <w:p>
            <w:pPr>
              <w:spacing w:after="0" w:before="0"/>
            </w:pPr>
            <w:r>
              <w:rPr>
                <w:rFonts w:ascii="Aptos" w:hAnsi="Aptos"/>
                <w:sz w:val="14"/>
              </w:rPr>
              <w:t>Generic file browsing is unavailable to external users. Direct ContentDocument or ContentVersion URLs are tested under authorised, other-Account and guest contexts.</w:t>
            </w:r>
          </w:p>
        </w:tc>
      </w:tr>
      <w:tr>
        <w:tc>
          <w:tcPr>
            <w:tcW w:type="dxa" w:w="2520"/>
            <w:vAlign w:val="center"/>
            <w:tcMar>
              <w:top w:w="70" w:type="dxa"/>
              <w:start w:w="70" w:type="dxa"/>
              <w:bottom w:w="70" w:type="dxa"/>
              <w:end w:w="70" w:type="dxa"/>
            </w:tcMar>
          </w:tcPr>
          <w:p>
            <w:pPr>
              <w:spacing w:after="0" w:before="0"/>
            </w:pPr>
            <w:r>
              <w:rPr>
                <w:rFonts w:ascii="Aptos" w:hAnsi="Aptos"/>
                <w:b/>
                <w:sz w:val="14"/>
              </w:rPr>
              <w:t>Export and download monitoring</w:t>
            </w:r>
          </w:p>
        </w:tc>
        <w:tc>
          <w:tcPr>
            <w:tcW w:type="dxa" w:w="7992"/>
            <w:vAlign w:val="center"/>
            <w:tcMar>
              <w:top w:w="70" w:type="dxa"/>
              <w:start w:w="70" w:type="dxa"/>
              <w:bottom w:w="70" w:type="dxa"/>
              <w:end w:w="70" w:type="dxa"/>
            </w:tcMar>
          </w:tcPr>
          <w:p>
            <w:pPr>
              <w:spacing w:after="0" w:before="0"/>
            </w:pPr>
            <w:r>
              <w:rPr>
                <w:rFonts w:ascii="Aptos" w:hAnsi="Aptos"/>
                <w:sz w:val="14"/>
              </w:rPr>
              <w:t>Approved external exports and downloads are auditable. Bulk report or data-subject export is not inferred from object read access.</w:t>
            </w:r>
          </w:p>
        </w:tc>
      </w:tr>
    </w:tbl>
    <w:p>
      <w:pPr>
        <w:pStyle w:val="Heading2"/>
        <w:spacing w:after="80"/>
      </w:pPr>
      <w:r>
        <w:t>14.11 Apex, LWC and API enforcement standard</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92"/>
            <w:vAlign w:val="center"/>
            <w:tcMar>
              <w:top w:w="70" w:type="dxa"/>
              <w:start w:w="70" w:type="dxa"/>
              <w:bottom w:w="70" w:type="dxa"/>
              <w:end w:w="70" w:type="dxa"/>
            </w:tcMar>
            <w:shd w:fill="112E6B"/>
          </w:tcPr>
          <w:p>
            <w:pPr>
              <w:spacing w:after="0" w:before="0"/>
              <w:jc w:val="center"/>
            </w:pPr>
            <w:r>
              <w:rPr>
                <w:rFonts w:ascii="Aptos" w:hAnsi="Aptos"/>
                <w:b/>
                <w:color w:val="FFFFFF"/>
                <w:sz w:val="13"/>
              </w:rPr>
              <w:t>Engineering control</w:t>
            </w:r>
          </w:p>
        </w:tc>
        <w:tc>
          <w:tcPr>
            <w:tcW w:type="dxa" w:w="7920"/>
            <w:vAlign w:val="center"/>
            <w:tcMar>
              <w:top w:w="70" w:type="dxa"/>
              <w:start w:w="70" w:type="dxa"/>
              <w:bottom w:w="70" w:type="dxa"/>
              <w:end w:w="70" w:type="dxa"/>
            </w:tcMar>
            <w:shd w:fill="112E6B"/>
          </w:tcPr>
          <w:p>
            <w:pPr>
              <w:spacing w:after="0" w:before="0"/>
              <w:jc w:val="center"/>
            </w:pPr>
            <w:r>
              <w:rPr>
                <w:rFonts w:ascii="Aptos" w:hAnsi="Aptos"/>
                <w:b/>
                <w:color w:val="FFFFFF"/>
                <w:sz w:val="13"/>
              </w:rPr>
              <w:t>Mandatory standard</w:t>
            </w:r>
          </w:p>
        </w:tc>
      </w:tr>
      <w:tr>
        <w:tc>
          <w:tcPr>
            <w:tcW w:type="dxa" w:w="2592"/>
            <w:vAlign w:val="center"/>
            <w:tcMar>
              <w:top w:w="70" w:type="dxa"/>
              <w:start w:w="70" w:type="dxa"/>
              <w:bottom w:w="70" w:type="dxa"/>
              <w:end w:w="70" w:type="dxa"/>
            </w:tcMar>
          </w:tcPr>
          <w:p>
            <w:pPr>
              <w:spacing w:after="0" w:before="0"/>
            </w:pPr>
            <w:r>
              <w:rPr>
                <w:rFonts w:ascii="Aptos" w:hAnsi="Aptos"/>
                <w:b/>
                <w:sz w:val="13"/>
              </w:rPr>
              <w:t>Class sharing declaration</w:t>
            </w:r>
          </w:p>
        </w:tc>
        <w:tc>
          <w:tcPr>
            <w:tcW w:type="dxa" w:w="7920"/>
            <w:vAlign w:val="center"/>
            <w:tcMar>
              <w:top w:w="70" w:type="dxa"/>
              <w:start w:w="70" w:type="dxa"/>
              <w:bottom w:w="70" w:type="dxa"/>
              <w:end w:w="70" w:type="dxa"/>
            </w:tcMar>
          </w:tcPr>
          <w:p>
            <w:pPr>
              <w:spacing w:after="0" w:before="0"/>
            </w:pPr>
            <w:r>
              <w:rPr>
                <w:rFonts w:ascii="Aptos" w:hAnsi="Aptos"/>
                <w:sz w:val="13"/>
              </w:rPr>
              <w:t>Experience Cloud entry controllers use with sharing or inherited sharing. A without sharing service requires a documented reason and must be invoked only after explicit authorisation.</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Account context</w:t>
            </w:r>
          </w:p>
        </w:tc>
        <w:tc>
          <w:tcPr>
            <w:tcW w:type="dxa" w:w="7920"/>
            <w:vAlign w:val="center"/>
            <w:tcMar>
              <w:top w:w="70" w:type="dxa"/>
              <w:start w:w="70" w:type="dxa"/>
              <w:bottom w:w="70" w:type="dxa"/>
              <w:end w:w="70" w:type="dxa"/>
            </w:tcMar>
            <w:shd w:fill="F2F2F2"/>
          </w:tcPr>
          <w:p>
            <w:pPr>
              <w:spacing w:after="0" w:before="0"/>
            </w:pPr>
            <w:r>
              <w:rPr>
                <w:rFonts w:ascii="Aptos" w:hAnsi="Aptos"/>
                <w:sz w:val="13"/>
              </w:rPr>
              <w:t>Resolve Account from User.Contact.Account. Do not accept an Account ID from the browser as authority. Missing context fails closed.</w:t>
            </w:r>
          </w:p>
        </w:tc>
      </w:tr>
      <w:tr>
        <w:tc>
          <w:tcPr>
            <w:tcW w:type="dxa" w:w="2592"/>
            <w:vAlign w:val="center"/>
            <w:tcMar>
              <w:top w:w="70" w:type="dxa"/>
              <w:start w:w="70" w:type="dxa"/>
              <w:bottom w:w="70" w:type="dxa"/>
              <w:end w:w="70" w:type="dxa"/>
            </w:tcMar>
          </w:tcPr>
          <w:p>
            <w:pPr>
              <w:spacing w:after="0" w:before="0"/>
            </w:pPr>
            <w:r>
              <w:rPr>
                <w:rFonts w:ascii="Aptos" w:hAnsi="Aptos"/>
                <w:b/>
                <w:sz w:val="13"/>
              </w:rPr>
              <w:t>CRUD and FLS</w:t>
            </w:r>
          </w:p>
        </w:tc>
        <w:tc>
          <w:tcPr>
            <w:tcW w:type="dxa" w:w="7920"/>
            <w:vAlign w:val="center"/>
            <w:tcMar>
              <w:top w:w="70" w:type="dxa"/>
              <w:start w:w="70" w:type="dxa"/>
              <w:bottom w:w="70" w:type="dxa"/>
              <w:end w:w="70" w:type="dxa"/>
            </w:tcMar>
          </w:tcPr>
          <w:p>
            <w:pPr>
              <w:spacing w:after="0" w:before="0"/>
            </w:pPr>
            <w:r>
              <w:rPr>
                <w:rFonts w:ascii="Aptos" w:hAnsi="Aptos"/>
                <w:sz w:val="13"/>
              </w:rPr>
              <w:t>Use user-mode database operations where practical and Security.stripInaccessible or describe checks. System mode is not used merely for convenience.</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System-mode service</w:t>
            </w:r>
          </w:p>
        </w:tc>
        <w:tc>
          <w:tcPr>
            <w:tcW w:type="dxa" w:w="7920"/>
            <w:vAlign w:val="center"/>
            <w:tcMar>
              <w:top w:w="70" w:type="dxa"/>
              <w:start w:w="70" w:type="dxa"/>
              <w:bottom w:w="70" w:type="dxa"/>
              <w:end w:w="70" w:type="dxa"/>
            </w:tcMar>
            <w:shd w:fill="F2F2F2"/>
          </w:tcPr>
          <w:p>
            <w:pPr>
              <w:spacing w:after="0" w:before="0"/>
            </w:pPr>
            <w:r>
              <w:rPr>
                <w:rFonts w:ascii="Aptos" w:hAnsi="Aptos"/>
                <w:sz w:val="13"/>
              </w:rPr>
              <w:t>Before entering system mode, validate active User, Client_User Contact, Account, role package, requested action and every selected record Account. Return only minimised DTOs.</w:t>
            </w:r>
          </w:p>
        </w:tc>
      </w:tr>
      <w:tr>
        <w:tc>
          <w:tcPr>
            <w:tcW w:type="dxa" w:w="2592"/>
            <w:vAlign w:val="center"/>
            <w:tcMar>
              <w:top w:w="70" w:type="dxa"/>
              <w:start w:w="70" w:type="dxa"/>
              <w:bottom w:w="70" w:type="dxa"/>
              <w:end w:w="70" w:type="dxa"/>
            </w:tcMar>
          </w:tcPr>
          <w:p>
            <w:pPr>
              <w:spacing w:after="0" w:before="0"/>
            </w:pPr>
            <w:r>
              <w:rPr>
                <w:rFonts w:ascii="Aptos" w:hAnsi="Aptos"/>
                <w:b/>
                <w:sz w:val="13"/>
              </w:rPr>
              <w:t>SOQL and search</w:t>
            </w:r>
          </w:p>
        </w:tc>
        <w:tc>
          <w:tcPr>
            <w:tcW w:type="dxa" w:w="7920"/>
            <w:vAlign w:val="center"/>
            <w:tcMar>
              <w:top w:w="70" w:type="dxa"/>
              <w:start w:w="70" w:type="dxa"/>
              <w:bottom w:w="70" w:type="dxa"/>
              <w:end w:w="70" w:type="dxa"/>
            </w:tcMar>
          </w:tcPr>
          <w:p>
            <w:pPr>
              <w:spacing w:after="0" w:before="0"/>
            </w:pPr>
            <w:r>
              <w:rPr>
                <w:rFonts w:ascii="Aptos" w:hAnsi="Aptos"/>
                <w:sz w:val="13"/>
              </w:rPr>
              <w:t>Whitelist sort and field names; bind user data; include Account scope in every external query. Search cannot broaden the Account boundary.</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Record-ID action</w:t>
            </w:r>
          </w:p>
        </w:tc>
        <w:tc>
          <w:tcPr>
            <w:tcW w:type="dxa" w:w="7920"/>
            <w:vAlign w:val="center"/>
            <w:tcMar>
              <w:top w:w="70" w:type="dxa"/>
              <w:start w:w="70" w:type="dxa"/>
              <w:bottom w:w="70" w:type="dxa"/>
              <w:end w:w="70" w:type="dxa"/>
            </w:tcMar>
            <w:shd w:fill="F2F2F2"/>
          </w:tcPr>
          <w:p>
            <w:pPr>
              <w:spacing w:after="0" w:before="0"/>
            </w:pPr>
            <w:r>
              <w:rPr>
                <w:rFonts w:ascii="Aptos" w:hAnsi="Aptos"/>
                <w:sz w:val="13"/>
              </w:rPr>
              <w:t>Re-query by Id AND authorised Account before view, edit, submit, approve, export or download. A mismatched Id returns a generic not-found response.</w:t>
            </w:r>
          </w:p>
        </w:tc>
      </w:tr>
      <w:tr>
        <w:tc>
          <w:tcPr>
            <w:tcW w:type="dxa" w:w="2592"/>
            <w:vAlign w:val="center"/>
            <w:tcMar>
              <w:top w:w="70" w:type="dxa"/>
              <w:start w:w="70" w:type="dxa"/>
              <w:bottom w:w="70" w:type="dxa"/>
              <w:end w:w="70" w:type="dxa"/>
            </w:tcMar>
          </w:tcPr>
          <w:p>
            <w:pPr>
              <w:spacing w:after="0" w:before="0"/>
            </w:pPr>
            <w:r>
              <w:rPr>
                <w:rFonts w:ascii="Aptos" w:hAnsi="Aptos"/>
                <w:b/>
                <w:sz w:val="13"/>
              </w:rPr>
              <w:t>Field output</w:t>
            </w:r>
          </w:p>
        </w:tc>
        <w:tc>
          <w:tcPr>
            <w:tcW w:type="dxa" w:w="7920"/>
            <w:vAlign w:val="center"/>
            <w:tcMar>
              <w:top w:w="70" w:type="dxa"/>
              <w:start w:w="70" w:type="dxa"/>
              <w:bottom w:w="70" w:type="dxa"/>
              <w:end w:w="70" w:type="dxa"/>
            </w:tcMar>
          </w:tcPr>
          <w:p>
            <w:pPr>
              <w:spacing w:after="0" w:before="0"/>
            </w:pPr>
            <w:r>
              <w:rPr>
                <w:rFonts w:ascii="Aptos" w:hAnsi="Aptos"/>
                <w:sz w:val="13"/>
              </w:rPr>
              <w:t>DTOs include only fields approved for the role and page. Do not return full Contact, Case, Consent, report or file SObjects to the browser.</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Apex class access</w:t>
            </w:r>
          </w:p>
        </w:tc>
        <w:tc>
          <w:tcPr>
            <w:tcW w:type="dxa" w:w="7920"/>
            <w:vAlign w:val="center"/>
            <w:tcMar>
              <w:top w:w="70" w:type="dxa"/>
              <w:start w:w="70" w:type="dxa"/>
              <w:bottom w:w="70" w:type="dxa"/>
              <w:end w:w="70" w:type="dxa"/>
            </w:tcMar>
            <w:shd w:fill="F2F2F2"/>
          </w:tcPr>
          <w:p>
            <w:pPr>
              <w:spacing w:after="0" w:before="0"/>
            </w:pPr>
            <w:r>
              <w:rPr>
                <w:rFonts w:ascii="Aptos" w:hAnsi="Aptos"/>
                <w:sz w:val="13"/>
              </w:rPr>
              <w:t>Grant each external class through the correct permission set; remove broad enabled class access from the base profile.</w:t>
            </w:r>
          </w:p>
        </w:tc>
      </w:tr>
      <w:tr>
        <w:tc>
          <w:tcPr>
            <w:tcW w:type="dxa" w:w="2592"/>
            <w:vAlign w:val="center"/>
            <w:tcMar>
              <w:top w:w="70" w:type="dxa"/>
              <w:start w:w="70" w:type="dxa"/>
              <w:bottom w:w="70" w:type="dxa"/>
              <w:end w:w="70" w:type="dxa"/>
            </w:tcMar>
          </w:tcPr>
          <w:p>
            <w:pPr>
              <w:spacing w:after="0" w:before="0"/>
            </w:pPr>
            <w:r>
              <w:rPr>
                <w:rFonts w:ascii="Aptos" w:hAnsi="Aptos"/>
                <w:b/>
                <w:sz w:val="13"/>
              </w:rPr>
              <w:t>Error handling</w:t>
            </w:r>
          </w:p>
        </w:tc>
        <w:tc>
          <w:tcPr>
            <w:tcW w:type="dxa" w:w="7920"/>
            <w:vAlign w:val="center"/>
            <w:tcMar>
              <w:top w:w="70" w:type="dxa"/>
              <w:start w:w="70" w:type="dxa"/>
              <w:bottom w:w="70" w:type="dxa"/>
              <w:end w:w="70" w:type="dxa"/>
            </w:tcMar>
          </w:tcPr>
          <w:p>
            <w:pPr>
              <w:spacing w:after="0" w:before="0"/>
            </w:pPr>
            <w:r>
              <w:rPr>
                <w:rFonts w:ascii="Aptos" w:hAnsi="Aptos"/>
                <w:sz w:val="13"/>
              </w:rPr>
              <w:t>Do not expose SOQL, stack traces, object names, other Account identifiers or existence information. Log secure diagnostic detail internally.</w:t>
            </w:r>
          </w:p>
        </w:tc>
      </w:tr>
      <w:tr>
        <w:tc>
          <w:tcPr>
            <w:tcW w:type="dxa" w:w="2592"/>
            <w:vAlign w:val="center"/>
            <w:tcMar>
              <w:top w:w="70" w:type="dxa"/>
              <w:start w:w="70" w:type="dxa"/>
              <w:bottom w:w="70" w:type="dxa"/>
              <w:end w:w="70" w:type="dxa"/>
            </w:tcMar>
            <w:shd w:fill="F2F2F2"/>
          </w:tcPr>
          <w:p>
            <w:pPr>
              <w:spacing w:after="0" w:before="0"/>
            </w:pPr>
            <w:r>
              <w:rPr>
                <w:rFonts w:ascii="Aptos" w:hAnsi="Aptos"/>
                <w:b/>
                <w:sz w:val="13"/>
              </w:rPr>
              <w:t>Controller hardening</w:t>
            </w:r>
          </w:p>
        </w:tc>
        <w:tc>
          <w:tcPr>
            <w:tcW w:type="dxa" w:w="7920"/>
            <w:vAlign w:val="center"/>
            <w:tcMar>
              <w:top w:w="70" w:type="dxa"/>
              <w:start w:w="70" w:type="dxa"/>
              <w:bottom w:w="70" w:type="dxa"/>
              <w:end w:w="70" w:type="dxa"/>
            </w:tcMar>
            <w:shd w:fill="F2F2F2"/>
          </w:tcPr>
          <w:p>
            <w:pPr>
              <w:spacing w:after="0" w:before="0"/>
            </w:pPr>
            <w:r>
              <w:rPr>
                <w:rFonts w:ascii="Aptos" w:hAnsi="Aptos"/>
                <w:sz w:val="13"/>
              </w:rPr>
              <w:t>Refactor PortalReportRequestController system-mode behaviour; make Departure and Exception scope fail closed until a recognised Account relationship exists; retain the good Batch controller pattern.</w:t>
            </w:r>
          </w:p>
        </w:tc>
      </w:tr>
      <w:tr>
        <w:tc>
          <w:tcPr>
            <w:tcW w:type="dxa" w:w="2592"/>
            <w:vAlign w:val="center"/>
            <w:tcMar>
              <w:top w:w="70" w:type="dxa"/>
              <w:start w:w="70" w:type="dxa"/>
              <w:bottom w:w="70" w:type="dxa"/>
              <w:end w:w="70" w:type="dxa"/>
            </w:tcMar>
          </w:tcPr>
          <w:p>
            <w:pPr>
              <w:spacing w:after="0" w:before="0"/>
            </w:pPr>
            <w:r>
              <w:rPr>
                <w:rFonts w:ascii="Aptos" w:hAnsi="Aptos"/>
                <w:b/>
                <w:sz w:val="13"/>
              </w:rPr>
              <w:t>Tests</w:t>
            </w:r>
          </w:p>
        </w:tc>
        <w:tc>
          <w:tcPr>
            <w:tcW w:type="dxa" w:w="7920"/>
            <w:vAlign w:val="center"/>
            <w:tcMar>
              <w:top w:w="70" w:type="dxa"/>
              <w:start w:w="70" w:type="dxa"/>
              <w:bottom w:w="70" w:type="dxa"/>
              <w:end w:w="70" w:type="dxa"/>
            </w:tcMar>
          </w:tcPr>
          <w:p>
            <w:pPr>
              <w:spacing w:after="0" w:before="0"/>
            </w:pPr>
            <w:r>
              <w:rPr>
                <w:rFonts w:ascii="Aptos" w:hAnsi="Aptos"/>
                <w:sz w:val="13"/>
              </w:rPr>
              <w:t>Each external class has positive and negative tests for two Accounts, guest, inactive User, wrong role, missing FLS and direct foreign-record IDs.</w:t>
            </w:r>
          </w:p>
        </w:tc>
      </w:tr>
    </w:tbl>
    <w:p>
      <w:pPr>
        <w:pStyle w:val="Heading2"/>
        <w:spacing w:after="80"/>
      </w:pPr>
      <w:r>
        <w:t>14.12 Guest and public endpoint boundary</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4"/>
              </w:rPr>
              <w:t>Boundary</w:t>
            </w:r>
          </w:p>
        </w:tc>
        <w:tc>
          <w:tcPr>
            <w:tcW w:type="dxa" w:w="8064"/>
            <w:vAlign w:val="center"/>
            <w:tcMar>
              <w:top w:w="70" w:type="dxa"/>
              <w:start w:w="70" w:type="dxa"/>
              <w:bottom w:w="70" w:type="dxa"/>
              <w:end w:w="70" w:type="dxa"/>
            </w:tcMar>
            <w:shd w:fill="112E6B"/>
          </w:tcPr>
          <w:p>
            <w:pPr>
              <w:spacing w:after="0" w:before="0"/>
              <w:jc w:val="center"/>
            </w:pPr>
            <w:r>
              <w:rPr>
                <w:rFonts w:ascii="Aptos" w:hAnsi="Aptos"/>
                <w:b/>
                <w:color w:val="FFFFFF"/>
                <w:sz w:val="14"/>
              </w:rPr>
              <w:t>Target rule</w:t>
            </w:r>
          </w:p>
        </w:tc>
      </w:tr>
      <w:tr>
        <w:tc>
          <w:tcPr>
            <w:tcW w:type="dxa" w:w="2448"/>
            <w:vAlign w:val="center"/>
            <w:tcMar>
              <w:top w:w="70" w:type="dxa"/>
              <w:start w:w="70" w:type="dxa"/>
              <w:bottom w:w="70" w:type="dxa"/>
              <w:end w:w="70" w:type="dxa"/>
            </w:tcMar>
          </w:tcPr>
          <w:p>
            <w:pPr>
              <w:spacing w:after="0" w:before="0"/>
            </w:pPr>
            <w:r>
              <w:rPr>
                <w:rFonts w:ascii="Aptos" w:hAnsi="Aptos"/>
                <w:b/>
                <w:sz w:val="14"/>
              </w:rPr>
              <w:t>Category A pages</w:t>
            </w:r>
          </w:p>
        </w:tc>
        <w:tc>
          <w:tcPr>
            <w:tcW w:type="dxa" w:w="8064"/>
            <w:vAlign w:val="center"/>
            <w:tcMar>
              <w:top w:w="70" w:type="dxa"/>
              <w:start w:w="70" w:type="dxa"/>
              <w:bottom w:w="70" w:type="dxa"/>
              <w:end w:w="70" w:type="dxa"/>
            </w:tcMar>
          </w:tcPr>
          <w:p>
            <w:pPr>
              <w:spacing w:after="0" w:before="0"/>
            </w:pPr>
            <w:r>
              <w:rPr>
                <w:rFonts w:ascii="Aptos" w:hAnsi="Aptos"/>
                <w:sz w:val="14"/>
              </w:rPr>
              <w:t>Authenticated external users only. Guest access to Account, Client User Contact, onboarding, access governance, Opportunity, Contract, Task and Category A Files is prohibited.</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Guest Account rule</w:t>
            </w:r>
          </w:p>
        </w:tc>
        <w:tc>
          <w:tcPr>
            <w:tcW w:type="dxa" w:w="8064"/>
            <w:vAlign w:val="center"/>
            <w:tcMar>
              <w:top w:w="70" w:type="dxa"/>
              <w:start w:w="70" w:type="dxa"/>
              <w:bottom w:w="70" w:type="dxa"/>
              <w:end w:w="70" w:type="dxa"/>
            </w:tcMar>
            <w:shd w:fill="F2F2F2"/>
          </w:tcPr>
          <w:p>
            <w:pPr>
              <w:spacing w:after="0" w:before="0"/>
            </w:pPr>
            <w:r>
              <w:rPr>
                <w:rFonts w:ascii="Aptos" w:hAnsi="Aptos"/>
                <w:sz w:val="14"/>
              </w:rPr>
              <w:t>Delete QR_Site_Test_Account_Read and verify that no guest sharing rule or Apex path exposes a client Account.</w:t>
            </w:r>
          </w:p>
        </w:tc>
      </w:tr>
      <w:tr>
        <w:tc>
          <w:tcPr>
            <w:tcW w:type="dxa" w:w="2448"/>
            <w:vAlign w:val="center"/>
            <w:tcMar>
              <w:top w:w="70" w:type="dxa"/>
              <w:start w:w="70" w:type="dxa"/>
              <w:bottom w:w="70" w:type="dxa"/>
              <w:end w:w="70" w:type="dxa"/>
            </w:tcMar>
          </w:tcPr>
          <w:p>
            <w:pPr>
              <w:spacing w:after="0" w:before="0"/>
            </w:pPr>
            <w:r>
              <w:rPr>
                <w:rFonts w:ascii="Aptos" w:hAnsi="Aptos"/>
                <w:b/>
                <w:sz w:val="14"/>
              </w:rPr>
              <w:t>Login and password recovery</w:t>
            </w:r>
          </w:p>
        </w:tc>
        <w:tc>
          <w:tcPr>
            <w:tcW w:type="dxa" w:w="8064"/>
            <w:vAlign w:val="center"/>
            <w:tcMar>
              <w:top w:w="70" w:type="dxa"/>
              <w:start w:w="70" w:type="dxa"/>
              <w:bottom w:w="70" w:type="dxa"/>
              <w:end w:w="70" w:type="dxa"/>
            </w:tcMar>
          </w:tcPr>
          <w:p>
            <w:pPr>
              <w:spacing w:after="0" w:before="0"/>
            </w:pPr>
            <w:r>
              <w:rPr>
                <w:rFonts w:ascii="Aptos" w:hAnsi="Aptos"/>
                <w:sz w:val="14"/>
              </w:rPr>
              <w:t>Public access is limited to approved login, password setup or recovery and static help content. Responses do not confirm whether an email belongs to an active user beyond standard secure behaviour.</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Self-registration</w:t>
            </w:r>
          </w:p>
        </w:tc>
        <w:tc>
          <w:tcPr>
            <w:tcW w:type="dxa" w:w="8064"/>
            <w:vAlign w:val="center"/>
            <w:tcMar>
              <w:top w:w="70" w:type="dxa"/>
              <w:start w:w="70" w:type="dxa"/>
              <w:bottom w:w="70" w:type="dxa"/>
              <w:end w:w="70" w:type="dxa"/>
            </w:tcMar>
            <w:shd w:fill="F2F2F2"/>
          </w:tcPr>
          <w:p>
            <w:pPr>
              <w:spacing w:after="0" w:before="0"/>
            </w:pPr>
            <w:r>
              <w:rPr>
                <w:rFonts w:ascii="Aptos" w:hAnsi="Aptos"/>
                <w:sz w:val="14"/>
              </w:rPr>
              <w:t>Disabled. The register route is removed or inaccessible.</w:t>
            </w:r>
          </w:p>
        </w:tc>
      </w:tr>
      <w:tr>
        <w:tc>
          <w:tcPr>
            <w:tcW w:type="dxa" w:w="2448"/>
            <w:vAlign w:val="center"/>
            <w:tcMar>
              <w:top w:w="70" w:type="dxa"/>
              <w:start w:w="70" w:type="dxa"/>
              <w:bottom w:w="70" w:type="dxa"/>
              <w:end w:w="70" w:type="dxa"/>
            </w:tcMar>
          </w:tcPr>
          <w:p>
            <w:pPr>
              <w:spacing w:after="0" w:before="0"/>
            </w:pPr>
            <w:r>
              <w:rPr>
                <w:rFonts w:ascii="Aptos" w:hAnsi="Aptos"/>
                <w:b/>
                <w:sz w:val="14"/>
              </w:rPr>
              <w:t>Public data-subject consent</w:t>
            </w:r>
          </w:p>
        </w:tc>
        <w:tc>
          <w:tcPr>
            <w:tcW w:type="dxa" w:w="8064"/>
            <w:vAlign w:val="center"/>
            <w:tcMar>
              <w:top w:w="70" w:type="dxa"/>
              <w:start w:w="70" w:type="dxa"/>
              <w:bottom w:w="70" w:type="dxa"/>
              <w:end w:w="70" w:type="dxa"/>
            </w:tcMar>
          </w:tcPr>
          <w:p>
            <w:pPr>
              <w:spacing w:after="0" w:before="0"/>
            </w:pPr>
            <w:r>
              <w:rPr>
                <w:rFonts w:ascii="Aptos" w:hAnsi="Aptos"/>
                <w:sz w:val="14"/>
              </w:rPr>
              <w:t>Governed separately by Category B. Public tokens, guest Apex and public Files must not confer access to Category A records or authenticated portal functions.</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Guest files</w:t>
            </w:r>
          </w:p>
        </w:tc>
        <w:tc>
          <w:tcPr>
            <w:tcW w:type="dxa" w:w="8064"/>
            <w:vAlign w:val="center"/>
            <w:tcMar>
              <w:top w:w="70" w:type="dxa"/>
              <w:start w:w="70" w:type="dxa"/>
              <w:bottom w:w="70" w:type="dxa"/>
              <w:end w:w="70" w:type="dxa"/>
            </w:tcMar>
            <w:shd w:fill="F2F2F2"/>
          </w:tcPr>
          <w:p>
            <w:pPr>
              <w:spacing w:after="0" w:before="0"/>
            </w:pPr>
            <w:r>
              <w:rPr>
                <w:rFonts w:ascii="Aptos" w:hAnsi="Aptos"/>
                <w:sz w:val="14"/>
              </w:rPr>
              <w:t>No Category A file link is guest accessible. Public-link creation for internal contract or onboarding evidence is prohibited.</w:t>
            </w:r>
          </w:p>
        </w:tc>
      </w:tr>
    </w:tbl>
    <w:p>
      <w:pPr>
        <w:pStyle w:val="Heading2"/>
        <w:spacing w:after="80"/>
      </w:pPr>
      <w:r>
        <w:t>14.13 Integration with maker-checker and onboarding gates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4"/>
              </w:rPr>
              <w:t>Governance event</w:t>
            </w:r>
          </w:p>
        </w:tc>
        <w:tc>
          <w:tcPr>
            <w:tcW w:type="dxa" w:w="8064"/>
            <w:vAlign w:val="center"/>
            <w:tcMar>
              <w:top w:w="70" w:type="dxa"/>
              <w:start w:w="70" w:type="dxa"/>
              <w:bottom w:w="70" w:type="dxa"/>
              <w:end w:w="70" w:type="dxa"/>
            </w:tcMar>
            <w:shd w:fill="112E6B"/>
          </w:tcPr>
          <w:p>
            <w:pPr>
              <w:spacing w:after="0" w:before="0"/>
              <w:jc w:val="center"/>
            </w:pPr>
            <w:r>
              <w:rPr>
                <w:rFonts w:ascii="Aptos" w:hAnsi="Aptos"/>
                <w:b/>
                <w:color w:val="FFFFFF"/>
                <w:sz w:val="14"/>
              </w:rPr>
              <w:t>Isolation control</w:t>
            </w:r>
          </w:p>
        </w:tc>
      </w:tr>
      <w:tr>
        <w:tc>
          <w:tcPr>
            <w:tcW w:type="dxa" w:w="2448"/>
            <w:vAlign w:val="center"/>
            <w:tcMar>
              <w:top w:w="70" w:type="dxa"/>
              <w:start w:w="70" w:type="dxa"/>
              <w:bottom w:w="70" w:type="dxa"/>
              <w:end w:w="70" w:type="dxa"/>
            </w:tcMar>
          </w:tcPr>
          <w:p>
            <w:pPr>
              <w:spacing w:after="0" w:before="0"/>
            </w:pPr>
            <w:r>
              <w:rPr>
                <w:rFonts w:ascii="Aptos" w:hAnsi="Aptos"/>
                <w:b/>
                <w:sz w:val="14"/>
              </w:rPr>
              <w:t>Create external User</w:t>
            </w:r>
          </w:p>
        </w:tc>
        <w:tc>
          <w:tcPr>
            <w:tcW w:type="dxa" w:w="8064"/>
            <w:vAlign w:val="center"/>
            <w:tcMar>
              <w:top w:w="70" w:type="dxa"/>
              <w:start w:w="70" w:type="dxa"/>
              <w:bottom w:w="70" w:type="dxa"/>
              <w:end w:w="70" w:type="dxa"/>
            </w:tcMar>
          </w:tcPr>
          <w:p>
            <w:pPr>
              <w:spacing w:after="0" w:before="0"/>
            </w:pPr>
            <w:r>
              <w:rPr>
                <w:rFonts w:ascii="Aptos" w:hAnsi="Aptos"/>
                <w:sz w:val="14"/>
              </w:rPr>
              <w:t>Requires approved New Access Case, active Client_User Contact, completed Account onboarding and administrator execution.</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Assign role package</w:t>
            </w:r>
          </w:p>
        </w:tc>
        <w:tc>
          <w:tcPr>
            <w:tcW w:type="dxa" w:w="8064"/>
            <w:vAlign w:val="center"/>
            <w:tcMar>
              <w:top w:w="70" w:type="dxa"/>
              <w:start w:w="70" w:type="dxa"/>
              <w:bottom w:w="70" w:type="dxa"/>
              <w:end w:w="70" w:type="dxa"/>
            </w:tcMar>
            <w:shd w:fill="F2F2F2"/>
          </w:tcPr>
          <w:p>
            <w:pPr>
              <w:spacing w:after="0" w:before="0"/>
            </w:pPr>
            <w:r>
              <w:rPr>
                <w:rFonts w:ascii="Aptos" w:hAnsi="Aptos"/>
                <w:sz w:val="14"/>
              </w:rPr>
              <w:t>Administrator assigns the approved permission-set group recorded on the access Case. The requester does not assign permissions.</w:t>
            </w:r>
          </w:p>
        </w:tc>
      </w:tr>
      <w:tr>
        <w:tc>
          <w:tcPr>
            <w:tcW w:type="dxa" w:w="2448"/>
            <w:vAlign w:val="center"/>
            <w:tcMar>
              <w:top w:w="70" w:type="dxa"/>
              <w:start w:w="70" w:type="dxa"/>
              <w:bottom w:w="70" w:type="dxa"/>
              <w:end w:w="70" w:type="dxa"/>
            </w:tcMar>
          </w:tcPr>
          <w:p>
            <w:pPr>
              <w:spacing w:after="0" w:before="0"/>
            </w:pPr>
            <w:r>
              <w:rPr>
                <w:rFonts w:ascii="Aptos" w:hAnsi="Aptos"/>
                <w:b/>
                <w:sz w:val="14"/>
              </w:rPr>
              <w:t>Change role</w:t>
            </w:r>
          </w:p>
        </w:tc>
        <w:tc>
          <w:tcPr>
            <w:tcW w:type="dxa" w:w="8064"/>
            <w:vAlign w:val="center"/>
            <w:tcMar>
              <w:top w:w="70" w:type="dxa"/>
              <w:start w:w="70" w:type="dxa"/>
              <w:bottom w:w="70" w:type="dxa"/>
              <w:end w:w="70" w:type="dxa"/>
            </w:tcMar>
          </w:tcPr>
          <w:p>
            <w:pPr>
              <w:spacing w:after="0" w:before="0"/>
            </w:pPr>
            <w:r>
              <w:rPr>
                <w:rFonts w:ascii="Aptos" w:hAnsi="Aptos"/>
                <w:sz w:val="14"/>
              </w:rPr>
              <w:t>Requires approved material Access Amendment. Remove the old package before or atomically with assignment of the new package.</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Suspend or revoke</w:t>
            </w:r>
          </w:p>
        </w:tc>
        <w:tc>
          <w:tcPr>
            <w:tcW w:type="dxa" w:w="8064"/>
            <w:vAlign w:val="center"/>
            <w:tcMar>
              <w:top w:w="70" w:type="dxa"/>
              <w:start w:w="70" w:type="dxa"/>
              <w:bottom w:w="70" w:type="dxa"/>
              <w:end w:w="70" w:type="dxa"/>
            </w:tcMar>
            <w:shd w:fill="F2F2F2"/>
          </w:tcPr>
          <w:p>
            <w:pPr>
              <w:spacing w:after="0" w:before="0"/>
            </w:pPr>
            <w:r>
              <w:rPr>
                <w:rFonts w:ascii="Aptos" w:hAnsi="Aptos"/>
                <w:sz w:val="14"/>
              </w:rPr>
              <w:t>Administrator changes the User state and permissions and records the effective time and reason on the Case.</w:t>
            </w:r>
          </w:p>
        </w:tc>
      </w:tr>
      <w:tr>
        <w:tc>
          <w:tcPr>
            <w:tcW w:type="dxa" w:w="2448"/>
            <w:vAlign w:val="center"/>
            <w:tcMar>
              <w:top w:w="70" w:type="dxa"/>
              <w:start w:w="70" w:type="dxa"/>
              <w:bottom w:w="70" w:type="dxa"/>
              <w:end w:w="70" w:type="dxa"/>
            </w:tcMar>
          </w:tcPr>
          <w:p>
            <w:pPr>
              <w:spacing w:after="0" w:before="0"/>
            </w:pPr>
            <w:r>
              <w:rPr>
                <w:rFonts w:ascii="Aptos" w:hAnsi="Aptos"/>
                <w:b/>
                <w:sz w:val="14"/>
              </w:rPr>
              <w:t>Quarterly review</w:t>
            </w:r>
          </w:p>
        </w:tc>
        <w:tc>
          <w:tcPr>
            <w:tcW w:type="dxa" w:w="8064"/>
            <w:vAlign w:val="center"/>
            <w:tcMar>
              <w:top w:w="70" w:type="dxa"/>
              <w:start w:w="70" w:type="dxa"/>
              <w:bottom w:w="70" w:type="dxa"/>
              <w:end w:w="70" w:type="dxa"/>
            </w:tcMar>
          </w:tcPr>
          <w:p>
            <w:pPr>
              <w:spacing w:after="0" w:before="0"/>
            </w:pPr>
            <w:r>
              <w:rPr>
                <w:rFonts w:ascii="Aptos" w:hAnsi="Aptos"/>
                <w:sz w:val="14"/>
              </w:rPr>
              <w:t>Compares User active state, Contact active indicator, Account status and effective permission assignments. Any mismatch creates corrective work.</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Account suspension or termination</w:t>
            </w:r>
          </w:p>
        </w:tc>
        <w:tc>
          <w:tcPr>
            <w:tcW w:type="dxa" w:w="8064"/>
            <w:vAlign w:val="center"/>
            <w:tcMar>
              <w:top w:w="70" w:type="dxa"/>
              <w:start w:w="70" w:type="dxa"/>
              <w:bottom w:w="70" w:type="dxa"/>
              <w:end w:w="70" w:type="dxa"/>
            </w:tcMar>
            <w:shd w:fill="F2F2F2"/>
          </w:tcPr>
          <w:p>
            <w:pPr>
              <w:spacing w:after="0" w:before="0"/>
            </w:pPr>
            <w:r>
              <w:rPr>
                <w:rFonts w:ascii="Aptos" w:hAnsi="Aptos"/>
                <w:sz w:val="14"/>
              </w:rPr>
              <w:t>Scheduled or record-triggered control identifies active external Users and requires immediate suspension or revocation; no client access remains solely because the User record is active.</w:t>
            </w:r>
          </w:p>
        </w:tc>
      </w:tr>
    </w:tbl>
    <w:p>
      <w:pPr>
        <w:pStyle w:val="Heading2"/>
        <w:spacing w:after="80"/>
      </w:pPr>
      <w:r>
        <w:t>14.14 Audit, monitoring and security reporting</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3"/>
              </w:rPr>
              <w:t>Monitoring area</w:t>
            </w:r>
          </w:p>
        </w:tc>
        <w:tc>
          <w:tcPr>
            <w:tcW w:type="dxa" w:w="8136"/>
            <w:vAlign w:val="center"/>
            <w:tcMar>
              <w:top w:w="70" w:type="dxa"/>
              <w:start w:w="70" w:type="dxa"/>
              <w:bottom w:w="70" w:type="dxa"/>
              <w:end w:w="70" w:type="dxa"/>
            </w:tcMar>
            <w:shd w:fill="112E6B"/>
          </w:tcPr>
          <w:p>
            <w:pPr>
              <w:spacing w:after="0" w:before="0"/>
              <w:jc w:val="center"/>
            </w:pPr>
            <w:r>
              <w:rPr>
                <w:rFonts w:ascii="Aptos" w:hAnsi="Aptos"/>
                <w:b/>
                <w:color w:val="FFFFFF"/>
                <w:sz w:val="13"/>
              </w:rPr>
              <w:t>Required evidence</w:t>
            </w:r>
          </w:p>
        </w:tc>
      </w:tr>
      <w:tr>
        <w:tc>
          <w:tcPr>
            <w:tcW w:type="dxa" w:w="2376"/>
            <w:vAlign w:val="center"/>
            <w:tcMar>
              <w:top w:w="70" w:type="dxa"/>
              <w:start w:w="70" w:type="dxa"/>
              <w:bottom w:w="70" w:type="dxa"/>
              <w:end w:w="70" w:type="dxa"/>
            </w:tcMar>
          </w:tcPr>
          <w:p>
            <w:pPr>
              <w:spacing w:after="0" w:before="0"/>
            </w:pPr>
            <w:r>
              <w:rPr>
                <w:rFonts w:ascii="Aptos" w:hAnsi="Aptos"/>
                <w:b/>
                <w:sz w:val="13"/>
              </w:rPr>
              <w:t>External user inventory</w:t>
            </w:r>
          </w:p>
        </w:tc>
        <w:tc>
          <w:tcPr>
            <w:tcW w:type="dxa" w:w="8136"/>
            <w:vAlign w:val="center"/>
            <w:tcMar>
              <w:top w:w="70" w:type="dxa"/>
              <w:start w:w="70" w:type="dxa"/>
              <w:bottom w:w="70" w:type="dxa"/>
              <w:end w:w="70" w:type="dxa"/>
            </w:tcMar>
          </w:tcPr>
          <w:p>
            <w:pPr>
              <w:spacing w:after="0" w:before="0"/>
            </w:pPr>
            <w:r>
              <w:rPr>
                <w:rFonts w:ascii="Aptos" w:hAnsi="Aptos"/>
                <w:sz w:val="13"/>
              </w:rPr>
              <w:t>Active and inactive external Users by Account, Contact, profile, permission-set group, last login and access Case.</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Permission drift</w:t>
            </w:r>
          </w:p>
        </w:tc>
        <w:tc>
          <w:tcPr>
            <w:tcW w:type="dxa" w:w="8136"/>
            <w:vAlign w:val="center"/>
            <w:tcMar>
              <w:top w:w="70" w:type="dxa"/>
              <w:start w:w="70" w:type="dxa"/>
              <w:bottom w:w="70" w:type="dxa"/>
              <w:end w:w="70" w:type="dxa"/>
            </w:tcMar>
            <w:shd w:fill="F2F2F2"/>
          </w:tcPr>
          <w:p>
            <w:pPr>
              <w:spacing w:after="0" w:before="0"/>
            </w:pPr>
            <w:r>
              <w:rPr>
                <w:rFonts w:ascii="Aptos" w:hAnsi="Aptos"/>
                <w:sz w:val="13"/>
              </w:rPr>
              <w:t>External Users with legacy partner sets, Portal Super User, unexpected profiles, multiple functional packages or direct permission-set assignments outside the approved catalogue.</w:t>
            </w:r>
          </w:p>
        </w:tc>
      </w:tr>
      <w:tr>
        <w:tc>
          <w:tcPr>
            <w:tcW w:type="dxa" w:w="2376"/>
            <w:vAlign w:val="center"/>
            <w:tcMar>
              <w:top w:w="70" w:type="dxa"/>
              <w:start w:w="70" w:type="dxa"/>
              <w:bottom w:w="70" w:type="dxa"/>
              <w:end w:w="70" w:type="dxa"/>
            </w:tcMar>
          </w:tcPr>
          <w:p>
            <w:pPr>
              <w:spacing w:after="0" w:before="0"/>
            </w:pPr>
            <w:r>
              <w:rPr>
                <w:rFonts w:ascii="Aptos" w:hAnsi="Aptos"/>
                <w:b/>
                <w:sz w:val="13"/>
              </w:rPr>
              <w:t>Identity integrity</w:t>
            </w:r>
          </w:p>
        </w:tc>
        <w:tc>
          <w:tcPr>
            <w:tcW w:type="dxa" w:w="8136"/>
            <w:vAlign w:val="center"/>
            <w:tcMar>
              <w:top w:w="70" w:type="dxa"/>
              <w:start w:w="70" w:type="dxa"/>
              <w:bottom w:w="70" w:type="dxa"/>
              <w:end w:w="70" w:type="dxa"/>
            </w:tcMar>
          </w:tcPr>
          <w:p>
            <w:pPr>
              <w:spacing w:after="0" w:before="0"/>
            </w:pPr>
            <w:r>
              <w:rPr>
                <w:rFonts w:ascii="Aptos" w:hAnsi="Aptos"/>
                <w:sz w:val="13"/>
              </w:rPr>
              <w:t>External User without active Client_User Contact, without Account, with mismatched Contact/User Account or with inactive/terminated Account.</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Sharing configuration</w:t>
            </w:r>
          </w:p>
        </w:tc>
        <w:tc>
          <w:tcPr>
            <w:tcW w:type="dxa" w:w="8136"/>
            <w:vAlign w:val="center"/>
            <w:tcMar>
              <w:top w:w="70" w:type="dxa"/>
              <w:start w:w="70" w:type="dxa"/>
              <w:bottom w:w="70" w:type="dxa"/>
              <w:end w:w="70" w:type="dxa"/>
            </w:tcMar>
            <w:shd w:fill="F2F2F2"/>
          </w:tcPr>
          <w:p>
            <w:pPr>
              <w:spacing w:after="0" w:before="0"/>
            </w:pPr>
            <w:r>
              <w:rPr>
                <w:rFonts w:ascii="Aptos" w:hAnsi="Aptos"/>
                <w:sz w:val="13"/>
              </w:rPr>
              <w:t>Changes to external OWD, sharing sets, guest rules, network membership, audiences and external roles are reviewed through deployment evidence and Setup Audit Trail.</w:t>
            </w:r>
          </w:p>
        </w:tc>
      </w:tr>
      <w:tr>
        <w:tc>
          <w:tcPr>
            <w:tcW w:type="dxa" w:w="2376"/>
            <w:vAlign w:val="center"/>
            <w:tcMar>
              <w:top w:w="70" w:type="dxa"/>
              <w:start w:w="70" w:type="dxa"/>
              <w:bottom w:w="70" w:type="dxa"/>
              <w:end w:w="70" w:type="dxa"/>
            </w:tcMar>
          </w:tcPr>
          <w:p>
            <w:pPr>
              <w:spacing w:after="0" w:before="0"/>
            </w:pPr>
            <w:r>
              <w:rPr>
                <w:rFonts w:ascii="Aptos" w:hAnsi="Aptos"/>
                <w:b/>
                <w:sz w:val="13"/>
              </w:rPr>
              <w:t>Cross-account access</w:t>
            </w:r>
          </w:p>
        </w:tc>
        <w:tc>
          <w:tcPr>
            <w:tcW w:type="dxa" w:w="8136"/>
            <w:vAlign w:val="center"/>
            <w:tcMar>
              <w:top w:w="70" w:type="dxa"/>
              <w:start w:w="70" w:type="dxa"/>
              <w:bottom w:w="70" w:type="dxa"/>
              <w:end w:w="70" w:type="dxa"/>
            </w:tcMar>
          </w:tcPr>
          <w:p>
            <w:pPr>
              <w:spacing w:after="0" w:before="0"/>
            </w:pPr>
            <w:r>
              <w:rPr>
                <w:rFonts w:ascii="Aptos" w:hAnsi="Aptos"/>
                <w:sz w:val="13"/>
              </w:rPr>
              <w:t>Automated and manual security tests verify no foreign Account data through UI, API, search, reports, Files, related lists or direct URLs.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File exposure</w:t>
            </w:r>
          </w:p>
        </w:tc>
        <w:tc>
          <w:tcPr>
            <w:tcW w:type="dxa" w:w="8136"/>
            <w:vAlign w:val="center"/>
            <w:tcMar>
              <w:top w:w="70" w:type="dxa"/>
              <w:start w:w="70" w:type="dxa"/>
              <w:bottom w:w="70" w:type="dxa"/>
              <w:end w:w="70" w:type="dxa"/>
            </w:tcMar>
            <w:shd w:fill="F2F2F2"/>
          </w:tcPr>
          <w:p>
            <w:pPr>
              <w:spacing w:after="0" w:before="0"/>
            </w:pPr>
            <w:r>
              <w:rPr>
                <w:rFonts w:ascii="Aptos" w:hAnsi="Aptos"/>
                <w:sz w:val="13"/>
              </w:rPr>
              <w:t>Files linked to guest-visible records, public links, ContentDocumentLinks crossing Accounts and client-visible files linked to internal-only records.</w:t>
            </w:r>
          </w:p>
        </w:tc>
      </w:tr>
      <w:tr>
        <w:tc>
          <w:tcPr>
            <w:tcW w:type="dxa" w:w="2376"/>
            <w:vAlign w:val="center"/>
            <w:tcMar>
              <w:top w:w="70" w:type="dxa"/>
              <w:start w:w="70" w:type="dxa"/>
              <w:bottom w:w="70" w:type="dxa"/>
              <w:end w:w="70" w:type="dxa"/>
            </w:tcMar>
          </w:tcPr>
          <w:p>
            <w:pPr>
              <w:spacing w:after="0" w:before="0"/>
            </w:pPr>
            <w:r>
              <w:rPr>
                <w:rFonts w:ascii="Aptos" w:hAnsi="Aptos"/>
                <w:b/>
                <w:sz w:val="13"/>
              </w:rPr>
              <w:t>Authentication</w:t>
            </w:r>
          </w:p>
        </w:tc>
        <w:tc>
          <w:tcPr>
            <w:tcW w:type="dxa" w:w="8136"/>
            <w:vAlign w:val="center"/>
            <w:tcMar>
              <w:top w:w="70" w:type="dxa"/>
              <w:start w:w="70" w:type="dxa"/>
              <w:bottom w:w="70" w:type="dxa"/>
              <w:end w:w="70" w:type="dxa"/>
            </w:tcMar>
          </w:tcPr>
          <w:p>
            <w:pPr>
              <w:spacing w:after="0" w:before="0"/>
            </w:pPr>
            <w:r>
              <w:rPr>
                <w:rFonts w:ascii="Aptos" w:hAnsi="Aptos"/>
                <w:sz w:val="13"/>
              </w:rPr>
              <w:t>Login history, failed-login patterns, inactive users and password-reset anomalies; Event Monitoring and Transaction Security are used where licensed and configured.</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Quarterly certification</w:t>
            </w:r>
          </w:p>
        </w:tc>
        <w:tc>
          <w:tcPr>
            <w:tcW w:type="dxa" w:w="8136"/>
            <w:vAlign w:val="center"/>
            <w:tcMar>
              <w:top w:w="70" w:type="dxa"/>
              <w:start w:w="70" w:type="dxa"/>
              <w:bottom w:w="70" w:type="dxa"/>
              <w:end w:w="70" w:type="dxa"/>
            </w:tcMar>
            <w:shd w:fill="F2F2F2"/>
          </w:tcPr>
          <w:p>
            <w:pPr>
              <w:spacing w:after="0" w:before="0"/>
            </w:pPr>
            <w:r>
              <w:rPr>
                <w:rFonts w:ascii="Aptos" w:hAnsi="Aptos"/>
                <w:sz w:val="13"/>
              </w:rPr>
              <w:t>Section 12 Quarterly Access Review is the business certification record; this section supplies the technical permission and identity evidence.</w:t>
            </w:r>
          </w:p>
        </w:tc>
      </w:tr>
    </w:tbl>
    <w:p>
      <w:pPr>
        <w:pStyle w:val="Heading2"/>
        <w:spacing w:after="80"/>
      </w:pPr>
      <w:r>
        <w:t>14.15 Isolation verification matrix</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168"/>
            <w:vAlign w:val="center"/>
            <w:tcMar>
              <w:top w:w="70" w:type="dxa"/>
              <w:start w:w="70" w:type="dxa"/>
              <w:bottom w:w="70" w:type="dxa"/>
              <w:end w:w="70" w:type="dxa"/>
            </w:tcMar>
            <w:shd w:fill="112E6B"/>
          </w:tcPr>
          <w:p>
            <w:pPr>
              <w:spacing w:after="0" w:before="0"/>
              <w:jc w:val="center"/>
            </w:pPr>
            <w:r>
              <w:rPr>
                <w:rFonts w:ascii="Aptos" w:hAnsi="Aptos"/>
                <w:b/>
                <w:color w:val="FFFFFF"/>
                <w:sz w:val="13"/>
              </w:rPr>
              <w:t>Test context</w:t>
            </w:r>
          </w:p>
        </w:tc>
        <w:tc>
          <w:tcPr>
            <w:tcW w:type="dxa" w:w="7344"/>
            <w:vAlign w:val="center"/>
            <w:tcMar>
              <w:top w:w="70" w:type="dxa"/>
              <w:start w:w="70" w:type="dxa"/>
              <w:bottom w:w="70" w:type="dxa"/>
              <w:end w:w="70" w:type="dxa"/>
            </w:tcMar>
            <w:shd w:fill="112E6B"/>
          </w:tcPr>
          <w:p>
            <w:pPr>
              <w:spacing w:after="0" w:before="0"/>
              <w:jc w:val="center"/>
            </w:pPr>
            <w:r>
              <w:rPr>
                <w:rFonts w:ascii="Aptos" w:hAnsi="Aptos"/>
                <w:b/>
                <w:color w:val="FFFFFF"/>
                <w:sz w:val="13"/>
              </w:rPr>
              <w:t>Expected outcome</w:t>
            </w:r>
          </w:p>
        </w:tc>
      </w:tr>
      <w:tr>
        <w:tc>
          <w:tcPr>
            <w:tcW w:type="dxa" w:w="3168"/>
            <w:vAlign w:val="center"/>
            <w:tcMar>
              <w:top w:w="70" w:type="dxa"/>
              <w:start w:w="70" w:type="dxa"/>
              <w:bottom w:w="70" w:type="dxa"/>
              <w:end w:w="70" w:type="dxa"/>
            </w:tcMar>
          </w:tcPr>
          <w:p>
            <w:pPr>
              <w:spacing w:after="0" w:before="0"/>
            </w:pPr>
            <w:r>
              <w:rPr>
                <w:rFonts w:ascii="Aptos" w:hAnsi="Aptos"/>
                <w:b/>
                <w:sz w:val="13"/>
              </w:rPr>
              <w:t>Authenticated HR - own Account</w:t>
            </w:r>
          </w:p>
        </w:tc>
        <w:tc>
          <w:tcPr>
            <w:tcW w:type="dxa" w:w="7344"/>
            <w:vAlign w:val="center"/>
            <w:tcMar>
              <w:top w:w="70" w:type="dxa"/>
              <w:start w:w="70" w:type="dxa"/>
              <w:bottom w:w="70" w:type="dxa"/>
              <w:end w:w="70" w:type="dxa"/>
            </w:tcMar>
          </w:tcPr>
          <w:p>
            <w:pPr>
              <w:spacing w:after="0" w:before="0"/>
            </w:pPr>
            <w:r>
              <w:rPr>
                <w:rFonts w:ascii="Aptos" w:hAnsi="Aptos"/>
                <w:sz w:val="13"/>
              </w:rPr>
              <w:t>Can open approved workspaces and own profile; sees only own Account records permitted by role.</w:t>
            </w:r>
          </w:p>
        </w:tc>
      </w:tr>
      <w:tr>
        <w:tc>
          <w:tcPr>
            <w:tcW w:type="dxa" w:w="3168"/>
            <w:vAlign w:val="center"/>
            <w:tcMar>
              <w:top w:w="70" w:type="dxa"/>
              <w:start w:w="70" w:type="dxa"/>
              <w:bottom w:w="70" w:type="dxa"/>
              <w:end w:w="70" w:type="dxa"/>
            </w:tcMar>
            <w:shd w:fill="F2F2F2"/>
          </w:tcPr>
          <w:p>
            <w:pPr>
              <w:spacing w:after="0" w:before="0"/>
            </w:pPr>
            <w:r>
              <w:rPr>
                <w:rFonts w:ascii="Aptos" w:hAnsi="Aptos"/>
                <w:b/>
                <w:sz w:val="13"/>
              </w:rPr>
              <w:t>Authenticated Approver - own Account</w:t>
            </w:r>
          </w:p>
        </w:tc>
        <w:tc>
          <w:tcPr>
            <w:tcW w:type="dxa" w:w="7344"/>
            <w:vAlign w:val="center"/>
            <w:tcMar>
              <w:top w:w="70" w:type="dxa"/>
              <w:start w:w="70" w:type="dxa"/>
              <w:bottom w:w="70" w:type="dxa"/>
              <w:end w:w="70" w:type="dxa"/>
            </w:tcMar>
            <w:shd w:fill="F2F2F2"/>
          </w:tcPr>
          <w:p>
            <w:pPr>
              <w:spacing w:after="0" w:before="0"/>
            </w:pPr>
            <w:r>
              <w:rPr>
                <w:rFonts w:ascii="Aptos" w:hAnsi="Aptos"/>
                <w:sz w:val="13"/>
              </w:rPr>
              <w:t>Can perform only approved review actions and cannot gain HR-only creation or administration authority.</w:t>
            </w:r>
          </w:p>
        </w:tc>
      </w:tr>
      <w:tr>
        <w:tc>
          <w:tcPr>
            <w:tcW w:type="dxa" w:w="3168"/>
            <w:vAlign w:val="center"/>
            <w:tcMar>
              <w:top w:w="70" w:type="dxa"/>
              <w:start w:w="70" w:type="dxa"/>
              <w:bottom w:w="70" w:type="dxa"/>
              <w:end w:w="70" w:type="dxa"/>
            </w:tcMar>
          </w:tcPr>
          <w:p>
            <w:pPr>
              <w:spacing w:after="0" w:before="0"/>
            </w:pPr>
            <w:r>
              <w:rPr>
                <w:rFonts w:ascii="Aptos" w:hAnsi="Aptos"/>
                <w:b/>
                <w:sz w:val="13"/>
              </w:rPr>
              <w:t>Same Account - another Client User</w:t>
            </w:r>
          </w:p>
        </w:tc>
        <w:tc>
          <w:tcPr>
            <w:tcW w:type="dxa" w:w="7344"/>
            <w:vAlign w:val="center"/>
            <w:tcMar>
              <w:top w:w="70" w:type="dxa"/>
              <w:start w:w="70" w:type="dxa"/>
              <w:bottom w:w="70" w:type="dxa"/>
              <w:end w:w="70" w:type="dxa"/>
            </w:tcMar>
          </w:tcPr>
          <w:p>
            <w:pPr>
              <w:spacing w:after="0" w:before="0"/>
            </w:pPr>
            <w:r>
              <w:rPr>
                <w:rFonts w:ascii="Aptos" w:hAnsi="Aptos"/>
                <w:sz w:val="13"/>
              </w:rPr>
              <w:t>Cannot browse or edit the other user Contact or User unless a future approved process explicitly shares it.</w:t>
            </w:r>
          </w:p>
        </w:tc>
      </w:tr>
      <w:tr>
        <w:tc>
          <w:tcPr>
            <w:tcW w:type="dxa" w:w="3168"/>
            <w:vAlign w:val="center"/>
            <w:tcMar>
              <w:top w:w="70" w:type="dxa"/>
              <w:start w:w="70" w:type="dxa"/>
              <w:bottom w:w="70" w:type="dxa"/>
              <w:end w:w="70" w:type="dxa"/>
            </w:tcMar>
            <w:shd w:fill="F2F2F2"/>
          </w:tcPr>
          <w:p>
            <w:pPr>
              <w:spacing w:after="0" w:before="0"/>
            </w:pPr>
            <w:r>
              <w:rPr>
                <w:rFonts w:ascii="Aptos" w:hAnsi="Aptos"/>
                <w:b/>
                <w:sz w:val="13"/>
              </w:rPr>
              <w:t>Different Account - valid record ID</w:t>
            </w:r>
          </w:p>
        </w:tc>
        <w:tc>
          <w:tcPr>
            <w:tcW w:type="dxa" w:w="7344"/>
            <w:vAlign w:val="center"/>
            <w:tcMar>
              <w:top w:w="70" w:type="dxa"/>
              <w:start w:w="70" w:type="dxa"/>
              <w:bottom w:w="70" w:type="dxa"/>
              <w:end w:w="70" w:type="dxa"/>
            </w:tcMar>
            <w:shd w:fill="F2F2F2"/>
          </w:tcPr>
          <w:p>
            <w:pPr>
              <w:spacing w:after="0" w:before="0"/>
            </w:pPr>
            <w:r>
              <w:rPr>
                <w:rFonts w:ascii="Aptos" w:hAnsi="Aptos"/>
                <w:sz w:val="13"/>
              </w:rPr>
              <w:t>UI, Apex, API and direct URL return not found or access denied with no existence disclosure.</w:t>
            </w:r>
          </w:p>
        </w:tc>
      </w:tr>
      <w:tr>
        <w:tc>
          <w:tcPr>
            <w:tcW w:type="dxa" w:w="3168"/>
            <w:vAlign w:val="center"/>
            <w:tcMar>
              <w:top w:w="70" w:type="dxa"/>
              <w:start w:w="70" w:type="dxa"/>
              <w:bottom w:w="70" w:type="dxa"/>
              <w:end w:w="70" w:type="dxa"/>
            </w:tcMar>
          </w:tcPr>
          <w:p>
            <w:pPr>
              <w:spacing w:after="0" w:before="0"/>
            </w:pPr>
            <w:r>
              <w:rPr>
                <w:rFonts w:ascii="Aptos" w:hAnsi="Aptos"/>
                <w:b/>
                <w:sz w:val="13"/>
              </w:rPr>
              <w:t>Different Account - search/list/report</w:t>
            </w:r>
          </w:p>
        </w:tc>
        <w:tc>
          <w:tcPr>
            <w:tcW w:type="dxa" w:w="7344"/>
            <w:vAlign w:val="center"/>
            <w:tcMar>
              <w:top w:w="70" w:type="dxa"/>
              <w:start w:w="70" w:type="dxa"/>
              <w:bottom w:w="70" w:type="dxa"/>
              <w:end w:w="70" w:type="dxa"/>
            </w:tcMar>
          </w:tcPr>
          <w:p>
            <w:pPr>
              <w:spacing w:after="0" w:before="0"/>
            </w:pPr>
            <w:r>
              <w:rPr>
                <w:rFonts w:ascii="Aptos" w:hAnsi="Aptos"/>
                <w:sz w:val="13"/>
              </w:rPr>
              <w:t>No row, count, aggregate, typeahead, export or report value reveals the foreign Account.</w:t>
            </w:r>
          </w:p>
        </w:tc>
      </w:tr>
      <w:tr>
        <w:tc>
          <w:tcPr>
            <w:tcW w:type="dxa" w:w="3168"/>
            <w:vAlign w:val="center"/>
            <w:tcMar>
              <w:top w:w="70" w:type="dxa"/>
              <w:start w:w="70" w:type="dxa"/>
              <w:bottom w:w="70" w:type="dxa"/>
              <w:end w:w="70" w:type="dxa"/>
            </w:tcMar>
            <w:shd w:fill="F2F2F2"/>
          </w:tcPr>
          <w:p>
            <w:pPr>
              <w:spacing w:after="0" w:before="0"/>
            </w:pPr>
            <w:r>
              <w:rPr>
                <w:rFonts w:ascii="Aptos" w:hAnsi="Aptos"/>
                <w:b/>
                <w:sz w:val="13"/>
              </w:rPr>
              <w:t>Inactive or frozen external User</w:t>
            </w:r>
          </w:p>
        </w:tc>
        <w:tc>
          <w:tcPr>
            <w:tcW w:type="dxa" w:w="7344"/>
            <w:vAlign w:val="center"/>
            <w:tcMar>
              <w:top w:w="70" w:type="dxa"/>
              <w:start w:w="70" w:type="dxa"/>
              <w:bottom w:w="70" w:type="dxa"/>
              <w:end w:w="70" w:type="dxa"/>
            </w:tcMar>
            <w:shd w:fill="F2F2F2"/>
          </w:tcPr>
          <w:p>
            <w:pPr>
              <w:spacing w:after="0" w:before="0"/>
            </w:pPr>
            <w:r>
              <w:rPr>
                <w:rFonts w:ascii="Aptos" w:hAnsi="Aptos"/>
                <w:sz w:val="13"/>
              </w:rPr>
              <w:t>Cannot authenticate or invoke portal Apex; existing session revocation follows Salesforce capabilities and operational procedure.</w:t>
            </w:r>
          </w:p>
        </w:tc>
      </w:tr>
      <w:tr>
        <w:tc>
          <w:tcPr>
            <w:tcW w:type="dxa" w:w="3168"/>
            <w:vAlign w:val="center"/>
            <w:tcMar>
              <w:top w:w="70" w:type="dxa"/>
              <w:start w:w="70" w:type="dxa"/>
              <w:bottom w:w="70" w:type="dxa"/>
              <w:end w:w="70" w:type="dxa"/>
            </w:tcMar>
          </w:tcPr>
          <w:p>
            <w:pPr>
              <w:spacing w:after="0" w:before="0"/>
            </w:pPr>
            <w:r>
              <w:rPr>
                <w:rFonts w:ascii="Aptos" w:hAnsi="Aptos"/>
                <w:b/>
                <w:sz w:val="13"/>
              </w:rPr>
              <w:t>Active User - inactive Contact or Account</w:t>
            </w:r>
          </w:p>
        </w:tc>
        <w:tc>
          <w:tcPr>
            <w:tcW w:type="dxa" w:w="7344"/>
            <w:vAlign w:val="center"/>
            <w:tcMar>
              <w:top w:w="70" w:type="dxa"/>
              <w:start w:w="70" w:type="dxa"/>
              <w:bottom w:w="70" w:type="dxa"/>
              <w:end w:w="70" w:type="dxa"/>
            </w:tcMar>
          </w:tcPr>
          <w:p>
            <w:pPr>
              <w:spacing w:after="0" w:before="0"/>
            </w:pPr>
            <w:r>
              <w:rPr>
                <w:rFonts w:ascii="Aptos" w:hAnsi="Aptos"/>
                <w:sz w:val="13"/>
              </w:rPr>
              <w:t>Portal entry and sensitive actions fail closed; monitoring identifies the mismatch.</w:t>
            </w:r>
          </w:p>
        </w:tc>
      </w:tr>
      <w:tr>
        <w:tc>
          <w:tcPr>
            <w:tcW w:type="dxa" w:w="3168"/>
            <w:vAlign w:val="center"/>
            <w:tcMar>
              <w:top w:w="70" w:type="dxa"/>
              <w:start w:w="70" w:type="dxa"/>
              <w:bottom w:w="70" w:type="dxa"/>
              <w:end w:w="70" w:type="dxa"/>
            </w:tcMar>
            <w:shd w:fill="F2F2F2"/>
          </w:tcPr>
          <w:p>
            <w:pPr>
              <w:spacing w:after="0" w:before="0"/>
            </w:pPr>
            <w:r>
              <w:rPr>
                <w:rFonts w:ascii="Aptos" w:hAnsi="Aptos"/>
                <w:b/>
                <w:sz w:val="13"/>
              </w:rPr>
              <w:t>Guest</w:t>
            </w:r>
          </w:p>
        </w:tc>
        <w:tc>
          <w:tcPr>
            <w:tcW w:type="dxa" w:w="7344"/>
            <w:vAlign w:val="center"/>
            <w:tcMar>
              <w:top w:w="70" w:type="dxa"/>
              <w:start w:w="70" w:type="dxa"/>
              <w:bottom w:w="70" w:type="dxa"/>
              <w:end w:w="70" w:type="dxa"/>
            </w:tcMar>
            <w:shd w:fill="F2F2F2"/>
          </w:tcPr>
          <w:p>
            <w:pPr>
              <w:spacing w:after="0" w:before="0"/>
            </w:pPr>
            <w:r>
              <w:rPr>
                <w:rFonts w:ascii="Aptos" w:hAnsi="Aptos"/>
                <w:sz w:val="13"/>
              </w:rPr>
              <w:t>Cannot read Category A Account, Contact, Case, Contract, Task, User or File data.</w:t>
            </w:r>
          </w:p>
        </w:tc>
      </w:tr>
      <w:tr>
        <w:tc>
          <w:tcPr>
            <w:tcW w:type="dxa" w:w="3168"/>
            <w:vAlign w:val="center"/>
            <w:tcMar>
              <w:top w:w="70" w:type="dxa"/>
              <w:start w:w="70" w:type="dxa"/>
              <w:bottom w:w="70" w:type="dxa"/>
              <w:end w:w="70" w:type="dxa"/>
            </w:tcMar>
          </w:tcPr>
          <w:p>
            <w:pPr>
              <w:spacing w:after="0" w:before="0"/>
            </w:pPr>
            <w:r>
              <w:rPr>
                <w:rFonts w:ascii="Aptos" w:hAnsi="Aptos"/>
                <w:b/>
                <w:sz w:val="13"/>
              </w:rPr>
              <w:t>Missing FLS or object permission</w:t>
            </w:r>
          </w:p>
        </w:tc>
        <w:tc>
          <w:tcPr>
            <w:tcW w:type="dxa" w:w="7344"/>
            <w:vAlign w:val="center"/>
            <w:tcMar>
              <w:top w:w="70" w:type="dxa"/>
              <w:start w:w="70" w:type="dxa"/>
              <w:bottom w:w="70" w:type="dxa"/>
              <w:end w:w="70" w:type="dxa"/>
            </w:tcMar>
          </w:tcPr>
          <w:p>
            <w:pPr>
              <w:spacing w:after="0" w:before="0"/>
            </w:pPr>
            <w:r>
              <w:rPr>
                <w:rFonts w:ascii="Aptos" w:hAnsi="Aptos"/>
                <w:sz w:val="13"/>
              </w:rPr>
              <w:t>Controller returns no protected field or action and does not use system mode to bypass the role package.</w:t>
            </w:r>
          </w:p>
        </w:tc>
      </w:tr>
      <w:tr>
        <w:tc>
          <w:tcPr>
            <w:tcW w:type="dxa" w:w="3168"/>
            <w:vAlign w:val="center"/>
            <w:tcMar>
              <w:top w:w="70" w:type="dxa"/>
              <w:start w:w="70" w:type="dxa"/>
              <w:bottom w:w="70" w:type="dxa"/>
              <w:end w:w="70" w:type="dxa"/>
            </w:tcMar>
            <w:shd w:fill="F2F2F2"/>
          </w:tcPr>
          <w:p>
            <w:pPr>
              <w:spacing w:after="0" w:before="0"/>
            </w:pPr>
            <w:r>
              <w:rPr>
                <w:rFonts w:ascii="Aptos" w:hAnsi="Aptos"/>
                <w:b/>
                <w:sz w:val="13"/>
              </w:rPr>
              <w:t>Foreign File URL</w:t>
            </w:r>
          </w:p>
        </w:tc>
        <w:tc>
          <w:tcPr>
            <w:tcW w:type="dxa" w:w="7344"/>
            <w:vAlign w:val="center"/>
            <w:tcMar>
              <w:top w:w="70" w:type="dxa"/>
              <w:start w:w="70" w:type="dxa"/>
              <w:bottom w:w="70" w:type="dxa"/>
              <w:end w:w="70" w:type="dxa"/>
            </w:tcMar>
            <w:shd w:fill="F2F2F2"/>
          </w:tcPr>
          <w:p>
            <w:pPr>
              <w:spacing w:after="0" w:before="0"/>
            </w:pPr>
            <w:r>
              <w:rPr>
                <w:rFonts w:ascii="Aptos" w:hAnsi="Aptos"/>
                <w:sz w:val="13"/>
              </w:rPr>
              <w:t>Download is denied for another Account and for guest; no metadata preview is disclosed.</w:t>
            </w:r>
          </w:p>
        </w:tc>
      </w:tr>
      <w:tr>
        <w:tc>
          <w:tcPr>
            <w:tcW w:type="dxa" w:w="3168"/>
            <w:vAlign w:val="center"/>
            <w:tcMar>
              <w:top w:w="70" w:type="dxa"/>
              <w:start w:w="70" w:type="dxa"/>
              <w:bottom w:w="70" w:type="dxa"/>
              <w:end w:w="70" w:type="dxa"/>
            </w:tcMar>
          </w:tcPr>
          <w:p>
            <w:pPr>
              <w:spacing w:after="0" w:before="0"/>
            </w:pPr>
            <w:r>
              <w:rPr>
                <w:rFonts w:ascii="Aptos" w:hAnsi="Aptos"/>
                <w:b/>
                <w:sz w:val="13"/>
              </w:rPr>
              <w:t>Generic route</w:t>
            </w:r>
          </w:p>
        </w:tc>
        <w:tc>
          <w:tcPr>
            <w:tcW w:type="dxa" w:w="7344"/>
            <w:vAlign w:val="center"/>
            <w:tcMar>
              <w:top w:w="70" w:type="dxa"/>
              <w:start w:w="70" w:type="dxa"/>
              <w:bottom w:w="70" w:type="dxa"/>
              <w:end w:w="70" w:type="dxa"/>
            </w:tcMar>
          </w:tcPr>
          <w:p>
            <w:pPr>
              <w:spacing w:after="0" w:before="0"/>
            </w:pPr>
            <w:r>
              <w:rPr>
                <w:rFonts w:ascii="Aptos" w:hAnsi="Aptos"/>
                <w:sz w:val="13"/>
              </w:rPr>
              <w:t>Contact, Case, File, Report, User, Account Management and create-record routes are inaccessible unless specifically approved and controlled.</w:t>
            </w:r>
          </w:p>
        </w:tc>
      </w:tr>
      <w:tr>
        <w:tc>
          <w:tcPr>
            <w:tcW w:type="dxa" w:w="3168"/>
            <w:vAlign w:val="center"/>
            <w:tcMar>
              <w:top w:w="70" w:type="dxa"/>
              <w:start w:w="70" w:type="dxa"/>
              <w:bottom w:w="70" w:type="dxa"/>
              <w:end w:w="70" w:type="dxa"/>
            </w:tcMar>
            <w:shd w:fill="F2F2F2"/>
          </w:tcPr>
          <w:p>
            <w:pPr>
              <w:spacing w:after="0" w:before="0"/>
            </w:pPr>
            <w:r>
              <w:rPr>
                <w:rFonts w:ascii="Aptos" w:hAnsi="Aptos"/>
                <w:b/>
                <w:sz w:val="13"/>
              </w:rPr>
              <w:t>Legacy permission assignment</w:t>
            </w:r>
          </w:p>
        </w:tc>
        <w:tc>
          <w:tcPr>
            <w:tcW w:type="dxa" w:w="7344"/>
            <w:vAlign w:val="center"/>
            <w:tcMar>
              <w:top w:w="70" w:type="dxa"/>
              <w:start w:w="70" w:type="dxa"/>
              <w:bottom w:w="70" w:type="dxa"/>
              <w:end w:w="70" w:type="dxa"/>
            </w:tcMar>
            <w:shd w:fill="F2F2F2"/>
          </w:tcPr>
          <w:p>
            <w:pPr>
              <w:spacing w:after="0" w:before="0"/>
            </w:pPr>
            <w:r>
              <w:rPr>
                <w:rFonts w:ascii="Aptos" w:hAnsi="Aptos"/>
                <w:sz w:val="13"/>
              </w:rPr>
              <w:t>Provisioning or quarterly review flags and removes it before production access is accepted.</w:t>
            </w:r>
          </w:p>
        </w:tc>
      </w:tr>
    </w:tbl>
    <w:p>
      <w:pPr>
        <w:pStyle w:val="Heading2"/>
        <w:spacing w:after="80"/>
      </w:pPr>
      <w:r>
        <w:t>14.16 Data remediation and deployment sequence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296"/>
            <w:vAlign w:val="center"/>
            <w:tcMar>
              <w:top w:w="70" w:type="dxa"/>
              <w:start w:w="70" w:type="dxa"/>
              <w:bottom w:w="70" w:type="dxa"/>
              <w:end w:w="70" w:type="dxa"/>
            </w:tcMar>
            <w:shd w:fill="112E6B"/>
          </w:tcPr>
          <w:p>
            <w:pPr>
              <w:spacing w:after="0" w:before="0"/>
              <w:jc w:val="center"/>
            </w:pPr>
            <w:r>
              <w:rPr>
                <w:rFonts w:ascii="Aptos" w:hAnsi="Aptos"/>
                <w:b/>
                <w:color w:val="FFFFFF"/>
                <w:sz w:val="13"/>
              </w:rPr>
              <w:t>Sequence</w:t>
            </w:r>
          </w:p>
        </w:tc>
        <w:tc>
          <w:tcPr>
            <w:tcW w:type="dxa" w:w="6552"/>
            <w:vAlign w:val="center"/>
            <w:tcMar>
              <w:top w:w="70" w:type="dxa"/>
              <w:start w:w="70" w:type="dxa"/>
              <w:bottom w:w="70" w:type="dxa"/>
              <w:end w:w="70" w:type="dxa"/>
            </w:tcMar>
            <w:shd w:fill="112E6B"/>
          </w:tcPr>
          <w:p>
            <w:pPr>
              <w:spacing w:after="0" w:before="0"/>
              <w:jc w:val="center"/>
            </w:pPr>
            <w:r>
              <w:rPr>
                <w:rFonts w:ascii="Aptos" w:hAnsi="Aptos"/>
                <w:b/>
                <w:color w:val="FFFFFF"/>
                <w:sz w:val="13"/>
              </w:rPr>
              <w:t>Activity</w:t>
            </w:r>
          </w:p>
        </w:tc>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3"/>
              </w:rPr>
              <w:t>Gate or dependency</w:t>
            </w:r>
          </w:p>
        </w:tc>
      </w:tr>
      <w:tr>
        <w:tc>
          <w:tcPr>
            <w:tcW w:type="dxa" w:w="1296"/>
            <w:vAlign w:val="center"/>
            <w:tcMar>
              <w:top w:w="70" w:type="dxa"/>
              <w:start w:w="70" w:type="dxa"/>
              <w:bottom w:w="70" w:type="dxa"/>
              <w:end w:w="70" w:type="dxa"/>
            </w:tcMar>
          </w:tcPr>
          <w:p>
            <w:pPr>
              <w:spacing w:after="0" w:before="0"/>
            </w:pPr>
            <w:r>
              <w:rPr>
                <w:rFonts w:ascii="Aptos" w:hAnsi="Aptos"/>
                <w:b/>
                <w:sz w:val="13"/>
              </w:rPr>
              <w:t>1. Runtime inventory</w:t>
            </w:r>
          </w:p>
        </w:tc>
        <w:tc>
          <w:tcPr>
            <w:tcW w:type="dxa" w:w="6552"/>
            <w:vAlign w:val="center"/>
            <w:tcMar>
              <w:top w:w="70" w:type="dxa"/>
              <w:start w:w="70" w:type="dxa"/>
              <w:bottom w:w="70" w:type="dxa"/>
              <w:end w:w="70" w:type="dxa"/>
            </w:tcMar>
          </w:tcPr>
          <w:p>
            <w:pPr>
              <w:spacing w:after="0" w:before="0"/>
            </w:pPr>
            <w:r>
              <w:rPr>
                <w:rFonts w:ascii="Aptos" w:hAnsi="Aptos"/>
                <w:sz w:val="13"/>
              </w:rPr>
              <w:t>Export external Users, Contacts, Accounts, profiles, roles, permission-set assignments, permission-set groups, network members, share tables, public groups, guest rules, ContentDocumentLinks and last-login data.</w:t>
            </w:r>
          </w:p>
        </w:tc>
        <w:tc>
          <w:tcPr>
            <w:tcW w:type="dxa" w:w="2664"/>
            <w:vAlign w:val="center"/>
            <w:tcMar>
              <w:top w:w="70" w:type="dxa"/>
              <w:start w:w="70" w:type="dxa"/>
              <w:bottom w:w="70" w:type="dxa"/>
              <w:end w:w="70" w:type="dxa"/>
            </w:tcMar>
          </w:tcPr>
          <w:p>
            <w:pPr>
              <w:spacing w:after="0" w:before="0"/>
            </w:pPr>
            <w:r>
              <w:rPr>
                <w:rFonts w:ascii="Aptos" w:hAnsi="Aptos"/>
                <w:sz w:val="13"/>
              </w:rPr>
              <w:t>Required before designing migration mappings.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2. Confirm external role catalogue</w:t>
            </w:r>
          </w:p>
        </w:tc>
        <w:tc>
          <w:tcPr>
            <w:tcW w:type="dxa" w:w="6552"/>
            <w:vAlign w:val="center"/>
            <w:tcMar>
              <w:top w:w="70" w:type="dxa"/>
              <w:start w:w="70" w:type="dxa"/>
              <w:bottom w:w="70" w:type="dxa"/>
              <w:end w:w="70" w:type="dxa"/>
            </w:tcMar>
            <w:shd w:fill="F2F2F2"/>
          </w:tcPr>
          <w:p>
            <w:pPr>
              <w:spacing w:after="0" w:before="0"/>
            </w:pPr>
            <w:r>
              <w:rPr>
                <w:rFonts w:ascii="Aptos" w:hAnsi="Aptos"/>
                <w:sz w:val="13"/>
              </w:rPr>
              <w:t>Confirm Client HR User and Client Approver packages and identify any approved dual-role exception.</w:t>
            </w:r>
          </w:p>
        </w:tc>
        <w:tc>
          <w:tcPr>
            <w:tcW w:type="dxa" w:w="2664"/>
            <w:vAlign w:val="center"/>
            <w:tcMar>
              <w:top w:w="70" w:type="dxa"/>
              <w:start w:w="70" w:type="dxa"/>
              <w:bottom w:w="70" w:type="dxa"/>
              <w:end w:w="70" w:type="dxa"/>
            </w:tcMar>
            <w:shd w:fill="F2F2F2"/>
          </w:tcPr>
          <w:p>
            <w:pPr>
              <w:spacing w:after="0" w:before="0"/>
            </w:pPr>
            <w:r>
              <w:rPr>
                <w:rFonts w:ascii="Aptos" w:hAnsi="Aptos"/>
                <w:sz w:val="13"/>
              </w:rPr>
              <w:t>Section 14 approval gate.</w:t>
            </w:r>
          </w:p>
        </w:tc>
      </w:tr>
      <w:tr>
        <w:tc>
          <w:tcPr>
            <w:tcW w:type="dxa" w:w="1296"/>
            <w:vAlign w:val="center"/>
            <w:tcMar>
              <w:top w:w="70" w:type="dxa"/>
              <w:start w:w="70" w:type="dxa"/>
              <w:bottom w:w="70" w:type="dxa"/>
              <w:end w:w="70" w:type="dxa"/>
            </w:tcMar>
          </w:tcPr>
          <w:p>
            <w:pPr>
              <w:spacing w:after="0" w:before="0"/>
            </w:pPr>
            <w:r>
              <w:rPr>
                <w:rFonts w:ascii="Aptos" w:hAnsi="Aptos"/>
                <w:b/>
                <w:sz w:val="13"/>
              </w:rPr>
              <w:t>3. Build minimal profile and base set</w:t>
            </w:r>
          </w:p>
        </w:tc>
        <w:tc>
          <w:tcPr>
            <w:tcW w:type="dxa" w:w="6552"/>
            <w:vAlign w:val="center"/>
            <w:tcMar>
              <w:top w:w="70" w:type="dxa"/>
              <w:start w:w="70" w:type="dxa"/>
              <w:bottom w:w="70" w:type="dxa"/>
              <w:end w:w="70" w:type="dxa"/>
            </w:tcMar>
          </w:tcPr>
          <w:p>
            <w:pPr>
              <w:spacing w:after="0" w:before="0"/>
            </w:pPr>
            <w:r>
              <w:rPr>
                <w:rFonts w:ascii="Aptos" w:hAnsi="Aptos"/>
                <w:sz w:val="13"/>
              </w:rPr>
              <w:t>Create the licence-compatible base profile and common permission set; remove Contract, broad Contact, report and class access.</w:t>
            </w:r>
          </w:p>
        </w:tc>
        <w:tc>
          <w:tcPr>
            <w:tcW w:type="dxa" w:w="2664"/>
            <w:vAlign w:val="center"/>
            <w:tcMar>
              <w:top w:w="70" w:type="dxa"/>
              <w:start w:w="70" w:type="dxa"/>
              <w:bottom w:w="70" w:type="dxa"/>
              <w:end w:w="70" w:type="dxa"/>
            </w:tcMar>
          </w:tcPr>
          <w:p>
            <w:pPr>
              <w:spacing w:after="0" w:before="0"/>
            </w:pPr>
            <w:r>
              <w:rPr>
                <w:rFonts w:ascii="Aptos" w:hAnsi="Aptos"/>
                <w:sz w:val="13"/>
              </w:rPr>
              <w:t>Test login before role package migration.</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4. Build permission-set groups</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Refactor the existing CBS role permission sets, add approved field/class/custom permissions and create HR and Approver groups.</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legacy set included.</w:t>
            </w:r>
          </w:p>
        </w:tc>
      </w:tr>
      <w:tr>
        <w:tc>
          <w:tcPr>
            <w:tcW w:type="dxa" w:w="1296"/>
            <w:vAlign w:val="center"/>
            <w:tcMar>
              <w:top w:w="70" w:type="dxa"/>
              <w:start w:w="70" w:type="dxa"/>
              <w:bottom w:w="70" w:type="dxa"/>
              <w:end w:w="70" w:type="dxa"/>
            </w:tcMar>
          </w:tcPr>
          <w:p>
            <w:pPr>
              <w:spacing w:after="0" w:before="0"/>
            </w:pPr>
            <w:r>
              <w:rPr>
                <w:rFonts w:ascii="Aptos" w:hAnsi="Aptos"/>
                <w:b/>
                <w:sz w:val="13"/>
              </w:rPr>
              <w:t>5. Correct sharing foundation</w:t>
            </w:r>
          </w:p>
        </w:tc>
        <w:tc>
          <w:tcPr>
            <w:tcW w:type="dxa" w:w="6552"/>
            <w:vAlign w:val="center"/>
            <w:tcMar>
              <w:top w:w="70" w:type="dxa"/>
              <w:start w:w="70" w:type="dxa"/>
              <w:bottom w:w="70" w:type="dxa"/>
              <w:end w:w="70" w:type="dxa"/>
            </w:tcMar>
          </w:tcPr>
          <w:p>
            <w:pPr>
              <w:spacing w:after="0" w:before="0"/>
            </w:pPr>
            <w:r>
              <w:rPr>
                <w:rFonts w:ascii="Aptos" w:hAnsi="Aptos"/>
                <w:sz w:val="13"/>
              </w:rPr>
              <w:t>Change Account sharing to Read, set Contact external access to Private, create own-Contact sharing and remove the guest Account rule.</w:t>
            </w:r>
          </w:p>
        </w:tc>
        <w:tc>
          <w:tcPr>
            <w:tcW w:type="dxa" w:w="2664"/>
            <w:vAlign w:val="center"/>
            <w:tcMar>
              <w:top w:w="70" w:type="dxa"/>
              <w:start w:w="70" w:type="dxa"/>
              <w:bottom w:w="70" w:type="dxa"/>
              <w:end w:w="70" w:type="dxa"/>
            </w:tcMar>
          </w:tcPr>
          <w:p>
            <w:pPr>
              <w:spacing w:after="0" w:before="0"/>
            </w:pPr>
            <w:r>
              <w:rPr>
                <w:rFonts w:ascii="Aptos" w:hAnsi="Aptos"/>
                <w:sz w:val="13"/>
              </w:rPr>
              <w:t>Test own profile and cross-Account denial.</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6. Harden site membership and menus</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Replace broad network member groups, remove administrative profile-menu items and retire self-registration and unapproved standard routes.</w:t>
            </w:r>
          </w:p>
        </w:tc>
        <w:tc>
          <w:tcPr>
            <w:tcW w:type="dxa" w:w="2664"/>
            <w:vAlign w:val="center"/>
            <w:tcMar>
              <w:top w:w="70" w:type="dxa"/>
              <w:start w:w="70" w:type="dxa"/>
              <w:bottom w:w="70" w:type="dxa"/>
              <w:end w:w="70" w:type="dxa"/>
            </w:tcMar>
            <w:shd w:fill="F2F2F2"/>
          </w:tcPr>
          <w:p>
            <w:pPr>
              <w:spacing w:after="0" w:before="0"/>
            </w:pPr>
            <w:r>
              <w:rPr>
                <w:rFonts w:ascii="Aptos" w:hAnsi="Aptos"/>
                <w:sz w:val="13"/>
              </w:rPr>
              <w:t>Publish only after regression.</w:t>
            </w:r>
          </w:p>
        </w:tc>
      </w:tr>
      <w:tr>
        <w:tc>
          <w:tcPr>
            <w:tcW w:type="dxa" w:w="1296"/>
            <w:vAlign w:val="center"/>
            <w:tcMar>
              <w:top w:w="70" w:type="dxa"/>
              <w:start w:w="70" w:type="dxa"/>
              <w:bottom w:w="70" w:type="dxa"/>
              <w:end w:w="70" w:type="dxa"/>
            </w:tcMar>
          </w:tcPr>
          <w:p>
            <w:pPr>
              <w:spacing w:after="0" w:before="0"/>
            </w:pPr>
            <w:r>
              <w:rPr>
                <w:rFonts w:ascii="Aptos" w:hAnsi="Aptos"/>
                <w:b/>
                <w:sz w:val="13"/>
              </w:rPr>
              <w:t>7. Harden controllers</w:t>
            </w:r>
          </w:p>
        </w:tc>
        <w:tc>
          <w:tcPr>
            <w:tcW w:type="dxa" w:w="6552"/>
            <w:vAlign w:val="center"/>
            <w:tcMar>
              <w:top w:w="70" w:type="dxa"/>
              <w:start w:w="70" w:type="dxa"/>
              <w:bottom w:w="70" w:type="dxa"/>
              <w:end w:w="70" w:type="dxa"/>
            </w:tcMar>
          </w:tcPr>
          <w:p>
            <w:pPr>
              <w:spacing w:after="0" w:before="0"/>
            </w:pPr>
            <w:r>
              <w:rPr>
                <w:rFonts w:ascii="Aptos" w:hAnsi="Aptos"/>
                <w:sz w:val="13"/>
              </w:rPr>
              <w:t>Apply Account context, fail-closed behaviour, CRUD/FLS and class-access controls to all Experience Cloud Apex and LWC services.</w:t>
            </w:r>
          </w:p>
        </w:tc>
        <w:tc>
          <w:tcPr>
            <w:tcW w:type="dxa" w:w="2664"/>
            <w:vAlign w:val="center"/>
            <w:tcMar>
              <w:top w:w="70" w:type="dxa"/>
              <w:start w:w="70" w:type="dxa"/>
              <w:bottom w:w="70" w:type="dxa"/>
              <w:end w:w="70" w:type="dxa"/>
            </w:tcMar>
          </w:tcPr>
          <w:p>
            <w:pPr>
              <w:spacing w:after="0" w:before="0"/>
            </w:pPr>
            <w:r>
              <w:rPr>
                <w:rFonts w:ascii="Aptos" w:hAnsi="Aptos"/>
                <w:sz w:val="13"/>
              </w:rPr>
              <w:t>Block release for unresolved foreign-record paths.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8. Correct operational record scope</w:t>
            </w:r>
          </w:p>
        </w:tc>
        <w:tc>
          <w:tcPr>
            <w:tcW w:type="dxa" w:w="6552"/>
            <w:vAlign w:val="center"/>
            <w:tcMar>
              <w:top w:w="70" w:type="dxa"/>
              <w:start w:w="70" w:type="dxa"/>
              <w:bottom w:w="70" w:type="dxa"/>
              <w:end w:w="70" w:type="dxa"/>
            </w:tcMar>
            <w:shd w:fill="F2F2F2"/>
          </w:tcPr>
          <w:p>
            <w:pPr>
              <w:spacing w:after="0" w:before="0"/>
            </w:pPr>
            <w:r>
              <w:rPr>
                <w:rFonts w:ascii="Aptos" w:hAnsi="Aptos"/>
                <w:sz w:val="13"/>
              </w:rPr>
              <w:t>For each externally exposed object, establish required Client Account relationship or secure parent inheritance and least-privilege sharing.</w:t>
            </w:r>
          </w:p>
        </w:tc>
        <w:tc>
          <w:tcPr>
            <w:tcW w:type="dxa" w:w="2664"/>
            <w:vAlign w:val="center"/>
            <w:tcMar>
              <w:top w:w="70" w:type="dxa"/>
              <w:start w:w="70" w:type="dxa"/>
              <w:bottom w:w="70" w:type="dxa"/>
              <w:end w:w="70" w:type="dxa"/>
            </w:tcMar>
            <w:shd w:fill="F2F2F2"/>
          </w:tcPr>
          <w:p>
            <w:pPr>
              <w:spacing w:after="0" w:before="0"/>
            </w:pPr>
            <w:r>
              <w:rPr>
                <w:rFonts w:ascii="Aptos" w:hAnsi="Aptos"/>
                <w:sz w:val="13"/>
              </w:rPr>
              <w:t>Owned by later process categories but required before their features go live.</w:t>
            </w:r>
          </w:p>
        </w:tc>
      </w:tr>
      <w:tr>
        <w:tc>
          <w:tcPr>
            <w:tcW w:type="dxa" w:w="1296"/>
            <w:vAlign w:val="center"/>
            <w:tcMar>
              <w:top w:w="70" w:type="dxa"/>
              <w:start w:w="70" w:type="dxa"/>
              <w:bottom w:w="70" w:type="dxa"/>
              <w:end w:w="70" w:type="dxa"/>
            </w:tcMar>
          </w:tcPr>
          <w:p>
            <w:pPr>
              <w:spacing w:after="0" w:before="0"/>
            </w:pPr>
            <w:r>
              <w:rPr>
                <w:rFonts w:ascii="Aptos" w:hAnsi="Aptos"/>
                <w:b/>
                <w:sz w:val="13"/>
              </w:rPr>
              <w:t>9. Migrate users</w:t>
            </w:r>
          </w:p>
        </w:tc>
        <w:tc>
          <w:tcPr>
            <w:tcW w:type="dxa" w:w="6552"/>
            <w:vAlign w:val="center"/>
            <w:tcMar>
              <w:top w:w="70" w:type="dxa"/>
              <w:start w:w="70" w:type="dxa"/>
              <w:bottom w:w="70" w:type="dxa"/>
              <w:end w:w="70" w:type="dxa"/>
            </w:tcMar>
          </w:tcPr>
          <w:p>
            <w:pPr>
              <w:spacing w:after="0" w:before="0"/>
            </w:pPr>
            <w:r>
              <w:rPr>
                <w:rFonts w:ascii="Aptos" w:hAnsi="Aptos"/>
                <w:sz w:val="13"/>
              </w:rPr>
              <w:t>Assign the new base profile and exactly one approved permission-set group; remove generic partner sets and Portal Super User.</w:t>
            </w:r>
          </w:p>
        </w:tc>
        <w:tc>
          <w:tcPr>
            <w:tcW w:type="dxa" w:w="2664"/>
            <w:vAlign w:val="center"/>
            <w:tcMar>
              <w:top w:w="70" w:type="dxa"/>
              <w:start w:w="70" w:type="dxa"/>
              <w:bottom w:w="70" w:type="dxa"/>
              <w:end w:w="70" w:type="dxa"/>
            </w:tcMar>
          </w:tcPr>
          <w:p>
            <w:pPr>
              <w:spacing w:after="0" w:before="0"/>
            </w:pPr>
            <w:r>
              <w:rPr>
                <w:rFonts w:ascii="Aptos" w:hAnsi="Aptos"/>
                <w:sz w:val="13"/>
              </w:rPr>
              <w:t>Reconcile against approved access Cases.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10. File and route review</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Remove public or cross-Account file links; test File, report, object-list, generic-record and direct routes.</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Category A exposure.</w:t>
            </w:r>
          </w:p>
        </w:tc>
      </w:tr>
      <w:tr>
        <w:tc>
          <w:tcPr>
            <w:tcW w:type="dxa" w:w="1296"/>
            <w:vAlign w:val="center"/>
            <w:tcMar>
              <w:top w:w="70" w:type="dxa"/>
              <w:start w:w="70" w:type="dxa"/>
              <w:bottom w:w="70" w:type="dxa"/>
              <w:end w:w="70" w:type="dxa"/>
            </w:tcMar>
          </w:tcPr>
          <w:p>
            <w:pPr>
              <w:spacing w:after="0" w:before="0"/>
            </w:pPr>
            <w:r>
              <w:rPr>
                <w:rFonts w:ascii="Aptos" w:hAnsi="Aptos"/>
                <w:b/>
                <w:sz w:val="13"/>
              </w:rPr>
              <w:t>11. Two-Account security test</w:t>
            </w:r>
          </w:p>
        </w:tc>
        <w:tc>
          <w:tcPr>
            <w:tcW w:type="dxa" w:w="6552"/>
            <w:vAlign w:val="center"/>
            <w:tcMar>
              <w:top w:w="70" w:type="dxa"/>
              <w:start w:w="70" w:type="dxa"/>
              <w:bottom w:w="70" w:type="dxa"/>
              <w:end w:w="70" w:type="dxa"/>
            </w:tcMar>
          </w:tcPr>
          <w:p>
            <w:pPr>
              <w:spacing w:after="0" w:before="0"/>
            </w:pPr>
            <w:r>
              <w:rPr>
                <w:rFonts w:ascii="Aptos" w:hAnsi="Aptos"/>
                <w:sz w:val="13"/>
              </w:rPr>
              <w:t>Execute the complete matrix with at least two client Accounts, HR and Approver users, internal administrator and guest.</w:t>
            </w:r>
          </w:p>
        </w:tc>
        <w:tc>
          <w:tcPr>
            <w:tcW w:type="dxa" w:w="2664"/>
            <w:vAlign w:val="center"/>
            <w:tcMar>
              <w:top w:w="70" w:type="dxa"/>
              <w:start w:w="70" w:type="dxa"/>
              <w:bottom w:w="70" w:type="dxa"/>
              <w:end w:w="70" w:type="dxa"/>
            </w:tcMar>
          </w:tcPr>
          <w:p>
            <w:pPr>
              <w:spacing w:after="0" w:before="0"/>
            </w:pPr>
            <w:r>
              <w:rPr>
                <w:rFonts w:ascii="Aptos" w:hAnsi="Aptos"/>
                <w:sz w:val="13"/>
              </w:rPr>
              <w:t>Required before site activation.</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12. Re-retrieve and verify</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Retrieve metadata and query runtime assignments/shares to reconcile the approved design and produce as-built evidence.</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visuals, prompts and UAT.</w:t>
            </w:r>
          </w:p>
        </w:tc>
      </w:tr>
    </w:tbl>
    <w:p>
      <w:pPr>
        <w:pStyle w:val="Heading2"/>
        <w:spacing w:after="80"/>
      </w:pPr>
      <w:r>
        <w:t>14.17 Metadata change specification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Metadata domain</w:t>
            </w:r>
          </w:p>
        </w:tc>
        <w:tc>
          <w:tcPr>
            <w:tcW w:type="dxa" w:w="3384"/>
            <w:vAlign w:val="center"/>
            <w:tcMar>
              <w:top w:w="70" w:type="dxa"/>
              <w:start w:w="70" w:type="dxa"/>
              <w:bottom w:w="70" w:type="dxa"/>
              <w:end w:w="70" w:type="dxa"/>
            </w:tcMar>
            <w:shd w:fill="112E6B"/>
          </w:tcPr>
          <w:p>
            <w:pPr>
              <w:spacing w:after="0" w:before="0"/>
              <w:jc w:val="center"/>
            </w:pPr>
            <w:r>
              <w:rPr>
                <w:rFonts w:ascii="Aptos" w:hAnsi="Aptos"/>
                <w:b/>
                <w:color w:val="FFFFFF"/>
                <w:sz w:val="13"/>
              </w:rPr>
              <w:t>Current component</w:t>
            </w:r>
          </w:p>
        </w:tc>
        <w:tc>
          <w:tcPr>
            <w:tcW w:type="dxa" w:w="4896"/>
            <w:vAlign w:val="center"/>
            <w:tcMar>
              <w:top w:w="70" w:type="dxa"/>
              <w:start w:w="70" w:type="dxa"/>
              <w:bottom w:w="70" w:type="dxa"/>
              <w:end w:w="70" w:type="dxa"/>
            </w:tcMar>
            <w:shd w:fill="112E6B"/>
          </w:tcPr>
          <w:p>
            <w:pPr>
              <w:spacing w:after="0" w:before="0"/>
              <w:jc w:val="center"/>
            </w:pPr>
            <w:r>
              <w:rPr>
                <w:rFonts w:ascii="Aptos" w:hAnsi="Aptos"/>
                <w:b/>
                <w:color w:val="FFFFFF"/>
                <w:sz w:val="13"/>
              </w:rPr>
              <w:t>Required target change</w:t>
            </w:r>
          </w:p>
        </w:tc>
      </w:tr>
      <w:tr>
        <w:tc>
          <w:tcPr>
            <w:tcW w:type="dxa" w:w="2232"/>
            <w:vAlign w:val="center"/>
            <w:tcMar>
              <w:top w:w="70" w:type="dxa"/>
              <w:start w:w="70" w:type="dxa"/>
              <w:bottom w:w="70" w:type="dxa"/>
              <w:end w:w="70" w:type="dxa"/>
            </w:tcMar>
          </w:tcPr>
          <w:p>
            <w:pPr>
              <w:spacing w:after="0" w:before="0"/>
            </w:pPr>
            <w:r>
              <w:rPr>
                <w:rFonts w:ascii="Aptos" w:hAnsi="Aptos"/>
                <w:b/>
                <w:sz w:val="13"/>
              </w:rPr>
              <w:t>Network membership</w:t>
            </w:r>
          </w:p>
        </w:tc>
        <w:tc>
          <w:tcPr>
            <w:tcW w:type="dxa" w:w="3384"/>
            <w:vAlign w:val="center"/>
            <w:tcMar>
              <w:top w:w="70" w:type="dxa"/>
              <w:start w:w="70" w:type="dxa"/>
              <w:bottom w:w="70" w:type="dxa"/>
              <w:end w:w="70" w:type="dxa"/>
            </w:tcMar>
          </w:tcPr>
          <w:p>
            <w:pPr>
              <w:spacing w:after="0" w:before="0"/>
            </w:pPr>
            <w:r>
              <w:rPr>
                <w:rFonts w:ascii="Aptos" w:hAnsi="Aptos"/>
                <w:sz w:val="13"/>
              </w:rPr>
              <w:t>Admin and Customer Community Plus profile plus broad permission-set members</w:t>
            </w:r>
          </w:p>
        </w:tc>
        <w:tc>
          <w:tcPr>
            <w:tcW w:type="dxa" w:w="4896"/>
            <w:vAlign w:val="center"/>
            <w:tcMar>
              <w:top w:w="70" w:type="dxa"/>
              <w:start w:w="70" w:type="dxa"/>
              <w:bottom w:w="70" w:type="dxa"/>
              <w:end w:w="70" w:type="dxa"/>
            </w:tcMar>
          </w:tcPr>
          <w:p>
            <w:pPr>
              <w:spacing w:after="0" w:before="0"/>
            </w:pPr>
            <w:r>
              <w:rPr>
                <w:rFonts w:ascii="Aptos" w:hAnsi="Aptos"/>
                <w:sz w:val="13"/>
              </w:rPr>
              <w:t>Use the CBS External Client Base profile; remove generic legacy permission sets from network membership.</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Network registration</w:t>
            </w:r>
          </w:p>
        </w:tc>
        <w:tc>
          <w:tcPr>
            <w:tcW w:type="dxa" w:w="3384"/>
            <w:vAlign w:val="center"/>
            <w:tcMar>
              <w:top w:w="70" w:type="dxa"/>
              <w:start w:w="70" w:type="dxa"/>
              <w:bottom w:w="70" w:type="dxa"/>
              <w:end w:w="70" w:type="dxa"/>
            </w:tcMar>
            <w:shd w:fill="F2F2F2"/>
          </w:tcPr>
          <w:p>
            <w:pPr>
              <w:spacing w:after="0" w:before="0"/>
            </w:pPr>
            <w:r>
              <w:rPr>
                <w:rFonts w:ascii="Aptos" w:hAnsi="Aptos"/>
                <w:sz w:val="13"/>
              </w:rPr>
              <w:t>Self-registration disabled but register route/view remain</w:t>
            </w:r>
          </w:p>
        </w:tc>
        <w:tc>
          <w:tcPr>
            <w:tcW w:type="dxa" w:w="4896"/>
            <w:vAlign w:val="center"/>
            <w:tcMar>
              <w:top w:w="70" w:type="dxa"/>
              <w:start w:w="70" w:type="dxa"/>
              <w:bottom w:w="70" w:type="dxa"/>
              <w:end w:w="70" w:type="dxa"/>
            </w:tcMar>
            <w:shd w:fill="F2F2F2"/>
          </w:tcPr>
          <w:p>
            <w:pPr>
              <w:spacing w:after="0" w:before="0"/>
            </w:pPr>
            <w:r>
              <w:rPr>
                <w:rFonts w:ascii="Aptos" w:hAnsi="Aptos"/>
                <w:sz w:val="13"/>
              </w:rPr>
              <w:t>Keep disabled and retire or render the registration route inaccessible.</w:t>
            </w:r>
          </w:p>
        </w:tc>
      </w:tr>
      <w:tr>
        <w:tc>
          <w:tcPr>
            <w:tcW w:type="dxa" w:w="2232"/>
            <w:vAlign w:val="center"/>
            <w:tcMar>
              <w:top w:w="70" w:type="dxa"/>
              <w:start w:w="70" w:type="dxa"/>
              <w:bottom w:w="70" w:type="dxa"/>
              <w:end w:w="70" w:type="dxa"/>
            </w:tcMar>
          </w:tcPr>
          <w:p>
            <w:pPr>
              <w:spacing w:after="0" w:before="0"/>
            </w:pPr>
            <w:r>
              <w:rPr>
                <w:rFonts w:ascii="Aptos" w:hAnsi="Aptos"/>
                <w:b/>
                <w:sz w:val="13"/>
              </w:rPr>
              <w:t>Profile</w:t>
            </w:r>
          </w:p>
        </w:tc>
        <w:tc>
          <w:tcPr>
            <w:tcW w:type="dxa" w:w="3384"/>
            <w:vAlign w:val="center"/>
            <w:tcMar>
              <w:top w:w="70" w:type="dxa"/>
              <w:start w:w="70" w:type="dxa"/>
              <w:bottom w:w="70" w:type="dxa"/>
              <w:end w:w="70" w:type="dxa"/>
            </w:tcMar>
          </w:tcPr>
          <w:p>
            <w:pPr>
              <w:spacing w:after="0" w:before="0"/>
            </w:pPr>
            <w:r>
              <w:rPr>
                <w:rFonts w:ascii="Aptos" w:hAnsi="Aptos"/>
                <w:sz w:val="13"/>
              </w:rPr>
              <w:t>Customer Community Plus profile includes Contract and broad Apex/field catalogue</w:t>
            </w:r>
          </w:p>
        </w:tc>
        <w:tc>
          <w:tcPr>
            <w:tcW w:type="dxa" w:w="4896"/>
            <w:vAlign w:val="center"/>
            <w:tcMar>
              <w:top w:w="70" w:type="dxa"/>
              <w:start w:w="70" w:type="dxa"/>
              <w:bottom w:w="70" w:type="dxa"/>
              <w:end w:w="70" w:type="dxa"/>
            </w:tcMar>
          </w:tcPr>
          <w:p>
            <w:pPr>
              <w:spacing w:after="0" w:before="0"/>
            </w:pPr>
            <w:r>
              <w:rPr>
                <w:rFonts w:ascii="Aptos" w:hAnsi="Aptos"/>
                <w:sz w:val="13"/>
              </w:rPr>
              <w:t>Create/refactor a minimal external base profile and move functional access to permission sets.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Permission sets</w:t>
            </w:r>
          </w:p>
        </w:tc>
        <w:tc>
          <w:tcPr>
            <w:tcW w:type="dxa" w:w="3384"/>
            <w:vAlign w:val="center"/>
            <w:tcMar>
              <w:top w:w="70" w:type="dxa"/>
              <w:start w:w="70" w:type="dxa"/>
              <w:bottom w:w="70" w:type="dxa"/>
              <w:end w:w="70" w:type="dxa"/>
            </w:tcMar>
            <w:shd w:fill="F2F2F2"/>
          </w:tcPr>
          <w:p>
            <w:pPr>
              <w:spacing w:after="0" w:before="0"/>
            </w:pPr>
            <w:r>
              <w:rPr>
                <w:rFonts w:ascii="Aptos" w:hAnsi="Aptos"/>
                <w:sz w:val="13"/>
              </w:rPr>
              <w:t>CBS role sets sparse; generic partner sets broad</w:t>
            </w:r>
          </w:p>
        </w:tc>
        <w:tc>
          <w:tcPr>
            <w:tcW w:type="dxa" w:w="4896"/>
            <w:vAlign w:val="center"/>
            <w:tcMar>
              <w:top w:w="70" w:type="dxa"/>
              <w:start w:w="70" w:type="dxa"/>
              <w:bottom w:w="70" w:type="dxa"/>
              <w:end w:w="70" w:type="dxa"/>
            </w:tcMar>
            <w:shd w:fill="F2F2F2"/>
          </w:tcPr>
          <w:p>
            <w:pPr>
              <w:spacing w:after="0" w:before="0"/>
            </w:pPr>
            <w:r>
              <w:rPr>
                <w:rFonts w:ascii="Aptos" w:hAnsi="Aptos"/>
                <w:sz w:val="13"/>
              </w:rPr>
              <w:t>Refactor CBS role sets, create common base set and HR/Approver permission-set groups; retire broad legacy assignments.</w:t>
            </w:r>
          </w:p>
        </w:tc>
      </w:tr>
      <w:tr>
        <w:tc>
          <w:tcPr>
            <w:tcW w:type="dxa" w:w="2232"/>
            <w:vAlign w:val="center"/>
            <w:tcMar>
              <w:top w:w="70" w:type="dxa"/>
              <w:start w:w="70" w:type="dxa"/>
              <w:bottom w:w="70" w:type="dxa"/>
              <w:end w:w="70" w:type="dxa"/>
            </w:tcMar>
          </w:tcPr>
          <w:p>
            <w:pPr>
              <w:spacing w:after="0" w:before="0"/>
            </w:pPr>
            <w:r>
              <w:rPr>
                <w:rFonts w:ascii="Aptos" w:hAnsi="Aptos"/>
                <w:b/>
                <w:sz w:val="13"/>
              </w:rPr>
              <w:t>Portal Super User</w:t>
            </w:r>
          </w:p>
        </w:tc>
        <w:tc>
          <w:tcPr>
            <w:tcW w:type="dxa" w:w="3384"/>
            <w:vAlign w:val="center"/>
            <w:tcMar>
              <w:top w:w="70" w:type="dxa"/>
              <w:start w:w="70" w:type="dxa"/>
              <w:bottom w:w="70" w:type="dxa"/>
              <w:end w:w="70" w:type="dxa"/>
            </w:tcMar>
          </w:tcPr>
          <w:p>
            <w:pPr>
              <w:spacing w:after="0" w:before="0"/>
            </w:pPr>
            <w:r>
              <w:rPr>
                <w:rFonts w:ascii="Aptos" w:hAnsi="Aptos"/>
                <w:sz w:val="13"/>
              </w:rPr>
              <w:t>Enabled in legacy partner permission set</w:t>
            </w:r>
          </w:p>
        </w:tc>
        <w:tc>
          <w:tcPr>
            <w:tcW w:type="dxa" w:w="4896"/>
            <w:vAlign w:val="center"/>
            <w:tcMar>
              <w:top w:w="70" w:type="dxa"/>
              <w:start w:w="70" w:type="dxa"/>
              <w:bottom w:w="70" w:type="dxa"/>
              <w:end w:w="70" w:type="dxa"/>
            </w:tcMar>
          </w:tcPr>
          <w:p>
            <w:pPr>
              <w:spacing w:after="0" w:before="0"/>
            </w:pPr>
            <w:r>
              <w:rPr>
                <w:rFonts w:ascii="Aptos" w:hAnsi="Aptos"/>
                <w:sz w:val="13"/>
              </w:rPr>
              <w:t>Remove from ordinary external users.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Account sharing set</w:t>
            </w:r>
          </w:p>
        </w:tc>
        <w:tc>
          <w:tcPr>
            <w:tcW w:type="dxa" w:w="3384"/>
            <w:vAlign w:val="center"/>
            <w:tcMar>
              <w:top w:w="70" w:type="dxa"/>
              <w:start w:w="70" w:type="dxa"/>
              <w:bottom w:w="70" w:type="dxa"/>
              <w:end w:w="70" w:type="dxa"/>
            </w:tcMar>
            <w:shd w:fill="F2F2F2"/>
          </w:tcPr>
          <w:p>
            <w:pPr>
              <w:spacing w:after="0" w:before="0"/>
            </w:pPr>
            <w:r>
              <w:rPr>
                <w:rFonts w:ascii="Aptos" w:hAnsi="Aptos"/>
                <w:sz w:val="13"/>
              </w:rPr>
              <w:t>Edit own Account</w:t>
            </w:r>
          </w:p>
        </w:tc>
        <w:tc>
          <w:tcPr>
            <w:tcW w:type="dxa" w:w="4896"/>
            <w:vAlign w:val="center"/>
            <w:tcMar>
              <w:top w:w="70" w:type="dxa"/>
              <w:start w:w="70" w:type="dxa"/>
              <w:bottom w:w="70" w:type="dxa"/>
              <w:end w:w="70" w:type="dxa"/>
            </w:tcMar>
            <w:shd w:fill="F2F2F2"/>
          </w:tcPr>
          <w:p>
            <w:pPr>
              <w:spacing w:after="0" w:before="0"/>
            </w:pPr>
            <w:r>
              <w:rPr>
                <w:rFonts w:ascii="Aptos" w:hAnsi="Aptos"/>
                <w:sz w:val="13"/>
              </w:rPr>
              <w:t>Change to Read own Account.</w:t>
            </w:r>
          </w:p>
        </w:tc>
      </w:tr>
      <w:tr>
        <w:tc>
          <w:tcPr>
            <w:tcW w:type="dxa" w:w="2232"/>
            <w:vAlign w:val="center"/>
            <w:tcMar>
              <w:top w:w="70" w:type="dxa"/>
              <w:start w:w="70" w:type="dxa"/>
              <w:bottom w:w="70" w:type="dxa"/>
              <w:end w:w="70" w:type="dxa"/>
            </w:tcMar>
          </w:tcPr>
          <w:p>
            <w:pPr>
              <w:spacing w:after="0" w:before="0"/>
            </w:pPr>
            <w:r>
              <w:rPr>
                <w:rFonts w:ascii="Aptos" w:hAnsi="Aptos"/>
                <w:b/>
                <w:sz w:val="13"/>
              </w:rPr>
              <w:t>Contact external sharing</w:t>
            </w:r>
          </w:p>
        </w:tc>
        <w:tc>
          <w:tcPr>
            <w:tcW w:type="dxa" w:w="3384"/>
            <w:vAlign w:val="center"/>
            <w:tcMar>
              <w:top w:w="70" w:type="dxa"/>
              <w:start w:w="70" w:type="dxa"/>
              <w:bottom w:w="70" w:type="dxa"/>
              <w:end w:w="70" w:type="dxa"/>
            </w:tcMar>
          </w:tcPr>
          <w:p>
            <w:pPr>
              <w:spacing w:after="0" w:before="0"/>
            </w:pPr>
            <w:r>
              <w:rPr>
                <w:rFonts w:ascii="Aptos" w:hAnsi="Aptos"/>
                <w:sz w:val="13"/>
              </w:rPr>
              <w:t>Controlled by Parent</w:t>
            </w:r>
          </w:p>
        </w:tc>
        <w:tc>
          <w:tcPr>
            <w:tcW w:type="dxa" w:w="4896"/>
            <w:vAlign w:val="center"/>
            <w:tcMar>
              <w:top w:w="70" w:type="dxa"/>
              <w:start w:w="70" w:type="dxa"/>
              <w:bottom w:w="70" w:type="dxa"/>
              <w:end w:w="70" w:type="dxa"/>
            </w:tcMar>
          </w:tcPr>
          <w:p>
            <w:pPr>
              <w:spacing w:after="0" w:before="0"/>
            </w:pPr>
            <w:r>
              <w:rPr>
                <w:rFonts w:ascii="Aptos" w:hAnsi="Aptos"/>
                <w:sz w:val="13"/>
              </w:rPr>
              <w:t>Set external sharing to Private and add own-Contact sharing access.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Guest Account sharing</w:t>
            </w:r>
          </w:p>
        </w:tc>
        <w:tc>
          <w:tcPr>
            <w:tcW w:type="dxa" w:w="3384"/>
            <w:vAlign w:val="center"/>
            <w:tcMar>
              <w:top w:w="70" w:type="dxa"/>
              <w:start w:w="70" w:type="dxa"/>
              <w:bottom w:w="70" w:type="dxa"/>
              <w:end w:w="70" w:type="dxa"/>
            </w:tcMar>
            <w:shd w:fill="F2F2F2"/>
          </w:tcPr>
          <w:p>
            <w:pPr>
              <w:spacing w:after="0" w:before="0"/>
            </w:pPr>
            <w:r>
              <w:rPr>
                <w:rFonts w:ascii="Aptos" w:hAnsi="Aptos"/>
                <w:sz w:val="13"/>
              </w:rPr>
              <w:t>Named OBC Bank rule</w:t>
            </w:r>
          </w:p>
        </w:tc>
        <w:tc>
          <w:tcPr>
            <w:tcW w:type="dxa" w:w="4896"/>
            <w:vAlign w:val="center"/>
            <w:tcMar>
              <w:top w:w="70" w:type="dxa"/>
              <w:start w:w="70" w:type="dxa"/>
              <w:bottom w:w="70" w:type="dxa"/>
              <w:end w:w="70" w:type="dxa"/>
            </w:tcMar>
            <w:shd w:fill="F2F2F2"/>
          </w:tcPr>
          <w:p>
            <w:pPr>
              <w:spacing w:after="0" w:before="0"/>
            </w:pPr>
            <w:r>
              <w:rPr>
                <w:rFonts w:ascii="Aptos" w:hAnsi="Aptos"/>
                <w:sz w:val="13"/>
              </w:rPr>
              <w:t>Delete and verify no Category A guest record sharing.</w:t>
            </w:r>
          </w:p>
        </w:tc>
      </w:tr>
      <w:tr>
        <w:tc>
          <w:tcPr>
            <w:tcW w:type="dxa" w:w="2232"/>
            <w:vAlign w:val="center"/>
            <w:tcMar>
              <w:top w:w="70" w:type="dxa"/>
              <w:start w:w="70" w:type="dxa"/>
              <w:bottom w:w="70" w:type="dxa"/>
              <w:end w:w="70" w:type="dxa"/>
            </w:tcMar>
          </w:tcPr>
          <w:p>
            <w:pPr>
              <w:spacing w:after="0" w:before="0"/>
            </w:pPr>
            <w:r>
              <w:rPr>
                <w:rFonts w:ascii="Aptos" w:hAnsi="Aptos"/>
                <w:b/>
                <w:sz w:val="13"/>
              </w:rPr>
              <w:t>Profile menu</w:t>
            </w:r>
          </w:p>
        </w:tc>
        <w:tc>
          <w:tcPr>
            <w:tcW w:type="dxa" w:w="3384"/>
            <w:vAlign w:val="center"/>
            <w:tcMar>
              <w:top w:w="70" w:type="dxa"/>
              <w:start w:w="70" w:type="dxa"/>
              <w:bottom w:w="70" w:type="dxa"/>
              <w:end w:w="70" w:type="dxa"/>
            </w:tcMar>
          </w:tcPr>
          <w:p>
            <w:pPr>
              <w:spacing w:after="0" w:before="0"/>
            </w:pPr>
            <w:r>
              <w:rPr>
                <w:rFonts w:ascii="Aptos" w:hAnsi="Aptos"/>
                <w:sz w:val="13"/>
              </w:rPr>
              <w:t>Includes Account Management, Messages, Workspaces, Builder and Setup</w:t>
            </w:r>
          </w:p>
        </w:tc>
        <w:tc>
          <w:tcPr>
            <w:tcW w:type="dxa" w:w="4896"/>
            <w:vAlign w:val="center"/>
            <w:tcMar>
              <w:top w:w="70" w:type="dxa"/>
              <w:start w:w="70" w:type="dxa"/>
              <w:bottom w:w="70" w:type="dxa"/>
              <w:end w:w="70" w:type="dxa"/>
            </w:tcMar>
          </w:tcPr>
          <w:p>
            <w:pPr>
              <w:spacing w:after="0" w:before="0"/>
            </w:pPr>
            <w:r>
              <w:rPr>
                <w:rFonts w:ascii="Aptos" w:hAnsi="Aptos"/>
                <w:sz w:val="13"/>
              </w:rPr>
              <w:t>Replace with My Profile, Security/Password, Help and Logout.</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Experience routes/views</w:t>
            </w:r>
          </w:p>
        </w:tc>
        <w:tc>
          <w:tcPr>
            <w:tcW w:type="dxa" w:w="3384"/>
            <w:vAlign w:val="center"/>
            <w:tcMar>
              <w:top w:w="70" w:type="dxa"/>
              <w:start w:w="70" w:type="dxa"/>
              <w:bottom w:w="70" w:type="dxa"/>
              <w:end w:w="70" w:type="dxa"/>
            </w:tcMar>
            <w:shd w:fill="F2F2F2"/>
          </w:tcPr>
          <w:p>
            <w:pPr>
              <w:spacing w:after="0" w:before="0"/>
            </w:pPr>
            <w:r>
              <w:rPr>
                <w:rFonts w:ascii="Aptos" w:hAnsi="Aptos"/>
                <w:sz w:val="13"/>
              </w:rPr>
              <w:t>Generic Contact, Case, File, Report, User, Account Management and register pages exist</w:t>
            </w:r>
          </w:p>
        </w:tc>
        <w:tc>
          <w:tcPr>
            <w:tcW w:type="dxa" w:w="4896"/>
            <w:vAlign w:val="center"/>
            <w:tcMar>
              <w:top w:w="70" w:type="dxa"/>
              <w:start w:w="70" w:type="dxa"/>
              <w:bottom w:w="70" w:type="dxa"/>
              <w:end w:w="70" w:type="dxa"/>
            </w:tcMar>
            <w:shd w:fill="F2F2F2"/>
          </w:tcPr>
          <w:p>
            <w:pPr>
              <w:spacing w:after="0" w:before="0"/>
            </w:pPr>
            <w:r>
              <w:rPr>
                <w:rFonts w:ascii="Aptos" w:hAnsi="Aptos"/>
                <w:sz w:val="13"/>
              </w:rPr>
              <w:t>Remove or render inaccessible; replace required business pages with controlled CBS workspaces.</w:t>
            </w:r>
          </w:p>
        </w:tc>
      </w:tr>
      <w:tr>
        <w:tc>
          <w:tcPr>
            <w:tcW w:type="dxa" w:w="2232"/>
            <w:vAlign w:val="center"/>
            <w:tcMar>
              <w:top w:w="70" w:type="dxa"/>
              <w:start w:w="70" w:type="dxa"/>
              <w:bottom w:w="70" w:type="dxa"/>
              <w:end w:w="70" w:type="dxa"/>
            </w:tcMar>
          </w:tcPr>
          <w:p>
            <w:pPr>
              <w:spacing w:after="0" w:before="0"/>
            </w:pPr>
            <w:r>
              <w:rPr>
                <w:rFonts w:ascii="Aptos" w:hAnsi="Aptos"/>
                <w:b/>
                <w:sz w:val="13"/>
              </w:rPr>
              <w:t>Audiences/component visibility</w:t>
            </w:r>
          </w:p>
        </w:tc>
        <w:tc>
          <w:tcPr>
            <w:tcW w:type="dxa" w:w="3384"/>
            <w:vAlign w:val="center"/>
            <w:tcMar>
              <w:top w:w="70" w:type="dxa"/>
              <w:start w:w="70" w:type="dxa"/>
              <w:bottom w:w="70" w:type="dxa"/>
              <w:end w:w="70" w:type="dxa"/>
            </w:tcMar>
          </w:tcPr>
          <w:p>
            <w:pPr>
              <w:spacing w:after="0" w:before="0"/>
            </w:pPr>
            <w:r>
              <w:rPr>
                <w:rFonts w:ascii="Aptos" w:hAnsi="Aptos"/>
                <w:sz w:val="13"/>
              </w:rPr>
              <w:t>Default audience only</w:t>
            </w:r>
          </w:p>
        </w:tc>
        <w:tc>
          <w:tcPr>
            <w:tcW w:type="dxa" w:w="4896"/>
            <w:vAlign w:val="center"/>
            <w:tcMar>
              <w:top w:w="70" w:type="dxa"/>
              <w:start w:w="70" w:type="dxa"/>
              <w:bottom w:w="70" w:type="dxa"/>
              <w:end w:w="70" w:type="dxa"/>
            </w:tcMar>
          </w:tcPr>
          <w:p>
            <w:pPr>
              <w:spacing w:after="0" w:before="0"/>
            </w:pPr>
            <w:r>
              <w:rPr>
                <w:rFonts w:ascii="Aptos" w:hAnsi="Aptos"/>
                <w:sz w:val="13"/>
              </w:rPr>
              <w:t>Add role presentation targeting where useful, without treating it as security.</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Apex class access</w:t>
            </w:r>
          </w:p>
        </w:tc>
        <w:tc>
          <w:tcPr>
            <w:tcW w:type="dxa" w:w="3384"/>
            <w:vAlign w:val="center"/>
            <w:tcMar>
              <w:top w:w="70" w:type="dxa"/>
              <w:start w:w="70" w:type="dxa"/>
              <w:bottom w:w="70" w:type="dxa"/>
              <w:end w:w="70" w:type="dxa"/>
            </w:tcMar>
            <w:shd w:fill="F2F2F2"/>
          </w:tcPr>
          <w:p>
            <w:pPr>
              <w:spacing w:after="0" w:before="0"/>
            </w:pPr>
            <w:r>
              <w:rPr>
                <w:rFonts w:ascii="Aptos" w:hAnsi="Aptos"/>
                <w:sz w:val="13"/>
              </w:rPr>
              <w:t>Large base-profile catalogue and mixed controller standards</w:t>
            </w:r>
          </w:p>
        </w:tc>
        <w:tc>
          <w:tcPr>
            <w:tcW w:type="dxa" w:w="4896"/>
            <w:vAlign w:val="center"/>
            <w:tcMar>
              <w:top w:w="70" w:type="dxa"/>
              <w:start w:w="70" w:type="dxa"/>
              <w:bottom w:w="70" w:type="dxa"/>
              <w:end w:w="70" w:type="dxa"/>
            </w:tcMar>
            <w:shd w:fill="F2F2F2"/>
          </w:tcPr>
          <w:p>
            <w:pPr>
              <w:spacing w:after="0" w:before="0"/>
            </w:pPr>
            <w:r>
              <w:rPr>
                <w:rFonts w:ascii="Aptos" w:hAnsi="Aptos"/>
                <w:sz w:val="13"/>
              </w:rPr>
              <w:t>Grant exact classes through role packages; harden all Experience Cloud controllers.</w:t>
            </w:r>
          </w:p>
        </w:tc>
      </w:tr>
      <w:tr>
        <w:tc>
          <w:tcPr>
            <w:tcW w:type="dxa" w:w="2232"/>
            <w:vAlign w:val="center"/>
            <w:tcMar>
              <w:top w:w="70" w:type="dxa"/>
              <w:start w:w="70" w:type="dxa"/>
              <w:bottom w:w="70" w:type="dxa"/>
              <w:end w:w="70" w:type="dxa"/>
            </w:tcMar>
          </w:tcPr>
          <w:p>
            <w:pPr>
              <w:spacing w:after="0" w:before="0"/>
            </w:pPr>
            <w:r>
              <w:rPr>
                <w:rFonts w:ascii="Aptos" w:hAnsi="Aptos"/>
                <w:b/>
                <w:sz w:val="13"/>
              </w:rPr>
              <w:t>Operational Account keys</w:t>
            </w:r>
          </w:p>
        </w:tc>
        <w:tc>
          <w:tcPr>
            <w:tcW w:type="dxa" w:w="3384"/>
            <w:vAlign w:val="center"/>
            <w:tcMar>
              <w:top w:w="70" w:type="dxa"/>
              <w:start w:w="70" w:type="dxa"/>
              <w:bottom w:w="70" w:type="dxa"/>
              <w:end w:w="70" w:type="dxa"/>
            </w:tcMar>
          </w:tcPr>
          <w:p>
            <w:pPr>
              <w:spacing w:after="0" w:before="0"/>
            </w:pPr>
            <w:r>
              <w:rPr>
                <w:rFonts w:ascii="Aptos" w:hAnsi="Aptos"/>
                <w:sz w:val="13"/>
              </w:rPr>
              <w:t>Departure and Exception lack recognised direct Client Account field</w:t>
            </w:r>
          </w:p>
        </w:tc>
        <w:tc>
          <w:tcPr>
            <w:tcW w:type="dxa" w:w="4896"/>
            <w:vAlign w:val="center"/>
            <w:tcMar>
              <w:top w:w="70" w:type="dxa"/>
              <w:start w:w="70" w:type="dxa"/>
              <w:bottom w:w="70" w:type="dxa"/>
              <w:end w:w="70" w:type="dxa"/>
            </w:tcMar>
          </w:tcPr>
          <w:p>
            <w:pPr>
              <w:spacing w:after="0" w:before="0"/>
            </w:pPr>
            <w:r>
              <w:rPr>
                <w:rFonts w:ascii="Aptos" w:hAnsi="Aptos"/>
                <w:sz w:val="13"/>
              </w:rPr>
              <w:t>Add a secure Account relationship or equivalent secure-parent pattern in the owning category; controllers fail closed until available.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Files</w:t>
            </w:r>
          </w:p>
        </w:tc>
        <w:tc>
          <w:tcPr>
            <w:tcW w:type="dxa" w:w="3384"/>
            <w:vAlign w:val="center"/>
            <w:tcMar>
              <w:top w:w="70" w:type="dxa"/>
              <w:start w:w="70" w:type="dxa"/>
              <w:bottom w:w="70" w:type="dxa"/>
              <w:end w:w="70" w:type="dxa"/>
            </w:tcMar>
            <w:shd w:fill="F2F2F2"/>
          </w:tcPr>
          <w:p>
            <w:pPr>
              <w:spacing w:after="0" w:before="0"/>
            </w:pPr>
            <w:r>
              <w:rPr>
                <w:rFonts w:ascii="Aptos" w:hAnsi="Aptos"/>
                <w:sz w:val="13"/>
              </w:rPr>
              <w:t>Generic File List route and guest file setting enabled</w:t>
            </w:r>
          </w:p>
        </w:tc>
        <w:tc>
          <w:tcPr>
            <w:tcW w:type="dxa" w:w="4896"/>
            <w:vAlign w:val="center"/>
            <w:tcMar>
              <w:top w:w="70" w:type="dxa"/>
              <w:start w:w="70" w:type="dxa"/>
              <w:bottom w:w="70" w:type="dxa"/>
              <w:end w:w="70" w:type="dxa"/>
            </w:tcMar>
            <w:shd w:fill="F2F2F2"/>
          </w:tcPr>
          <w:p>
            <w:pPr>
              <w:spacing w:after="0" w:before="0"/>
            </w:pPr>
            <w:r>
              <w:rPr>
                <w:rFonts w:ascii="Aptos" w:hAnsi="Aptos"/>
                <w:sz w:val="13"/>
              </w:rPr>
              <w:t>Remove generic browsing; enforce explicit record links and no Category A guest access.</w:t>
            </w:r>
          </w:p>
        </w:tc>
      </w:tr>
      <w:tr>
        <w:tc>
          <w:tcPr>
            <w:tcW w:type="dxa" w:w="2232"/>
            <w:vAlign w:val="center"/>
            <w:tcMar>
              <w:top w:w="70" w:type="dxa"/>
              <w:start w:w="70" w:type="dxa"/>
              <w:bottom w:w="70" w:type="dxa"/>
              <w:end w:w="70" w:type="dxa"/>
            </w:tcMar>
          </w:tcPr>
          <w:p>
            <w:pPr>
              <w:spacing w:after="0" w:before="0"/>
            </w:pPr>
            <w:r>
              <w:rPr>
                <w:rFonts w:ascii="Aptos" w:hAnsi="Aptos"/>
                <w:b/>
                <w:sz w:val="13"/>
              </w:rPr>
              <w:t>Reports</w:t>
            </w:r>
          </w:p>
        </w:tc>
        <w:tc>
          <w:tcPr>
            <w:tcW w:type="dxa" w:w="3384"/>
            <w:vAlign w:val="center"/>
            <w:tcMar>
              <w:top w:w="70" w:type="dxa"/>
              <w:start w:w="70" w:type="dxa"/>
              <w:bottom w:w="70" w:type="dxa"/>
              <w:end w:w="70" w:type="dxa"/>
            </w:tcMar>
          </w:tcPr>
          <w:p>
            <w:pPr>
              <w:spacing w:after="0" w:before="0"/>
            </w:pPr>
            <w:r>
              <w:rPr>
                <w:rFonts w:ascii="Aptos" w:hAnsi="Aptos"/>
                <w:sz w:val="13"/>
              </w:rPr>
              <w:t>Generic report list/builder routes exist</w:t>
            </w:r>
          </w:p>
        </w:tc>
        <w:tc>
          <w:tcPr>
            <w:tcW w:type="dxa" w:w="4896"/>
            <w:vAlign w:val="center"/>
            <w:tcMar>
              <w:top w:w="70" w:type="dxa"/>
              <w:start w:w="70" w:type="dxa"/>
              <w:bottom w:w="70" w:type="dxa"/>
              <w:end w:w="70" w:type="dxa"/>
            </w:tcMar>
          </w:tcPr>
          <w:p>
            <w:pPr>
              <w:spacing w:after="0" w:before="0"/>
            </w:pPr>
            <w:r>
              <w:rPr>
                <w:rFonts w:ascii="Aptos" w:hAnsi="Aptos"/>
                <w:sz w:val="13"/>
              </w:rPr>
              <w:t>Remove from external surface unless a separately approved report design is implemented.</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Monitoring</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 Category A external-access report catalogue</w:t>
            </w:r>
          </w:p>
        </w:tc>
        <w:tc>
          <w:tcPr>
            <w:tcW w:type="dxa" w:w="4896"/>
            <w:vAlign w:val="center"/>
            <w:tcMar>
              <w:top w:w="70" w:type="dxa"/>
              <w:start w:w="70" w:type="dxa"/>
              <w:bottom w:w="70" w:type="dxa"/>
              <w:end w:w="70" w:type="dxa"/>
            </w:tcMar>
            <w:shd w:fill="F2F2F2"/>
          </w:tcPr>
          <w:p>
            <w:pPr>
              <w:spacing w:after="0" w:before="0"/>
            </w:pPr>
            <w:r>
              <w:rPr>
                <w:rFonts w:ascii="Aptos" w:hAnsi="Aptos"/>
                <w:sz w:val="13"/>
              </w:rPr>
              <w:t>Create identity, permission drift, sharing, File exposure and quarterly-review evidence reports.</w:t>
            </w:r>
          </w:p>
        </w:tc>
      </w:tr>
    </w:tbl>
    <w:p>
      <w:pPr>
        <w:pStyle w:val="Heading2"/>
        <w:spacing w:after="80"/>
      </w:pPr>
      <w:r>
        <w:t>14.18 Design acceptance criteria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656"/>
            <w:vAlign w:val="center"/>
            <w:tcMar>
              <w:top w:w="70" w:type="dxa"/>
              <w:start w:w="70" w:type="dxa"/>
              <w:bottom w:w="70" w:type="dxa"/>
              <w:end w:w="70" w:type="dxa"/>
            </w:tcMar>
            <w:shd w:fill="112E6B"/>
          </w:tcPr>
          <w:p>
            <w:pPr>
              <w:spacing w:after="0" w:before="0"/>
              <w:jc w:val="center"/>
            </w:pPr>
            <w:r>
              <w:rPr>
                <w:rFonts w:ascii="Aptos" w:hAnsi="Aptos"/>
                <w:b/>
                <w:color w:val="FFFFFF"/>
                <w:sz w:val="13"/>
              </w:rPr>
              <w:t>ID</w:t>
            </w:r>
          </w:p>
        </w:tc>
        <w:tc>
          <w:tcPr>
            <w:tcW w:type="dxa" w:w="8856"/>
            <w:vAlign w:val="center"/>
            <w:tcMar>
              <w:top w:w="70" w:type="dxa"/>
              <w:start w:w="70" w:type="dxa"/>
              <w:bottom w:w="70" w:type="dxa"/>
              <w:end w:w="70" w:type="dxa"/>
            </w:tcMar>
            <w:shd w:fill="112E6B"/>
          </w:tcPr>
          <w:p>
            <w:pPr>
              <w:spacing w:after="0" w:before="0"/>
              <w:jc w:val="center"/>
            </w:pPr>
            <w:r>
              <w:rPr>
                <w:rFonts w:ascii="Aptos" w:hAnsi="Aptos"/>
                <w:b/>
                <w:color w:val="FFFFFF"/>
                <w:sz w:val="13"/>
              </w:rPr>
              <w:t>Acceptance criterion</w:t>
            </w:r>
          </w:p>
        </w:tc>
      </w:tr>
      <w:tr>
        <w:tc>
          <w:tcPr>
            <w:tcW w:type="dxa" w:w="1656"/>
            <w:vAlign w:val="center"/>
            <w:tcMar>
              <w:top w:w="70" w:type="dxa"/>
              <w:start w:w="70" w:type="dxa"/>
              <w:bottom w:w="70" w:type="dxa"/>
              <w:end w:w="70" w:type="dxa"/>
            </w:tcMar>
          </w:tcPr>
          <w:p>
            <w:pPr>
              <w:spacing w:after="0" w:before="0"/>
            </w:pPr>
            <w:r>
              <w:rPr>
                <w:rFonts w:ascii="Aptos" w:hAnsi="Aptos"/>
                <w:b/>
                <w:sz w:val="13"/>
              </w:rPr>
              <w:t>A-WS04-AC01</w:t>
            </w:r>
          </w:p>
        </w:tc>
        <w:tc>
          <w:tcPr>
            <w:tcW w:type="dxa" w:w="8856"/>
            <w:vAlign w:val="center"/>
            <w:tcMar>
              <w:top w:w="70" w:type="dxa"/>
              <w:start w:w="70" w:type="dxa"/>
              <w:bottom w:w="70" w:type="dxa"/>
              <w:end w:w="70" w:type="dxa"/>
            </w:tcMar>
          </w:tcPr>
          <w:p>
            <w:pPr>
              <w:spacing w:after="0" w:before="0"/>
            </w:pPr>
            <w:r>
              <w:rPr>
                <w:rFonts w:ascii="Aptos" w:hAnsi="Aptos"/>
                <w:sz w:val="13"/>
              </w:rPr>
              <w:t>Every active external User is linked to one active Client_User Contact and one active authorised Account.</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A-WS04-AC02</w:t>
            </w:r>
          </w:p>
        </w:tc>
        <w:tc>
          <w:tcPr>
            <w:tcW w:type="dxa" w:w="8856"/>
            <w:vAlign w:val="center"/>
            <w:tcMar>
              <w:top w:w="70" w:type="dxa"/>
              <w:start w:w="70" w:type="dxa"/>
              <w:bottom w:w="70" w:type="dxa"/>
              <w:end w:w="70" w:type="dxa"/>
            </w:tcMar>
            <w:shd w:fill="F2F2F2"/>
          </w:tcPr>
          <w:p>
            <w:pPr>
              <w:spacing w:after="0" w:before="0"/>
            </w:pPr>
            <w:r>
              <w:rPr>
                <w:rFonts w:ascii="Aptos" w:hAnsi="Aptos"/>
                <w:sz w:val="13"/>
              </w:rPr>
              <w:t>A User without valid Contact and Account context receives no client data and cannot perform a client action.</w:t>
            </w:r>
          </w:p>
        </w:tc>
      </w:tr>
      <w:tr>
        <w:tc>
          <w:tcPr>
            <w:tcW w:type="dxa" w:w="1656"/>
            <w:vAlign w:val="center"/>
            <w:tcMar>
              <w:top w:w="70" w:type="dxa"/>
              <w:start w:w="70" w:type="dxa"/>
              <w:bottom w:w="70" w:type="dxa"/>
              <w:end w:w="70" w:type="dxa"/>
            </w:tcMar>
          </w:tcPr>
          <w:p>
            <w:pPr>
              <w:spacing w:after="0" w:before="0"/>
            </w:pPr>
            <w:r>
              <w:rPr>
                <w:rFonts w:ascii="Aptos" w:hAnsi="Aptos"/>
                <w:b/>
                <w:sz w:val="13"/>
              </w:rPr>
              <w:t>A-WS04-AC03</w:t>
            </w:r>
          </w:p>
        </w:tc>
        <w:tc>
          <w:tcPr>
            <w:tcW w:type="dxa" w:w="8856"/>
            <w:vAlign w:val="center"/>
            <w:tcMar>
              <w:top w:w="70" w:type="dxa"/>
              <w:start w:w="70" w:type="dxa"/>
              <w:bottom w:w="70" w:type="dxa"/>
              <w:end w:w="70" w:type="dxa"/>
            </w:tcMar>
          </w:tcPr>
          <w:p>
            <w:pPr>
              <w:spacing w:after="0" w:before="0"/>
            </w:pPr>
            <w:r>
              <w:rPr>
                <w:rFonts w:ascii="Aptos" w:hAnsi="Aptos"/>
                <w:sz w:val="13"/>
              </w:rPr>
              <w:t>Self-registration is disabled and the registration route is inaccessible in the published site.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A-WS04-AC04</w:t>
            </w:r>
          </w:p>
        </w:tc>
        <w:tc>
          <w:tcPr>
            <w:tcW w:type="dxa" w:w="8856"/>
            <w:vAlign w:val="center"/>
            <w:tcMar>
              <w:top w:w="70" w:type="dxa"/>
              <w:start w:w="70" w:type="dxa"/>
              <w:bottom w:w="70" w:type="dxa"/>
              <w:end w:w="70" w:type="dxa"/>
            </w:tcMar>
            <w:shd w:fill="F2F2F2"/>
          </w:tcPr>
          <w:p>
            <w:pPr>
              <w:spacing w:after="0" w:before="0"/>
            </w:pPr>
            <w:r>
              <w:rPr>
                <w:rFonts w:ascii="Aptos" w:hAnsi="Aptos"/>
                <w:sz w:val="13"/>
              </w:rPr>
              <w:t>A new external User is activated only after an approved access Case and completed Account onboarding gate.</w:t>
            </w:r>
          </w:p>
        </w:tc>
      </w:tr>
      <w:tr>
        <w:tc>
          <w:tcPr>
            <w:tcW w:type="dxa" w:w="1656"/>
            <w:vAlign w:val="center"/>
            <w:tcMar>
              <w:top w:w="70" w:type="dxa"/>
              <w:start w:w="70" w:type="dxa"/>
              <w:bottom w:w="70" w:type="dxa"/>
              <w:end w:w="70" w:type="dxa"/>
            </w:tcMar>
          </w:tcPr>
          <w:p>
            <w:pPr>
              <w:spacing w:after="0" w:before="0"/>
            </w:pPr>
            <w:r>
              <w:rPr>
                <w:rFonts w:ascii="Aptos" w:hAnsi="Aptos"/>
                <w:b/>
                <w:sz w:val="13"/>
              </w:rPr>
              <w:t>A-WS04-AC05</w:t>
            </w:r>
          </w:p>
        </w:tc>
        <w:tc>
          <w:tcPr>
            <w:tcW w:type="dxa" w:w="8856"/>
            <w:vAlign w:val="center"/>
            <w:tcMar>
              <w:top w:w="70" w:type="dxa"/>
              <w:start w:w="70" w:type="dxa"/>
              <w:bottom w:w="70" w:type="dxa"/>
              <w:end w:w="70" w:type="dxa"/>
            </w:tcMar>
          </w:tcPr>
          <w:p>
            <w:pPr>
              <w:spacing w:after="0" w:before="0"/>
            </w:pPr>
            <w:r>
              <w:rPr>
                <w:rFonts w:ascii="Aptos" w:hAnsi="Aptos"/>
                <w:sz w:val="13"/>
              </w:rPr>
              <w:t>Each external User has the minimal external profile and exactly one approved functional permission-set group unless a documented exception is approved.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A-WS04-AC06</w:t>
            </w:r>
          </w:p>
        </w:tc>
        <w:tc>
          <w:tcPr>
            <w:tcW w:type="dxa" w:w="8856"/>
            <w:vAlign w:val="center"/>
            <w:tcMar>
              <w:top w:w="70" w:type="dxa"/>
              <w:start w:w="70" w:type="dxa"/>
              <w:bottom w:w="70" w:type="dxa"/>
              <w:end w:w="70" w:type="dxa"/>
            </w:tcMar>
            <w:shd w:fill="F2F2F2"/>
          </w:tcPr>
          <w:p>
            <w:pPr>
              <w:spacing w:after="0" w:before="0"/>
            </w:pPr>
            <w:r>
              <w:rPr>
                <w:rFonts w:ascii="Aptos" w:hAnsi="Aptos"/>
                <w:sz w:val="13"/>
              </w:rPr>
              <w:t>No ordinary external User has partner_community_User_Permissions_set, Set_Custom_Object_To_Partner, Portal Super User or an unapproved direct permission assignment.</w:t>
            </w:r>
          </w:p>
        </w:tc>
      </w:tr>
      <w:tr>
        <w:tc>
          <w:tcPr>
            <w:tcW w:type="dxa" w:w="1656"/>
            <w:vAlign w:val="center"/>
            <w:tcMar>
              <w:top w:w="70" w:type="dxa"/>
              <w:start w:w="70" w:type="dxa"/>
              <w:bottom w:w="70" w:type="dxa"/>
              <w:end w:w="70" w:type="dxa"/>
            </w:tcMar>
          </w:tcPr>
          <w:p>
            <w:pPr>
              <w:spacing w:after="0" w:before="0"/>
            </w:pPr>
            <w:r>
              <w:rPr>
                <w:rFonts w:ascii="Aptos" w:hAnsi="Aptos"/>
                <w:b/>
                <w:sz w:val="13"/>
              </w:rPr>
              <w:t>A-WS04-AC07</w:t>
            </w:r>
          </w:p>
        </w:tc>
        <w:tc>
          <w:tcPr>
            <w:tcW w:type="dxa" w:w="8856"/>
            <w:vAlign w:val="center"/>
            <w:tcMar>
              <w:top w:w="70" w:type="dxa"/>
              <w:start w:w="70" w:type="dxa"/>
              <w:bottom w:w="70" w:type="dxa"/>
              <w:end w:w="70" w:type="dxa"/>
            </w:tcMar>
          </w:tcPr>
          <w:p>
            <w:pPr>
              <w:spacing w:after="0" w:before="0"/>
            </w:pPr>
            <w:r>
              <w:rPr>
                <w:rFonts w:ascii="Aptos" w:hAnsi="Aptos"/>
                <w:sz w:val="13"/>
              </w:rPr>
              <w:t>The authorised Account is read-only to external users and no external user can edit client-master or onboarding information.</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A-WS04-AC08</w:t>
            </w:r>
          </w:p>
        </w:tc>
        <w:tc>
          <w:tcPr>
            <w:tcW w:type="dxa" w:w="8856"/>
            <w:vAlign w:val="center"/>
            <w:tcMar>
              <w:top w:w="70" w:type="dxa"/>
              <w:start w:w="70" w:type="dxa"/>
              <w:bottom w:w="70" w:type="dxa"/>
              <w:end w:w="70" w:type="dxa"/>
            </w:tcMar>
            <w:shd w:fill="F2F2F2"/>
          </w:tcPr>
          <w:p>
            <w:pPr>
              <w:spacing w:after="0" w:before="0"/>
            </w:pPr>
            <w:r>
              <w:rPr>
                <w:rFonts w:ascii="Aptos" w:hAnsi="Aptos"/>
                <w:sz w:val="13"/>
              </w:rPr>
              <w:t>The signed-in user can view and update only approved fields on their own Client User Contact.</w:t>
            </w:r>
          </w:p>
        </w:tc>
      </w:tr>
      <w:tr>
        <w:tc>
          <w:tcPr>
            <w:tcW w:type="dxa" w:w="1656"/>
            <w:vAlign w:val="center"/>
            <w:tcMar>
              <w:top w:w="70" w:type="dxa"/>
              <w:start w:w="70" w:type="dxa"/>
              <w:bottom w:w="70" w:type="dxa"/>
              <w:end w:w="70" w:type="dxa"/>
            </w:tcMar>
          </w:tcPr>
          <w:p>
            <w:pPr>
              <w:spacing w:after="0" w:before="0"/>
            </w:pPr>
            <w:r>
              <w:rPr>
                <w:rFonts w:ascii="Aptos" w:hAnsi="Aptos"/>
                <w:b/>
                <w:sz w:val="13"/>
              </w:rPr>
              <w:t>A-WS04-AC09</w:t>
            </w:r>
          </w:p>
        </w:tc>
        <w:tc>
          <w:tcPr>
            <w:tcW w:type="dxa" w:w="8856"/>
            <w:vAlign w:val="center"/>
            <w:tcMar>
              <w:top w:w="70" w:type="dxa"/>
              <w:start w:w="70" w:type="dxa"/>
              <w:bottom w:w="70" w:type="dxa"/>
              <w:end w:w="70" w:type="dxa"/>
            </w:tcMar>
          </w:tcPr>
          <w:p>
            <w:pPr>
              <w:spacing w:after="0" w:before="0"/>
            </w:pPr>
            <w:r>
              <w:rPr>
                <w:rFonts w:ascii="Aptos" w:hAnsi="Aptos"/>
                <w:sz w:val="13"/>
              </w:rPr>
              <w:t>Other Client User Contacts and all data-subject Contacts are unavailable through generic Contact lists, details, API or search.</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A-WS04-AC10</w:t>
            </w:r>
          </w:p>
        </w:tc>
        <w:tc>
          <w:tcPr>
            <w:tcW w:type="dxa" w:w="8856"/>
            <w:vAlign w:val="center"/>
            <w:tcMar>
              <w:top w:w="70" w:type="dxa"/>
              <w:start w:w="70" w:type="dxa"/>
              <w:bottom w:w="70" w:type="dxa"/>
              <w:end w:w="70" w:type="dxa"/>
            </w:tcMar>
            <w:shd w:fill="F2F2F2"/>
          </w:tcPr>
          <w:p>
            <w:pPr>
              <w:spacing w:after="0" w:before="0"/>
            </w:pPr>
            <w:r>
              <w:rPr>
                <w:rFonts w:ascii="Aptos" w:hAnsi="Aptos"/>
                <w:sz w:val="13"/>
              </w:rPr>
              <w:t>External users have no Opportunity, Contract, Contract File, onboarding Task, access Case or quarterly-review Case access.</w:t>
            </w:r>
          </w:p>
        </w:tc>
      </w:tr>
      <w:tr>
        <w:tc>
          <w:tcPr>
            <w:tcW w:type="dxa" w:w="1656"/>
            <w:vAlign w:val="center"/>
            <w:tcMar>
              <w:top w:w="70" w:type="dxa"/>
              <w:start w:w="70" w:type="dxa"/>
              <w:bottom w:w="70" w:type="dxa"/>
              <w:end w:w="70" w:type="dxa"/>
            </w:tcMar>
          </w:tcPr>
          <w:p>
            <w:pPr>
              <w:spacing w:after="0" w:before="0"/>
            </w:pPr>
            <w:r>
              <w:rPr>
                <w:rFonts w:ascii="Aptos" w:hAnsi="Aptos"/>
                <w:b/>
                <w:sz w:val="13"/>
              </w:rPr>
              <w:t>A-WS04-AC11</w:t>
            </w:r>
          </w:p>
        </w:tc>
        <w:tc>
          <w:tcPr>
            <w:tcW w:type="dxa" w:w="8856"/>
            <w:vAlign w:val="center"/>
            <w:tcMar>
              <w:top w:w="70" w:type="dxa"/>
              <w:start w:w="70" w:type="dxa"/>
              <w:bottom w:w="70" w:type="dxa"/>
              <w:end w:w="70" w:type="dxa"/>
            </w:tcMar>
          </w:tcPr>
          <w:p>
            <w:pPr>
              <w:spacing w:after="0" w:before="0"/>
            </w:pPr>
            <w:r>
              <w:rPr>
                <w:rFonts w:ascii="Aptos" w:hAnsi="Aptos"/>
                <w:sz w:val="13"/>
              </w:rPr>
              <w:t>The named guest Account sharing rule is removed and guest users cannot access any Category A record or File.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A-WS04-AC12</w:t>
            </w:r>
          </w:p>
        </w:tc>
        <w:tc>
          <w:tcPr>
            <w:tcW w:type="dxa" w:w="8856"/>
            <w:vAlign w:val="center"/>
            <w:tcMar>
              <w:top w:w="70" w:type="dxa"/>
              <w:start w:w="70" w:type="dxa"/>
              <w:bottom w:w="70" w:type="dxa"/>
              <w:end w:w="70" w:type="dxa"/>
            </w:tcMar>
            <w:shd w:fill="F2F2F2"/>
          </w:tcPr>
          <w:p>
            <w:pPr>
              <w:spacing w:after="0" w:before="0"/>
            </w:pPr>
            <w:r>
              <w:rPr>
                <w:rFonts w:ascii="Aptos" w:hAnsi="Aptos"/>
                <w:sz w:val="13"/>
              </w:rPr>
              <w:t>Account Management, Members, Branding, Experience Workspaces, Experience Builder and Salesforce Setup are absent from the client profile menu.</w:t>
            </w:r>
          </w:p>
        </w:tc>
      </w:tr>
      <w:tr>
        <w:tc>
          <w:tcPr>
            <w:tcW w:type="dxa" w:w="1656"/>
            <w:vAlign w:val="center"/>
            <w:tcMar>
              <w:top w:w="70" w:type="dxa"/>
              <w:start w:w="70" w:type="dxa"/>
              <w:bottom w:w="70" w:type="dxa"/>
              <w:end w:w="70" w:type="dxa"/>
            </w:tcMar>
          </w:tcPr>
          <w:p>
            <w:pPr>
              <w:spacing w:after="0" w:before="0"/>
            </w:pPr>
            <w:r>
              <w:rPr>
                <w:rFonts w:ascii="Aptos" w:hAnsi="Aptos"/>
                <w:b/>
                <w:sz w:val="13"/>
              </w:rPr>
              <w:t>A-WS04-AC13</w:t>
            </w:r>
          </w:p>
        </w:tc>
        <w:tc>
          <w:tcPr>
            <w:tcW w:type="dxa" w:w="8856"/>
            <w:vAlign w:val="center"/>
            <w:tcMar>
              <w:top w:w="70" w:type="dxa"/>
              <w:start w:w="70" w:type="dxa"/>
              <w:bottom w:w="70" w:type="dxa"/>
              <w:end w:w="70" w:type="dxa"/>
            </w:tcMar>
          </w:tcPr>
          <w:p>
            <w:pPr>
              <w:spacing w:after="0" w:before="0"/>
            </w:pPr>
            <w:r>
              <w:rPr>
                <w:rFonts w:ascii="Aptos" w:hAnsi="Aptos"/>
                <w:sz w:val="13"/>
              </w:rPr>
              <w:t>Generic Contact, Case, File, Report, User and create-record routes are inaccessible unless explicitly approved and controlled.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A-WS04-AC14</w:t>
            </w:r>
          </w:p>
        </w:tc>
        <w:tc>
          <w:tcPr>
            <w:tcW w:type="dxa" w:w="8856"/>
            <w:vAlign w:val="center"/>
            <w:tcMar>
              <w:top w:w="70" w:type="dxa"/>
              <w:start w:w="70" w:type="dxa"/>
              <w:bottom w:w="70" w:type="dxa"/>
              <w:end w:w="70" w:type="dxa"/>
            </w:tcMar>
            <w:shd w:fill="F2F2F2"/>
          </w:tcPr>
          <w:p>
            <w:pPr>
              <w:spacing w:after="0" w:before="0"/>
            </w:pPr>
            <w:r>
              <w:rPr>
                <w:rFonts w:ascii="Aptos" w:hAnsi="Aptos"/>
                <w:sz w:val="13"/>
              </w:rPr>
              <w:t>A user from Account A cannot retrieve any Account B row, count, aggregate, search suggestion, report value, File, related list or error detail.</w:t>
            </w:r>
          </w:p>
        </w:tc>
      </w:tr>
      <w:tr>
        <w:tc>
          <w:tcPr>
            <w:tcW w:type="dxa" w:w="1656"/>
            <w:vAlign w:val="center"/>
            <w:tcMar>
              <w:top w:w="70" w:type="dxa"/>
              <w:start w:w="70" w:type="dxa"/>
              <w:bottom w:w="70" w:type="dxa"/>
              <w:end w:w="70" w:type="dxa"/>
            </w:tcMar>
          </w:tcPr>
          <w:p>
            <w:pPr>
              <w:spacing w:after="0" w:before="0"/>
            </w:pPr>
            <w:r>
              <w:rPr>
                <w:rFonts w:ascii="Aptos" w:hAnsi="Aptos"/>
                <w:b/>
                <w:sz w:val="13"/>
              </w:rPr>
              <w:t>A-WS04-AC15</w:t>
            </w:r>
          </w:p>
        </w:tc>
        <w:tc>
          <w:tcPr>
            <w:tcW w:type="dxa" w:w="8856"/>
            <w:vAlign w:val="center"/>
            <w:tcMar>
              <w:top w:w="70" w:type="dxa"/>
              <w:start w:w="70" w:type="dxa"/>
              <w:bottom w:w="70" w:type="dxa"/>
              <w:end w:w="70" w:type="dxa"/>
            </w:tcMar>
          </w:tcPr>
          <w:p>
            <w:pPr>
              <w:spacing w:after="0" w:before="0"/>
            </w:pPr>
            <w:r>
              <w:rPr>
                <w:rFonts w:ascii="Aptos" w:hAnsi="Aptos"/>
                <w:sz w:val="13"/>
              </w:rPr>
              <w:t>Direct foreign-record IDs are revalidated against the authorised Account and return a generic not-found or access-denied response.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A-WS04-AC16</w:t>
            </w:r>
          </w:p>
        </w:tc>
        <w:tc>
          <w:tcPr>
            <w:tcW w:type="dxa" w:w="8856"/>
            <w:vAlign w:val="center"/>
            <w:tcMar>
              <w:top w:w="70" w:type="dxa"/>
              <w:start w:w="70" w:type="dxa"/>
              <w:bottom w:w="70" w:type="dxa"/>
              <w:end w:w="70" w:type="dxa"/>
            </w:tcMar>
            <w:shd w:fill="F2F2F2"/>
          </w:tcPr>
          <w:p>
            <w:pPr>
              <w:spacing w:after="0" w:before="0"/>
            </w:pPr>
            <w:r>
              <w:rPr>
                <w:rFonts w:ascii="Aptos" w:hAnsi="Aptos"/>
                <w:sz w:val="13"/>
              </w:rPr>
              <w:t>Every Experience Cloud Apex entry controller uses an approved sharing declaration and enforces CRUD, FLS and Account scope.</w:t>
            </w:r>
          </w:p>
        </w:tc>
      </w:tr>
      <w:tr>
        <w:tc>
          <w:tcPr>
            <w:tcW w:type="dxa" w:w="1656"/>
            <w:vAlign w:val="center"/>
            <w:tcMar>
              <w:top w:w="70" w:type="dxa"/>
              <w:start w:w="70" w:type="dxa"/>
              <w:bottom w:w="70" w:type="dxa"/>
              <w:end w:w="70" w:type="dxa"/>
            </w:tcMar>
          </w:tcPr>
          <w:p>
            <w:pPr>
              <w:spacing w:after="0" w:before="0"/>
            </w:pPr>
            <w:r>
              <w:rPr>
                <w:rFonts w:ascii="Aptos" w:hAnsi="Aptos"/>
                <w:b/>
                <w:sz w:val="13"/>
              </w:rPr>
              <w:t>A-WS04-AC17</w:t>
            </w:r>
          </w:p>
        </w:tc>
        <w:tc>
          <w:tcPr>
            <w:tcW w:type="dxa" w:w="8856"/>
            <w:vAlign w:val="center"/>
            <w:tcMar>
              <w:top w:w="70" w:type="dxa"/>
              <w:start w:w="70" w:type="dxa"/>
              <w:bottom w:w="70" w:type="dxa"/>
              <w:end w:w="70" w:type="dxa"/>
            </w:tcMar>
          </w:tcPr>
          <w:p>
            <w:pPr>
              <w:spacing w:after="0" w:before="0"/>
            </w:pPr>
            <w:r>
              <w:rPr>
                <w:rFonts w:ascii="Aptos" w:hAnsi="Aptos"/>
                <w:sz w:val="13"/>
              </w:rPr>
              <w:t>System-mode services are called only after explicit identity, role, action and record-Account validation and return minimised DTOs.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A-WS04-AC18</w:t>
            </w:r>
          </w:p>
        </w:tc>
        <w:tc>
          <w:tcPr>
            <w:tcW w:type="dxa" w:w="8856"/>
            <w:vAlign w:val="center"/>
            <w:tcMar>
              <w:top w:w="70" w:type="dxa"/>
              <w:start w:w="70" w:type="dxa"/>
              <w:bottom w:w="70" w:type="dxa"/>
              <w:end w:w="70" w:type="dxa"/>
            </w:tcMar>
            <w:shd w:fill="F2F2F2"/>
          </w:tcPr>
          <w:p>
            <w:pPr>
              <w:spacing w:after="0" w:before="0"/>
            </w:pPr>
            <w:r>
              <w:rPr>
                <w:rFonts w:ascii="Aptos" w:hAnsi="Aptos"/>
                <w:sz w:val="13"/>
              </w:rPr>
              <w:t>Departure and Exception external controllers fail closed until a recognised Account relationship or secure parent boundary is implemented.</w:t>
            </w:r>
          </w:p>
        </w:tc>
      </w:tr>
      <w:tr>
        <w:tc>
          <w:tcPr>
            <w:tcW w:type="dxa" w:w="1656"/>
            <w:vAlign w:val="center"/>
            <w:tcMar>
              <w:top w:w="70" w:type="dxa"/>
              <w:start w:w="70" w:type="dxa"/>
              <w:bottom w:w="70" w:type="dxa"/>
              <w:end w:w="70" w:type="dxa"/>
            </w:tcMar>
          </w:tcPr>
          <w:p>
            <w:pPr>
              <w:spacing w:after="0" w:before="0"/>
            </w:pPr>
            <w:r>
              <w:rPr>
                <w:rFonts w:ascii="Aptos" w:hAnsi="Aptos"/>
                <w:b/>
                <w:sz w:val="13"/>
              </w:rPr>
              <w:t>A-WS04-AC19</w:t>
            </w:r>
          </w:p>
        </w:tc>
        <w:tc>
          <w:tcPr>
            <w:tcW w:type="dxa" w:w="8856"/>
            <w:vAlign w:val="center"/>
            <w:tcMar>
              <w:top w:w="70" w:type="dxa"/>
              <w:start w:w="70" w:type="dxa"/>
              <w:bottom w:w="70" w:type="dxa"/>
              <w:end w:w="70" w:type="dxa"/>
            </w:tcMar>
          </w:tcPr>
          <w:p>
            <w:pPr>
              <w:spacing w:after="0" w:before="0"/>
            </w:pPr>
            <w:r>
              <w:rPr>
                <w:rFonts w:ascii="Aptos" w:hAnsi="Aptos"/>
                <w:sz w:val="13"/>
              </w:rPr>
              <w:t>PortalReportRequestController and related services are hardened so system-mode processing cannot bypass role, FLS or Account controls.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A-WS04-AC20</w:t>
            </w:r>
          </w:p>
        </w:tc>
        <w:tc>
          <w:tcPr>
            <w:tcW w:type="dxa" w:w="8856"/>
            <w:vAlign w:val="center"/>
            <w:tcMar>
              <w:top w:w="70" w:type="dxa"/>
              <w:start w:w="70" w:type="dxa"/>
              <w:bottom w:w="70" w:type="dxa"/>
              <w:end w:w="70" w:type="dxa"/>
            </w:tcMar>
            <w:shd w:fill="F2F2F2"/>
          </w:tcPr>
          <w:p>
            <w:pPr>
              <w:spacing w:after="0" w:before="0"/>
            </w:pPr>
            <w:r>
              <w:rPr>
                <w:rFonts w:ascii="Aptos" w:hAnsi="Aptos"/>
                <w:sz w:val="13"/>
              </w:rPr>
              <w:t>External Apex class access is granted only through the approved base or role permission sets, not a broad profile catalogue.</w:t>
            </w:r>
          </w:p>
        </w:tc>
      </w:tr>
      <w:tr>
        <w:tc>
          <w:tcPr>
            <w:tcW w:type="dxa" w:w="1656"/>
            <w:vAlign w:val="center"/>
            <w:tcMar>
              <w:top w:w="70" w:type="dxa"/>
              <w:start w:w="70" w:type="dxa"/>
              <w:bottom w:w="70" w:type="dxa"/>
              <w:end w:w="70" w:type="dxa"/>
            </w:tcMar>
          </w:tcPr>
          <w:p>
            <w:pPr>
              <w:spacing w:after="0" w:before="0"/>
            </w:pPr>
            <w:r>
              <w:rPr>
                <w:rFonts w:ascii="Aptos" w:hAnsi="Aptos"/>
                <w:b/>
                <w:sz w:val="13"/>
              </w:rPr>
              <w:t>A-WS04-AC21</w:t>
            </w:r>
          </w:p>
        </w:tc>
        <w:tc>
          <w:tcPr>
            <w:tcW w:type="dxa" w:w="8856"/>
            <w:vAlign w:val="center"/>
            <w:tcMar>
              <w:top w:w="70" w:type="dxa"/>
              <w:start w:w="70" w:type="dxa"/>
              <w:bottom w:w="70" w:type="dxa"/>
              <w:end w:w="70" w:type="dxa"/>
            </w:tcMar>
          </w:tcPr>
          <w:p>
            <w:pPr>
              <w:spacing w:after="0" w:before="0"/>
            </w:pPr>
            <w:r>
              <w:rPr>
                <w:rFonts w:ascii="Aptos" w:hAnsi="Aptos"/>
                <w:sz w:val="13"/>
              </w:rPr>
              <w:t>Client-visible Files are explicitly authorised by the owning process; Contract, onboarding and access-governance Files remain internal.</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A-WS04-AC22</w:t>
            </w:r>
          </w:p>
        </w:tc>
        <w:tc>
          <w:tcPr>
            <w:tcW w:type="dxa" w:w="8856"/>
            <w:vAlign w:val="center"/>
            <w:tcMar>
              <w:top w:w="70" w:type="dxa"/>
              <w:start w:w="70" w:type="dxa"/>
              <w:bottom w:w="70" w:type="dxa"/>
              <w:end w:w="70" w:type="dxa"/>
            </w:tcMar>
            <w:shd w:fill="F2F2F2"/>
          </w:tcPr>
          <w:p>
            <w:pPr>
              <w:spacing w:after="0" w:before="0"/>
            </w:pPr>
            <w:r>
              <w:rPr>
                <w:rFonts w:ascii="Aptos" w:hAnsi="Aptos"/>
                <w:sz w:val="13"/>
              </w:rPr>
              <w:t>Suspension, revocation, Account suspension and Account termination remove effective client access and preserve audit evidence.</w:t>
            </w:r>
          </w:p>
        </w:tc>
      </w:tr>
      <w:tr>
        <w:tc>
          <w:tcPr>
            <w:tcW w:type="dxa" w:w="1656"/>
            <w:vAlign w:val="center"/>
            <w:tcMar>
              <w:top w:w="70" w:type="dxa"/>
              <w:start w:w="70" w:type="dxa"/>
              <w:bottom w:w="70" w:type="dxa"/>
              <w:end w:w="70" w:type="dxa"/>
            </w:tcMar>
          </w:tcPr>
          <w:p>
            <w:pPr>
              <w:spacing w:after="0" w:before="0"/>
            </w:pPr>
            <w:r>
              <w:rPr>
                <w:rFonts w:ascii="Aptos" w:hAnsi="Aptos"/>
                <w:b/>
                <w:sz w:val="13"/>
              </w:rPr>
              <w:t>A-WS04-AC23</w:t>
            </w:r>
          </w:p>
        </w:tc>
        <w:tc>
          <w:tcPr>
            <w:tcW w:type="dxa" w:w="8856"/>
            <w:vAlign w:val="center"/>
            <w:tcMar>
              <w:top w:w="70" w:type="dxa"/>
              <w:start w:w="70" w:type="dxa"/>
              <w:bottom w:w="70" w:type="dxa"/>
              <w:end w:w="70" w:type="dxa"/>
            </w:tcMar>
          </w:tcPr>
          <w:p>
            <w:pPr>
              <w:spacing w:after="0" w:before="0"/>
            </w:pPr>
            <w:r>
              <w:rPr>
                <w:rFonts w:ascii="Aptos" w:hAnsi="Aptos"/>
                <w:sz w:val="13"/>
              </w:rPr>
              <w:t>Quarterly review detects inactive identities, Account mismatches, legacy permissions, multiple role packages and direct permission drift.</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A-WS04-AC24</w:t>
            </w:r>
          </w:p>
        </w:tc>
        <w:tc>
          <w:tcPr>
            <w:tcW w:type="dxa" w:w="8856"/>
            <w:vAlign w:val="center"/>
            <w:tcMar>
              <w:top w:w="70" w:type="dxa"/>
              <w:start w:w="70" w:type="dxa"/>
              <w:bottom w:w="70" w:type="dxa"/>
              <w:end w:w="70" w:type="dxa"/>
            </w:tcMar>
            <w:shd w:fill="F2F2F2"/>
          </w:tcPr>
          <w:p>
            <w:pPr>
              <w:spacing w:after="0" w:before="0"/>
            </w:pPr>
            <w:r>
              <w:rPr>
                <w:rFonts w:ascii="Aptos" w:hAnsi="Aptos"/>
                <w:sz w:val="13"/>
              </w:rPr>
              <w:t>The two-Account verification matrix passes through UI, API, direct URL, search, report, export and File paths for HR, Approver, inactive User and guest.</w:t>
            </w:r>
          </w:p>
        </w:tc>
      </w:tr>
      <w:tr>
        <w:tc>
          <w:tcPr>
            <w:tcW w:type="dxa" w:w="1656"/>
            <w:vAlign w:val="center"/>
            <w:tcMar>
              <w:top w:w="70" w:type="dxa"/>
              <w:start w:w="70" w:type="dxa"/>
              <w:bottom w:w="70" w:type="dxa"/>
              <w:end w:w="70" w:type="dxa"/>
            </w:tcMar>
          </w:tcPr>
          <w:p>
            <w:pPr>
              <w:spacing w:after="0" w:before="0"/>
            </w:pPr>
            <w:r>
              <w:rPr>
                <w:rFonts w:ascii="Aptos" w:hAnsi="Aptos"/>
                <w:b/>
                <w:sz w:val="13"/>
              </w:rPr>
              <w:t>A-WS04-AC25</w:t>
            </w:r>
          </w:p>
        </w:tc>
        <w:tc>
          <w:tcPr>
            <w:tcW w:type="dxa" w:w="8856"/>
            <w:vAlign w:val="center"/>
            <w:tcMar>
              <w:top w:w="70" w:type="dxa"/>
              <w:start w:w="70" w:type="dxa"/>
              <w:bottom w:w="70" w:type="dxa"/>
              <w:end w:w="70" w:type="dxa"/>
            </w:tcMar>
          </w:tcPr>
          <w:p>
            <w:pPr>
              <w:spacing w:after="0" w:before="0"/>
            </w:pPr>
            <w:r>
              <w:rPr>
                <w:rFonts w:ascii="Aptos" w:hAnsi="Aptos"/>
                <w:sz w:val="13"/>
              </w:rPr>
              <w:t>A fresh metadata extraction and runtime inventory reconcile the approved profile, permission sets, groups, sharing, network, routes, controllers, assignments and share rows before UAT.</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A-WS04-AC26</w:t>
            </w:r>
          </w:p>
        </w:tc>
        <w:tc>
          <w:tcPr>
            <w:tcW w:type="dxa" w:w="8856"/>
            <w:vAlign w:val="center"/>
            <w:tcMar>
              <w:top w:w="70" w:type="dxa"/>
              <w:start w:w="70" w:type="dxa"/>
              <w:bottom w:w="70" w:type="dxa"/>
              <w:end w:w="70" w:type="dxa"/>
            </w:tcMar>
            <w:shd w:fill="F2F2F2"/>
          </w:tcPr>
          <w:p>
            <w:pPr>
              <w:spacing w:after="0" w:before="0"/>
            </w:pPr>
            <w:r>
              <w:rPr>
                <w:rFonts w:ascii="Aptos" w:hAnsi="Aptos"/>
                <w:sz w:val="13"/>
              </w:rPr>
              <w:t>No screenshot, Cursor prompt or UAT case introduces client administration, Account edit, commercial visibility or cross-Account access outside the approved design.</w:t>
            </w:r>
          </w:p>
        </w:tc>
      </w:tr>
    </w:tbl>
    <w:p>
      <w:pPr>
        <w:pStyle w:val="Heading2"/>
        <w:spacing w:after="80"/>
      </w:pPr>
      <w:r>
        <w:t>14.19 Residual dependencies and approval gate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rPr>
        <w:tc>
          <w:tcPr>
            <w:tcW w:type="dxa" w:w="2232"/>
            <w:vAlign w:val="center"/>
            <w:tcMar>
              <w:top w:w="70" w:type="dxa"/>
              <w:start w:w="70" w:type="dxa"/>
              <w:bottom w:w="70" w:type="dxa"/>
              <w:end w:w="70" w:type="dxa"/>
            </w:tcMar>
            <w:shd w:fill="173A78"/>
          </w:tcPr>
          <w:p>
            <w:pPr>
              <w:spacing w:after="0" w:before="0"/>
              <w:jc w:val="center"/>
            </w:pPr>
            <w:r>
              <w:rPr>
                <w:rFonts w:ascii="Aptos" w:hAnsi="Aptos"/>
                <w:b/>
                <w:color w:val="FFFFFF"/>
                <w:sz w:val="13"/>
              </w:rPr>
              <w:t>Dependency</w:t>
            </w:r>
          </w:p>
        </w:tc>
        <w:tc>
          <w:tcPr>
            <w:tcW w:type="dxa" w:w="5616"/>
            <w:vAlign w:val="center"/>
            <w:tcMar>
              <w:top w:w="70" w:type="dxa"/>
              <w:start w:w="70" w:type="dxa"/>
              <w:bottom w:w="70" w:type="dxa"/>
              <w:end w:w="70" w:type="dxa"/>
            </w:tcMar>
            <w:shd w:fill="173A78"/>
          </w:tcPr>
          <w:p>
            <w:pPr>
              <w:spacing w:after="0" w:before="0"/>
              <w:jc w:val="center"/>
            </w:pPr>
            <w:r>
              <w:rPr>
                <w:rFonts w:ascii="Aptos" w:hAnsi="Aptos"/>
                <w:b/>
                <w:color w:val="FFFFFF"/>
                <w:sz w:val="13"/>
              </w:rPr>
              <w:t>Required confirmation or design</w:t>
            </w:r>
          </w:p>
        </w:tc>
        <w:tc>
          <w:tcPr>
            <w:tcW w:type="dxa" w:w="2664"/>
            <w:vAlign w:val="center"/>
            <w:tcMar>
              <w:top w:w="70" w:type="dxa"/>
              <w:start w:w="70" w:type="dxa"/>
              <w:bottom w:w="70" w:type="dxa"/>
              <w:end w:w="70" w:type="dxa"/>
            </w:tcMar>
            <w:shd w:fill="173A78"/>
          </w:tcPr>
          <w:p>
            <w:pPr>
              <w:spacing w:after="0" w:before="0"/>
              <w:jc w:val="center"/>
            </w:pPr>
            <w:r>
              <w:rPr>
                <w:rFonts w:ascii="Aptos" w:hAnsi="Aptos"/>
                <w:b/>
                <w:color w:val="FFFFFF"/>
                <w:sz w:val="13"/>
              </w:rPr>
              <w:t>Gate effect</w:t>
            </w:r>
          </w:p>
        </w:tc>
      </w:tr>
      <w:tr>
        <w:tc>
          <w:tcPr>
            <w:tcW w:type="dxa" w:w="2232"/>
            <w:vAlign w:val="center"/>
            <w:tcMar>
              <w:top w:w="70" w:type="dxa"/>
              <w:start w:w="70" w:type="dxa"/>
              <w:bottom w:w="70" w:type="dxa"/>
              <w:end w:w="70" w:type="dxa"/>
            </w:tcMar>
          </w:tcPr>
          <w:p>
            <w:pPr>
              <w:spacing w:after="0" w:before="0"/>
            </w:pPr>
            <w:r>
              <w:rPr>
                <w:rFonts w:ascii="Aptos" w:hAnsi="Aptos"/>
                <w:b/>
                <w:sz w:val="13"/>
              </w:rPr>
              <w:t>A-WS-05 Account, Opportunity and Lead Exclusion</w:t>
            </w:r>
          </w:p>
        </w:tc>
        <w:tc>
          <w:tcPr>
            <w:tcW w:type="dxa" w:w="5616"/>
            <w:vAlign w:val="center"/>
            <w:tcMar>
              <w:top w:w="70" w:type="dxa"/>
              <w:start w:w="70" w:type="dxa"/>
              <w:bottom w:w="70" w:type="dxa"/>
              <w:end w:w="70" w:type="dxa"/>
            </w:tcMar>
          </w:tcPr>
          <w:p>
            <w:pPr>
              <w:spacing w:after="0" w:before="0"/>
            </w:pPr>
            <w:r>
              <w:rPr>
                <w:rFonts w:ascii="Aptos" w:hAnsi="Aptos"/>
                <w:sz w:val="13"/>
              </w:rPr>
              <w:t>Confirm internal commercial roles, Account data quality, Opportunity stages and Credit Bureau application navigation.</w:t>
            </w:r>
          </w:p>
        </w:tc>
        <w:tc>
          <w:tcPr>
            <w:tcW w:type="dxa" w:w="2664"/>
            <w:vAlign w:val="center"/>
            <w:tcMar>
              <w:top w:w="70" w:type="dxa"/>
              <w:start w:w="70" w:type="dxa"/>
              <w:bottom w:w="70" w:type="dxa"/>
              <w:end w:w="70" w:type="dxa"/>
            </w:tcMar>
          </w:tcPr>
          <w:p>
            <w:pPr>
              <w:spacing w:after="0" w:before="0"/>
            </w:pPr>
            <w:r>
              <w:rPr>
                <w:rFonts w:ascii="Aptos" w:hAnsi="Aptos"/>
                <w:sz w:val="13"/>
              </w:rPr>
              <w:t>Does not alter the external denial of Opportunity and commercial data.</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A-WS-06 Contract Lifecycle and Files</w:t>
            </w:r>
          </w:p>
        </w:tc>
        <w:tc>
          <w:tcPr>
            <w:tcW w:type="dxa" w:w="5616"/>
            <w:vAlign w:val="center"/>
            <w:tcMar>
              <w:top w:w="70" w:type="dxa"/>
              <w:start w:w="70" w:type="dxa"/>
              <w:bottom w:w="70" w:type="dxa"/>
              <w:end w:w="70" w:type="dxa"/>
            </w:tcMar>
            <w:shd w:fill="F2F2F2"/>
          </w:tcPr>
          <w:p>
            <w:pPr>
              <w:spacing w:after="0" w:before="0"/>
            </w:pPr>
            <w:r>
              <w:rPr>
                <w:rFonts w:ascii="Aptos" w:hAnsi="Aptos"/>
                <w:sz w:val="13"/>
              </w:rPr>
              <w:t>Confirm Contract ownership, activation, renewal, amendment, termination and internal File conventions.</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to finalise internal Contract evidence; external access remains none.</w:t>
            </w:r>
          </w:p>
        </w:tc>
      </w:tr>
      <w:tr>
        <w:tc>
          <w:tcPr>
            <w:tcW w:type="dxa" w:w="2232"/>
            <w:vAlign w:val="center"/>
            <w:tcMar>
              <w:top w:w="70" w:type="dxa"/>
              <w:start w:w="70" w:type="dxa"/>
              <w:bottom w:w="70" w:type="dxa"/>
              <w:end w:w="70" w:type="dxa"/>
            </w:tcMar>
          </w:tcPr>
          <w:p>
            <w:pPr>
              <w:spacing w:after="0" w:before="0"/>
            </w:pPr>
            <w:r>
              <w:rPr>
                <w:rFonts w:ascii="Aptos" w:hAnsi="Aptos"/>
                <w:b/>
                <w:sz w:val="13"/>
              </w:rPr>
              <w:t>Categories B to E operational objects</w:t>
            </w:r>
          </w:p>
        </w:tc>
        <w:tc>
          <w:tcPr>
            <w:tcW w:type="dxa" w:w="5616"/>
            <w:vAlign w:val="center"/>
            <w:tcMar>
              <w:top w:w="70" w:type="dxa"/>
              <w:start w:w="70" w:type="dxa"/>
              <w:bottom w:w="70" w:type="dxa"/>
              <w:end w:w="70" w:type="dxa"/>
            </w:tcMar>
          </w:tcPr>
          <w:p>
            <w:pPr>
              <w:spacing w:after="0" w:before="0"/>
            </w:pPr>
            <w:r>
              <w:rPr>
                <w:rFonts w:ascii="Aptos" w:hAnsi="Aptos"/>
                <w:sz w:val="13"/>
              </w:rPr>
              <w:t>Define precise HR and Approver object, field, action and same-Account collaboration permissions for consent, departures, reports, exceptions and support.</w:t>
            </w:r>
          </w:p>
        </w:tc>
        <w:tc>
          <w:tcPr>
            <w:tcW w:type="dxa" w:w="2664"/>
            <w:vAlign w:val="center"/>
            <w:tcMar>
              <w:top w:w="70" w:type="dxa"/>
              <w:start w:w="70" w:type="dxa"/>
              <w:bottom w:w="70" w:type="dxa"/>
              <w:end w:w="70" w:type="dxa"/>
            </w:tcMar>
          </w:tcPr>
          <w:p>
            <w:pPr>
              <w:spacing w:after="0" w:before="0"/>
            </w:pPr>
            <w:r>
              <w:rPr>
                <w:rFonts w:ascii="Aptos" w:hAnsi="Aptos"/>
                <w:sz w:val="13"/>
              </w:rPr>
              <w:t>Every design must satisfy the Section 14 Account-isolation contract.</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Public consent and guest boundary</w:t>
            </w:r>
          </w:p>
        </w:tc>
        <w:tc>
          <w:tcPr>
            <w:tcW w:type="dxa" w:w="5616"/>
            <w:vAlign w:val="center"/>
            <w:tcMar>
              <w:top w:w="70" w:type="dxa"/>
              <w:start w:w="70" w:type="dxa"/>
              <w:bottom w:w="70" w:type="dxa"/>
              <w:end w:w="70" w:type="dxa"/>
            </w:tcMar>
            <w:shd w:fill="F2F2F2"/>
          </w:tcPr>
          <w:p>
            <w:pPr>
              <w:spacing w:after="0" w:before="0"/>
            </w:pPr>
            <w:r>
              <w:rPr>
                <w:rFonts w:ascii="Aptos" w:hAnsi="Aptos"/>
                <w:sz w:val="13"/>
              </w:rPr>
              <w:t>Confirm whether the production site retains guest file access or public guest Apex for Category B.</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decision may expose Category A records or Files to guest.</w:t>
            </w:r>
          </w:p>
        </w:tc>
      </w:tr>
      <w:tr>
        <w:tc>
          <w:tcPr>
            <w:tcW w:type="dxa" w:w="2232"/>
            <w:vAlign w:val="center"/>
            <w:tcMar>
              <w:top w:w="70" w:type="dxa"/>
              <w:start w:w="70" w:type="dxa"/>
              <w:bottom w:w="70" w:type="dxa"/>
              <w:end w:w="70" w:type="dxa"/>
            </w:tcMar>
          </w:tcPr>
          <w:p>
            <w:pPr>
              <w:spacing w:after="0" w:before="0"/>
            </w:pPr>
            <w:r>
              <w:rPr>
                <w:rFonts w:ascii="Aptos" w:hAnsi="Aptos"/>
                <w:b/>
                <w:sz w:val="13"/>
              </w:rPr>
              <w:t>Customer Community Plus licence and profile</w:t>
            </w:r>
          </w:p>
        </w:tc>
        <w:tc>
          <w:tcPr>
            <w:tcW w:type="dxa" w:w="5616"/>
            <w:vAlign w:val="center"/>
            <w:tcMar>
              <w:top w:w="70" w:type="dxa"/>
              <w:start w:w="70" w:type="dxa"/>
              <w:bottom w:w="70" w:type="dxa"/>
              <w:end w:w="70" w:type="dxa"/>
            </w:tcMar>
          </w:tcPr>
          <w:p>
            <w:pPr>
              <w:spacing w:after="0" w:before="0"/>
            </w:pPr>
            <w:r>
              <w:rPr>
                <w:rFonts w:ascii="Aptos" w:hAnsi="Aptos"/>
                <w:sz w:val="13"/>
              </w:rPr>
              <w:t>Confirm production licence allocation and current profile assignments through runtime inventory.</w:t>
            </w:r>
          </w:p>
        </w:tc>
        <w:tc>
          <w:tcPr>
            <w:tcW w:type="dxa" w:w="2664"/>
            <w:vAlign w:val="center"/>
            <w:tcMar>
              <w:top w:w="70" w:type="dxa"/>
              <w:start w:w="70" w:type="dxa"/>
              <w:bottom w:w="70" w:type="dxa"/>
              <w:end w:w="70" w:type="dxa"/>
            </w:tcMar>
          </w:tcPr>
          <w:p>
            <w:pPr>
              <w:spacing w:after="0" w:before="0"/>
            </w:pPr>
            <w:r>
              <w:rPr>
                <w:rFonts w:ascii="Aptos" w:hAnsi="Aptos"/>
                <w:sz w:val="13"/>
              </w:rPr>
              <w:t>Required before building the minimal external profile and migration plan.</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Visual stage</w:t>
            </w:r>
          </w:p>
        </w:tc>
        <w:tc>
          <w:tcPr>
            <w:tcW w:type="dxa" w:w="5616"/>
            <w:vAlign w:val="center"/>
            <w:tcMar>
              <w:top w:w="70" w:type="dxa"/>
              <w:start w:w="70" w:type="dxa"/>
              <w:bottom w:w="70" w:type="dxa"/>
              <w:end w:w="70" w:type="dxa"/>
            </w:tcMar>
            <w:shd w:fill="F2F2F2"/>
          </w:tcPr>
          <w:p>
            <w:pPr>
              <w:spacing w:after="0" w:before="0"/>
            </w:pPr>
            <w:r>
              <w:rPr>
                <w:rFonts w:ascii="Aptos" w:hAnsi="Aptos"/>
                <w:sz w:val="13"/>
              </w:rPr>
              <w:t>Prepare external login, profile and navigation screen definitions only after Section 14 and the relevant functional category are approved.</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screenshot is approved by this section.</w:t>
            </w:r>
          </w:p>
        </w:tc>
      </w:tr>
    </w:tbl>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t>A-WS-04 approval record</w:t>
              <w:br/>
              <w:t>Approved on 18 July 2026 as the Category A target design for authenticated external access, least privilege, Account and Contact isolation, Experience Cloud surface restrictions, guest boundaries and secure portal engineering. Proceed to A-WS-05 Account, Opportunity and Lead Exclusion. Visuals, implementation prompts and UAT remain downstream.</w:t>
            </w:r>
          </w:p>
        </w:tc>
        <w:trPr>
          <w:tblHeader/>
        </w:trPr>
      </w:tr>
    </w:tbl>
    <w:p>
      <w:r>
        <w:br/>
      </w:r>
    </w:p>
    <w:p>
      <w:pPr>
        <w:pStyle w:val="Heading1"/>
        <w:spacing w:after="80"/>
      </w:pPr>
      <w:r>
        <w:t>15. A-WS-05 - Account, Opportunity and Lead Exclusion</w:t>
      </w:r>
    </w:p>
    <w:tbl>
      <w:tblPr>
        <w:tblStyle w:val="TableGrid"/>
        <w:tblW w:type="auto" w:w="0"/>
        <w:jc w:val="center"/>
        <w:tblLook w:firstColumn="1" w:firstRow="1" w:lastColumn="0" w:lastRow="0" w:noHBand="0" w:noVBand="1" w:val="04A0"/>
      </w:tblPr>
      <w:tblGrid>
        <w:gridCol w:w="10206"/>
      </w:tblGrid>
      <w:tr>
        <w:tc>
          <w:tcPr>
            <w:tcW w:type="dxa" w:w="10206"/>
            <w:shd w:fill="D9EAF7"/>
            <w:tcMar>
              <w:top w:w="110" w:type="dxa"/>
              <w:start w:w="120" w:type="dxa"/>
              <w:bottom w:w="110" w:type="dxa"/>
              <w:end w:w="120" w:type="dxa"/>
            </w:tcMar>
          </w:tcPr>
          <w:p>
            <w:r/>
            <w:r>
              <w:rPr>
                <w:rFonts w:ascii="Aptos" w:hAnsi="Aptos"/>
                <w:b/>
                <w:color w:val="112E6B"/>
                <w:sz w:val="18"/>
              </w:rPr>
              <w:t>Design status</w:t>
              <w:br/>
            </w:r>
            <w:r>
              <w:rPr>
                <w:rFonts w:ascii="Aptos" w:hAnsi="Aptos"/>
                <w:sz w:val="17"/>
              </w:rPr>
              <w:t>Controlled detailed design for approval. It defines the standard Account and Opportunity commercial lifecycle, the Business Development application and permissions, stage and data-quality controls, Lead exclusion, ownership, audit evidence and the handoff to Contract and client onboarding.</w:t>
            </w:r>
          </w:p>
        </w:tc>
        <w:trPr>
          <w:tblHeader/>
        </w:trPr>
      </w:tr>
    </w:tbl>
    <w:p>
      <w:pPr>
        <w:pStyle w:val="Heading2"/>
        <w:spacing w:after="80"/>
      </w:pPr>
      <w:r>
        <w:t>15.1 Objective, scope and controlling requirements</w:t>
      </w:r>
    </w:p>
    <w:p>
      <w:pPr>
        <w:spacing w:after="80"/>
      </w:pPr>
      <w:r>
        <w:t>A-WS-05 establishes how CBS Business Development creates and maintains a client organisation and its commercial engagement before Contract creation and onboarding. The design uses standard Account and Opportunity. It explicitly excludes Lead creation and Lead conversion from the CBS lifecycle. Contract detail remains owned by A-WS-06, while client onboarding remains governed by approved Section 13.</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4"/>
              </w:rPr>
              <w:t>A-WS-05 position</w:t>
            </w:r>
          </w:p>
        </w:tc>
      </w:tr>
      <w:tr>
        <w:tc>
          <w:tcPr>
            <w:tcW w:type="dxa" w:w="2520"/>
            <w:vAlign w:val="center"/>
            <w:tcMar>
              <w:top w:w="70" w:type="dxa"/>
              <w:start w:w="70" w:type="dxa"/>
              <w:bottom w:w="70" w:type="dxa"/>
              <w:end w:w="70" w:type="dxa"/>
            </w:tcMar>
          </w:tcPr>
          <w:p>
            <w:pPr>
              <w:spacing w:after="0" w:before="0"/>
            </w:pPr>
            <w:r>
              <w:rPr>
                <w:rFonts w:ascii="Aptos" w:hAnsi="Aptos"/>
                <w:b/>
                <w:sz w:val="14"/>
              </w:rPr>
              <w:t>Requirements in scope</w:t>
            </w:r>
          </w:p>
        </w:tc>
        <w:tc>
          <w:tcPr>
            <w:tcW w:type="dxa" w:w="7992"/>
            <w:vAlign w:val="center"/>
            <w:tcMar>
              <w:top w:w="70" w:type="dxa"/>
              <w:start w:w="70" w:type="dxa"/>
              <w:bottom w:w="70" w:type="dxa"/>
              <w:end w:w="70" w:type="dxa"/>
            </w:tcMar>
          </w:tcPr>
          <w:p>
            <w:pPr>
              <w:spacing w:after="0" w:before="0"/>
            </w:pPr>
            <w:r>
              <w:rPr>
                <w:rFonts w:ascii="Aptos" w:hAnsi="Aptos"/>
                <w:sz w:val="14"/>
              </w:rPr>
              <w:t>A-REQ-001 to A-REQ-004, A-REQ-006, A-REQ-011 to A-REQ-013 and A-REQ-023 to A-REQ-025.</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Primary actors</w:t>
            </w:r>
          </w:p>
        </w:tc>
        <w:tc>
          <w:tcPr>
            <w:tcW w:type="dxa" w:w="7992"/>
            <w:vAlign w:val="center"/>
            <w:tcMar>
              <w:top w:w="70" w:type="dxa"/>
              <w:start w:w="70" w:type="dxa"/>
              <w:bottom w:w="70" w:type="dxa"/>
              <w:end w:w="70" w:type="dxa"/>
            </w:tcMar>
            <w:shd w:fill="F2F2F2"/>
          </w:tcPr>
          <w:p>
            <w:pPr>
              <w:spacing w:after="0" w:before="0"/>
            </w:pPr>
            <w:r>
              <w:rPr>
                <w:rFonts w:ascii="Aptos" w:hAnsi="Aptos"/>
                <w:sz w:val="14"/>
              </w:rPr>
              <w:t>CBS Business Development owns the commercial record. CBS Administrator provides correction, controlled override and configuration authority.</w:t>
            </w:r>
          </w:p>
        </w:tc>
      </w:tr>
      <w:tr>
        <w:tc>
          <w:tcPr>
            <w:tcW w:type="dxa" w:w="2520"/>
            <w:vAlign w:val="center"/>
            <w:tcMar>
              <w:top w:w="70" w:type="dxa"/>
              <w:start w:w="70" w:type="dxa"/>
              <w:bottom w:w="70" w:type="dxa"/>
              <w:end w:w="70" w:type="dxa"/>
            </w:tcMar>
          </w:tcPr>
          <w:p>
            <w:pPr>
              <w:spacing w:after="0" w:before="0"/>
            </w:pPr>
            <w:r>
              <w:rPr>
                <w:rFonts w:ascii="Aptos" w:hAnsi="Aptos"/>
                <w:b/>
                <w:sz w:val="14"/>
              </w:rPr>
              <w:t>Standard objects</w:t>
            </w:r>
          </w:p>
        </w:tc>
        <w:tc>
          <w:tcPr>
            <w:tcW w:type="dxa" w:w="7992"/>
            <w:vAlign w:val="center"/>
            <w:tcMar>
              <w:top w:w="70" w:type="dxa"/>
              <w:start w:w="70" w:type="dxa"/>
              <w:bottom w:w="70" w:type="dxa"/>
              <w:end w:w="70" w:type="dxa"/>
            </w:tcMar>
          </w:tcPr>
          <w:p>
            <w:pPr>
              <w:spacing w:after="0" w:before="0"/>
            </w:pPr>
            <w:r>
              <w:rPr>
                <w:rFonts w:ascii="Aptos" w:hAnsi="Aptos"/>
                <w:sz w:val="14"/>
              </w:rPr>
              <w:t>Account and Opportunity. Contact Roles, Tasks, Files, Reports and Dashboards support the process.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Lead position</w:t>
            </w:r>
          </w:p>
        </w:tc>
        <w:tc>
          <w:tcPr>
            <w:tcW w:type="dxa" w:w="7992"/>
            <w:vAlign w:val="center"/>
            <w:tcMar>
              <w:top w:w="70" w:type="dxa"/>
              <w:start w:w="70" w:type="dxa"/>
              <w:bottom w:w="70" w:type="dxa"/>
              <w:end w:w="70" w:type="dxa"/>
            </w:tcMar>
            <w:shd w:fill="F2F2F2"/>
          </w:tcPr>
          <w:p>
            <w:pPr>
              <w:spacing w:after="0" w:before="0"/>
            </w:pPr>
            <w:r>
              <w:rPr>
                <w:rFonts w:ascii="Aptos" w:hAnsi="Aptos"/>
                <w:sz w:val="14"/>
              </w:rPr>
              <w:t>The standard Lead object may remain in the org, but it is not part of the CBS application, role permission, automation, visual, implementation prompt or UAT journey.</w:t>
            </w:r>
          </w:p>
        </w:tc>
      </w:tr>
      <w:tr>
        <w:tc>
          <w:tcPr>
            <w:tcW w:type="dxa" w:w="2520"/>
            <w:vAlign w:val="center"/>
            <w:tcMar>
              <w:top w:w="70" w:type="dxa"/>
              <w:start w:w="70" w:type="dxa"/>
              <w:bottom w:w="70" w:type="dxa"/>
              <w:end w:w="70" w:type="dxa"/>
            </w:tcMar>
          </w:tcPr>
          <w:p>
            <w:pPr>
              <w:spacing w:after="0" w:before="0"/>
            </w:pPr>
            <w:r>
              <w:rPr>
                <w:rFonts w:ascii="Aptos" w:hAnsi="Aptos"/>
                <w:b/>
                <w:sz w:val="14"/>
              </w:rPr>
              <w:t>Entry point</w:t>
            </w:r>
          </w:p>
        </w:tc>
        <w:tc>
          <w:tcPr>
            <w:tcW w:type="dxa" w:w="7992"/>
            <w:vAlign w:val="center"/>
            <w:tcMar>
              <w:top w:w="70" w:type="dxa"/>
              <w:start w:w="70" w:type="dxa"/>
              <w:bottom w:w="70" w:type="dxa"/>
              <w:end w:w="70" w:type="dxa"/>
            </w:tcMar>
          </w:tcPr>
          <w:p>
            <w:pPr>
              <w:spacing w:after="0" w:before="0"/>
            </w:pPr>
            <w:r>
              <w:rPr>
                <w:rFonts w:ascii="Aptos" w:hAnsi="Aptos"/>
                <w:sz w:val="14"/>
              </w:rPr>
              <w:t>Create or identify the client Account first; then create the Opportunity directly against that Account.</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Exit point</w:t>
            </w:r>
          </w:p>
        </w:tc>
        <w:tc>
          <w:tcPr>
            <w:tcW w:type="dxa" w:w="7992"/>
            <w:vAlign w:val="center"/>
            <w:tcMar>
              <w:top w:w="70" w:type="dxa"/>
              <w:start w:w="70" w:type="dxa"/>
              <w:bottom w:w="70" w:type="dxa"/>
              <w:end w:w="70" w:type="dxa"/>
            </w:tcMar>
            <w:shd w:fill="F2F2F2"/>
          </w:tcPr>
          <w:p>
            <w:pPr>
              <w:spacing w:after="0" w:before="0"/>
            </w:pPr>
            <w:r>
              <w:rPr>
                <w:rFonts w:ascii="Aptos" w:hAnsi="Aptos"/>
                <w:sz w:val="14"/>
              </w:rPr>
              <w:t>Closed Won creates the internal Contract follow-up. The client is not Active until Contract and approved Account-and-Task onboarding are completed.</w:t>
            </w:r>
          </w:p>
        </w:tc>
      </w:tr>
      <w:tr>
        <w:tc>
          <w:tcPr>
            <w:tcW w:type="dxa" w:w="2520"/>
            <w:vAlign w:val="center"/>
            <w:tcMar>
              <w:top w:w="70" w:type="dxa"/>
              <w:start w:w="70" w:type="dxa"/>
              <w:bottom w:w="70" w:type="dxa"/>
              <w:end w:w="70" w:type="dxa"/>
            </w:tcMar>
          </w:tcPr>
          <w:p>
            <w:pPr>
              <w:spacing w:after="0" w:before="0"/>
            </w:pPr>
            <w:r>
              <w:rPr>
                <w:rFonts w:ascii="Aptos" w:hAnsi="Aptos"/>
                <w:b/>
                <w:sz w:val="14"/>
              </w:rPr>
              <w:t>Custom-development position</w:t>
            </w:r>
          </w:p>
        </w:tc>
        <w:tc>
          <w:tcPr>
            <w:tcW w:type="dxa" w:w="7992"/>
            <w:vAlign w:val="center"/>
            <w:tcMar>
              <w:top w:w="70" w:type="dxa"/>
              <w:start w:w="70" w:type="dxa"/>
              <w:bottom w:w="70" w:type="dxa"/>
              <w:end w:w="70" w:type="dxa"/>
            </w:tcMar>
          </w:tcPr>
          <w:p>
            <w:pPr>
              <w:spacing w:after="0" w:before="0"/>
            </w:pPr>
            <w:r>
              <w:rPr>
                <w:rFonts w:ascii="Aptos" w:hAnsi="Aptos"/>
                <w:sz w:val="14"/>
              </w:rPr>
              <w:t>No custom object, Apex or LWC is required. Use standard Lightning app, layouts, Dynamic Forms, Path, validation, Flow, sharing, permissions and reports.</w:t>
            </w:r>
          </w:p>
        </w:tc>
      </w:tr>
    </w:tbl>
    <w:p>
      <w:pPr>
        <w:pStyle w:val="Heading2"/>
        <w:spacing w:after="80"/>
      </w:pPr>
      <w:r>
        <w:t>15.2 Current-state metadata findings</w:t>
      </w:r>
    </w:p>
    <w:p>
      <w:pPr>
        <w:spacing w:after="80"/>
      </w:pPr>
      <w:r>
        <w:t>The findings below are verified from Credit Bureau Sandbox 20260715.zip. Metadata does not reveal the number, quality or ownership of runtime Accounts, Opportunities or Leads, current user app assignments, sharing rows, existing pipeline values, manually assigned permissions or production integrations. These require a runtime inventory before implementation.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123"/>
            <w:vAlign w:val="center"/>
            <w:tcMar>
              <w:top w:w="70" w:type="dxa"/>
              <w:start w:w="70" w:type="dxa"/>
              <w:bottom w:w="70" w:type="dxa"/>
              <w:end w:w="70" w:type="dxa"/>
            </w:tcMar>
            <w:shd w:fill="112E6B"/>
          </w:tcPr>
          <w:p>
            <w:pPr>
              <w:spacing w:after="0" w:before="0"/>
              <w:jc w:val="center"/>
            </w:pPr>
            <w:r>
              <w:rPr>
                <w:rFonts w:ascii="Aptos" w:hAnsi="Aptos"/>
                <w:b/>
                <w:color w:val="FFFFFF"/>
                <w:sz w:val="12"/>
              </w:rPr>
              <w:t>ID</w:t>
            </w:r>
          </w:p>
        </w:tc>
        <w:tc>
          <w:tcPr>
            <w:tcW w:type="dxa" w:w="3917"/>
            <w:vAlign w:val="center"/>
            <w:tcMar>
              <w:top w:w="70" w:type="dxa"/>
              <w:start w:w="70" w:type="dxa"/>
              <w:bottom w:w="70" w:type="dxa"/>
              <w:end w:w="70" w:type="dxa"/>
            </w:tcMar>
            <w:shd w:fill="112E6B"/>
          </w:tcPr>
          <w:p>
            <w:pPr>
              <w:spacing w:after="0" w:before="0"/>
              <w:jc w:val="center"/>
            </w:pPr>
            <w:r>
              <w:rPr>
                <w:rFonts w:ascii="Aptos" w:hAnsi="Aptos"/>
                <w:b/>
                <w:color w:val="FFFFFF"/>
                <w:sz w:val="12"/>
              </w:rPr>
              <w:t>Verified current state</w:t>
            </w:r>
          </w:p>
        </w:tc>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2"/>
              </w:rPr>
              <w:t>Evidence</w:t>
            </w:r>
          </w:p>
        </w:tc>
        <w:tc>
          <w:tcPr>
            <w:tcW w:type="dxa" w:w="3600"/>
            <w:vAlign w:val="center"/>
            <w:tcMar>
              <w:top w:w="70" w:type="dxa"/>
              <w:start w:w="70" w:type="dxa"/>
              <w:bottom w:w="70" w:type="dxa"/>
              <w:end w:w="70" w:type="dxa"/>
            </w:tcMar>
            <w:shd w:fill="112E6B"/>
          </w:tcPr>
          <w:p>
            <w:pPr>
              <w:spacing w:after="0" w:before="0"/>
              <w:jc w:val="center"/>
            </w:pPr>
            <w:r>
              <w:rPr>
                <w:rFonts w:ascii="Aptos" w:hAnsi="Aptos"/>
                <w:b/>
                <w:color w:val="FFFFFF"/>
                <w:sz w:val="12"/>
              </w:rPr>
              <w:t>Design impact</w:t>
            </w:r>
          </w:p>
        </w:tc>
      </w:tr>
      <w:tr>
        <w:tc>
          <w:tcPr>
            <w:tcW w:type="dxa" w:w="1123"/>
            <w:vAlign w:val="center"/>
            <w:tcMar>
              <w:top w:w="70" w:type="dxa"/>
              <w:start w:w="70" w:type="dxa"/>
              <w:bottom w:w="70" w:type="dxa"/>
              <w:end w:w="70" w:type="dxa"/>
            </w:tcMar>
          </w:tcPr>
          <w:p>
            <w:pPr>
              <w:spacing w:after="0" w:before="0"/>
            </w:pPr>
            <w:r>
              <w:rPr>
                <w:rFonts w:ascii="Aptos" w:hAnsi="Aptos"/>
                <w:b/>
                <w:sz w:val="12"/>
              </w:rPr>
              <w:t>A-WS05-F01</w:t>
            </w:r>
          </w:p>
        </w:tc>
        <w:tc>
          <w:tcPr>
            <w:tcW w:type="dxa" w:w="3917"/>
            <w:vAlign w:val="center"/>
            <w:tcMar>
              <w:top w:w="70" w:type="dxa"/>
              <w:start w:w="70" w:type="dxa"/>
              <w:bottom w:w="70" w:type="dxa"/>
              <w:end w:w="70" w:type="dxa"/>
            </w:tcMar>
          </w:tcPr>
          <w:p>
            <w:pPr>
              <w:spacing w:after="0" w:before="0"/>
            </w:pPr>
            <w:r>
              <w:rPr>
                <w:rFonts w:ascii="Aptos" w:hAnsi="Aptos"/>
                <w:sz w:val="12"/>
              </w:rPr>
              <w:t>Standard Account, Opportunity and Lead objects are retrieved.</w:t>
            </w:r>
          </w:p>
        </w:tc>
        <w:tc>
          <w:tcPr>
            <w:tcW w:type="dxa" w:w="2448"/>
            <w:vAlign w:val="center"/>
            <w:tcMar>
              <w:top w:w="70" w:type="dxa"/>
              <w:start w:w="70" w:type="dxa"/>
              <w:bottom w:w="70" w:type="dxa"/>
              <w:end w:w="70" w:type="dxa"/>
            </w:tcMar>
          </w:tcPr>
          <w:p>
            <w:pPr>
              <w:spacing w:after="0" w:before="0"/>
            </w:pPr>
            <w:r>
              <w:rPr>
                <w:rFonts w:ascii="Aptos" w:hAnsi="Aptos"/>
                <w:sz w:val="12"/>
              </w:rPr>
              <w:t>objects/Account, Opportunity and Lead</w:t>
            </w:r>
          </w:p>
        </w:tc>
        <w:tc>
          <w:tcPr>
            <w:tcW w:type="dxa" w:w="3600"/>
            <w:vAlign w:val="center"/>
            <w:tcMar>
              <w:top w:w="70" w:type="dxa"/>
              <w:start w:w="70" w:type="dxa"/>
              <w:bottom w:w="70" w:type="dxa"/>
              <w:end w:w="70" w:type="dxa"/>
            </w:tcMar>
          </w:tcPr>
          <w:p>
            <w:pPr>
              <w:spacing w:after="0" w:before="0"/>
            </w:pPr>
            <w:r>
              <w:rPr>
                <w:rFonts w:ascii="Aptos" w:hAnsi="Aptos"/>
                <w:sz w:val="12"/>
              </w:rPr>
              <w:t>The standard foundation exists, but Lead must be excluded from the CBS process.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A-WS05-F02</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Credit Bureau Lightning console includes Home, Account, Contact, Consent, Consent Request Item and Case, but not Opportunity, Contract or Task.</w:t>
            </w:r>
          </w:p>
        </w:tc>
        <w:tc>
          <w:tcPr>
            <w:tcW w:type="dxa" w:w="2448"/>
            <w:vAlign w:val="center"/>
            <w:tcMar>
              <w:top w:w="70" w:type="dxa"/>
              <w:start w:w="70" w:type="dxa"/>
              <w:bottom w:w="70" w:type="dxa"/>
              <w:end w:w="70" w:type="dxa"/>
            </w:tcMar>
            <w:shd w:fill="F2F2F2"/>
          </w:tcPr>
          <w:p>
            <w:pPr>
              <w:spacing w:after="0" w:before="0"/>
            </w:pPr>
            <w:r>
              <w:rPr>
                <w:rFonts w:ascii="Aptos" w:hAnsi="Aptos"/>
                <w:sz w:val="12"/>
              </w:rPr>
              <w:t>applications/Credit_Bureau.app-meta.xml</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There is no complete internal commercial workspace.</w:t>
            </w:r>
          </w:p>
        </w:tc>
      </w:tr>
      <w:tr>
        <w:tc>
          <w:tcPr>
            <w:tcW w:type="dxa" w:w="1123"/>
            <w:vAlign w:val="center"/>
            <w:tcMar>
              <w:top w:w="70" w:type="dxa"/>
              <w:start w:w="70" w:type="dxa"/>
              <w:bottom w:w="70" w:type="dxa"/>
              <w:end w:w="70" w:type="dxa"/>
            </w:tcMar>
          </w:tcPr>
          <w:p>
            <w:pPr>
              <w:spacing w:after="0" w:before="0"/>
            </w:pPr>
            <w:r>
              <w:rPr>
                <w:rFonts w:ascii="Aptos" w:hAnsi="Aptos"/>
                <w:b/>
                <w:sz w:val="12"/>
              </w:rPr>
              <w:t>A-WS05-F03</w:t>
            </w:r>
          </w:p>
        </w:tc>
        <w:tc>
          <w:tcPr>
            <w:tcW w:type="dxa" w:w="3917"/>
            <w:vAlign w:val="center"/>
            <w:tcMar>
              <w:top w:w="70" w:type="dxa"/>
              <w:start w:w="70" w:type="dxa"/>
              <w:bottom w:w="70" w:type="dxa"/>
              <w:end w:w="70" w:type="dxa"/>
            </w:tcMar>
          </w:tcPr>
          <w:p>
            <w:pPr>
              <w:spacing w:after="0" w:before="0"/>
            </w:pPr>
            <w:r>
              <w:rPr>
                <w:rFonts w:ascii="Aptos" w:hAnsi="Aptos"/>
                <w:sz w:val="12"/>
              </w:rPr>
              <w:t>Standard Sales applications expose Lead and Opportunity.</w:t>
            </w:r>
          </w:p>
        </w:tc>
        <w:tc>
          <w:tcPr>
            <w:tcW w:type="dxa" w:w="2448"/>
            <w:vAlign w:val="center"/>
            <w:tcMar>
              <w:top w:w="70" w:type="dxa"/>
              <w:start w:w="70" w:type="dxa"/>
              <w:bottom w:w="70" w:type="dxa"/>
              <w:end w:w="70" w:type="dxa"/>
            </w:tcMar>
          </w:tcPr>
          <w:p>
            <w:pPr>
              <w:spacing w:after="0" w:before="0"/>
            </w:pPr>
            <w:r>
              <w:rPr>
                <w:rFonts w:ascii="Aptos" w:hAnsi="Aptos"/>
                <w:sz w:val="12"/>
              </w:rPr>
              <w:t>applications/standard__Sales and standard__LightningSales</w:t>
            </w:r>
          </w:p>
        </w:tc>
        <w:tc>
          <w:tcPr>
            <w:tcW w:type="dxa" w:w="3600"/>
            <w:vAlign w:val="center"/>
            <w:tcMar>
              <w:top w:w="70" w:type="dxa"/>
              <w:start w:w="70" w:type="dxa"/>
              <w:bottom w:w="70" w:type="dxa"/>
              <w:end w:w="70" w:type="dxa"/>
            </w:tcMar>
          </w:tcPr>
          <w:p>
            <w:pPr>
              <w:spacing w:after="0" w:before="0"/>
            </w:pPr>
            <w:r>
              <w:rPr>
                <w:rFonts w:ascii="Aptos" w:hAnsi="Aptos"/>
                <w:sz w:val="12"/>
              </w:rPr>
              <w:t>Business Development could enter the wrong Lead-based process unless app access is controlled.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A-WS05-F04</w:t>
            </w:r>
          </w:p>
        </w:tc>
        <w:tc>
          <w:tcPr>
            <w:tcW w:type="dxa" w:w="3917"/>
            <w:vAlign w:val="center"/>
            <w:tcMar>
              <w:top w:w="70" w:type="dxa"/>
              <w:start w:w="70" w:type="dxa"/>
              <w:bottom w:w="70" w:type="dxa"/>
              <w:end w:w="70" w:type="dxa"/>
            </w:tcMar>
            <w:shd w:fill="F2F2F2"/>
          </w:tcPr>
          <w:p>
            <w:pPr>
              <w:spacing w:after="0" w:before="0"/>
            </w:pPr>
            <w:r>
              <w:rPr>
                <w:rFonts w:ascii="Aptos" w:hAnsi="Aptos"/>
                <w:sz w:val="12"/>
              </w:rPr>
              <w:t>No CBS Business Development role or permission set exists. The Sales User permission set only enables Campaign Influence.</w:t>
            </w:r>
          </w:p>
        </w:tc>
        <w:tc>
          <w:tcPr>
            <w:tcW w:type="dxa" w:w="2448"/>
            <w:vAlign w:val="center"/>
            <w:tcMar>
              <w:top w:w="70" w:type="dxa"/>
              <w:start w:w="70" w:type="dxa"/>
              <w:bottom w:w="70" w:type="dxa"/>
              <w:end w:w="70" w:type="dxa"/>
            </w:tcMar>
            <w:shd w:fill="F2F2F2"/>
          </w:tcPr>
          <w:p>
            <w:pPr>
              <w:spacing w:after="0" w:before="0"/>
            </w:pPr>
            <w:r>
              <w:rPr>
                <w:rFonts w:ascii="Aptos" w:hAnsi="Aptos"/>
                <w:sz w:val="12"/>
              </w:rPr>
              <w:t>roles; permissionsets/Sales_User</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 locked Business Development authority model is not implemented.</w:t>
            </w:r>
          </w:p>
        </w:tc>
      </w:tr>
      <w:tr>
        <w:tc>
          <w:tcPr>
            <w:tcW w:type="dxa" w:w="1123"/>
            <w:vAlign w:val="center"/>
            <w:tcMar>
              <w:top w:w="70" w:type="dxa"/>
              <w:start w:w="70" w:type="dxa"/>
              <w:bottom w:w="70" w:type="dxa"/>
              <w:end w:w="70" w:type="dxa"/>
            </w:tcMar>
          </w:tcPr>
          <w:p>
            <w:pPr>
              <w:spacing w:after="0" w:before="0"/>
            </w:pPr>
            <w:r>
              <w:rPr>
                <w:rFonts w:ascii="Aptos" w:hAnsi="Aptos"/>
                <w:b/>
                <w:sz w:val="12"/>
              </w:rPr>
              <w:t>A-WS05-F05</w:t>
            </w:r>
          </w:p>
        </w:tc>
        <w:tc>
          <w:tcPr>
            <w:tcW w:type="dxa" w:w="3917"/>
            <w:vAlign w:val="center"/>
            <w:tcMar>
              <w:top w:w="70" w:type="dxa"/>
              <w:start w:w="70" w:type="dxa"/>
              <w:bottom w:w="70" w:type="dxa"/>
              <w:end w:w="70" w:type="dxa"/>
            </w:tcMar>
          </w:tcPr>
          <w:p>
            <w:pPr>
              <w:spacing w:after="0" w:before="0"/>
            </w:pPr>
            <w:r>
              <w:rPr>
                <w:rFonts w:ascii="Aptos" w:hAnsi="Aptos"/>
                <w:sz w:val="12"/>
              </w:rPr>
              <w:t>Account has no record type, validation rule or Account-targeted Flow in the retrieved metadata.</w:t>
            </w:r>
          </w:p>
        </w:tc>
        <w:tc>
          <w:tcPr>
            <w:tcW w:type="dxa" w:w="2448"/>
            <w:vAlign w:val="center"/>
            <w:tcMar>
              <w:top w:w="70" w:type="dxa"/>
              <w:start w:w="70" w:type="dxa"/>
              <w:bottom w:w="70" w:type="dxa"/>
              <w:end w:w="70" w:type="dxa"/>
            </w:tcMar>
          </w:tcPr>
          <w:p>
            <w:pPr>
              <w:spacing w:after="0" w:before="0"/>
            </w:pPr>
            <w:r>
              <w:rPr>
                <w:rFonts w:ascii="Aptos" w:hAnsi="Aptos"/>
                <w:sz w:val="12"/>
              </w:rPr>
              <w:t>objects/Account; flows</w:t>
            </w:r>
          </w:p>
        </w:tc>
        <w:tc>
          <w:tcPr>
            <w:tcW w:type="dxa" w:w="3600"/>
            <w:vAlign w:val="center"/>
            <w:tcMar>
              <w:top w:w="70" w:type="dxa"/>
              <w:start w:w="70" w:type="dxa"/>
              <w:bottom w:w="70" w:type="dxa"/>
              <w:end w:w="70" w:type="dxa"/>
            </w:tcMar>
          </w:tcPr>
          <w:p>
            <w:pPr>
              <w:spacing w:after="0" w:before="0"/>
            </w:pPr>
            <w:r>
              <w:rPr>
                <w:rFonts w:ascii="Aptos" w:hAnsi="Aptos"/>
                <w:sz w:val="12"/>
              </w:rPr>
              <w:t>Client lifecycle, data quality and status transitions are not controlled.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A-WS05-F06</w:t>
            </w:r>
          </w:p>
        </w:tc>
        <w:tc>
          <w:tcPr>
            <w:tcW w:type="dxa" w:w="3917"/>
            <w:vAlign w:val="center"/>
            <w:tcMar>
              <w:top w:w="70" w:type="dxa"/>
              <w:start w:w="70" w:type="dxa"/>
              <w:bottom w:w="70" w:type="dxa"/>
              <w:end w:w="70" w:type="dxa"/>
            </w:tcMar>
            <w:shd w:fill="F2F2F2"/>
          </w:tcPr>
          <w:p>
            <w:pPr>
              <w:spacing w:after="0" w:before="0"/>
            </w:pPr>
            <w:r>
              <w:rPr>
                <w:rFonts w:ascii="Aptos" w:hAnsi="Aptos"/>
                <w:sz w:val="12"/>
              </w:rPr>
              <w:t>Opportunity has no record type, business process, validation rule or Opportunity-targeted Flow.</w:t>
            </w:r>
          </w:p>
        </w:tc>
        <w:tc>
          <w:tcPr>
            <w:tcW w:type="dxa" w:w="2448"/>
            <w:vAlign w:val="center"/>
            <w:tcMar>
              <w:top w:w="70" w:type="dxa"/>
              <w:start w:w="70" w:type="dxa"/>
              <w:bottom w:w="70" w:type="dxa"/>
              <w:end w:w="70" w:type="dxa"/>
            </w:tcMar>
            <w:shd w:fill="F2F2F2"/>
          </w:tcPr>
          <w:p>
            <w:pPr>
              <w:spacing w:after="0" w:before="0"/>
            </w:pPr>
            <w:r>
              <w:rPr>
                <w:rFonts w:ascii="Aptos" w:hAnsi="Aptos"/>
                <w:sz w:val="12"/>
              </w:rPr>
              <w:t>objects/Opportunity; flows</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 existing stages are not governed by CBS-specific entry or exit criteria.</w:t>
            </w:r>
          </w:p>
        </w:tc>
      </w:tr>
      <w:tr>
        <w:tc>
          <w:tcPr>
            <w:tcW w:type="dxa" w:w="1123"/>
            <w:vAlign w:val="center"/>
            <w:tcMar>
              <w:top w:w="70" w:type="dxa"/>
              <w:start w:w="70" w:type="dxa"/>
              <w:bottom w:w="70" w:type="dxa"/>
              <w:end w:w="70" w:type="dxa"/>
            </w:tcMar>
          </w:tcPr>
          <w:p>
            <w:pPr>
              <w:spacing w:after="0" w:before="0"/>
            </w:pPr>
            <w:r>
              <w:rPr>
                <w:rFonts w:ascii="Aptos" w:hAnsi="Aptos"/>
                <w:b/>
                <w:sz w:val="12"/>
              </w:rPr>
              <w:t>A-WS05-F07</w:t>
            </w:r>
          </w:p>
        </w:tc>
        <w:tc>
          <w:tcPr>
            <w:tcW w:type="dxa" w:w="3917"/>
            <w:vAlign w:val="center"/>
            <w:tcMar>
              <w:top w:w="70" w:type="dxa"/>
              <w:start w:w="70" w:type="dxa"/>
              <w:bottom w:w="70" w:type="dxa"/>
              <w:end w:w="70" w:type="dxa"/>
            </w:tcMar>
          </w:tcPr>
          <w:p>
            <w:pPr>
              <w:spacing w:after="0" w:before="0"/>
            </w:pPr>
            <w:r>
              <w:rPr>
                <w:rFonts w:ascii="Aptos" w:hAnsi="Aptos"/>
                <w:sz w:val="12"/>
              </w:rPr>
              <w:t>Lead has a full layout, compact layout, record page, statuses and default Convert action.</w:t>
            </w:r>
          </w:p>
        </w:tc>
        <w:tc>
          <w:tcPr>
            <w:tcW w:type="dxa" w:w="2448"/>
            <w:vAlign w:val="center"/>
            <w:tcMar>
              <w:top w:w="70" w:type="dxa"/>
              <w:start w:w="70" w:type="dxa"/>
              <w:bottom w:w="70" w:type="dxa"/>
              <w:end w:w="70" w:type="dxa"/>
            </w:tcMar>
          </w:tcPr>
          <w:p>
            <w:pPr>
              <w:spacing w:after="0" w:before="0"/>
            </w:pPr>
            <w:r>
              <w:rPr>
                <w:rFonts w:ascii="Aptos" w:hAnsi="Aptos"/>
                <w:sz w:val="12"/>
              </w:rPr>
              <w:t>objects/Lead; layouts/Lead-Lead Layout; flexipages/Lead_Record_Page_Three_Column</w:t>
            </w:r>
          </w:p>
        </w:tc>
        <w:tc>
          <w:tcPr>
            <w:tcW w:type="dxa" w:w="3600"/>
            <w:vAlign w:val="center"/>
            <w:tcMar>
              <w:top w:w="70" w:type="dxa"/>
              <w:start w:w="70" w:type="dxa"/>
              <w:bottom w:w="70" w:type="dxa"/>
              <w:end w:w="70" w:type="dxa"/>
            </w:tcMar>
          </w:tcPr>
          <w:p>
            <w:pPr>
              <w:spacing w:after="0" w:before="0"/>
            </w:pPr>
            <w:r>
              <w:rPr>
                <w:rFonts w:ascii="Aptos" w:hAnsi="Aptos"/>
                <w:sz w:val="12"/>
              </w:rPr>
              <w:t>Lead remains technically usable outside the Credit Bureau app.</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A-WS05-F08</w:t>
            </w:r>
          </w:p>
        </w:tc>
        <w:tc>
          <w:tcPr>
            <w:tcW w:type="dxa" w:w="3917"/>
            <w:vAlign w:val="center"/>
            <w:tcMar>
              <w:top w:w="70" w:type="dxa"/>
              <w:start w:w="70" w:type="dxa"/>
              <w:bottom w:w="70" w:type="dxa"/>
              <w:end w:w="70" w:type="dxa"/>
            </w:tcMar>
            <w:shd w:fill="F2F2F2"/>
          </w:tcPr>
          <w:p>
            <w:pPr>
              <w:spacing w:after="0" w:before="0"/>
            </w:pPr>
            <w:r>
              <w:rPr>
                <w:rFonts w:ascii="Aptos" w:hAnsi="Aptos"/>
                <w:sz w:val="12"/>
              </w:rPr>
              <w:t>Client_Code__c is optional, non-unique and not an external ID at field level, although both Account layouts mark it Required.</w:t>
            </w:r>
          </w:p>
        </w:tc>
        <w:tc>
          <w:tcPr>
            <w:tcW w:type="dxa" w:w="2448"/>
            <w:vAlign w:val="center"/>
            <w:tcMar>
              <w:top w:w="70" w:type="dxa"/>
              <w:start w:w="70" w:type="dxa"/>
              <w:bottom w:w="70" w:type="dxa"/>
              <w:end w:w="70" w:type="dxa"/>
            </w:tcMar>
            <w:shd w:fill="F2F2F2"/>
          </w:tcPr>
          <w:p>
            <w:pPr>
              <w:spacing w:after="0" w:before="0"/>
            </w:pPr>
            <w:r>
              <w:rPr>
                <w:rFonts w:ascii="Aptos" w:hAnsi="Aptos"/>
                <w:sz w:val="12"/>
              </w:rPr>
              <w:t>Account/fields/Client_Code__c; Account layouts</w:t>
            </w:r>
          </w:p>
        </w:tc>
        <w:tc>
          <w:tcPr>
            <w:tcW w:type="dxa" w:w="3600"/>
            <w:vAlign w:val="center"/>
            <w:tcMar>
              <w:top w:w="70" w:type="dxa"/>
              <w:start w:w="70" w:type="dxa"/>
              <w:bottom w:w="70" w:type="dxa"/>
              <w:end w:w="70" w:type="dxa"/>
            </w:tcMar>
            <w:shd w:fill="F2F2F2"/>
          </w:tcPr>
          <w:p>
            <w:pPr>
              <w:spacing w:after="0" w:before="0"/>
            </w:pPr>
            <w:r>
              <w:rPr>
                <w:rFonts w:ascii="Aptos" w:hAnsi="Aptos"/>
                <w:sz w:val="12"/>
              </w:rPr>
              <w:t>API, import and automation can still create duplicate or blank client codes.</w:t>
            </w:r>
          </w:p>
        </w:tc>
      </w:tr>
      <w:tr>
        <w:tc>
          <w:tcPr>
            <w:tcW w:type="dxa" w:w="1123"/>
            <w:vAlign w:val="center"/>
            <w:tcMar>
              <w:top w:w="70" w:type="dxa"/>
              <w:start w:w="70" w:type="dxa"/>
              <w:bottom w:w="70" w:type="dxa"/>
              <w:end w:w="70" w:type="dxa"/>
            </w:tcMar>
          </w:tcPr>
          <w:p>
            <w:pPr>
              <w:spacing w:after="0" w:before="0"/>
            </w:pPr>
            <w:r>
              <w:rPr>
                <w:rFonts w:ascii="Aptos" w:hAnsi="Aptos"/>
                <w:b/>
                <w:sz w:val="12"/>
              </w:rPr>
              <w:t>A-WS05-F09</w:t>
            </w:r>
          </w:p>
        </w:tc>
        <w:tc>
          <w:tcPr>
            <w:tcW w:type="dxa" w:w="3917"/>
            <w:vAlign w:val="center"/>
            <w:tcMar>
              <w:top w:w="70" w:type="dxa"/>
              <w:start w:w="70" w:type="dxa"/>
              <w:bottom w:w="70" w:type="dxa"/>
              <w:end w:w="70" w:type="dxa"/>
            </w:tcMar>
          </w:tcPr>
          <w:p>
            <w:pPr>
              <w:spacing w:after="0" w:before="0"/>
            </w:pPr>
            <w:r>
              <w:rPr>
                <w:rFonts w:ascii="Aptos" w:hAnsi="Aptos"/>
                <w:sz w:val="12"/>
              </w:rPr>
              <w:t>Client_Status__c contains only Active and Inactive.</w:t>
            </w:r>
          </w:p>
        </w:tc>
        <w:tc>
          <w:tcPr>
            <w:tcW w:type="dxa" w:w="2448"/>
            <w:vAlign w:val="center"/>
            <w:tcMar>
              <w:top w:w="70" w:type="dxa"/>
              <w:start w:w="70" w:type="dxa"/>
              <w:bottom w:w="70" w:type="dxa"/>
              <w:end w:w="70" w:type="dxa"/>
            </w:tcMar>
          </w:tcPr>
          <w:p>
            <w:pPr>
              <w:spacing w:after="0" w:before="0"/>
            </w:pPr>
            <w:r>
              <w:rPr>
                <w:rFonts w:ascii="Aptos" w:hAnsi="Aptos"/>
                <w:sz w:val="12"/>
              </w:rPr>
              <w:t>Account/fields/Client_Status__c</w:t>
            </w:r>
          </w:p>
        </w:tc>
        <w:tc>
          <w:tcPr>
            <w:tcW w:type="dxa" w:w="3600"/>
            <w:vAlign w:val="center"/>
            <w:tcMar>
              <w:top w:w="70" w:type="dxa"/>
              <w:start w:w="70" w:type="dxa"/>
              <w:bottom w:w="70" w:type="dxa"/>
              <w:end w:w="70" w:type="dxa"/>
            </w:tcMar>
          </w:tcPr>
          <w:p>
            <w:pPr>
              <w:spacing w:after="0" w:before="0"/>
            </w:pPr>
            <w:r>
              <w:rPr>
                <w:rFonts w:ascii="Aptos" w:hAnsi="Aptos"/>
                <w:sz w:val="12"/>
              </w:rPr>
              <w:t>The field cannot represent Prospect, Onboarding, Suspended or Terminated.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A-WS05-F10</w:t>
            </w:r>
          </w:p>
        </w:tc>
        <w:tc>
          <w:tcPr>
            <w:tcW w:type="dxa" w:w="3917"/>
            <w:vAlign w:val="center"/>
            <w:tcMar>
              <w:top w:w="70" w:type="dxa"/>
              <w:start w:w="70" w:type="dxa"/>
              <w:bottom w:w="70" w:type="dxa"/>
              <w:end w:w="70" w:type="dxa"/>
            </w:tcMar>
            <w:shd w:fill="F2F2F2"/>
          </w:tcPr>
          <w:p>
            <w:pPr>
              <w:spacing w:after="0" w:before="0"/>
            </w:pPr>
            <w:r>
              <w:rPr>
                <w:rFonts w:ascii="Aptos" w:hAnsi="Aptos"/>
                <w:sz w:val="12"/>
              </w:rPr>
              <w:t>Account also contains Active__c, standard Type and multiple generic SLA fields.</w:t>
            </w:r>
          </w:p>
        </w:tc>
        <w:tc>
          <w:tcPr>
            <w:tcW w:type="dxa" w:w="2448"/>
            <w:vAlign w:val="center"/>
            <w:tcMar>
              <w:top w:w="70" w:type="dxa"/>
              <w:start w:w="70" w:type="dxa"/>
              <w:bottom w:w="70" w:type="dxa"/>
              <w:end w:w="70" w:type="dxa"/>
            </w:tcMar>
            <w:shd w:fill="F2F2F2"/>
          </w:tcPr>
          <w:p>
            <w:pPr>
              <w:spacing w:after="0" w:before="0"/>
            </w:pPr>
            <w:r>
              <w:rPr>
                <w:rFonts w:ascii="Aptos" w:hAnsi="Aptos"/>
                <w:sz w:val="12"/>
              </w:rPr>
              <w:t>Account fields</w:t>
            </w:r>
          </w:p>
        </w:tc>
        <w:tc>
          <w:tcPr>
            <w:tcW w:type="dxa" w:w="3600"/>
            <w:vAlign w:val="center"/>
            <w:tcMar>
              <w:top w:w="70" w:type="dxa"/>
              <w:start w:w="70" w:type="dxa"/>
              <w:bottom w:w="70" w:type="dxa"/>
              <w:end w:w="70" w:type="dxa"/>
            </w:tcMar>
            <w:shd w:fill="F2F2F2"/>
          </w:tcPr>
          <w:p>
            <w:pPr>
              <w:spacing w:after="0" w:before="0"/>
            </w:pPr>
            <w:r>
              <w:rPr>
                <w:rFonts w:ascii="Aptos" w:hAnsi="Aptos"/>
                <w:sz w:val="12"/>
              </w:rPr>
              <w:t>Multiple fields can conflict with the authoritative client lifecycle and simple SLA model.</w:t>
            </w:r>
          </w:p>
        </w:tc>
      </w:tr>
      <w:tr>
        <w:tc>
          <w:tcPr>
            <w:tcW w:type="dxa" w:w="1123"/>
            <w:vAlign w:val="center"/>
            <w:tcMar>
              <w:top w:w="70" w:type="dxa"/>
              <w:start w:w="70" w:type="dxa"/>
              <w:bottom w:w="70" w:type="dxa"/>
              <w:end w:w="70" w:type="dxa"/>
            </w:tcMar>
          </w:tcPr>
          <w:p>
            <w:pPr>
              <w:spacing w:after="0" w:before="0"/>
            </w:pPr>
            <w:r>
              <w:rPr>
                <w:rFonts w:ascii="Aptos" w:hAnsi="Aptos"/>
                <w:b/>
                <w:sz w:val="12"/>
              </w:rPr>
              <w:t>A-WS05-F11</w:t>
            </w:r>
          </w:p>
        </w:tc>
        <w:tc>
          <w:tcPr>
            <w:tcW w:type="dxa" w:w="3917"/>
            <w:vAlign w:val="center"/>
            <w:tcMar>
              <w:top w:w="70" w:type="dxa"/>
              <w:start w:w="70" w:type="dxa"/>
              <w:bottom w:w="70" w:type="dxa"/>
              <w:end w:w="70" w:type="dxa"/>
            </w:tcMar>
          </w:tcPr>
          <w:p>
            <w:pPr>
              <w:spacing w:after="0" w:before="0"/>
            </w:pPr>
            <w:r>
              <w:rPr>
                <w:rFonts w:ascii="Aptos" w:hAnsi="Aptos"/>
                <w:sz w:val="12"/>
              </w:rPr>
              <w:t>The CBS Account layout uses Chinese labels, has limited sections and only the Batch related list.</w:t>
            </w:r>
          </w:p>
        </w:tc>
        <w:tc>
          <w:tcPr>
            <w:tcW w:type="dxa" w:w="2448"/>
            <w:vAlign w:val="center"/>
            <w:tcMar>
              <w:top w:w="70" w:type="dxa"/>
              <w:start w:w="70" w:type="dxa"/>
              <w:bottom w:w="70" w:type="dxa"/>
              <w:end w:w="70" w:type="dxa"/>
            </w:tcMar>
          </w:tcPr>
          <w:p>
            <w:pPr>
              <w:spacing w:after="0" w:before="0"/>
            </w:pPr>
            <w:r>
              <w:rPr>
                <w:rFonts w:ascii="Aptos" w:hAnsi="Aptos"/>
                <w:sz w:val="12"/>
              </w:rPr>
              <w:t>layouts/Account-CBS Account Layout</w:t>
            </w:r>
          </w:p>
        </w:tc>
        <w:tc>
          <w:tcPr>
            <w:tcW w:type="dxa" w:w="3600"/>
            <w:vAlign w:val="center"/>
            <w:tcMar>
              <w:top w:w="70" w:type="dxa"/>
              <w:start w:w="70" w:type="dxa"/>
              <w:bottom w:w="70" w:type="dxa"/>
              <w:end w:w="70" w:type="dxa"/>
            </w:tcMar>
          </w:tcPr>
          <w:p>
            <w:pPr>
              <w:spacing w:after="0" w:before="0"/>
            </w:pPr>
            <w:r>
              <w:rPr>
                <w:rFonts w:ascii="Aptos" w:hAnsi="Aptos"/>
                <w:sz w:val="12"/>
              </w:rPr>
              <w:t>It does not provide the approved commercial, onboarding, Contract, access and audit view.</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A-WS05-F12</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standard Account layout includes generic fields and Contact, Opportunity, Case and activity lists.</w:t>
            </w:r>
          </w:p>
        </w:tc>
        <w:tc>
          <w:tcPr>
            <w:tcW w:type="dxa" w:w="2448"/>
            <w:vAlign w:val="center"/>
            <w:tcMar>
              <w:top w:w="70" w:type="dxa"/>
              <w:start w:w="70" w:type="dxa"/>
              <w:bottom w:w="70" w:type="dxa"/>
              <w:end w:w="70" w:type="dxa"/>
            </w:tcMar>
            <w:shd w:fill="F2F2F2"/>
          </w:tcPr>
          <w:p>
            <w:pPr>
              <w:spacing w:after="0" w:before="0"/>
            </w:pPr>
            <w:r>
              <w:rPr>
                <w:rFonts w:ascii="Aptos" w:hAnsi="Aptos"/>
                <w:sz w:val="12"/>
              </w:rPr>
              <w:t>layouts/Account-Account Layout</w:t>
            </w:r>
          </w:p>
        </w:tc>
        <w:tc>
          <w:tcPr>
            <w:tcW w:type="dxa" w:w="3600"/>
            <w:vAlign w:val="center"/>
            <w:tcMar>
              <w:top w:w="70" w:type="dxa"/>
              <w:start w:w="70" w:type="dxa"/>
              <w:bottom w:w="70" w:type="dxa"/>
              <w:end w:w="70" w:type="dxa"/>
            </w:tcMar>
            <w:shd w:fill="F2F2F2"/>
          </w:tcPr>
          <w:p>
            <w:pPr>
              <w:spacing w:after="0" w:before="0"/>
            </w:pPr>
            <w:r>
              <w:rPr>
                <w:rFonts w:ascii="Aptos" w:hAnsi="Aptos"/>
                <w:sz w:val="12"/>
              </w:rPr>
              <w:t>It is broader but not aligned to the approved Category A data model.</w:t>
            </w:r>
          </w:p>
        </w:tc>
      </w:tr>
      <w:tr>
        <w:tc>
          <w:tcPr>
            <w:tcW w:type="dxa" w:w="1123"/>
            <w:vAlign w:val="center"/>
            <w:tcMar>
              <w:top w:w="70" w:type="dxa"/>
              <w:start w:w="70" w:type="dxa"/>
              <w:bottom w:w="70" w:type="dxa"/>
              <w:end w:w="70" w:type="dxa"/>
            </w:tcMar>
          </w:tcPr>
          <w:p>
            <w:pPr>
              <w:spacing w:after="0" w:before="0"/>
            </w:pPr>
            <w:r>
              <w:rPr>
                <w:rFonts w:ascii="Aptos" w:hAnsi="Aptos"/>
                <w:b/>
                <w:sz w:val="12"/>
              </w:rPr>
              <w:t>A-WS05-F13</w:t>
            </w:r>
          </w:p>
        </w:tc>
        <w:tc>
          <w:tcPr>
            <w:tcW w:type="dxa" w:w="3917"/>
            <w:vAlign w:val="center"/>
            <w:tcMar>
              <w:top w:w="70" w:type="dxa"/>
              <w:start w:w="70" w:type="dxa"/>
              <w:bottom w:w="70" w:type="dxa"/>
              <w:end w:w="70" w:type="dxa"/>
            </w:tcMar>
          </w:tcPr>
          <w:p>
            <w:pPr>
              <w:spacing w:after="0" w:before="0"/>
            </w:pPr>
            <w:r>
              <w:rPr>
                <w:rFonts w:ascii="Aptos" w:hAnsi="Aptos"/>
                <w:sz w:val="12"/>
              </w:rPr>
              <w:t>The active Account duplicate rule allows insert and update and provides an alert/report only.</w:t>
            </w:r>
          </w:p>
        </w:tc>
        <w:tc>
          <w:tcPr>
            <w:tcW w:type="dxa" w:w="2448"/>
            <w:vAlign w:val="center"/>
            <w:tcMar>
              <w:top w:w="70" w:type="dxa"/>
              <w:start w:w="70" w:type="dxa"/>
              <w:bottom w:w="70" w:type="dxa"/>
              <w:end w:w="70" w:type="dxa"/>
            </w:tcMar>
          </w:tcPr>
          <w:p>
            <w:pPr>
              <w:spacing w:after="0" w:before="0"/>
            </w:pPr>
            <w:r>
              <w:rPr>
                <w:rFonts w:ascii="Aptos" w:hAnsi="Aptos"/>
                <w:sz w:val="12"/>
              </w:rPr>
              <w:t>duplicateRules/Account.Standard_Account_Duplicate_Rule</w:t>
            </w:r>
          </w:p>
        </w:tc>
        <w:tc>
          <w:tcPr>
            <w:tcW w:type="dxa" w:w="3600"/>
            <w:vAlign w:val="center"/>
            <w:tcMar>
              <w:top w:w="70" w:type="dxa"/>
              <w:start w:w="70" w:type="dxa"/>
              <w:bottom w:w="70" w:type="dxa"/>
              <w:end w:w="70" w:type="dxa"/>
            </w:tcMar>
          </w:tcPr>
          <w:p>
            <w:pPr>
              <w:spacing w:after="0" w:before="0"/>
            </w:pPr>
            <w:r>
              <w:rPr>
                <w:rFonts w:ascii="Aptos" w:hAnsi="Aptos"/>
                <w:sz w:val="12"/>
              </w:rPr>
              <w:t>Duplicate client masters are not blocked.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A-WS05-F14</w:t>
            </w:r>
          </w:p>
        </w:tc>
        <w:tc>
          <w:tcPr>
            <w:tcW w:type="dxa" w:w="3917"/>
            <w:vAlign w:val="center"/>
            <w:tcMar>
              <w:top w:w="70" w:type="dxa"/>
              <w:start w:w="70" w:type="dxa"/>
              <w:bottom w:w="70" w:type="dxa"/>
              <w:end w:w="70" w:type="dxa"/>
            </w:tcMar>
            <w:shd w:fill="F2F2F2"/>
          </w:tcPr>
          <w:p>
            <w:pPr>
              <w:spacing w:after="0" w:before="0"/>
            </w:pPr>
            <w:r>
              <w:rPr>
                <w:rFonts w:ascii="Aptos" w:hAnsi="Aptos"/>
                <w:sz w:val="12"/>
              </w:rPr>
              <w:t>Account internal sharing is Read/Write; external sharing is Private.</w:t>
            </w:r>
          </w:p>
        </w:tc>
        <w:tc>
          <w:tcPr>
            <w:tcW w:type="dxa" w:w="2448"/>
            <w:vAlign w:val="center"/>
            <w:tcMar>
              <w:top w:w="70" w:type="dxa"/>
              <w:start w:w="70" w:type="dxa"/>
              <w:bottom w:w="70" w:type="dxa"/>
              <w:end w:w="70" w:type="dxa"/>
            </w:tcMar>
            <w:shd w:fill="F2F2F2"/>
          </w:tcPr>
          <w:p>
            <w:pPr>
              <w:spacing w:after="0" w:before="0"/>
            </w:pPr>
            <w:r>
              <w:rPr>
                <w:rFonts w:ascii="Aptos" w:hAnsi="Aptos"/>
                <w:sz w:val="12"/>
              </w:rPr>
              <w:t>Account.object-meta.xml</w:t>
            </w:r>
          </w:p>
        </w:tc>
        <w:tc>
          <w:tcPr>
            <w:tcW w:type="dxa" w:w="3600"/>
            <w:vAlign w:val="center"/>
            <w:tcMar>
              <w:top w:w="70" w:type="dxa"/>
              <w:start w:w="70" w:type="dxa"/>
              <w:bottom w:w="70" w:type="dxa"/>
              <w:end w:w="70" w:type="dxa"/>
            </w:tcMar>
            <w:shd w:fill="F2F2F2"/>
          </w:tcPr>
          <w:p>
            <w:pPr>
              <w:spacing w:after="0" w:before="0"/>
            </w:pPr>
            <w:r>
              <w:rPr>
                <w:rFonts w:ascii="Aptos" w:hAnsi="Aptos"/>
                <w:sz w:val="12"/>
              </w:rPr>
              <w:t>Every internal user with edit permission may be able to edit every Account.</w:t>
            </w:r>
          </w:p>
        </w:tc>
      </w:tr>
      <w:tr>
        <w:tc>
          <w:tcPr>
            <w:tcW w:type="dxa" w:w="1123"/>
            <w:vAlign w:val="center"/>
            <w:tcMar>
              <w:top w:w="70" w:type="dxa"/>
              <w:start w:w="70" w:type="dxa"/>
              <w:bottom w:w="70" w:type="dxa"/>
              <w:end w:w="70" w:type="dxa"/>
            </w:tcMar>
          </w:tcPr>
          <w:p>
            <w:pPr>
              <w:spacing w:after="0" w:before="0"/>
            </w:pPr>
            <w:r>
              <w:rPr>
                <w:rFonts w:ascii="Aptos" w:hAnsi="Aptos"/>
                <w:b/>
                <w:sz w:val="12"/>
              </w:rPr>
              <w:t>A-WS05-F15</w:t>
            </w:r>
          </w:p>
        </w:tc>
        <w:tc>
          <w:tcPr>
            <w:tcW w:type="dxa" w:w="3917"/>
            <w:vAlign w:val="center"/>
            <w:tcMar>
              <w:top w:w="70" w:type="dxa"/>
              <w:start w:w="70" w:type="dxa"/>
              <w:bottom w:w="70" w:type="dxa"/>
              <w:end w:w="70" w:type="dxa"/>
            </w:tcMar>
          </w:tcPr>
          <w:p>
            <w:pPr>
              <w:spacing w:after="0" w:before="0"/>
            </w:pPr>
            <w:r>
              <w:rPr>
                <w:rFonts w:ascii="Aptos" w:hAnsi="Aptos"/>
                <w:sz w:val="12"/>
              </w:rPr>
              <w:t>Opportunity sharing is Private and external sharing is Private.</w:t>
            </w:r>
          </w:p>
        </w:tc>
        <w:tc>
          <w:tcPr>
            <w:tcW w:type="dxa" w:w="2448"/>
            <w:vAlign w:val="center"/>
            <w:tcMar>
              <w:top w:w="70" w:type="dxa"/>
              <w:start w:w="70" w:type="dxa"/>
              <w:bottom w:w="70" w:type="dxa"/>
              <w:end w:w="70" w:type="dxa"/>
            </w:tcMar>
          </w:tcPr>
          <w:p>
            <w:pPr>
              <w:spacing w:after="0" w:before="0"/>
            </w:pPr>
            <w:r>
              <w:rPr>
                <w:rFonts w:ascii="Aptos" w:hAnsi="Aptos"/>
                <w:sz w:val="12"/>
              </w:rPr>
              <w:t>Opportunity.object-meta.xml</w:t>
            </w:r>
          </w:p>
        </w:tc>
        <w:tc>
          <w:tcPr>
            <w:tcW w:type="dxa" w:w="3600"/>
            <w:vAlign w:val="center"/>
            <w:tcMar>
              <w:top w:w="70" w:type="dxa"/>
              <w:start w:w="70" w:type="dxa"/>
              <w:bottom w:w="70" w:type="dxa"/>
              <w:end w:w="70" w:type="dxa"/>
            </w:tcMar>
          </w:tcPr>
          <w:p>
            <w:pPr>
              <w:spacing w:after="0" w:before="0"/>
            </w:pPr>
            <w:r>
              <w:rPr>
                <w:rFonts w:ascii="Aptos" w:hAnsi="Aptos"/>
                <w:sz w:val="12"/>
              </w:rPr>
              <w:t>The ownership foundation is suitable for controlled Business Development access.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A-WS05-F16</w:t>
            </w:r>
          </w:p>
        </w:tc>
        <w:tc>
          <w:tcPr>
            <w:tcW w:type="dxa" w:w="3917"/>
            <w:vAlign w:val="center"/>
            <w:tcMar>
              <w:top w:w="70" w:type="dxa"/>
              <w:start w:w="70" w:type="dxa"/>
              <w:bottom w:w="70" w:type="dxa"/>
              <w:end w:w="70" w:type="dxa"/>
            </w:tcMar>
            <w:shd w:fill="F2F2F2"/>
          </w:tcPr>
          <w:p>
            <w:pPr>
              <w:spacing w:after="0" w:before="0"/>
            </w:pPr>
            <w:r>
              <w:rPr>
                <w:rFonts w:ascii="Aptos" w:hAnsi="Aptos"/>
                <w:sz w:val="12"/>
              </w:rPr>
              <w:t>Account and Opportunity field history are disabled.</w:t>
            </w:r>
          </w:p>
        </w:tc>
        <w:tc>
          <w:tcPr>
            <w:tcW w:type="dxa" w:w="2448"/>
            <w:vAlign w:val="center"/>
            <w:tcMar>
              <w:top w:w="70" w:type="dxa"/>
              <w:start w:w="70" w:type="dxa"/>
              <w:bottom w:w="70" w:type="dxa"/>
              <w:end w:w="70" w:type="dxa"/>
            </w:tcMar>
            <w:shd w:fill="F2F2F2"/>
          </w:tcPr>
          <w:p>
            <w:pPr>
              <w:spacing w:after="0" w:before="0"/>
            </w:pPr>
            <w:r>
              <w:rPr>
                <w:rFonts w:ascii="Aptos" w:hAnsi="Aptos"/>
                <w:sz w:val="12"/>
              </w:rPr>
              <w:t>Account and Opportunity object metadata</w:t>
            </w:r>
          </w:p>
        </w:tc>
        <w:tc>
          <w:tcPr>
            <w:tcW w:type="dxa" w:w="3600"/>
            <w:vAlign w:val="center"/>
            <w:tcMar>
              <w:top w:w="70" w:type="dxa"/>
              <w:start w:w="70" w:type="dxa"/>
              <w:bottom w:w="70" w:type="dxa"/>
              <w:end w:w="70" w:type="dxa"/>
            </w:tcMar>
            <w:shd w:fill="F2F2F2"/>
          </w:tcPr>
          <w:p>
            <w:pPr>
              <w:spacing w:after="0" w:before="0"/>
            </w:pPr>
            <w:r>
              <w:rPr>
                <w:rFonts w:ascii="Aptos" w:hAnsi="Aptos"/>
                <w:sz w:val="12"/>
              </w:rPr>
              <w:t>Key lifecycle, owner, amount and stage changes lack standard field-history evidence.</w:t>
            </w:r>
          </w:p>
        </w:tc>
      </w:tr>
      <w:tr>
        <w:tc>
          <w:tcPr>
            <w:tcW w:type="dxa" w:w="1123"/>
            <w:vAlign w:val="center"/>
            <w:tcMar>
              <w:top w:w="70" w:type="dxa"/>
              <w:start w:w="70" w:type="dxa"/>
              <w:bottom w:w="70" w:type="dxa"/>
              <w:end w:w="70" w:type="dxa"/>
            </w:tcMar>
          </w:tcPr>
          <w:p>
            <w:pPr>
              <w:spacing w:after="0" w:before="0"/>
            </w:pPr>
            <w:r>
              <w:rPr>
                <w:rFonts w:ascii="Aptos" w:hAnsi="Aptos"/>
                <w:b/>
                <w:sz w:val="12"/>
              </w:rPr>
              <w:t>A-WS05-F17</w:t>
            </w:r>
          </w:p>
        </w:tc>
        <w:tc>
          <w:tcPr>
            <w:tcW w:type="dxa" w:w="3917"/>
            <w:vAlign w:val="center"/>
            <w:tcMar>
              <w:top w:w="70" w:type="dxa"/>
              <w:start w:w="70" w:type="dxa"/>
              <w:bottom w:w="70" w:type="dxa"/>
              <w:end w:w="70" w:type="dxa"/>
            </w:tcMar>
          </w:tcPr>
          <w:p>
            <w:pPr>
              <w:spacing w:after="0" w:before="0"/>
            </w:pPr>
            <w:r>
              <w:rPr>
                <w:rFonts w:ascii="Aptos" w:hAnsi="Aptos"/>
                <w:sz w:val="12"/>
              </w:rPr>
              <w:t>Opportunity stages are Qualification, Needs Analysis, Proposal, Negotiation, Closed Won and Closed Lost.</w:t>
            </w:r>
          </w:p>
        </w:tc>
        <w:tc>
          <w:tcPr>
            <w:tcW w:type="dxa" w:w="2448"/>
            <w:vAlign w:val="center"/>
            <w:tcMar>
              <w:top w:w="70" w:type="dxa"/>
              <w:start w:w="70" w:type="dxa"/>
              <w:bottom w:w="70" w:type="dxa"/>
              <w:end w:w="70" w:type="dxa"/>
            </w:tcMar>
          </w:tcPr>
          <w:p>
            <w:pPr>
              <w:spacing w:after="0" w:before="0"/>
            </w:pPr>
            <w:r>
              <w:rPr>
                <w:rFonts w:ascii="Aptos" w:hAnsi="Aptos"/>
                <w:sz w:val="12"/>
              </w:rPr>
              <w:t>standardValueSets/OpportunityStage</w:t>
            </w:r>
          </w:p>
        </w:tc>
        <w:tc>
          <w:tcPr>
            <w:tcW w:type="dxa" w:w="3600"/>
            <w:vAlign w:val="center"/>
            <w:tcMar>
              <w:top w:w="70" w:type="dxa"/>
              <w:start w:w="70" w:type="dxa"/>
              <w:bottom w:w="70" w:type="dxa"/>
              <w:end w:w="70" w:type="dxa"/>
            </w:tcMar>
          </w:tcPr>
          <w:p>
            <w:pPr>
              <w:spacing w:after="0" w:before="0"/>
            </w:pPr>
            <w:r>
              <w:rPr>
                <w:rFonts w:ascii="Aptos" w:hAnsi="Aptos"/>
                <w:sz w:val="12"/>
              </w:rPr>
              <w:t>The existing six stages can be retained.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A-WS05-F18</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active Opportunity Path contains generic guidance and no key fields.</w:t>
            </w:r>
          </w:p>
        </w:tc>
        <w:tc>
          <w:tcPr>
            <w:tcW w:type="dxa" w:w="2448"/>
            <w:vAlign w:val="center"/>
            <w:tcMar>
              <w:top w:w="70" w:type="dxa"/>
              <w:start w:w="70" w:type="dxa"/>
              <w:bottom w:w="70" w:type="dxa"/>
              <w:end w:w="70" w:type="dxa"/>
            </w:tcMar>
            <w:shd w:fill="F2F2F2"/>
          </w:tcPr>
          <w:p>
            <w:pPr>
              <w:spacing w:after="0" w:before="0"/>
            </w:pPr>
            <w:r>
              <w:rPr>
                <w:rFonts w:ascii="Aptos" w:hAnsi="Aptos"/>
                <w:sz w:val="12"/>
              </w:rPr>
              <w:t>pathAssistants/Default_Opportunity</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 Path is usable but not CBS-specific and does not expose stage-control fields.</w:t>
            </w:r>
          </w:p>
        </w:tc>
      </w:tr>
      <w:tr>
        <w:tc>
          <w:tcPr>
            <w:tcW w:type="dxa" w:w="1123"/>
            <w:vAlign w:val="center"/>
            <w:tcMar>
              <w:top w:w="70" w:type="dxa"/>
              <w:start w:w="70" w:type="dxa"/>
              <w:bottom w:w="70" w:type="dxa"/>
              <w:end w:w="70" w:type="dxa"/>
            </w:tcMar>
          </w:tcPr>
          <w:p>
            <w:pPr>
              <w:spacing w:after="0" w:before="0"/>
            </w:pPr>
            <w:r>
              <w:rPr>
                <w:rFonts w:ascii="Aptos" w:hAnsi="Aptos"/>
                <w:b/>
                <w:sz w:val="12"/>
              </w:rPr>
              <w:t>A-WS05-F19</w:t>
            </w:r>
          </w:p>
        </w:tc>
        <w:tc>
          <w:tcPr>
            <w:tcW w:type="dxa" w:w="3917"/>
            <w:vAlign w:val="center"/>
            <w:tcMar>
              <w:top w:w="70" w:type="dxa"/>
              <w:start w:w="70" w:type="dxa"/>
              <w:bottom w:w="70" w:type="dxa"/>
              <w:end w:w="70" w:type="dxa"/>
            </w:tcMar>
          </w:tcPr>
          <w:p>
            <w:pPr>
              <w:spacing w:after="0" w:before="0"/>
            </w:pPr>
            <w:r>
              <w:rPr>
                <w:rFonts w:ascii="Aptos" w:hAnsi="Aptos"/>
                <w:sz w:val="12"/>
              </w:rPr>
              <w:t>Opportunity layout includes Campaign, Lead Source, Probability and generic sales fields and shows Products, Quotes, Orders and Competitors.</w:t>
            </w:r>
          </w:p>
        </w:tc>
        <w:tc>
          <w:tcPr>
            <w:tcW w:type="dxa" w:w="2448"/>
            <w:vAlign w:val="center"/>
            <w:tcMar>
              <w:top w:w="70" w:type="dxa"/>
              <w:start w:w="70" w:type="dxa"/>
              <w:bottom w:w="70" w:type="dxa"/>
              <w:end w:w="70" w:type="dxa"/>
            </w:tcMar>
          </w:tcPr>
          <w:p>
            <w:pPr>
              <w:spacing w:after="0" w:before="0"/>
            </w:pPr>
            <w:r>
              <w:rPr>
                <w:rFonts w:ascii="Aptos" w:hAnsi="Aptos"/>
                <w:sz w:val="12"/>
              </w:rPr>
              <w:t>layouts/Opportunity-Opportunity Layout</w:t>
            </w:r>
          </w:p>
        </w:tc>
        <w:tc>
          <w:tcPr>
            <w:tcW w:type="dxa" w:w="3600"/>
            <w:vAlign w:val="center"/>
            <w:tcMar>
              <w:top w:w="70" w:type="dxa"/>
              <w:start w:w="70" w:type="dxa"/>
              <w:bottom w:w="70" w:type="dxa"/>
              <w:end w:w="70" w:type="dxa"/>
            </w:tcMar>
          </w:tcPr>
          <w:p>
            <w:pPr>
              <w:spacing w:after="0" w:before="0"/>
            </w:pPr>
            <w:r>
              <w:rPr>
                <w:rFonts w:ascii="Aptos" w:hAnsi="Aptos"/>
                <w:sz w:val="12"/>
              </w:rPr>
              <w:t>The layout implies a broader generic sales and CPQ process than the approved CBS design.</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A-WS05-F20</w:t>
            </w:r>
          </w:p>
        </w:tc>
        <w:tc>
          <w:tcPr>
            <w:tcW w:type="dxa" w:w="3917"/>
            <w:vAlign w:val="center"/>
            <w:tcMar>
              <w:top w:w="70" w:type="dxa"/>
              <w:start w:w="70" w:type="dxa"/>
              <w:bottom w:w="70" w:type="dxa"/>
              <w:end w:w="70" w:type="dxa"/>
            </w:tcMar>
            <w:shd w:fill="F2F2F2"/>
          </w:tcPr>
          <w:p>
            <w:pPr>
              <w:spacing w:after="0" w:before="0"/>
            </w:pPr>
            <w:r>
              <w:rPr>
                <w:rFonts w:ascii="Aptos" w:hAnsi="Aptos"/>
                <w:sz w:val="12"/>
              </w:rPr>
              <w:t>Opportunity contains Budget Confirmed, Discovery Completed, ROI Analysis Completed and Loss Reason custom fields.</w:t>
            </w:r>
          </w:p>
        </w:tc>
        <w:tc>
          <w:tcPr>
            <w:tcW w:type="dxa" w:w="2448"/>
            <w:vAlign w:val="center"/>
            <w:tcMar>
              <w:top w:w="70" w:type="dxa"/>
              <w:start w:w="70" w:type="dxa"/>
              <w:bottom w:w="70" w:type="dxa"/>
              <w:end w:w="70" w:type="dxa"/>
            </w:tcMar>
            <w:shd w:fill="F2F2F2"/>
          </w:tcPr>
          <w:p>
            <w:pPr>
              <w:spacing w:after="0" w:before="0"/>
            </w:pPr>
            <w:r>
              <w:rPr>
                <w:rFonts w:ascii="Aptos" w:hAnsi="Aptos"/>
                <w:sz w:val="12"/>
              </w:rPr>
              <w:t>Opportunity fields</w:t>
            </w:r>
          </w:p>
        </w:tc>
        <w:tc>
          <w:tcPr>
            <w:tcW w:type="dxa" w:w="3600"/>
            <w:vAlign w:val="center"/>
            <w:tcMar>
              <w:top w:w="70" w:type="dxa"/>
              <w:start w:w="70" w:type="dxa"/>
              <w:bottom w:w="70" w:type="dxa"/>
              <w:end w:w="70" w:type="dxa"/>
            </w:tcMar>
            <w:shd w:fill="F2F2F2"/>
          </w:tcPr>
          <w:p>
            <w:pPr>
              <w:spacing w:after="0" w:before="0"/>
            </w:pPr>
            <w:r>
              <w:rPr>
                <w:rFonts w:ascii="Aptos" w:hAnsi="Aptos"/>
                <w:sz w:val="12"/>
              </w:rPr>
              <w:t>Discovery, Budget and Loss Reason can support the target gates; ROI Analysis is not required by the locked design.</w:t>
            </w:r>
          </w:p>
        </w:tc>
      </w:tr>
      <w:tr>
        <w:tc>
          <w:tcPr>
            <w:tcW w:type="dxa" w:w="1123"/>
            <w:vAlign w:val="center"/>
            <w:tcMar>
              <w:top w:w="70" w:type="dxa"/>
              <w:start w:w="70" w:type="dxa"/>
              <w:bottom w:w="70" w:type="dxa"/>
              <w:end w:w="70" w:type="dxa"/>
            </w:tcMar>
          </w:tcPr>
          <w:p>
            <w:pPr>
              <w:spacing w:after="0" w:before="0"/>
            </w:pPr>
            <w:r>
              <w:rPr>
                <w:rFonts w:ascii="Aptos" w:hAnsi="Aptos"/>
                <w:b/>
                <w:sz w:val="12"/>
              </w:rPr>
              <w:t>A-WS05-F21</w:t>
            </w:r>
          </w:p>
        </w:tc>
        <w:tc>
          <w:tcPr>
            <w:tcW w:type="dxa" w:w="3917"/>
            <w:vAlign w:val="center"/>
            <w:tcMar>
              <w:top w:w="70" w:type="dxa"/>
              <w:start w:w="70" w:type="dxa"/>
              <w:bottom w:w="70" w:type="dxa"/>
              <w:end w:w="70" w:type="dxa"/>
            </w:tcMar>
          </w:tcPr>
          <w:p>
            <w:pPr>
              <w:spacing w:after="0" w:before="0"/>
            </w:pPr>
            <w:r>
              <w:rPr>
                <w:rFonts w:ascii="Aptos" w:hAnsi="Aptos"/>
                <w:sz w:val="12"/>
              </w:rPr>
              <w:t>No retrieved Flow directly targets Account, Opportunity or Lead.</w:t>
            </w:r>
          </w:p>
        </w:tc>
        <w:tc>
          <w:tcPr>
            <w:tcW w:type="dxa" w:w="2448"/>
            <w:vAlign w:val="center"/>
            <w:tcMar>
              <w:top w:w="70" w:type="dxa"/>
              <w:start w:w="70" w:type="dxa"/>
              <w:bottom w:w="70" w:type="dxa"/>
              <w:end w:w="70" w:type="dxa"/>
            </w:tcMar>
          </w:tcPr>
          <w:p>
            <w:pPr>
              <w:spacing w:after="0" w:before="0"/>
            </w:pPr>
            <w:r>
              <w:rPr>
                <w:rFonts w:ascii="Aptos" w:hAnsi="Aptos"/>
                <w:sz w:val="12"/>
              </w:rPr>
              <w:t>flows directory scan</w:t>
            </w:r>
          </w:p>
        </w:tc>
        <w:tc>
          <w:tcPr>
            <w:tcW w:type="dxa" w:w="3600"/>
            <w:vAlign w:val="center"/>
            <w:tcMar>
              <w:top w:w="70" w:type="dxa"/>
              <w:start w:w="70" w:type="dxa"/>
              <w:bottom w:w="70" w:type="dxa"/>
              <w:end w:w="70" w:type="dxa"/>
            </w:tcMar>
          </w:tcPr>
          <w:p>
            <w:pPr>
              <w:spacing w:after="0" w:before="0"/>
            </w:pPr>
            <w:r>
              <w:rPr>
                <w:rFonts w:ascii="Aptos" w:hAnsi="Aptos"/>
                <w:sz w:val="12"/>
              </w:rPr>
              <w:t>No automated lifecycle handoff or Lead-exclusion control is implemented.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A-WS05-F22</w:t>
            </w:r>
          </w:p>
        </w:tc>
        <w:tc>
          <w:tcPr>
            <w:tcW w:type="dxa" w:w="3917"/>
            <w:vAlign w:val="center"/>
            <w:tcMar>
              <w:top w:w="70" w:type="dxa"/>
              <w:start w:w="70" w:type="dxa"/>
              <w:bottom w:w="70" w:type="dxa"/>
              <w:end w:w="70" w:type="dxa"/>
            </w:tcMar>
            <w:shd w:fill="F2F2F2"/>
          </w:tcPr>
          <w:p>
            <w:pPr>
              <w:spacing w:after="0" w:before="0"/>
            </w:pPr>
            <w:r>
              <w:rPr>
                <w:rFonts w:ascii="Aptos" w:hAnsi="Aptos"/>
                <w:sz w:val="12"/>
              </w:rPr>
              <w:t>No Account or Opportunity record types are retrieved.</w:t>
            </w:r>
          </w:p>
        </w:tc>
        <w:tc>
          <w:tcPr>
            <w:tcW w:type="dxa" w:w="2448"/>
            <w:vAlign w:val="center"/>
            <w:tcMar>
              <w:top w:w="70" w:type="dxa"/>
              <w:start w:w="70" w:type="dxa"/>
              <w:bottom w:w="70" w:type="dxa"/>
              <w:end w:w="70" w:type="dxa"/>
            </w:tcMar>
            <w:shd w:fill="F2F2F2"/>
          </w:tcPr>
          <w:p>
            <w:pPr>
              <w:spacing w:after="0" w:before="0"/>
            </w:pPr>
            <w:r>
              <w:rPr>
                <w:rFonts w:ascii="Aptos" w:hAnsi="Aptos"/>
                <w:sz w:val="12"/>
              </w:rPr>
              <w:t>objects/Account and Opportunity</w:t>
            </w:r>
          </w:p>
        </w:tc>
        <w:tc>
          <w:tcPr>
            <w:tcW w:type="dxa" w:w="3600"/>
            <w:vAlign w:val="center"/>
            <w:tcMar>
              <w:top w:w="70" w:type="dxa"/>
              <w:start w:w="70" w:type="dxa"/>
              <w:bottom w:w="70" w:type="dxa"/>
              <w:end w:w="70" w:type="dxa"/>
            </w:tcMar>
            <w:shd w:fill="F2F2F2"/>
          </w:tcPr>
          <w:p>
            <w:pPr>
              <w:spacing w:after="0" w:before="0"/>
            </w:pPr>
            <w:r>
              <w:rPr>
                <w:rFonts w:ascii="Aptos" w:hAnsi="Aptos"/>
                <w:sz w:val="12"/>
              </w:rPr>
              <w:t>A single-process design can remain simple without adding record types unless runtime inventory shows another business purpose.</w:t>
            </w:r>
          </w:p>
        </w:tc>
      </w:tr>
    </w:tbl>
    <w:p>
      <w:pPr>
        <w:pStyle w:val="Heading2"/>
        <w:spacing w:after="80"/>
      </w:pPr>
      <w:r>
        <w:t>15.3 Target commercial lifecycle</w:t>
      </w:r>
    </w:p>
    <w:p>
      <w:pPr>
        <w:spacing w:after="80"/>
      </w:pPr>
      <w:r>
        <w:t>The target model is Account-first and Opportunity-led. A client organisation is represented once as an Account. Business Development records each material commercial engagement as an Opportunity related directly to that Account. Closed Won authorises Contract preparation and onboarding prerequisites; it does not by itself activate the client or provision external access.</w:t>
      </w:r>
    </w:p>
    <w:p>
      <w:pPr>
        <w:jc w:val="center"/>
      </w:pPr>
      <w:r>
        <w:drawing>
          <wp:inline xmlns:a="http://schemas.openxmlformats.org/drawingml/2006/main" xmlns:pic="http://schemas.openxmlformats.org/drawingml/2006/picture">
            <wp:extent cx="6400800" cy="3503596"/>
            <wp:docPr id="6" name="Picture 6" descr="Image: image6.png"/>
            <wp:cNvGraphicFramePr>
              <a:graphicFrameLocks noChangeAspect="1"/>
            </wp:cNvGraphicFramePr>
            <a:graphic>
              <a:graphicData uri="http://schemas.openxmlformats.org/drawingml/2006/picture">
                <pic:pic>
                  <pic:nvPicPr>
                    <pic:cNvPr id="0" name="A_WS05_Account_Opportunity_Lead_Exclusion.png"/>
                    <pic:cNvPicPr/>
                  </pic:nvPicPr>
                  <pic:blipFill>
                    <a:blip r:embed="rId24"/>
                    <a:stretch>
                      <a:fillRect/>
                    </a:stretch>
                  </pic:blipFill>
                  <pic:spPr>
                    <a:xfrm>
                      <a:off x="0" y="0"/>
                      <a:ext cx="6400800" cy="3503596"/>
                    </a:xfrm>
                    <a:prstGeom prst="rect"/>
                  </pic:spPr>
                </pic:pic>
              </a:graphicData>
            </a:graphic>
          </wp:inline>
        </w:drawing>
      </w:r>
    </w:p>
    <w:p>
      <w:pPr>
        <w:pStyle w:val="Caption"/>
        <w:jc w:val="center"/>
      </w:pPr>
      <w:r>
        <w:t>Figure 5 - Account-first commercial lifecycle and Lead exclusion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4"/>
              </w:rPr>
              <w:t>Stage</w:t>
            </w:r>
          </w:p>
        </w:tc>
        <w:tc>
          <w:tcPr>
            <w:tcW w:type="dxa" w:w="8424"/>
            <w:vAlign w:val="center"/>
            <w:tcMar>
              <w:top w:w="70" w:type="dxa"/>
              <w:start w:w="70" w:type="dxa"/>
              <w:bottom w:w="70" w:type="dxa"/>
              <w:end w:w="70" w:type="dxa"/>
            </w:tcMar>
            <w:shd w:fill="112E6B"/>
          </w:tcPr>
          <w:p>
            <w:pPr>
              <w:spacing w:after="0" w:before="0"/>
              <w:jc w:val="center"/>
            </w:pPr>
            <w:r>
              <w:rPr>
                <w:rFonts w:ascii="Aptos" w:hAnsi="Aptos"/>
                <w:b/>
                <w:color w:val="FFFFFF"/>
                <w:sz w:val="14"/>
              </w:rPr>
              <w:t>Target behaviour</w:t>
            </w:r>
          </w:p>
        </w:tc>
      </w:tr>
      <w:tr>
        <w:tc>
          <w:tcPr>
            <w:tcW w:type="dxa" w:w="2088"/>
            <w:vAlign w:val="center"/>
            <w:tcMar>
              <w:top w:w="70" w:type="dxa"/>
              <w:start w:w="70" w:type="dxa"/>
              <w:bottom w:w="70" w:type="dxa"/>
              <w:end w:w="70" w:type="dxa"/>
            </w:tcMar>
          </w:tcPr>
          <w:p>
            <w:pPr>
              <w:spacing w:after="0" w:before="0"/>
            </w:pPr>
            <w:r>
              <w:rPr>
                <w:rFonts w:ascii="Aptos" w:hAnsi="Aptos"/>
                <w:b/>
                <w:sz w:val="14"/>
              </w:rPr>
              <w:t>1. Identify client</w:t>
            </w:r>
          </w:p>
        </w:tc>
        <w:tc>
          <w:tcPr>
            <w:tcW w:type="dxa" w:w="8424"/>
            <w:vAlign w:val="center"/>
            <w:tcMar>
              <w:top w:w="70" w:type="dxa"/>
              <w:start w:w="70" w:type="dxa"/>
              <w:bottom w:w="70" w:type="dxa"/>
              <w:end w:w="70" w:type="dxa"/>
            </w:tcMar>
          </w:tcPr>
          <w:p>
            <w:pPr>
              <w:spacing w:after="0" w:before="0"/>
            </w:pPr>
            <w:r>
              <w:rPr>
                <w:rFonts w:ascii="Aptos" w:hAnsi="Aptos"/>
                <w:sz w:val="14"/>
              </w:rPr>
              <w:t>Search Accounts by legal name and Client Code. Use the existing Account where the legal entity already exists.</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2. Create Account</w:t>
            </w:r>
          </w:p>
        </w:tc>
        <w:tc>
          <w:tcPr>
            <w:tcW w:type="dxa" w:w="8424"/>
            <w:vAlign w:val="center"/>
            <w:tcMar>
              <w:top w:w="70" w:type="dxa"/>
              <w:start w:w="70" w:type="dxa"/>
              <w:bottom w:w="70" w:type="dxa"/>
              <w:end w:w="70" w:type="dxa"/>
            </w:tcMar>
            <w:shd w:fill="F2F2F2"/>
          </w:tcPr>
          <w:p>
            <w:pPr>
              <w:spacing w:after="0" w:before="0"/>
            </w:pPr>
            <w:r>
              <w:rPr>
                <w:rFonts w:ascii="Aptos" w:hAnsi="Aptos"/>
                <w:sz w:val="14"/>
              </w:rPr>
              <w:t>Business Development creates the client master with legal name, unique Client Code, owner and initial Prospect status.</w:t>
            </w:r>
          </w:p>
        </w:tc>
      </w:tr>
      <w:tr>
        <w:tc>
          <w:tcPr>
            <w:tcW w:type="dxa" w:w="2088"/>
            <w:vAlign w:val="center"/>
            <w:tcMar>
              <w:top w:w="70" w:type="dxa"/>
              <w:start w:w="70" w:type="dxa"/>
              <w:bottom w:w="70" w:type="dxa"/>
              <w:end w:w="70" w:type="dxa"/>
            </w:tcMar>
          </w:tcPr>
          <w:p>
            <w:pPr>
              <w:spacing w:after="0" w:before="0"/>
            </w:pPr>
            <w:r>
              <w:rPr>
                <w:rFonts w:ascii="Aptos" w:hAnsi="Aptos"/>
                <w:b/>
                <w:sz w:val="14"/>
              </w:rPr>
              <w:t>3. Create Opportunity</w:t>
            </w:r>
          </w:p>
        </w:tc>
        <w:tc>
          <w:tcPr>
            <w:tcW w:type="dxa" w:w="8424"/>
            <w:vAlign w:val="center"/>
            <w:tcMar>
              <w:top w:w="70" w:type="dxa"/>
              <w:start w:w="70" w:type="dxa"/>
              <w:bottom w:w="70" w:type="dxa"/>
              <w:end w:w="70" w:type="dxa"/>
            </w:tcMar>
          </w:tcPr>
          <w:p>
            <w:pPr>
              <w:spacing w:after="0" w:before="0"/>
            </w:pPr>
            <w:r>
              <w:rPr>
                <w:rFonts w:ascii="Aptos" w:hAnsi="Aptos"/>
                <w:sz w:val="14"/>
              </w:rPr>
              <w:t>Create the Opportunity directly from the Account. Lead conversion is not used.</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4. Progress stages</w:t>
            </w:r>
          </w:p>
        </w:tc>
        <w:tc>
          <w:tcPr>
            <w:tcW w:type="dxa" w:w="8424"/>
            <w:vAlign w:val="center"/>
            <w:tcMar>
              <w:top w:w="70" w:type="dxa"/>
              <w:start w:w="70" w:type="dxa"/>
              <w:bottom w:w="70" w:type="dxa"/>
              <w:end w:w="70" w:type="dxa"/>
            </w:tcMar>
            <w:shd w:fill="F2F2F2"/>
          </w:tcPr>
          <w:p>
            <w:pPr>
              <w:spacing w:after="0" w:before="0"/>
            </w:pPr>
            <w:r>
              <w:rPr>
                <w:rFonts w:ascii="Aptos" w:hAnsi="Aptos"/>
                <w:sz w:val="14"/>
              </w:rPr>
              <w:t>Use the six standard stages and the CBS Path guidance. Validation rules enforce material stage gates.</w:t>
            </w:r>
          </w:p>
        </w:tc>
      </w:tr>
      <w:tr>
        <w:tc>
          <w:tcPr>
            <w:tcW w:type="dxa" w:w="2088"/>
            <w:vAlign w:val="center"/>
            <w:tcMar>
              <w:top w:w="70" w:type="dxa"/>
              <w:start w:w="70" w:type="dxa"/>
              <w:bottom w:w="70" w:type="dxa"/>
              <w:end w:w="70" w:type="dxa"/>
            </w:tcMar>
          </w:tcPr>
          <w:p>
            <w:pPr>
              <w:spacing w:after="0" w:before="0"/>
            </w:pPr>
            <w:r>
              <w:rPr>
                <w:rFonts w:ascii="Aptos" w:hAnsi="Aptos"/>
                <w:b/>
                <w:sz w:val="14"/>
              </w:rPr>
              <w:t>5. Close outcome</w:t>
            </w:r>
          </w:p>
        </w:tc>
        <w:tc>
          <w:tcPr>
            <w:tcW w:type="dxa" w:w="8424"/>
            <w:vAlign w:val="center"/>
            <w:tcMar>
              <w:top w:w="70" w:type="dxa"/>
              <w:start w:w="70" w:type="dxa"/>
              <w:bottom w:w="70" w:type="dxa"/>
              <w:end w:w="70" w:type="dxa"/>
            </w:tcMar>
          </w:tcPr>
          <w:p>
            <w:pPr>
              <w:spacing w:after="0" w:before="0"/>
            </w:pPr>
            <w:r>
              <w:rPr>
                <w:rFonts w:ascii="Aptos" w:hAnsi="Aptos"/>
                <w:sz w:val="14"/>
              </w:rPr>
              <w:t>Closed Lost records a reason. Closed Won creates the Contract follow-up and keeps the Account non-Active.</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6. Create Contract</w:t>
            </w:r>
          </w:p>
        </w:tc>
        <w:tc>
          <w:tcPr>
            <w:tcW w:type="dxa" w:w="8424"/>
            <w:vAlign w:val="center"/>
            <w:tcMar>
              <w:top w:w="70" w:type="dxa"/>
              <w:start w:w="70" w:type="dxa"/>
              <w:bottom w:w="70" w:type="dxa"/>
              <w:end w:w="70" w:type="dxa"/>
            </w:tcMar>
            <w:shd w:fill="F2F2F2"/>
          </w:tcPr>
          <w:p>
            <w:pPr>
              <w:spacing w:after="0" w:before="0"/>
            </w:pPr>
            <w:r>
              <w:rPr>
                <w:rFonts w:ascii="Aptos" w:hAnsi="Aptos"/>
                <w:sz w:val="14"/>
              </w:rPr>
              <w:t>Authorised CBS staff create and maintain the standard Contract and upload the agreement under A-WS-06.</w:t>
            </w:r>
          </w:p>
        </w:tc>
      </w:tr>
      <w:tr>
        <w:tc>
          <w:tcPr>
            <w:tcW w:type="dxa" w:w="2088"/>
            <w:vAlign w:val="center"/>
            <w:tcMar>
              <w:top w:w="70" w:type="dxa"/>
              <w:start w:w="70" w:type="dxa"/>
              <w:bottom w:w="70" w:type="dxa"/>
              <w:end w:w="70" w:type="dxa"/>
            </w:tcMar>
          </w:tcPr>
          <w:p>
            <w:pPr>
              <w:spacing w:after="0" w:before="0"/>
            </w:pPr>
            <w:r>
              <w:rPr>
                <w:rFonts w:ascii="Aptos" w:hAnsi="Aptos"/>
                <w:b/>
                <w:sz w:val="14"/>
              </w:rPr>
              <w:t>7. Start onboarding</w:t>
            </w:r>
          </w:p>
        </w:tc>
        <w:tc>
          <w:tcPr>
            <w:tcW w:type="dxa" w:w="8424"/>
            <w:vAlign w:val="center"/>
            <w:tcMar>
              <w:top w:w="70" w:type="dxa"/>
              <w:start w:w="70" w:type="dxa"/>
              <w:bottom w:w="70" w:type="dxa"/>
              <w:end w:w="70" w:type="dxa"/>
            </w:tcMar>
          </w:tcPr>
          <w:p>
            <w:pPr>
              <w:spacing w:after="0" w:before="0"/>
            </w:pPr>
            <w:r>
              <w:rPr>
                <w:rFonts w:ascii="Aptos" w:hAnsi="Aptos"/>
                <w:sz w:val="14"/>
              </w:rPr>
              <w:t>Only a Closed Won Opportunity and qualifying Contract allow Section 13 onboarding to start.</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8. Activate client</w:t>
            </w:r>
          </w:p>
        </w:tc>
        <w:tc>
          <w:tcPr>
            <w:tcW w:type="dxa" w:w="8424"/>
            <w:vAlign w:val="center"/>
            <w:tcMar>
              <w:top w:w="70" w:type="dxa"/>
              <w:start w:w="70" w:type="dxa"/>
              <w:bottom w:w="70" w:type="dxa"/>
              <w:end w:w="70" w:type="dxa"/>
            </w:tcMar>
            <w:shd w:fill="F2F2F2"/>
          </w:tcPr>
          <w:p>
            <w:pPr>
              <w:spacing w:after="0" w:before="0"/>
            </w:pPr>
            <w:r>
              <w:rPr>
                <w:rFonts w:ascii="Aptos" w:hAnsi="Aptos"/>
                <w:sz w:val="14"/>
              </w:rPr>
              <w:t>Account becomes Active only after final independent onboarding approval. External access remains governed by Sections 12 and 14.</w:t>
            </w:r>
          </w:p>
        </w:tc>
      </w:tr>
    </w:tbl>
    <w:p>
      <w:pPr>
        <w:pStyle w:val="Heading2"/>
        <w:spacing w:after="80"/>
      </w:pPr>
      <w:r>
        <w:t>15.4 Account purpose, ownership and record model</w:t>
      </w:r>
    </w:p>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Authoritative client master</w:t>
              <w:br/>
            </w:r>
            <w:r>
              <w:rPr>
                <w:rFonts w:ascii="Aptos" w:hAnsi="Aptos"/>
                <w:sz w:val="17"/>
              </w:rPr>
              <w:t>One Account represents one CBS client legal entity. Account is the parent for commercial Opportunities, Contracts, Client User Contacts, onboarding Tasks, access-governance Cases and approved operational records. Client_Status__c is the authoritative lifecycle field.</w:t>
            </w:r>
          </w:p>
        </w:tc>
        <w:trPr>
          <w:tblHeader/>
        </w:trPr>
      </w:tr>
    </w:tbl>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880"/>
            <w:vAlign w:val="center"/>
            <w:tcMar>
              <w:top w:w="70" w:type="dxa"/>
              <w:start w:w="70" w:type="dxa"/>
              <w:bottom w:w="70" w:type="dxa"/>
              <w:end w:w="70" w:type="dxa"/>
            </w:tcMar>
            <w:shd w:fill="112E6B"/>
          </w:tcPr>
          <w:p>
            <w:pPr>
              <w:spacing w:after="0" w:before="0"/>
              <w:jc w:val="center"/>
            </w:pPr>
            <w:r>
              <w:rPr>
                <w:rFonts w:ascii="Aptos" w:hAnsi="Aptos"/>
                <w:b/>
                <w:color w:val="FFFFFF"/>
                <w:sz w:val="13"/>
              </w:rPr>
              <w:t>Account element</w:t>
            </w:r>
          </w:p>
        </w:tc>
        <w:tc>
          <w:tcPr>
            <w:tcW w:type="dxa" w:w="7632"/>
            <w:vAlign w:val="center"/>
            <w:tcMar>
              <w:top w:w="70" w:type="dxa"/>
              <w:start w:w="70" w:type="dxa"/>
              <w:bottom w:w="70" w:type="dxa"/>
              <w:end w:w="70" w:type="dxa"/>
            </w:tcMar>
            <w:shd w:fill="112E6B"/>
          </w:tcPr>
          <w:p>
            <w:pPr>
              <w:spacing w:after="0" w:before="0"/>
              <w:jc w:val="center"/>
            </w:pPr>
            <w:r>
              <w:rPr>
                <w:rFonts w:ascii="Aptos" w:hAnsi="Aptos"/>
                <w:b/>
                <w:color w:val="FFFFFF"/>
                <w:sz w:val="13"/>
              </w:rPr>
              <w:t>Target rule</w:t>
            </w:r>
          </w:p>
        </w:tc>
      </w:tr>
      <w:tr>
        <w:tc>
          <w:tcPr>
            <w:tcW w:type="dxa" w:w="2880"/>
            <w:vAlign w:val="center"/>
            <w:tcMar>
              <w:top w:w="70" w:type="dxa"/>
              <w:start w:w="70" w:type="dxa"/>
              <w:bottom w:w="70" w:type="dxa"/>
              <w:end w:w="70" w:type="dxa"/>
            </w:tcMar>
          </w:tcPr>
          <w:p>
            <w:pPr>
              <w:spacing w:after="0" w:before="0"/>
            </w:pPr>
            <w:r>
              <w:rPr>
                <w:rFonts w:ascii="Aptos" w:hAnsi="Aptos"/>
                <w:b/>
                <w:sz w:val="13"/>
              </w:rPr>
              <w:t>Account Name</w:t>
            </w:r>
          </w:p>
        </w:tc>
        <w:tc>
          <w:tcPr>
            <w:tcW w:type="dxa" w:w="7632"/>
            <w:vAlign w:val="center"/>
            <w:tcMar>
              <w:top w:w="70" w:type="dxa"/>
              <w:start w:w="70" w:type="dxa"/>
              <w:bottom w:w="70" w:type="dxa"/>
              <w:end w:w="70" w:type="dxa"/>
            </w:tcMar>
          </w:tcPr>
          <w:p>
            <w:pPr>
              <w:spacing w:after="0" w:before="0"/>
            </w:pPr>
            <w:r>
              <w:rPr>
                <w:rFonts w:ascii="Aptos" w:hAnsi="Aptos"/>
                <w:sz w:val="13"/>
              </w:rPr>
              <w:t>Required. Use the legal or approved operating name; do not include environment, project or user names.</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Client Code</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Required and unique for every CBS client Account. Existing values must be cleansed before enabling the unique constraint.</w:t>
            </w:r>
          </w:p>
        </w:tc>
      </w:tr>
      <w:tr>
        <w:tc>
          <w:tcPr>
            <w:tcW w:type="dxa" w:w="2880"/>
            <w:vAlign w:val="center"/>
            <w:tcMar>
              <w:top w:w="70" w:type="dxa"/>
              <w:start w:w="70" w:type="dxa"/>
              <w:bottom w:w="70" w:type="dxa"/>
              <w:end w:w="70" w:type="dxa"/>
            </w:tcMar>
          </w:tcPr>
          <w:p>
            <w:pPr>
              <w:spacing w:after="0" w:before="0"/>
            </w:pPr>
            <w:r>
              <w:rPr>
                <w:rFonts w:ascii="Aptos" w:hAnsi="Aptos"/>
                <w:b/>
                <w:sz w:val="13"/>
              </w:rPr>
              <w:t>Client Status</w:t>
            </w:r>
          </w:p>
        </w:tc>
        <w:tc>
          <w:tcPr>
            <w:tcW w:type="dxa" w:w="7632"/>
            <w:vAlign w:val="center"/>
            <w:tcMar>
              <w:top w:w="70" w:type="dxa"/>
              <w:start w:w="70" w:type="dxa"/>
              <w:bottom w:w="70" w:type="dxa"/>
              <w:end w:w="70" w:type="dxa"/>
            </w:tcMar>
          </w:tcPr>
          <w:p>
            <w:pPr>
              <w:spacing w:after="0" w:before="0"/>
            </w:pPr>
            <w:r>
              <w:rPr>
                <w:rFonts w:ascii="Aptos" w:hAnsi="Aptos"/>
                <w:sz w:val="13"/>
              </w:rPr>
              <w:t>Required. Prospect, Onboarding, Active, Suspended or Terminated.</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Account Owner</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Required. Normally the responsible Business Development user; ownership transfer is controlled.</w:t>
            </w:r>
          </w:p>
        </w:tc>
      </w:tr>
      <w:tr>
        <w:tc>
          <w:tcPr>
            <w:tcW w:type="dxa" w:w="2880"/>
            <w:vAlign w:val="center"/>
            <w:tcMar>
              <w:top w:w="70" w:type="dxa"/>
              <w:start w:w="70" w:type="dxa"/>
              <w:bottom w:w="70" w:type="dxa"/>
              <w:end w:w="70" w:type="dxa"/>
            </w:tcMar>
          </w:tcPr>
          <w:p>
            <w:pPr>
              <w:spacing w:after="0" w:before="0"/>
            </w:pPr>
            <w:r>
              <w:rPr>
                <w:rFonts w:ascii="Aptos" w:hAnsi="Aptos"/>
                <w:b/>
                <w:sz w:val="13"/>
              </w:rPr>
              <w:t>Parent Account</w:t>
            </w:r>
          </w:p>
        </w:tc>
        <w:tc>
          <w:tcPr>
            <w:tcW w:type="dxa" w:w="7632"/>
            <w:vAlign w:val="center"/>
            <w:tcMar>
              <w:top w:w="70" w:type="dxa"/>
              <w:start w:w="70" w:type="dxa"/>
              <w:bottom w:w="70" w:type="dxa"/>
              <w:end w:w="70" w:type="dxa"/>
            </w:tcMar>
          </w:tcPr>
          <w:p>
            <w:pPr>
              <w:spacing w:after="0" w:before="0"/>
            </w:pPr>
            <w:r>
              <w:rPr>
                <w:rFonts w:ascii="Aptos" w:hAnsi="Aptos"/>
                <w:sz w:val="13"/>
              </w:rPr>
              <w:t>Optional. Use only for a genuine legal or organisational hierarchy; it does not grant client data access.</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Industry, phone, website and billing address</w:t>
            </w:r>
          </w:p>
        </w:tc>
        <w:tc>
          <w:tcPr>
            <w:tcW w:type="dxa" w:w="7632"/>
            <w:vAlign w:val="center"/>
            <w:tcMar>
              <w:top w:w="70" w:type="dxa"/>
              <w:start w:w="70" w:type="dxa"/>
              <w:bottom w:w="70" w:type="dxa"/>
              <w:end w:w="70" w:type="dxa"/>
            </w:tcMar>
            <w:shd w:fill="F2F2F2"/>
          </w:tcPr>
          <w:p>
            <w:pPr>
              <w:spacing w:after="0" w:before="0"/>
            </w:pPr>
            <w:r>
              <w:rPr>
                <w:rFonts w:ascii="Aptos" w:hAnsi="Aptos"/>
                <w:sz w:val="13"/>
              </w:rPr>
              <w:t>Optional business context maintained by Business Development.</w:t>
            </w:r>
          </w:p>
        </w:tc>
      </w:tr>
      <w:tr>
        <w:tc>
          <w:tcPr>
            <w:tcW w:type="dxa" w:w="2880"/>
            <w:vAlign w:val="center"/>
            <w:tcMar>
              <w:top w:w="70" w:type="dxa"/>
              <w:start w:w="70" w:type="dxa"/>
              <w:bottom w:w="70" w:type="dxa"/>
              <w:end w:w="70" w:type="dxa"/>
            </w:tcMar>
          </w:tcPr>
          <w:p>
            <w:pPr>
              <w:spacing w:after="0" w:before="0"/>
            </w:pPr>
            <w:r>
              <w:rPr>
                <w:rFonts w:ascii="Aptos" w:hAnsi="Aptos"/>
                <w:b/>
                <w:sz w:val="13"/>
              </w:rPr>
              <w:t>Notification Email and Email Domain</w:t>
            </w:r>
          </w:p>
        </w:tc>
        <w:tc>
          <w:tcPr>
            <w:tcW w:type="dxa" w:w="7632"/>
            <w:vAlign w:val="center"/>
            <w:tcMar>
              <w:top w:w="70" w:type="dxa"/>
              <w:start w:w="70" w:type="dxa"/>
              <w:bottom w:w="70" w:type="dxa"/>
              <w:end w:w="70" w:type="dxa"/>
            </w:tcMar>
          </w:tcPr>
          <w:p>
            <w:pPr>
              <w:spacing w:after="0" w:before="0"/>
            </w:pPr>
            <w:r>
              <w:rPr>
                <w:rFonts w:ascii="Aptos" w:hAnsi="Aptos"/>
                <w:sz w:val="13"/>
              </w:rPr>
              <w:t>Retain as approved client-level operational context, subject to validation.</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Business Units</w:t>
            </w:r>
          </w:p>
        </w:tc>
        <w:tc>
          <w:tcPr>
            <w:tcW w:type="dxa" w:w="7632"/>
            <w:vAlign w:val="center"/>
            <w:tcMar>
              <w:top w:w="70" w:type="dxa"/>
              <w:start w:w="70" w:type="dxa"/>
              <w:bottom w:w="70" w:type="dxa"/>
              <w:end w:w="70" w:type="dxa"/>
            </w:tcMar>
            <w:shd w:fill="F2F2F2"/>
          </w:tcPr>
          <w:p>
            <w:pPr>
              <w:spacing w:after="0" w:before="0"/>
            </w:pPr>
            <w:r>
              <w:rPr>
                <w:rFonts w:ascii="Aptos" w:hAnsi="Aptos"/>
                <w:sz w:val="13"/>
              </w:rPr>
              <w:t>Optional. Use a controlled convention; do not use it as a security boundary.</w:t>
            </w:r>
          </w:p>
        </w:tc>
      </w:tr>
      <w:tr>
        <w:tc>
          <w:tcPr>
            <w:tcW w:type="dxa" w:w="2880"/>
            <w:vAlign w:val="center"/>
            <w:tcMar>
              <w:top w:w="70" w:type="dxa"/>
              <w:start w:w="70" w:type="dxa"/>
              <w:bottom w:w="70" w:type="dxa"/>
              <w:end w:w="70" w:type="dxa"/>
            </w:tcMar>
          </w:tcPr>
          <w:p>
            <w:pPr>
              <w:spacing w:after="0" w:before="0"/>
            </w:pPr>
            <w:r>
              <w:rPr>
                <w:rFonts w:ascii="Aptos" w:hAnsi="Aptos"/>
                <w:b/>
                <w:sz w:val="13"/>
              </w:rPr>
              <w:t>Approval Required and SLA Days</w:t>
            </w:r>
          </w:p>
        </w:tc>
        <w:tc>
          <w:tcPr>
            <w:tcW w:type="dxa" w:w="7632"/>
            <w:vAlign w:val="center"/>
            <w:tcMar>
              <w:top w:w="70" w:type="dxa"/>
              <w:start w:w="70" w:type="dxa"/>
              <w:bottom w:w="70" w:type="dxa"/>
              <w:end w:w="70" w:type="dxa"/>
            </w:tcMar>
          </w:tcPr>
          <w:p>
            <w:pPr>
              <w:spacing w:after="0" w:before="0"/>
            </w:pPr>
            <w:r>
              <w:rPr>
                <w:rFonts w:ascii="Aptos" w:hAnsi="Aptos"/>
                <w:sz w:val="13"/>
              </w:rPr>
              <w:t>Retain only as simple Account-level defaults. Detailed operational rules remain in their owning categories.</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Onboarding fields</w:t>
            </w:r>
          </w:p>
        </w:tc>
        <w:tc>
          <w:tcPr>
            <w:tcW w:type="dxa" w:w="7632"/>
            <w:vAlign w:val="center"/>
            <w:tcMar>
              <w:top w:w="70" w:type="dxa"/>
              <w:start w:w="70" w:type="dxa"/>
              <w:bottom w:w="70" w:type="dxa"/>
              <w:end w:w="70" w:type="dxa"/>
            </w:tcMar>
            <w:shd w:fill="F2F2F2"/>
          </w:tcPr>
          <w:p>
            <w:pPr>
              <w:spacing w:after="0" w:before="0"/>
            </w:pPr>
            <w:r>
              <w:rPr>
                <w:rFonts w:ascii="Aptos" w:hAnsi="Aptos"/>
                <w:sz w:val="13"/>
              </w:rPr>
              <w:t>Use the approved Section 13 fields and system-controlled approval/completion markers.</w:t>
            </w:r>
          </w:p>
        </w:tc>
      </w:tr>
      <w:tr>
        <w:tc>
          <w:tcPr>
            <w:tcW w:type="dxa" w:w="2880"/>
            <w:vAlign w:val="center"/>
            <w:tcMar>
              <w:top w:w="70" w:type="dxa"/>
              <w:start w:w="70" w:type="dxa"/>
              <w:bottom w:w="70" w:type="dxa"/>
              <w:end w:w="70" w:type="dxa"/>
            </w:tcMar>
          </w:tcPr>
          <w:p>
            <w:pPr>
              <w:spacing w:after="0" w:before="0"/>
            </w:pPr>
            <w:r>
              <w:rPr>
                <w:rFonts w:ascii="Aptos" w:hAnsi="Aptos"/>
                <w:b/>
                <w:sz w:val="13"/>
              </w:rPr>
              <w:t>Contract Type and Time of Service</w:t>
            </w:r>
          </w:p>
        </w:tc>
        <w:tc>
          <w:tcPr>
            <w:tcW w:type="dxa" w:w="7632"/>
            <w:vAlign w:val="center"/>
            <w:tcMar>
              <w:top w:w="70" w:type="dxa"/>
              <w:start w:w="70" w:type="dxa"/>
              <w:bottom w:w="70" w:type="dxa"/>
              <w:end w:w="70" w:type="dxa"/>
            </w:tcMar>
          </w:tcPr>
          <w:p>
            <w:pPr>
              <w:spacing w:after="0" w:before="0"/>
            </w:pPr>
            <w:r>
              <w:rPr>
                <w:rFonts w:ascii="Aptos" w:hAnsi="Aptos"/>
                <w:sz w:val="13"/>
              </w:rPr>
              <w:t>Remove from the CBS Account layout. Contract type and dates belong to the standard Contract record.</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Reminder Review Period</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Remove from Category A layout and govern in the operational category that owns reminders.</w:t>
            </w:r>
          </w:p>
        </w:tc>
      </w:tr>
      <w:tr>
        <w:tc>
          <w:tcPr>
            <w:tcW w:type="dxa" w:w="2880"/>
            <w:vAlign w:val="center"/>
            <w:tcMar>
              <w:top w:w="70" w:type="dxa"/>
              <w:start w:w="70" w:type="dxa"/>
              <w:bottom w:w="70" w:type="dxa"/>
              <w:end w:w="70" w:type="dxa"/>
            </w:tcMar>
          </w:tcPr>
          <w:p>
            <w:pPr>
              <w:spacing w:after="0" w:before="0"/>
            </w:pPr>
            <w:r>
              <w:rPr>
                <w:rFonts w:ascii="Aptos" w:hAnsi="Aptos"/>
                <w:b/>
                <w:sz w:val="13"/>
              </w:rPr>
              <w:t>Active__c, SLA__c, SLA expiration/serial and generic priority fields</w:t>
            </w:r>
          </w:p>
        </w:tc>
        <w:tc>
          <w:tcPr>
            <w:tcW w:type="dxa" w:w="7632"/>
            <w:vAlign w:val="center"/>
            <w:tcMar>
              <w:top w:w="70" w:type="dxa"/>
              <w:start w:w="70" w:type="dxa"/>
              <w:bottom w:w="70" w:type="dxa"/>
              <w:end w:w="70" w:type="dxa"/>
            </w:tcMar>
          </w:tcPr>
          <w:p>
            <w:pPr>
              <w:spacing w:after="0" w:before="0"/>
            </w:pPr>
            <w:r>
              <w:rPr>
                <w:rFonts w:ascii="Aptos" w:hAnsi="Aptos"/>
                <w:sz w:val="13"/>
              </w:rPr>
              <w:t>Remove from the CBS layout and retire after runtime data and dependency review where they duplicate the approved model.</w:t>
            </w:r>
          </w:p>
        </w:tc>
      </w:tr>
    </w:tbl>
    <w:p>
      <w:pPr>
        <w:spacing w:after="80"/>
      </w:pPr>
      <w:r>
        <w:t>No new Account record type is required for the initial Category A design because the Account has one approved CBS client purpose. If runtime inventory confirms another Account purpose, the impact must be handled through a controlled design amendment before record types are introduced.</w:t>
      </w:r>
    </w:p>
    <w:p>
      <w:pPr>
        <w:pStyle w:val="Heading2"/>
        <w:spacing w:after="80"/>
      </w:pPr>
      <w:r>
        <w:t>15.5 Client status model and transition controls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728"/>
            <w:vAlign w:val="center"/>
            <w:tcMar>
              <w:top w:w="70" w:type="dxa"/>
              <w:start w:w="70" w:type="dxa"/>
              <w:bottom w:w="70" w:type="dxa"/>
              <w:end w:w="70" w:type="dxa"/>
            </w:tcMar>
            <w:shd w:fill="112E6B"/>
          </w:tcPr>
          <w:p>
            <w:pPr>
              <w:spacing w:after="0" w:before="0"/>
              <w:jc w:val="center"/>
            </w:pPr>
            <w:r>
              <w:rPr>
                <w:rFonts w:ascii="Aptos" w:hAnsi="Aptos"/>
                <w:b/>
                <w:color w:val="FFFFFF"/>
                <w:sz w:val="13"/>
              </w:rPr>
              <w:t>Status</w:t>
            </w:r>
          </w:p>
        </w:tc>
        <w:tc>
          <w:tcPr>
            <w:tcW w:type="dxa" w:w="4320"/>
            <w:vAlign w:val="center"/>
            <w:tcMar>
              <w:top w:w="70" w:type="dxa"/>
              <w:start w:w="70" w:type="dxa"/>
              <w:bottom w:w="70" w:type="dxa"/>
              <w:end w:w="70" w:type="dxa"/>
            </w:tcMar>
            <w:shd w:fill="112E6B"/>
          </w:tcPr>
          <w:p>
            <w:pPr>
              <w:spacing w:after="0" w:before="0"/>
              <w:jc w:val="center"/>
            </w:pPr>
            <w:r>
              <w:rPr>
                <w:rFonts w:ascii="Aptos" w:hAnsi="Aptos"/>
                <w:b/>
                <w:color w:val="FFFFFF"/>
                <w:sz w:val="13"/>
              </w:rPr>
              <w:t>Meaning</w:t>
            </w:r>
          </w:p>
        </w:tc>
        <w:tc>
          <w:tcPr>
            <w:tcW w:type="dxa" w:w="4464"/>
            <w:vAlign w:val="center"/>
            <w:tcMar>
              <w:top w:w="70" w:type="dxa"/>
              <w:start w:w="70" w:type="dxa"/>
              <w:bottom w:w="70" w:type="dxa"/>
              <w:end w:w="70" w:type="dxa"/>
            </w:tcMar>
            <w:shd w:fill="112E6B"/>
          </w:tcPr>
          <w:p>
            <w:pPr>
              <w:spacing w:after="0" w:before="0"/>
              <w:jc w:val="center"/>
            </w:pPr>
            <w:r>
              <w:rPr>
                <w:rFonts w:ascii="Aptos" w:hAnsi="Aptos"/>
                <w:b/>
                <w:color w:val="FFFFFF"/>
                <w:sz w:val="13"/>
              </w:rPr>
              <w:t>Permitted transition</w:t>
            </w:r>
          </w:p>
        </w:tc>
      </w:tr>
      <w:tr>
        <w:tc>
          <w:tcPr>
            <w:tcW w:type="dxa" w:w="1728"/>
            <w:vAlign w:val="center"/>
            <w:tcMar>
              <w:top w:w="70" w:type="dxa"/>
              <w:start w:w="70" w:type="dxa"/>
              <w:bottom w:w="70" w:type="dxa"/>
              <w:end w:w="70" w:type="dxa"/>
            </w:tcMar>
          </w:tcPr>
          <w:p>
            <w:pPr>
              <w:spacing w:after="0" w:before="0"/>
            </w:pPr>
            <w:r>
              <w:rPr>
                <w:rFonts w:ascii="Aptos" w:hAnsi="Aptos"/>
                <w:b/>
                <w:sz w:val="13"/>
              </w:rPr>
              <w:t>Prospect</w:t>
            </w:r>
          </w:p>
        </w:tc>
        <w:tc>
          <w:tcPr>
            <w:tcW w:type="dxa" w:w="4320"/>
            <w:vAlign w:val="center"/>
            <w:tcMar>
              <w:top w:w="70" w:type="dxa"/>
              <w:start w:w="70" w:type="dxa"/>
              <w:bottom w:w="70" w:type="dxa"/>
              <w:end w:w="70" w:type="dxa"/>
            </w:tcMar>
          </w:tcPr>
          <w:p>
            <w:pPr>
              <w:spacing w:after="0" w:before="0"/>
            </w:pPr>
            <w:r>
              <w:rPr>
                <w:rFonts w:ascii="Aptos" w:hAnsi="Aptos"/>
                <w:sz w:val="13"/>
              </w:rPr>
              <w:t>Client Account exists and commercial work is in progress.</w:t>
            </w:r>
          </w:p>
        </w:tc>
        <w:tc>
          <w:tcPr>
            <w:tcW w:type="dxa" w:w="4464"/>
            <w:vAlign w:val="center"/>
            <w:tcMar>
              <w:top w:w="70" w:type="dxa"/>
              <w:start w:w="70" w:type="dxa"/>
              <w:bottom w:w="70" w:type="dxa"/>
              <w:end w:w="70" w:type="dxa"/>
            </w:tcMar>
          </w:tcPr>
          <w:p>
            <w:pPr>
              <w:spacing w:after="0" w:before="0"/>
            </w:pPr>
            <w:r>
              <w:rPr>
                <w:rFonts w:ascii="Aptos" w:hAnsi="Aptos"/>
                <w:sz w:val="13"/>
              </w:rPr>
              <w:t>Onboarding after Closed Won and qualifying Contract; Terminated only for an abandoned or prohibited relationship through administrator control.</w:t>
            </w:r>
          </w:p>
        </w:tc>
      </w:tr>
      <w:tr>
        <w:tc>
          <w:tcPr>
            <w:tcW w:type="dxa" w:w="1728"/>
            <w:vAlign w:val="center"/>
            <w:tcMar>
              <w:top w:w="70" w:type="dxa"/>
              <w:start w:w="70" w:type="dxa"/>
              <w:bottom w:w="70" w:type="dxa"/>
              <w:end w:w="70" w:type="dxa"/>
            </w:tcMar>
            <w:shd w:fill="F2F2F2"/>
          </w:tcPr>
          <w:p>
            <w:pPr>
              <w:spacing w:after="0" w:before="0"/>
            </w:pPr>
            <w:r>
              <w:rPr>
                <w:rFonts w:ascii="Aptos" w:hAnsi="Aptos"/>
                <w:b/>
                <w:sz w:val="13"/>
              </w:rPr>
              <w:t>Onboarding</w:t>
            </w:r>
          </w:p>
        </w:tc>
        <w:tc>
          <w:tcPr>
            <w:tcW w:type="dxa" w:w="4320"/>
            <w:vAlign w:val="center"/>
            <w:tcMar>
              <w:top w:w="70" w:type="dxa"/>
              <w:start w:w="70" w:type="dxa"/>
              <w:bottom w:w="70" w:type="dxa"/>
              <w:end w:w="70" w:type="dxa"/>
            </w:tcMar>
            <w:shd w:fill="F2F2F2"/>
          </w:tcPr>
          <w:p>
            <w:pPr>
              <w:spacing w:after="0" w:before="0"/>
            </w:pPr>
            <w:r>
              <w:rPr>
                <w:rFonts w:ascii="Aptos" w:hAnsi="Aptos"/>
                <w:sz w:val="13"/>
              </w:rPr>
              <w:t>Section 13 onboarding has started and is not complete.</w:t>
            </w:r>
          </w:p>
        </w:tc>
        <w:tc>
          <w:tcPr>
            <w:tcW w:type="dxa" w:w="4464"/>
            <w:vAlign w:val="center"/>
            <w:tcMar>
              <w:top w:w="70" w:type="dxa"/>
              <w:start w:w="70" w:type="dxa"/>
              <w:bottom w:w="70" w:type="dxa"/>
              <w:end w:w="70" w:type="dxa"/>
            </w:tcMar>
            <w:shd w:fill="F2F2F2"/>
          </w:tcPr>
          <w:p>
            <w:pPr>
              <w:spacing w:after="0" w:before="0"/>
            </w:pPr>
            <w:r>
              <w:rPr>
                <w:rFonts w:ascii="Aptos" w:hAnsi="Aptos"/>
                <w:sz w:val="13"/>
              </w:rPr>
              <w:t>Active after final administrator approval; Suspended or Terminated through controlled exception.</w:t>
            </w:r>
          </w:p>
        </w:tc>
      </w:tr>
      <w:tr>
        <w:tc>
          <w:tcPr>
            <w:tcW w:type="dxa" w:w="1728"/>
            <w:vAlign w:val="center"/>
            <w:tcMar>
              <w:top w:w="70" w:type="dxa"/>
              <w:start w:w="70" w:type="dxa"/>
              <w:bottom w:w="70" w:type="dxa"/>
              <w:end w:w="70" w:type="dxa"/>
            </w:tcMar>
          </w:tcPr>
          <w:p>
            <w:pPr>
              <w:spacing w:after="0" w:before="0"/>
            </w:pPr>
            <w:r>
              <w:rPr>
                <w:rFonts w:ascii="Aptos" w:hAnsi="Aptos"/>
                <w:b/>
                <w:sz w:val="13"/>
              </w:rPr>
              <w:t>Active</w:t>
            </w:r>
          </w:p>
        </w:tc>
        <w:tc>
          <w:tcPr>
            <w:tcW w:type="dxa" w:w="4320"/>
            <w:vAlign w:val="center"/>
            <w:tcMar>
              <w:top w:w="70" w:type="dxa"/>
              <w:start w:w="70" w:type="dxa"/>
              <w:bottom w:w="70" w:type="dxa"/>
              <w:end w:w="70" w:type="dxa"/>
            </w:tcMar>
          </w:tcPr>
          <w:p>
            <w:pPr>
              <w:spacing w:after="0" w:before="0"/>
            </w:pPr>
            <w:r>
              <w:rPr>
                <w:rFonts w:ascii="Aptos" w:hAnsi="Aptos"/>
                <w:sz w:val="13"/>
              </w:rPr>
              <w:t>Client onboarding is approved and current contractual/access prerequisites are met.</w:t>
            </w:r>
          </w:p>
        </w:tc>
        <w:tc>
          <w:tcPr>
            <w:tcW w:type="dxa" w:w="4464"/>
            <w:vAlign w:val="center"/>
            <w:tcMar>
              <w:top w:w="70" w:type="dxa"/>
              <w:start w:w="70" w:type="dxa"/>
              <w:bottom w:w="70" w:type="dxa"/>
              <w:end w:w="70" w:type="dxa"/>
            </w:tcMar>
          </w:tcPr>
          <w:p>
            <w:pPr>
              <w:spacing w:after="0" w:before="0"/>
            </w:pPr>
            <w:r>
              <w:rPr>
                <w:rFonts w:ascii="Aptos" w:hAnsi="Aptos"/>
                <w:sz w:val="13"/>
              </w:rPr>
              <w:t>Suspended or Terminated.</w:t>
            </w:r>
          </w:p>
        </w:tc>
      </w:tr>
      <w:tr>
        <w:tc>
          <w:tcPr>
            <w:tcW w:type="dxa" w:w="1728"/>
            <w:vAlign w:val="center"/>
            <w:tcMar>
              <w:top w:w="70" w:type="dxa"/>
              <w:start w:w="70" w:type="dxa"/>
              <w:bottom w:w="70" w:type="dxa"/>
              <w:end w:w="70" w:type="dxa"/>
            </w:tcMar>
            <w:shd w:fill="F2F2F2"/>
          </w:tcPr>
          <w:p>
            <w:pPr>
              <w:spacing w:after="0" w:before="0"/>
            </w:pPr>
            <w:r>
              <w:rPr>
                <w:rFonts w:ascii="Aptos" w:hAnsi="Aptos"/>
                <w:b/>
                <w:sz w:val="13"/>
              </w:rPr>
              <w:t>Suspended</w:t>
            </w:r>
          </w:p>
        </w:tc>
        <w:tc>
          <w:tcPr>
            <w:tcW w:type="dxa" w:w="4320"/>
            <w:vAlign w:val="center"/>
            <w:tcMar>
              <w:top w:w="70" w:type="dxa"/>
              <w:start w:w="70" w:type="dxa"/>
              <w:bottom w:w="70" w:type="dxa"/>
              <w:end w:w="70" w:type="dxa"/>
            </w:tcMar>
            <w:shd w:fill="F2F2F2"/>
          </w:tcPr>
          <w:p>
            <w:pPr>
              <w:spacing w:after="0" w:before="0"/>
            </w:pPr>
            <w:r>
              <w:rPr>
                <w:rFonts w:ascii="Aptos" w:hAnsi="Aptos"/>
                <w:sz w:val="13"/>
              </w:rPr>
              <w:t>Client relationship or access is temporarily paused. No new external access is provisioned.</w:t>
            </w:r>
          </w:p>
        </w:tc>
        <w:tc>
          <w:tcPr>
            <w:tcW w:type="dxa" w:w="4464"/>
            <w:vAlign w:val="center"/>
            <w:tcMar>
              <w:top w:w="70" w:type="dxa"/>
              <w:start w:w="70" w:type="dxa"/>
              <w:bottom w:w="70" w:type="dxa"/>
              <w:end w:w="70" w:type="dxa"/>
            </w:tcMar>
            <w:shd w:fill="F2F2F2"/>
          </w:tcPr>
          <w:p>
            <w:pPr>
              <w:spacing w:after="0" w:before="0"/>
            </w:pPr>
            <w:r>
              <w:rPr>
                <w:rFonts w:ascii="Aptos" w:hAnsi="Aptos"/>
                <w:sz w:val="13"/>
              </w:rPr>
              <w:t>Active after administrator-approved resolution, or Terminated.</w:t>
            </w:r>
          </w:p>
        </w:tc>
      </w:tr>
      <w:tr>
        <w:tc>
          <w:tcPr>
            <w:tcW w:type="dxa" w:w="1728"/>
            <w:vAlign w:val="center"/>
            <w:tcMar>
              <w:top w:w="70" w:type="dxa"/>
              <w:start w:w="70" w:type="dxa"/>
              <w:bottom w:w="70" w:type="dxa"/>
              <w:end w:w="70" w:type="dxa"/>
            </w:tcMar>
          </w:tcPr>
          <w:p>
            <w:pPr>
              <w:spacing w:after="0" w:before="0"/>
            </w:pPr>
            <w:r>
              <w:rPr>
                <w:rFonts w:ascii="Aptos" w:hAnsi="Aptos"/>
                <w:b/>
                <w:sz w:val="13"/>
              </w:rPr>
              <w:t>Terminated</w:t>
            </w:r>
          </w:p>
        </w:tc>
        <w:tc>
          <w:tcPr>
            <w:tcW w:type="dxa" w:w="4320"/>
            <w:vAlign w:val="center"/>
            <w:tcMar>
              <w:top w:w="70" w:type="dxa"/>
              <w:start w:w="70" w:type="dxa"/>
              <w:bottom w:w="70" w:type="dxa"/>
              <w:end w:w="70" w:type="dxa"/>
            </w:tcMar>
          </w:tcPr>
          <w:p>
            <w:pPr>
              <w:spacing w:after="0" w:before="0"/>
            </w:pPr>
            <w:r>
              <w:rPr>
                <w:rFonts w:ascii="Aptos" w:hAnsi="Aptos"/>
                <w:sz w:val="13"/>
              </w:rPr>
              <w:t>Client relationship is ended. External access is revoked and operational processing follows the owning-category retention rules.</w:t>
            </w:r>
          </w:p>
        </w:tc>
        <w:tc>
          <w:tcPr>
            <w:tcW w:type="dxa" w:w="4464"/>
            <w:vAlign w:val="center"/>
            <w:tcMar>
              <w:top w:w="70" w:type="dxa"/>
              <w:start w:w="70" w:type="dxa"/>
              <w:bottom w:w="70" w:type="dxa"/>
              <w:end w:w="70" w:type="dxa"/>
            </w:tcMar>
          </w:tcPr>
          <w:p>
            <w:pPr>
              <w:spacing w:after="0" w:before="0"/>
            </w:pPr>
            <w:r>
              <w:rPr>
                <w:rFonts w:ascii="Aptos" w:hAnsi="Aptos"/>
                <w:sz w:val="13"/>
              </w:rPr>
              <w:t>Final for normal users. Any correction requires administrator reason and audit evidence.</w:t>
            </w:r>
          </w:p>
        </w:tc>
      </w:tr>
    </w:tbl>
    <w:p>
      <w:pPr>
        <w:pStyle w:val="ListBullet"/>
        <w:spacing w:after="80"/>
      </w:pPr>
      <w:r>
        <w:t>Client Status cannot be set directly to Active by Business Development. Section 13 final approval controls the transition.</w:t>
      </w:r>
    </w:p>
    <w:p>
      <w:pPr>
        <w:pStyle w:val="ListBullet"/>
        <w:spacing w:after="80"/>
      </w:pPr>
      <w:r>
        <w:t>A Closed Won Opportunity does not automatically change the Account to Active.</w:t>
      </w:r>
    </w:p>
    <w:p>
      <w:pPr>
        <w:pStyle w:val="ListBullet"/>
        <w:spacing w:after="80"/>
      </w:pPr>
      <w:r>
        <w:t>Suspension and termination trigger the access-governance controls defined in Sections 12 and 14.</w:t>
      </w:r>
    </w:p>
    <w:p>
      <w:pPr>
        <w:pStyle w:val="ListBullet"/>
        <w:spacing w:after="80"/>
      </w:pPr>
      <w:r>
        <w:t>Account Type is not used as a lifecycle field and is removed from the CBS Client Account layout unless a separate classification need is approved.</w:t>
      </w:r>
    </w:p>
    <w:p>
      <w:pPr>
        <w:pStyle w:val="Heading2"/>
        <w:spacing w:after="80"/>
      </w:pPr>
      <w:r>
        <w:t>15.6 Account data quality and duplicate prevention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7848"/>
            <w:vAlign w:val="center"/>
            <w:tcMar>
              <w:top w:w="70" w:type="dxa"/>
              <w:start w:w="70" w:type="dxa"/>
              <w:bottom w:w="70" w:type="dxa"/>
              <w:end w:w="70" w:type="dxa"/>
            </w:tcMar>
            <w:shd w:fill="112E6B"/>
          </w:tcPr>
          <w:p>
            <w:pPr>
              <w:spacing w:after="0" w:before="0"/>
              <w:jc w:val="center"/>
            </w:pPr>
            <w:r>
              <w:rPr>
                <w:rFonts w:ascii="Aptos" w:hAnsi="Aptos"/>
                <w:b/>
                <w:color w:val="FFFFFF"/>
                <w:sz w:val="14"/>
              </w:rPr>
              <w:t>Target rule</w:t>
            </w:r>
          </w:p>
        </w:tc>
      </w:tr>
      <w:tr>
        <w:tc>
          <w:tcPr>
            <w:tcW w:type="dxa" w:w="2664"/>
            <w:vAlign w:val="center"/>
            <w:tcMar>
              <w:top w:w="70" w:type="dxa"/>
              <w:start w:w="70" w:type="dxa"/>
              <w:bottom w:w="70" w:type="dxa"/>
              <w:end w:w="70" w:type="dxa"/>
            </w:tcMar>
          </w:tcPr>
          <w:p>
            <w:pPr>
              <w:spacing w:after="0" w:before="0"/>
            </w:pPr>
            <w:r>
              <w:rPr>
                <w:rFonts w:ascii="Aptos" w:hAnsi="Aptos"/>
                <w:b/>
                <w:sz w:val="14"/>
              </w:rPr>
              <w:t>Client Code constraint</w:t>
            </w:r>
          </w:p>
        </w:tc>
        <w:tc>
          <w:tcPr>
            <w:tcW w:type="dxa" w:w="7848"/>
            <w:vAlign w:val="center"/>
            <w:tcMar>
              <w:top w:w="70" w:type="dxa"/>
              <w:start w:w="70" w:type="dxa"/>
              <w:bottom w:w="70" w:type="dxa"/>
              <w:end w:w="70" w:type="dxa"/>
            </w:tcMar>
          </w:tcPr>
          <w:p>
            <w:pPr>
              <w:spacing w:after="0" w:before="0"/>
            </w:pPr>
            <w:r>
              <w:rPr>
                <w:rFonts w:ascii="Aptos" w:hAnsi="Aptos"/>
                <w:sz w:val="14"/>
              </w:rPr>
              <w:t>Make Client_Code__c required and unique after data remediation. Use a concise uppercase convention agreed by CBS; do not change the API name.</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4"/>
              </w:rPr>
              <w:t>Legal-name duplicate control</w:t>
            </w:r>
          </w:p>
        </w:tc>
        <w:tc>
          <w:tcPr>
            <w:tcW w:type="dxa" w:w="7848"/>
            <w:vAlign w:val="center"/>
            <w:tcMar>
              <w:top w:w="70" w:type="dxa"/>
              <w:start w:w="70" w:type="dxa"/>
              <w:bottom w:w="70" w:type="dxa"/>
              <w:end w:w="70" w:type="dxa"/>
            </w:tcMar>
            <w:shd w:fill="F2F2F2"/>
          </w:tcPr>
          <w:p>
            <w:pPr>
              <w:spacing w:after="0" w:before="0"/>
            </w:pPr>
            <w:r>
              <w:rPr>
                <w:rFonts w:ascii="Aptos" w:hAnsi="Aptos"/>
                <w:sz w:val="14"/>
              </w:rPr>
              <w:t>Retain the standard Account duplicate alert and add a CBS duplicate rule using exact Client Code plus a legal-name similarity review. Exact Client Code duplicates are blocked.</w:t>
            </w:r>
          </w:p>
        </w:tc>
      </w:tr>
      <w:tr>
        <w:tc>
          <w:tcPr>
            <w:tcW w:type="dxa" w:w="2664"/>
            <w:vAlign w:val="center"/>
            <w:tcMar>
              <w:top w:w="70" w:type="dxa"/>
              <w:start w:w="70" w:type="dxa"/>
              <w:bottom w:w="70" w:type="dxa"/>
              <w:end w:w="70" w:type="dxa"/>
            </w:tcMar>
          </w:tcPr>
          <w:p>
            <w:pPr>
              <w:spacing w:after="0" w:before="0"/>
            </w:pPr>
            <w:r>
              <w:rPr>
                <w:rFonts w:ascii="Aptos" w:hAnsi="Aptos"/>
                <w:b/>
                <w:sz w:val="14"/>
              </w:rPr>
              <w:t>Import and API protection</w:t>
            </w:r>
          </w:p>
        </w:tc>
        <w:tc>
          <w:tcPr>
            <w:tcW w:type="dxa" w:w="7848"/>
            <w:vAlign w:val="center"/>
            <w:tcMar>
              <w:top w:w="70" w:type="dxa"/>
              <w:start w:w="70" w:type="dxa"/>
              <w:bottom w:w="70" w:type="dxa"/>
              <w:end w:w="70" w:type="dxa"/>
            </w:tcMar>
          </w:tcPr>
          <w:p>
            <w:pPr>
              <w:spacing w:after="0" w:before="0"/>
            </w:pPr>
            <w:r>
              <w:rPr>
                <w:rFonts w:ascii="Aptos" w:hAnsi="Aptos"/>
                <w:sz w:val="14"/>
              </w:rPr>
              <w:t>Field-level required/unique rules and duplicate rules apply to UI, Flow, import and API channels.</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4"/>
              </w:rPr>
              <w:t>Blank and placeholder values</w:t>
            </w:r>
          </w:p>
        </w:tc>
        <w:tc>
          <w:tcPr>
            <w:tcW w:type="dxa" w:w="7848"/>
            <w:vAlign w:val="center"/>
            <w:tcMar>
              <w:top w:w="70" w:type="dxa"/>
              <w:start w:w="70" w:type="dxa"/>
              <w:bottom w:w="70" w:type="dxa"/>
              <w:end w:w="70" w:type="dxa"/>
            </w:tcMar>
            <w:shd w:fill="F2F2F2"/>
          </w:tcPr>
          <w:p>
            <w:pPr>
              <w:spacing w:after="0" w:before="0"/>
            </w:pPr>
            <w:r>
              <w:rPr>
                <w:rFonts w:ascii="Aptos" w:hAnsi="Aptos"/>
                <w:sz w:val="14"/>
              </w:rPr>
              <w:t>Block names or codes consisting only of spaces, test placeholders or known environment labels in production.</w:t>
            </w:r>
          </w:p>
        </w:tc>
      </w:tr>
      <w:tr>
        <w:tc>
          <w:tcPr>
            <w:tcW w:type="dxa" w:w="2664"/>
            <w:vAlign w:val="center"/>
            <w:tcMar>
              <w:top w:w="70" w:type="dxa"/>
              <w:start w:w="70" w:type="dxa"/>
              <w:bottom w:w="70" w:type="dxa"/>
              <w:end w:w="70" w:type="dxa"/>
            </w:tcMar>
          </w:tcPr>
          <w:p>
            <w:pPr>
              <w:spacing w:after="0" w:before="0"/>
            </w:pPr>
            <w:r>
              <w:rPr>
                <w:rFonts w:ascii="Aptos" w:hAnsi="Aptos"/>
                <w:b/>
                <w:sz w:val="14"/>
              </w:rPr>
              <w:t>Notification email</w:t>
            </w:r>
          </w:p>
        </w:tc>
        <w:tc>
          <w:tcPr>
            <w:tcW w:type="dxa" w:w="7848"/>
            <w:vAlign w:val="center"/>
            <w:tcMar>
              <w:top w:w="70" w:type="dxa"/>
              <w:start w:w="70" w:type="dxa"/>
              <w:bottom w:w="70" w:type="dxa"/>
              <w:end w:w="70" w:type="dxa"/>
            </w:tcMar>
          </w:tcPr>
          <w:p>
            <w:pPr>
              <w:spacing w:after="0" w:before="0"/>
            </w:pPr>
            <w:r>
              <w:rPr>
                <w:rFonts w:ascii="Aptos" w:hAnsi="Aptos"/>
                <w:sz w:val="14"/>
              </w:rPr>
              <w:t>Validate email format through the Email field type; use client-owned business addresses only.</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4"/>
              </w:rPr>
              <w:t>Email domain</w:t>
            </w:r>
          </w:p>
        </w:tc>
        <w:tc>
          <w:tcPr>
            <w:tcW w:type="dxa" w:w="7848"/>
            <w:vAlign w:val="center"/>
            <w:tcMar>
              <w:top w:w="70" w:type="dxa"/>
              <w:start w:w="70" w:type="dxa"/>
              <w:bottom w:w="70" w:type="dxa"/>
              <w:end w:w="70" w:type="dxa"/>
            </w:tcMar>
            <w:shd w:fill="F2F2F2"/>
          </w:tcPr>
          <w:p>
            <w:pPr>
              <w:spacing w:after="0" w:before="0"/>
            </w:pPr>
            <w:r>
              <w:rPr>
                <w:rFonts w:ascii="Aptos" w:hAnsi="Aptos"/>
                <w:sz w:val="14"/>
              </w:rPr>
              <w:t>Store domain only where operationally required; use a normalised lower-case format and do not treat it as authentication or sharing control.</w:t>
            </w:r>
          </w:p>
        </w:tc>
      </w:tr>
      <w:tr>
        <w:tc>
          <w:tcPr>
            <w:tcW w:type="dxa" w:w="2664"/>
            <w:vAlign w:val="center"/>
            <w:tcMar>
              <w:top w:w="70" w:type="dxa"/>
              <w:start w:w="70" w:type="dxa"/>
              <w:bottom w:w="70" w:type="dxa"/>
              <w:end w:w="70" w:type="dxa"/>
            </w:tcMar>
          </w:tcPr>
          <w:p>
            <w:pPr>
              <w:spacing w:after="0" w:before="0"/>
            </w:pPr>
            <w:r>
              <w:rPr>
                <w:rFonts w:ascii="Aptos" w:hAnsi="Aptos"/>
                <w:b/>
                <w:sz w:val="14"/>
              </w:rPr>
              <w:t>Ownership</w:t>
            </w:r>
          </w:p>
        </w:tc>
        <w:tc>
          <w:tcPr>
            <w:tcW w:type="dxa" w:w="7848"/>
            <w:vAlign w:val="center"/>
            <w:tcMar>
              <w:top w:w="70" w:type="dxa"/>
              <w:start w:w="70" w:type="dxa"/>
              <w:bottom w:w="70" w:type="dxa"/>
              <w:end w:w="70" w:type="dxa"/>
            </w:tcMar>
          </w:tcPr>
          <w:p>
            <w:pPr>
              <w:spacing w:after="0" w:before="0"/>
            </w:pPr>
            <w:r>
              <w:rPr>
                <w:rFonts w:ascii="Aptos" w:hAnsi="Aptos"/>
                <w:sz w:val="14"/>
              </w:rPr>
              <w:t>Account Owner must be an active authorised internal user. Ownership transfer creates audit history.</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4"/>
              </w:rPr>
              <w:t>Merge</w:t>
            </w:r>
          </w:p>
        </w:tc>
        <w:tc>
          <w:tcPr>
            <w:tcW w:type="dxa" w:w="7848"/>
            <w:vAlign w:val="center"/>
            <w:tcMar>
              <w:top w:w="70" w:type="dxa"/>
              <w:start w:w="70" w:type="dxa"/>
              <w:bottom w:w="70" w:type="dxa"/>
              <w:end w:w="70" w:type="dxa"/>
            </w:tcMar>
            <w:shd w:fill="F2F2F2"/>
          </w:tcPr>
          <w:p>
            <w:pPr>
              <w:spacing w:after="0" w:before="0"/>
            </w:pPr>
            <w:r>
              <w:rPr>
                <w:rFonts w:ascii="Aptos" w:hAnsi="Aptos"/>
                <w:sz w:val="14"/>
              </w:rPr>
              <w:t>Only an administrator may merge client Accounts after reviewing Contracts, Contacts, Cases, Tasks, Files and operational dependencies.</w:t>
            </w:r>
          </w:p>
        </w:tc>
      </w:tr>
    </w:tbl>
    <w:p>
      <w:pPr>
        <w:pStyle w:val="Heading2"/>
        <w:spacing w:after="80"/>
      </w:pPr>
      <w:r>
        <w:t>15.7 Opportunity purpose and target field model</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880"/>
            <w:vAlign w:val="center"/>
            <w:tcMar>
              <w:top w:w="70" w:type="dxa"/>
              <w:start w:w="70" w:type="dxa"/>
              <w:bottom w:w="70" w:type="dxa"/>
              <w:end w:w="70" w:type="dxa"/>
            </w:tcMar>
            <w:shd w:fill="112E6B"/>
          </w:tcPr>
          <w:p>
            <w:pPr>
              <w:spacing w:after="0" w:before="0"/>
              <w:jc w:val="center"/>
            </w:pPr>
            <w:r>
              <w:rPr>
                <w:rFonts w:ascii="Aptos" w:hAnsi="Aptos"/>
                <w:b/>
                <w:color w:val="FFFFFF"/>
                <w:sz w:val="13"/>
              </w:rPr>
              <w:t>Opportunity element</w:t>
            </w:r>
          </w:p>
        </w:tc>
        <w:tc>
          <w:tcPr>
            <w:tcW w:type="dxa" w:w="7632"/>
            <w:vAlign w:val="center"/>
            <w:tcMar>
              <w:top w:w="70" w:type="dxa"/>
              <w:start w:w="70" w:type="dxa"/>
              <w:bottom w:w="70" w:type="dxa"/>
              <w:end w:w="70" w:type="dxa"/>
            </w:tcMar>
            <w:shd w:fill="112E6B"/>
          </w:tcPr>
          <w:p>
            <w:pPr>
              <w:spacing w:after="0" w:before="0"/>
              <w:jc w:val="center"/>
            </w:pPr>
            <w:r>
              <w:rPr>
                <w:rFonts w:ascii="Aptos" w:hAnsi="Aptos"/>
                <w:b/>
                <w:color w:val="FFFFFF"/>
                <w:sz w:val="13"/>
              </w:rPr>
              <w:t>Target rule</w:t>
            </w:r>
          </w:p>
        </w:tc>
      </w:tr>
      <w:tr>
        <w:tc>
          <w:tcPr>
            <w:tcW w:type="dxa" w:w="2880"/>
            <w:vAlign w:val="center"/>
            <w:tcMar>
              <w:top w:w="70" w:type="dxa"/>
              <w:start w:w="70" w:type="dxa"/>
              <w:bottom w:w="70" w:type="dxa"/>
              <w:end w:w="70" w:type="dxa"/>
            </w:tcMar>
          </w:tcPr>
          <w:p>
            <w:pPr>
              <w:spacing w:after="0" w:before="0"/>
            </w:pPr>
            <w:r>
              <w:rPr>
                <w:rFonts w:ascii="Aptos" w:hAnsi="Aptos"/>
                <w:b/>
                <w:sz w:val="13"/>
              </w:rPr>
              <w:t>Opportunity Name</w:t>
            </w:r>
          </w:p>
        </w:tc>
        <w:tc>
          <w:tcPr>
            <w:tcW w:type="dxa" w:w="7632"/>
            <w:vAlign w:val="center"/>
            <w:tcMar>
              <w:top w:w="70" w:type="dxa"/>
              <w:start w:w="70" w:type="dxa"/>
              <w:bottom w:w="70" w:type="dxa"/>
              <w:end w:w="70" w:type="dxa"/>
            </w:tcMar>
          </w:tcPr>
          <w:p>
            <w:pPr>
              <w:spacing w:after="0" w:before="0"/>
            </w:pPr>
            <w:r>
              <w:rPr>
                <w:rFonts w:ascii="Aptos" w:hAnsi="Aptos"/>
                <w:sz w:val="13"/>
              </w:rPr>
              <w:t>Required. Use a consistent convention such as &lt;Client&gt; - New Client Engagement - &lt;Year&gt;.</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Account</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Required. Every CBS Opportunity is created from or linked to an existing Account.</w:t>
            </w:r>
          </w:p>
        </w:tc>
      </w:tr>
      <w:tr>
        <w:tc>
          <w:tcPr>
            <w:tcW w:type="dxa" w:w="2880"/>
            <w:vAlign w:val="center"/>
            <w:tcMar>
              <w:top w:w="70" w:type="dxa"/>
              <w:start w:w="70" w:type="dxa"/>
              <w:bottom w:w="70" w:type="dxa"/>
              <w:end w:w="70" w:type="dxa"/>
            </w:tcMar>
          </w:tcPr>
          <w:p>
            <w:pPr>
              <w:spacing w:after="0" w:before="0"/>
            </w:pPr>
            <w:r>
              <w:rPr>
                <w:rFonts w:ascii="Aptos" w:hAnsi="Aptos"/>
                <w:b/>
                <w:sz w:val="13"/>
              </w:rPr>
              <w:t>Owner</w:t>
            </w:r>
          </w:p>
        </w:tc>
        <w:tc>
          <w:tcPr>
            <w:tcW w:type="dxa" w:w="7632"/>
            <w:vAlign w:val="center"/>
            <w:tcMar>
              <w:top w:w="70" w:type="dxa"/>
              <w:start w:w="70" w:type="dxa"/>
              <w:bottom w:w="70" w:type="dxa"/>
              <w:end w:w="70" w:type="dxa"/>
            </w:tcMar>
          </w:tcPr>
          <w:p>
            <w:pPr>
              <w:spacing w:after="0" w:before="0"/>
            </w:pPr>
            <w:r>
              <w:rPr>
                <w:rFonts w:ascii="Aptos" w:hAnsi="Aptos"/>
                <w:sz w:val="13"/>
              </w:rPr>
              <w:t>Required. Normally a CBS Business Development user.</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Stage and Close Date</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Required standard fields governed by the CBS stage model.</w:t>
            </w:r>
          </w:p>
        </w:tc>
      </w:tr>
      <w:tr>
        <w:tc>
          <w:tcPr>
            <w:tcW w:type="dxa" w:w="2880"/>
            <w:vAlign w:val="center"/>
            <w:tcMar>
              <w:top w:w="70" w:type="dxa"/>
              <w:start w:w="70" w:type="dxa"/>
              <w:bottom w:w="70" w:type="dxa"/>
              <w:end w:w="70" w:type="dxa"/>
            </w:tcMar>
          </w:tcPr>
          <w:p>
            <w:pPr>
              <w:spacing w:after="0" w:before="0"/>
            </w:pPr>
            <w:r>
              <w:rPr>
                <w:rFonts w:ascii="Aptos" w:hAnsi="Aptos"/>
                <w:b/>
                <w:sz w:val="13"/>
              </w:rPr>
              <w:t>Type</w:t>
            </w:r>
          </w:p>
        </w:tc>
        <w:tc>
          <w:tcPr>
            <w:tcW w:type="dxa" w:w="7632"/>
            <w:vAlign w:val="center"/>
            <w:tcMar>
              <w:top w:w="70" w:type="dxa"/>
              <w:start w:w="70" w:type="dxa"/>
              <w:bottom w:w="70" w:type="dxa"/>
              <w:end w:w="70" w:type="dxa"/>
            </w:tcMar>
          </w:tcPr>
          <w:p>
            <w:pPr>
              <w:spacing w:after="0" w:before="0"/>
            </w:pPr>
            <w:r>
              <w:rPr>
                <w:rFonts w:ascii="Aptos" w:hAnsi="Aptos"/>
                <w:sz w:val="13"/>
              </w:rPr>
              <w:t>Use standard New Business for initial client acquisition. Existing Business is used only when a separately approved commercial engagement is recorded.</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Amount</w:t>
            </w:r>
          </w:p>
        </w:tc>
        <w:tc>
          <w:tcPr>
            <w:tcW w:type="dxa" w:w="7632"/>
            <w:vAlign w:val="center"/>
            <w:tcMar>
              <w:top w:w="70" w:type="dxa"/>
              <w:start w:w="70" w:type="dxa"/>
              <w:bottom w:w="70" w:type="dxa"/>
              <w:end w:w="70" w:type="dxa"/>
            </w:tcMar>
            <w:shd w:fill="F2F2F2"/>
          </w:tcPr>
          <w:p>
            <w:pPr>
              <w:spacing w:after="0" w:before="0"/>
            </w:pPr>
            <w:r>
              <w:rPr>
                <w:rFonts w:ascii="Aptos" w:hAnsi="Aptos"/>
                <w:sz w:val="13"/>
              </w:rPr>
              <w:t>Optional unless CBS confirms that commercial value must be recorded. Where used, it is internal and never external.</w:t>
            </w:r>
          </w:p>
        </w:tc>
      </w:tr>
      <w:tr>
        <w:tc>
          <w:tcPr>
            <w:tcW w:type="dxa" w:w="2880"/>
            <w:vAlign w:val="center"/>
            <w:tcMar>
              <w:top w:w="70" w:type="dxa"/>
              <w:start w:w="70" w:type="dxa"/>
              <w:bottom w:w="70" w:type="dxa"/>
              <w:end w:w="70" w:type="dxa"/>
            </w:tcMar>
          </w:tcPr>
          <w:p>
            <w:pPr>
              <w:spacing w:after="0" w:before="0"/>
            </w:pPr>
            <w:r>
              <w:rPr>
                <w:rFonts w:ascii="Aptos" w:hAnsi="Aptos"/>
                <w:b/>
                <w:sz w:val="13"/>
              </w:rPr>
              <w:t>Description</w:t>
            </w:r>
          </w:p>
        </w:tc>
        <w:tc>
          <w:tcPr>
            <w:tcW w:type="dxa" w:w="7632"/>
            <w:vAlign w:val="center"/>
            <w:tcMar>
              <w:top w:w="70" w:type="dxa"/>
              <w:start w:w="70" w:type="dxa"/>
              <w:bottom w:w="70" w:type="dxa"/>
              <w:end w:w="70" w:type="dxa"/>
            </w:tcMar>
          </w:tcPr>
          <w:p>
            <w:pPr>
              <w:spacing w:after="0" w:before="0"/>
            </w:pPr>
            <w:r>
              <w:rPr>
                <w:rFonts w:ascii="Aptos" w:hAnsi="Aptos"/>
                <w:sz w:val="13"/>
              </w:rPr>
              <w:t>Record concise proposed service scope and material context. Do not copy the full Contract into this field.</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Next Step</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Required for every open Opportunity and updated as the stage changes.</w:t>
            </w:r>
          </w:p>
        </w:tc>
      </w:tr>
      <w:tr>
        <w:tc>
          <w:tcPr>
            <w:tcW w:type="dxa" w:w="2880"/>
            <w:vAlign w:val="center"/>
            <w:tcMar>
              <w:top w:w="70" w:type="dxa"/>
              <w:start w:w="70" w:type="dxa"/>
              <w:bottom w:w="70" w:type="dxa"/>
              <w:end w:w="70" w:type="dxa"/>
            </w:tcMar>
          </w:tcPr>
          <w:p>
            <w:pPr>
              <w:spacing w:after="0" w:before="0"/>
            </w:pPr>
            <w:r>
              <w:rPr>
                <w:rFonts w:ascii="Aptos" w:hAnsi="Aptos"/>
                <w:b/>
                <w:sz w:val="13"/>
              </w:rPr>
              <w:t>Discovery Completed</w:t>
            </w:r>
          </w:p>
        </w:tc>
        <w:tc>
          <w:tcPr>
            <w:tcW w:type="dxa" w:w="7632"/>
            <w:vAlign w:val="center"/>
            <w:tcMar>
              <w:top w:w="70" w:type="dxa"/>
              <w:start w:w="70" w:type="dxa"/>
              <w:bottom w:w="70" w:type="dxa"/>
              <w:end w:w="70" w:type="dxa"/>
            </w:tcMar>
          </w:tcPr>
          <w:p>
            <w:pPr>
              <w:spacing w:after="0" w:before="0"/>
            </w:pPr>
            <w:r>
              <w:rPr>
                <w:rFonts w:ascii="Aptos" w:hAnsi="Aptos"/>
                <w:sz w:val="13"/>
              </w:rPr>
              <w:t>Retain and use as a stage-gate control.</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Budget Confirmed</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Retain and use as a stage-gate control.</w:t>
            </w:r>
          </w:p>
        </w:tc>
      </w:tr>
      <w:tr>
        <w:tc>
          <w:tcPr>
            <w:tcW w:type="dxa" w:w="2880"/>
            <w:vAlign w:val="center"/>
            <w:tcMar>
              <w:top w:w="70" w:type="dxa"/>
              <w:start w:w="70" w:type="dxa"/>
              <w:bottom w:w="70" w:type="dxa"/>
              <w:end w:w="70" w:type="dxa"/>
            </w:tcMar>
          </w:tcPr>
          <w:p>
            <w:pPr>
              <w:spacing w:after="0" w:before="0"/>
            </w:pPr>
            <w:r>
              <w:rPr>
                <w:rFonts w:ascii="Aptos" w:hAnsi="Aptos"/>
                <w:b/>
                <w:sz w:val="13"/>
              </w:rPr>
              <w:t>Loss Reason</w:t>
            </w:r>
          </w:p>
        </w:tc>
        <w:tc>
          <w:tcPr>
            <w:tcW w:type="dxa" w:w="7632"/>
            <w:vAlign w:val="center"/>
            <w:tcMar>
              <w:top w:w="70" w:type="dxa"/>
              <w:start w:w="70" w:type="dxa"/>
              <w:bottom w:w="70" w:type="dxa"/>
              <w:end w:w="70" w:type="dxa"/>
            </w:tcMar>
          </w:tcPr>
          <w:p>
            <w:pPr>
              <w:spacing w:after="0" w:before="0"/>
            </w:pPr>
            <w:r>
              <w:rPr>
                <w:rFonts w:ascii="Aptos" w:hAnsi="Aptos"/>
                <w:sz w:val="13"/>
              </w:rPr>
              <w:t>Retain and require for Closed Lost.</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ROI Analysis Completed</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Remove from the CBS layout because it is not a confirmed Category A requirement. Retain metadata temporarily pending dependency review.</w:t>
            </w:r>
          </w:p>
        </w:tc>
      </w:tr>
      <w:tr>
        <w:tc>
          <w:tcPr>
            <w:tcW w:type="dxa" w:w="2880"/>
            <w:vAlign w:val="center"/>
            <w:tcMar>
              <w:top w:w="70" w:type="dxa"/>
              <w:start w:w="70" w:type="dxa"/>
              <w:bottom w:w="70" w:type="dxa"/>
              <w:end w:w="70" w:type="dxa"/>
            </w:tcMar>
          </w:tcPr>
          <w:p>
            <w:pPr>
              <w:spacing w:after="0" w:before="0"/>
            </w:pPr>
            <w:r>
              <w:rPr>
                <w:rFonts w:ascii="Aptos" w:hAnsi="Aptos"/>
                <w:b/>
                <w:sz w:val="13"/>
              </w:rPr>
              <w:t>Campaign, Lead Source, Probability</w:t>
            </w:r>
          </w:p>
        </w:tc>
        <w:tc>
          <w:tcPr>
            <w:tcW w:type="dxa" w:w="7632"/>
            <w:vAlign w:val="center"/>
            <w:tcMar>
              <w:top w:w="70" w:type="dxa"/>
              <w:start w:w="70" w:type="dxa"/>
              <w:bottom w:w="70" w:type="dxa"/>
              <w:end w:w="70" w:type="dxa"/>
            </w:tcMar>
          </w:tcPr>
          <w:p>
            <w:pPr>
              <w:spacing w:after="0" w:before="0"/>
            </w:pPr>
            <w:r>
              <w:rPr>
                <w:rFonts w:ascii="Aptos" w:hAnsi="Aptos"/>
                <w:sz w:val="13"/>
              </w:rPr>
              <w:t>Remove Campaign and Lead Source from the CBS layout. Display Probability as read-only or omit because it is derived from Stage.</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Order, delivery, tracking, Quotes and Orders</w:t>
            </w:r>
          </w:p>
        </w:tc>
        <w:tc>
          <w:tcPr>
            <w:tcW w:type="dxa" w:w="7632"/>
            <w:vAlign w:val="center"/>
            <w:tcMar>
              <w:top w:w="70" w:type="dxa"/>
              <w:start w:w="70" w:type="dxa"/>
              <w:bottom w:w="70" w:type="dxa"/>
              <w:end w:w="70" w:type="dxa"/>
            </w:tcMar>
            <w:shd w:fill="F2F2F2"/>
          </w:tcPr>
          <w:p>
            <w:pPr>
              <w:spacing w:after="0" w:before="0"/>
            </w:pPr>
            <w:r>
              <w:rPr>
                <w:rFonts w:ascii="Aptos" w:hAnsi="Aptos"/>
                <w:sz w:val="13"/>
              </w:rPr>
              <w:t>Remove from the CBS layout and related lists unless a later approved requirement introduces them.</w:t>
            </w:r>
          </w:p>
        </w:tc>
      </w:tr>
      <w:tr>
        <w:tc>
          <w:tcPr>
            <w:tcW w:type="dxa" w:w="2880"/>
            <w:vAlign w:val="center"/>
            <w:tcMar>
              <w:top w:w="70" w:type="dxa"/>
              <w:start w:w="70" w:type="dxa"/>
              <w:bottom w:w="70" w:type="dxa"/>
              <w:end w:w="70" w:type="dxa"/>
            </w:tcMar>
          </w:tcPr>
          <w:p>
            <w:pPr>
              <w:spacing w:after="0" w:before="0"/>
            </w:pPr>
            <w:r>
              <w:rPr>
                <w:rFonts w:ascii="Aptos" w:hAnsi="Aptos"/>
                <w:b/>
                <w:sz w:val="13"/>
              </w:rPr>
              <w:t>Opportunity Products</w:t>
            </w:r>
          </w:p>
        </w:tc>
        <w:tc>
          <w:tcPr>
            <w:tcW w:type="dxa" w:w="7632"/>
            <w:vAlign w:val="center"/>
            <w:tcMar>
              <w:top w:w="70" w:type="dxa"/>
              <w:start w:w="70" w:type="dxa"/>
              <w:bottom w:w="70" w:type="dxa"/>
              <w:end w:w="70" w:type="dxa"/>
            </w:tcMar>
          </w:tcPr>
          <w:p>
            <w:pPr>
              <w:spacing w:after="0" w:before="0"/>
            </w:pPr>
            <w:r>
              <w:rPr>
                <w:rFonts w:ascii="Aptos" w:hAnsi="Aptos"/>
                <w:sz w:val="13"/>
              </w:rPr>
              <w:t>Not required in the initial design. The proposal or scope document may be stored as an internal File until a controlled product catalogue is approved.</w:t>
            </w:r>
          </w:p>
        </w:tc>
      </w:tr>
    </w:tbl>
    <w:p>
      <w:pPr>
        <w:pStyle w:val="Heading2"/>
        <w:spacing w:after="80"/>
      </w:pPr>
      <w:r>
        <w:t>15.8 Opportunity stages, Path and stage gates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728"/>
            <w:vAlign w:val="center"/>
            <w:tcMar>
              <w:top w:w="70" w:type="dxa"/>
              <w:start w:w="70" w:type="dxa"/>
              <w:bottom w:w="70" w:type="dxa"/>
              <w:end w:w="70" w:type="dxa"/>
            </w:tcMar>
            <w:shd w:fill="112E6B"/>
          </w:tcPr>
          <w:p>
            <w:pPr>
              <w:spacing w:after="0" w:before="0"/>
              <w:jc w:val="center"/>
            </w:pPr>
            <w:r>
              <w:rPr>
                <w:rFonts w:ascii="Aptos" w:hAnsi="Aptos"/>
                <w:b/>
                <w:color w:val="FFFFFF"/>
                <w:sz w:val="13"/>
              </w:rPr>
              <w:t>Stage</w:t>
            </w:r>
          </w:p>
        </w:tc>
        <w:tc>
          <w:tcPr>
            <w:tcW w:type="dxa" w:w="4824"/>
            <w:vAlign w:val="center"/>
            <w:tcMar>
              <w:top w:w="70" w:type="dxa"/>
              <w:start w:w="70" w:type="dxa"/>
              <w:bottom w:w="70" w:type="dxa"/>
              <w:end w:w="70" w:type="dxa"/>
            </w:tcMar>
            <w:shd w:fill="112E6B"/>
          </w:tcPr>
          <w:p>
            <w:pPr>
              <w:spacing w:after="0" w:before="0"/>
              <w:jc w:val="center"/>
            </w:pPr>
            <w:r>
              <w:rPr>
                <w:rFonts w:ascii="Aptos" w:hAnsi="Aptos"/>
                <w:b/>
                <w:color w:val="FFFFFF"/>
                <w:sz w:val="13"/>
              </w:rPr>
              <w:t>Business meaning</w:t>
            </w:r>
          </w:p>
        </w:tc>
        <w:tc>
          <w:tcPr>
            <w:tcW w:type="dxa" w:w="3960"/>
            <w:vAlign w:val="center"/>
            <w:tcMar>
              <w:top w:w="70" w:type="dxa"/>
              <w:start w:w="70" w:type="dxa"/>
              <w:bottom w:w="70" w:type="dxa"/>
              <w:end w:w="70" w:type="dxa"/>
            </w:tcMar>
            <w:shd w:fill="112E6B"/>
          </w:tcPr>
          <w:p>
            <w:pPr>
              <w:spacing w:after="0" w:before="0"/>
              <w:jc w:val="center"/>
            </w:pPr>
            <w:r>
              <w:rPr>
                <w:rFonts w:ascii="Aptos" w:hAnsi="Aptos"/>
                <w:b/>
                <w:color w:val="FFFFFF"/>
                <w:sz w:val="13"/>
              </w:rPr>
              <w:t>Mandatory control</w:t>
            </w:r>
          </w:p>
        </w:tc>
      </w:tr>
      <w:tr>
        <w:tc>
          <w:tcPr>
            <w:tcW w:type="dxa" w:w="1728"/>
            <w:vAlign w:val="center"/>
            <w:tcMar>
              <w:top w:w="70" w:type="dxa"/>
              <w:start w:w="70" w:type="dxa"/>
              <w:bottom w:w="70" w:type="dxa"/>
              <w:end w:w="70" w:type="dxa"/>
            </w:tcMar>
          </w:tcPr>
          <w:p>
            <w:pPr>
              <w:spacing w:after="0" w:before="0"/>
            </w:pPr>
            <w:r>
              <w:rPr>
                <w:rFonts w:ascii="Aptos" w:hAnsi="Aptos"/>
                <w:b/>
                <w:sz w:val="13"/>
              </w:rPr>
              <w:t>Qualification</w:t>
            </w:r>
          </w:p>
        </w:tc>
        <w:tc>
          <w:tcPr>
            <w:tcW w:type="dxa" w:w="4824"/>
            <w:vAlign w:val="center"/>
            <w:tcMar>
              <w:top w:w="70" w:type="dxa"/>
              <w:start w:w="70" w:type="dxa"/>
              <w:bottom w:w="70" w:type="dxa"/>
              <w:end w:w="70" w:type="dxa"/>
            </w:tcMar>
          </w:tcPr>
          <w:p>
            <w:pPr>
              <w:spacing w:after="0" w:before="0"/>
            </w:pPr>
            <w:r>
              <w:rPr>
                <w:rFonts w:ascii="Aptos" w:hAnsi="Aptos"/>
                <w:sz w:val="13"/>
              </w:rPr>
              <w:t>Confirm the client Account, commercial owner, target close date and high-level business need.</w:t>
            </w:r>
          </w:p>
        </w:tc>
        <w:tc>
          <w:tcPr>
            <w:tcW w:type="dxa" w:w="3960"/>
            <w:vAlign w:val="center"/>
            <w:tcMar>
              <w:top w:w="70" w:type="dxa"/>
              <w:start w:w="70" w:type="dxa"/>
              <w:bottom w:w="70" w:type="dxa"/>
              <w:end w:w="70" w:type="dxa"/>
            </w:tcMar>
          </w:tcPr>
          <w:p>
            <w:pPr>
              <w:spacing w:after="0" w:before="0"/>
            </w:pPr>
            <w:r>
              <w:rPr>
                <w:rFonts w:ascii="Aptos" w:hAnsi="Aptos"/>
                <w:sz w:val="13"/>
              </w:rPr>
              <w:t>Account, Owner, Close Date, Next Step.</w:t>
            </w:r>
          </w:p>
        </w:tc>
      </w:tr>
      <w:tr>
        <w:tc>
          <w:tcPr>
            <w:tcW w:type="dxa" w:w="1728"/>
            <w:vAlign w:val="center"/>
            <w:tcMar>
              <w:top w:w="70" w:type="dxa"/>
              <w:start w:w="70" w:type="dxa"/>
              <w:bottom w:w="70" w:type="dxa"/>
              <w:end w:w="70" w:type="dxa"/>
            </w:tcMar>
            <w:shd w:fill="F2F2F2"/>
          </w:tcPr>
          <w:p>
            <w:pPr>
              <w:spacing w:after="0" w:before="0"/>
            </w:pPr>
            <w:r>
              <w:rPr>
                <w:rFonts w:ascii="Aptos" w:hAnsi="Aptos"/>
                <w:b/>
                <w:sz w:val="13"/>
              </w:rPr>
              <w:t>Needs Analysis</w:t>
            </w:r>
          </w:p>
        </w:tc>
        <w:tc>
          <w:tcPr>
            <w:tcW w:type="dxa" w:w="4824"/>
            <w:vAlign w:val="center"/>
            <w:tcMar>
              <w:top w:w="70" w:type="dxa"/>
              <w:start w:w="70" w:type="dxa"/>
              <w:bottom w:w="70" w:type="dxa"/>
              <w:end w:w="70" w:type="dxa"/>
            </w:tcMar>
            <w:shd w:fill="F2F2F2"/>
          </w:tcPr>
          <w:p>
            <w:pPr>
              <w:spacing w:after="0" w:before="0"/>
            </w:pPr>
            <w:r>
              <w:rPr>
                <w:rFonts w:ascii="Aptos" w:hAnsi="Aptos"/>
                <w:sz w:val="13"/>
              </w:rPr>
              <w:t>Document the required CBS services, stakeholders and operational context.</w:t>
            </w:r>
          </w:p>
        </w:tc>
        <w:tc>
          <w:tcPr>
            <w:tcW w:type="dxa" w:w="3960"/>
            <w:vAlign w:val="center"/>
            <w:tcMar>
              <w:top w:w="70" w:type="dxa"/>
              <w:start w:w="70" w:type="dxa"/>
              <w:bottom w:w="70" w:type="dxa"/>
              <w:end w:w="70" w:type="dxa"/>
            </w:tcMar>
            <w:shd w:fill="F2F2F2"/>
          </w:tcPr>
          <w:p>
            <w:pPr>
              <w:spacing w:after="0" w:before="0"/>
            </w:pPr>
            <w:r>
              <w:rPr>
                <w:rFonts w:ascii="Aptos" w:hAnsi="Aptos"/>
                <w:sz w:val="13"/>
              </w:rPr>
              <w:t>Discovery Completed must be true before moving to Proposal.</w:t>
            </w:r>
          </w:p>
        </w:tc>
      </w:tr>
      <w:tr>
        <w:tc>
          <w:tcPr>
            <w:tcW w:type="dxa" w:w="1728"/>
            <w:vAlign w:val="center"/>
            <w:tcMar>
              <w:top w:w="70" w:type="dxa"/>
              <w:start w:w="70" w:type="dxa"/>
              <w:bottom w:w="70" w:type="dxa"/>
              <w:end w:w="70" w:type="dxa"/>
            </w:tcMar>
          </w:tcPr>
          <w:p>
            <w:pPr>
              <w:spacing w:after="0" w:before="0"/>
            </w:pPr>
            <w:r>
              <w:rPr>
                <w:rFonts w:ascii="Aptos" w:hAnsi="Aptos"/>
                <w:b/>
                <w:sz w:val="13"/>
              </w:rPr>
              <w:t>Proposal</w:t>
            </w:r>
          </w:p>
        </w:tc>
        <w:tc>
          <w:tcPr>
            <w:tcW w:type="dxa" w:w="4824"/>
            <w:vAlign w:val="center"/>
            <w:tcMar>
              <w:top w:w="70" w:type="dxa"/>
              <w:start w:w="70" w:type="dxa"/>
              <w:bottom w:w="70" w:type="dxa"/>
              <w:end w:w="70" w:type="dxa"/>
            </w:tcMar>
          </w:tcPr>
          <w:p>
            <w:pPr>
              <w:spacing w:after="0" w:before="0"/>
            </w:pPr>
            <w:r>
              <w:rPr>
                <w:rFonts w:ascii="Aptos" w:hAnsi="Aptos"/>
                <w:sz w:val="13"/>
              </w:rPr>
              <w:t>Prepare and discuss the proposed scope and commercial terms.</w:t>
            </w:r>
          </w:p>
        </w:tc>
        <w:tc>
          <w:tcPr>
            <w:tcW w:type="dxa" w:w="3960"/>
            <w:vAlign w:val="center"/>
            <w:tcMar>
              <w:top w:w="70" w:type="dxa"/>
              <w:start w:w="70" w:type="dxa"/>
              <w:bottom w:w="70" w:type="dxa"/>
              <w:end w:w="70" w:type="dxa"/>
            </w:tcMar>
          </w:tcPr>
          <w:p>
            <w:pPr>
              <w:spacing w:after="0" w:before="0"/>
            </w:pPr>
            <w:r>
              <w:rPr>
                <w:rFonts w:ascii="Aptos" w:hAnsi="Aptos"/>
                <w:sz w:val="13"/>
              </w:rPr>
              <w:t>Description/Scope and Next Step populated; Budget Confirmed must be true before Negotiation.</w:t>
            </w:r>
          </w:p>
        </w:tc>
      </w:tr>
      <w:tr>
        <w:tc>
          <w:tcPr>
            <w:tcW w:type="dxa" w:w="1728"/>
            <w:vAlign w:val="center"/>
            <w:tcMar>
              <w:top w:w="70" w:type="dxa"/>
              <w:start w:w="70" w:type="dxa"/>
              <w:bottom w:w="70" w:type="dxa"/>
              <w:end w:w="70" w:type="dxa"/>
            </w:tcMar>
            <w:shd w:fill="F2F2F2"/>
          </w:tcPr>
          <w:p>
            <w:pPr>
              <w:spacing w:after="0" w:before="0"/>
            </w:pPr>
            <w:r>
              <w:rPr>
                <w:rFonts w:ascii="Aptos" w:hAnsi="Aptos"/>
                <w:b/>
                <w:sz w:val="13"/>
              </w:rPr>
              <w:t>Negotiation</w:t>
            </w:r>
          </w:p>
        </w:tc>
        <w:tc>
          <w:tcPr>
            <w:tcW w:type="dxa" w:w="4824"/>
            <w:vAlign w:val="center"/>
            <w:tcMar>
              <w:top w:w="70" w:type="dxa"/>
              <w:start w:w="70" w:type="dxa"/>
              <w:bottom w:w="70" w:type="dxa"/>
              <w:end w:w="70" w:type="dxa"/>
            </w:tcMar>
            <w:shd w:fill="F2F2F2"/>
          </w:tcPr>
          <w:p>
            <w:pPr>
              <w:spacing w:after="0" w:before="0"/>
            </w:pPr>
            <w:r>
              <w:rPr>
                <w:rFonts w:ascii="Aptos" w:hAnsi="Aptos"/>
                <w:sz w:val="13"/>
              </w:rPr>
              <w:t>Resolve final commercial and contractual points.</w:t>
            </w:r>
          </w:p>
        </w:tc>
        <w:tc>
          <w:tcPr>
            <w:tcW w:type="dxa" w:w="3960"/>
            <w:vAlign w:val="center"/>
            <w:tcMar>
              <w:top w:w="70" w:type="dxa"/>
              <w:start w:w="70" w:type="dxa"/>
              <w:bottom w:w="70" w:type="dxa"/>
              <w:end w:w="70" w:type="dxa"/>
            </w:tcMar>
            <w:shd w:fill="F2F2F2"/>
          </w:tcPr>
          <w:p>
            <w:pPr>
              <w:spacing w:after="0" w:before="0"/>
            </w:pPr>
            <w:r>
              <w:rPr>
                <w:rFonts w:ascii="Aptos" w:hAnsi="Aptos"/>
                <w:sz w:val="13"/>
              </w:rPr>
              <w:t>Discovery and Budget confirmed; Next Step identifies Contract action.</w:t>
            </w:r>
          </w:p>
        </w:tc>
      </w:tr>
      <w:tr>
        <w:tc>
          <w:tcPr>
            <w:tcW w:type="dxa" w:w="1728"/>
            <w:vAlign w:val="center"/>
            <w:tcMar>
              <w:top w:w="70" w:type="dxa"/>
              <w:start w:w="70" w:type="dxa"/>
              <w:bottom w:w="70" w:type="dxa"/>
              <w:end w:w="70" w:type="dxa"/>
            </w:tcMar>
          </w:tcPr>
          <w:p>
            <w:pPr>
              <w:spacing w:after="0" w:before="0"/>
            </w:pPr>
            <w:r>
              <w:rPr>
                <w:rFonts w:ascii="Aptos" w:hAnsi="Aptos"/>
                <w:b/>
                <w:sz w:val="13"/>
              </w:rPr>
              <w:t>Closed Won</w:t>
            </w:r>
          </w:p>
        </w:tc>
        <w:tc>
          <w:tcPr>
            <w:tcW w:type="dxa" w:w="4824"/>
            <w:vAlign w:val="center"/>
            <w:tcMar>
              <w:top w:w="70" w:type="dxa"/>
              <w:start w:w="70" w:type="dxa"/>
              <w:bottom w:w="70" w:type="dxa"/>
              <w:end w:w="70" w:type="dxa"/>
            </w:tcMar>
          </w:tcPr>
          <w:p>
            <w:pPr>
              <w:spacing w:after="0" w:before="0"/>
            </w:pPr>
            <w:r>
              <w:rPr>
                <w:rFonts w:ascii="Aptos" w:hAnsi="Aptos"/>
                <w:sz w:val="13"/>
              </w:rPr>
              <w:t>Commercial engagement is successful and Contract preparation can proceed.</w:t>
            </w:r>
          </w:p>
        </w:tc>
        <w:tc>
          <w:tcPr>
            <w:tcW w:type="dxa" w:w="3960"/>
            <w:vAlign w:val="center"/>
            <w:tcMar>
              <w:top w:w="70" w:type="dxa"/>
              <w:start w:w="70" w:type="dxa"/>
              <w:bottom w:w="70" w:type="dxa"/>
              <w:end w:w="70" w:type="dxa"/>
            </w:tcMar>
          </w:tcPr>
          <w:p>
            <w:pPr>
              <w:spacing w:after="0" w:before="0"/>
            </w:pPr>
            <w:r>
              <w:rPr>
                <w:rFonts w:ascii="Aptos" w:hAnsi="Aptos"/>
                <w:sz w:val="13"/>
              </w:rPr>
              <w:t>Discovery and Budget confirmed; Account not Terminated; Loss Reason blank.</w:t>
            </w:r>
          </w:p>
        </w:tc>
      </w:tr>
      <w:tr>
        <w:tc>
          <w:tcPr>
            <w:tcW w:type="dxa" w:w="1728"/>
            <w:vAlign w:val="center"/>
            <w:tcMar>
              <w:top w:w="70" w:type="dxa"/>
              <w:start w:w="70" w:type="dxa"/>
              <w:bottom w:w="70" w:type="dxa"/>
              <w:end w:w="70" w:type="dxa"/>
            </w:tcMar>
            <w:shd w:fill="F2F2F2"/>
          </w:tcPr>
          <w:p>
            <w:pPr>
              <w:spacing w:after="0" w:before="0"/>
            </w:pPr>
            <w:r>
              <w:rPr>
                <w:rFonts w:ascii="Aptos" w:hAnsi="Aptos"/>
                <w:b/>
                <w:sz w:val="13"/>
              </w:rPr>
              <w:t>Closed Lost</w:t>
            </w:r>
          </w:p>
        </w:tc>
        <w:tc>
          <w:tcPr>
            <w:tcW w:type="dxa" w:w="4824"/>
            <w:vAlign w:val="center"/>
            <w:tcMar>
              <w:top w:w="70" w:type="dxa"/>
              <w:start w:w="70" w:type="dxa"/>
              <w:bottom w:w="70" w:type="dxa"/>
              <w:end w:w="70" w:type="dxa"/>
            </w:tcMar>
            <w:shd w:fill="F2F2F2"/>
          </w:tcPr>
          <w:p>
            <w:pPr>
              <w:spacing w:after="0" w:before="0"/>
            </w:pPr>
            <w:r>
              <w:rPr>
                <w:rFonts w:ascii="Aptos" w:hAnsi="Aptos"/>
                <w:sz w:val="13"/>
              </w:rPr>
              <w:t>Commercial engagement did not proceed.</w:t>
            </w:r>
          </w:p>
        </w:tc>
        <w:tc>
          <w:tcPr>
            <w:tcW w:type="dxa" w:w="3960"/>
            <w:vAlign w:val="center"/>
            <w:tcMar>
              <w:top w:w="70" w:type="dxa"/>
              <w:start w:w="70" w:type="dxa"/>
              <w:bottom w:w="70" w:type="dxa"/>
              <w:end w:w="70" w:type="dxa"/>
            </w:tcMar>
            <w:shd w:fill="F2F2F2"/>
          </w:tcPr>
          <w:p>
            <w:pPr>
              <w:spacing w:after="0" w:before="0"/>
            </w:pPr>
            <w:r>
              <w:rPr>
                <w:rFonts w:ascii="Aptos" w:hAnsi="Aptos"/>
                <w:sz w:val="13"/>
              </w:rPr>
              <w:t>Loss Reason required; Next Step may record a future follow-up.</w:t>
            </w:r>
          </w:p>
        </w:tc>
      </w:tr>
    </w:tbl>
    <w:p>
      <w:pPr>
        <w:pStyle w:val="ListBullet"/>
        <w:spacing w:after="80"/>
      </w:pPr>
      <w:r>
        <w:t>Retain the existing six standard stage values to avoid unnecessary Sales Process and record-type complexity.</w:t>
      </w:r>
    </w:p>
    <w:p>
      <w:pPr>
        <w:pStyle w:val="ListBullet"/>
        <w:spacing w:after="80"/>
      </w:pPr>
      <w:r>
        <w:t>Replace generic Path guidance with CBS-specific guidance and key fields for Discovery Completed, Budget Confirmed, Next Step and Loss Reason.</w:t>
      </w:r>
    </w:p>
    <w:p>
      <w:pPr>
        <w:pStyle w:val="ListBullet"/>
        <w:spacing w:after="80"/>
      </w:pPr>
      <w:r>
        <w:t>Closed Opportunities are read-only to Business Development except for approved administrative correction or a controlled reopen action.</w:t>
      </w:r>
    </w:p>
    <w:p>
      <w:pPr>
        <w:pStyle w:val="ListBullet"/>
        <w:spacing w:after="80"/>
      </w:pPr>
      <w:r>
        <w:t>Stage regression is permitted only with an updated reason or Next Step and remains visible in field history.</w:t>
      </w:r>
    </w:p>
    <w:p>
      <w:pPr>
        <w:pStyle w:val="Heading2"/>
        <w:spacing w:after="80"/>
      </w:pPr>
      <w:r>
        <w:t>15.9 Closed Won, Closed Lost and downstream handoff</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Outcome control</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4"/>
              </w:rPr>
              <w:t>Target behaviour</w:t>
            </w:r>
          </w:p>
        </w:tc>
      </w:tr>
      <w:tr>
        <w:tc>
          <w:tcPr>
            <w:tcW w:type="dxa" w:w="2520"/>
            <w:vAlign w:val="center"/>
            <w:tcMar>
              <w:top w:w="70" w:type="dxa"/>
              <w:start w:w="70" w:type="dxa"/>
              <w:bottom w:w="70" w:type="dxa"/>
              <w:end w:w="70" w:type="dxa"/>
            </w:tcMar>
          </w:tcPr>
          <w:p>
            <w:pPr>
              <w:spacing w:after="0" w:before="0"/>
            </w:pPr>
            <w:r>
              <w:rPr>
                <w:rFonts w:ascii="Aptos" w:hAnsi="Aptos"/>
                <w:b/>
                <w:sz w:val="14"/>
              </w:rPr>
              <w:t>Closed Won task</w:t>
            </w:r>
          </w:p>
        </w:tc>
        <w:tc>
          <w:tcPr>
            <w:tcW w:type="dxa" w:w="7992"/>
            <w:vAlign w:val="center"/>
            <w:tcMar>
              <w:top w:w="70" w:type="dxa"/>
              <w:start w:w="70" w:type="dxa"/>
              <w:bottom w:w="70" w:type="dxa"/>
              <w:end w:w="70" w:type="dxa"/>
            </w:tcMar>
          </w:tcPr>
          <w:p>
            <w:pPr>
              <w:spacing w:after="0" w:before="0"/>
            </w:pPr>
            <w:r>
              <w:rPr>
                <w:rFonts w:ascii="Aptos" w:hAnsi="Aptos"/>
                <w:sz w:val="14"/>
              </w:rPr>
              <w:t>A record-triggered Flow creates one internal Task to create or verify the standard Contract. Duplicate tasks are prevented.</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Account status</w:t>
            </w:r>
          </w:p>
        </w:tc>
        <w:tc>
          <w:tcPr>
            <w:tcW w:type="dxa" w:w="7992"/>
            <w:vAlign w:val="center"/>
            <w:tcMar>
              <w:top w:w="70" w:type="dxa"/>
              <w:start w:w="70" w:type="dxa"/>
              <w:bottom w:w="70" w:type="dxa"/>
              <w:end w:w="70" w:type="dxa"/>
            </w:tcMar>
            <w:shd w:fill="F2F2F2"/>
          </w:tcPr>
          <w:p>
            <w:pPr>
              <w:spacing w:after="0" w:before="0"/>
            </w:pPr>
            <w:r>
              <w:rPr>
                <w:rFonts w:ascii="Aptos" w:hAnsi="Aptos"/>
                <w:sz w:val="14"/>
              </w:rPr>
              <w:t>The Account remains Prospect until the approved Contract and Start Client Onboarding conditions are met. Starting onboarding changes it to Onboarding under Section 13.</w:t>
            </w:r>
          </w:p>
        </w:tc>
      </w:tr>
      <w:tr>
        <w:tc>
          <w:tcPr>
            <w:tcW w:type="dxa" w:w="2520"/>
            <w:vAlign w:val="center"/>
            <w:tcMar>
              <w:top w:w="70" w:type="dxa"/>
              <w:start w:w="70" w:type="dxa"/>
              <w:bottom w:w="70" w:type="dxa"/>
              <w:end w:w="70" w:type="dxa"/>
            </w:tcMar>
          </w:tcPr>
          <w:p>
            <w:pPr>
              <w:spacing w:after="0" w:before="0"/>
            </w:pPr>
            <w:r>
              <w:rPr>
                <w:rFonts w:ascii="Aptos" w:hAnsi="Aptos"/>
                <w:b/>
                <w:sz w:val="14"/>
              </w:rPr>
              <w:t>Contract creation</w:t>
            </w:r>
          </w:p>
        </w:tc>
        <w:tc>
          <w:tcPr>
            <w:tcW w:type="dxa" w:w="7992"/>
            <w:vAlign w:val="center"/>
            <w:tcMar>
              <w:top w:w="70" w:type="dxa"/>
              <w:start w:w="70" w:type="dxa"/>
              <w:bottom w:w="70" w:type="dxa"/>
              <w:end w:w="70" w:type="dxa"/>
            </w:tcMar>
          </w:tcPr>
          <w:p>
            <w:pPr>
              <w:spacing w:after="0" w:before="0"/>
            </w:pPr>
            <w:r>
              <w:rPr>
                <w:rFonts w:ascii="Aptos" w:hAnsi="Aptos"/>
                <w:sz w:val="14"/>
              </w:rPr>
              <w:t>Manual by authorised CBS staff under A-WS-06. No Contract is created automatically from the Opportunity in this workstream.</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Onboarding</w:t>
            </w:r>
          </w:p>
        </w:tc>
        <w:tc>
          <w:tcPr>
            <w:tcW w:type="dxa" w:w="7992"/>
            <w:vAlign w:val="center"/>
            <w:tcMar>
              <w:top w:w="70" w:type="dxa"/>
              <w:start w:w="70" w:type="dxa"/>
              <w:bottom w:w="70" w:type="dxa"/>
              <w:end w:w="70" w:type="dxa"/>
            </w:tcMar>
            <w:shd w:fill="F2F2F2"/>
          </w:tcPr>
          <w:p>
            <w:pPr>
              <w:spacing w:after="0" w:before="0"/>
            </w:pPr>
            <w:r>
              <w:rPr>
                <w:rFonts w:ascii="Aptos" w:hAnsi="Aptos"/>
                <w:sz w:val="14"/>
              </w:rPr>
              <w:t>The Start Client Onboarding Flow revalidates a Closed Won Opportunity and qualifying Contract.</w:t>
            </w:r>
          </w:p>
        </w:tc>
      </w:tr>
      <w:tr>
        <w:tc>
          <w:tcPr>
            <w:tcW w:type="dxa" w:w="2520"/>
            <w:vAlign w:val="center"/>
            <w:tcMar>
              <w:top w:w="70" w:type="dxa"/>
              <w:start w:w="70" w:type="dxa"/>
              <w:bottom w:w="70" w:type="dxa"/>
              <w:end w:w="70" w:type="dxa"/>
            </w:tcMar>
          </w:tcPr>
          <w:p>
            <w:pPr>
              <w:spacing w:after="0" w:before="0"/>
            </w:pPr>
            <w:r>
              <w:rPr>
                <w:rFonts w:ascii="Aptos" w:hAnsi="Aptos"/>
                <w:b/>
                <w:sz w:val="14"/>
              </w:rPr>
              <w:t>Closed Lost</w:t>
            </w:r>
          </w:p>
        </w:tc>
        <w:tc>
          <w:tcPr>
            <w:tcW w:type="dxa" w:w="7992"/>
            <w:vAlign w:val="center"/>
            <w:tcMar>
              <w:top w:w="70" w:type="dxa"/>
              <w:start w:w="70" w:type="dxa"/>
              <w:bottom w:w="70" w:type="dxa"/>
              <w:end w:w="70" w:type="dxa"/>
            </w:tcMar>
          </w:tcPr>
          <w:p>
            <w:pPr>
              <w:spacing w:after="0" w:before="0"/>
            </w:pPr>
            <w:r>
              <w:rPr>
                <w:rFonts w:ascii="Aptos" w:hAnsi="Aptos"/>
                <w:sz w:val="14"/>
              </w:rPr>
              <w:t>Loss Reason is mandatory. No Contract or onboarding task is created.</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Reopen</w:t>
            </w:r>
          </w:p>
        </w:tc>
        <w:tc>
          <w:tcPr>
            <w:tcW w:type="dxa" w:w="7992"/>
            <w:vAlign w:val="center"/>
            <w:tcMar>
              <w:top w:w="70" w:type="dxa"/>
              <w:start w:w="70" w:type="dxa"/>
              <w:bottom w:w="70" w:type="dxa"/>
              <w:end w:w="70" w:type="dxa"/>
            </w:tcMar>
            <w:shd w:fill="F2F2F2"/>
          </w:tcPr>
          <w:p>
            <w:pPr>
              <w:spacing w:after="0" w:before="0"/>
            </w:pPr>
            <w:r>
              <w:rPr>
                <w:rFonts w:ascii="Aptos" w:hAnsi="Aptos"/>
                <w:sz w:val="14"/>
              </w:rPr>
              <w:t>Administrator only, with a required reason and preserved history. Any generated downstream Task is reviewed and cancelled or reopened as appropriate.</w:t>
            </w:r>
          </w:p>
        </w:tc>
      </w:tr>
      <w:tr>
        <w:tc>
          <w:tcPr>
            <w:tcW w:type="dxa" w:w="2520"/>
            <w:vAlign w:val="center"/>
            <w:tcMar>
              <w:top w:w="70" w:type="dxa"/>
              <w:start w:w="70" w:type="dxa"/>
              <w:bottom w:w="70" w:type="dxa"/>
              <w:end w:w="70" w:type="dxa"/>
            </w:tcMar>
          </w:tcPr>
          <w:p>
            <w:pPr>
              <w:spacing w:after="0" w:before="0"/>
            </w:pPr>
            <w:r>
              <w:rPr>
                <w:rFonts w:ascii="Aptos" w:hAnsi="Aptos"/>
                <w:b/>
                <w:sz w:val="14"/>
              </w:rPr>
              <w:t>Multiple Opportunities</w:t>
            </w:r>
          </w:p>
        </w:tc>
        <w:tc>
          <w:tcPr>
            <w:tcW w:type="dxa" w:w="7992"/>
            <w:vAlign w:val="center"/>
            <w:tcMar>
              <w:top w:w="70" w:type="dxa"/>
              <w:start w:w="70" w:type="dxa"/>
              <w:bottom w:w="70" w:type="dxa"/>
              <w:end w:w="70" w:type="dxa"/>
            </w:tcMar>
          </w:tcPr>
          <w:p>
            <w:pPr>
              <w:spacing w:after="0" w:before="0"/>
            </w:pPr>
            <w:r>
              <w:rPr>
                <w:rFonts w:ascii="Aptos" w:hAnsi="Aptos"/>
                <w:sz w:val="14"/>
              </w:rPr>
              <w:t>Allowed where each represents a distinct material engagement. The Account lifecycle is not downgraded merely because a later Opportunity is Closed Lost.</w:t>
            </w:r>
          </w:p>
        </w:tc>
      </w:tr>
    </w:tbl>
    <w:p>
      <w:pPr>
        <w:pStyle w:val="Heading2"/>
        <w:spacing w:after="80"/>
      </w:pPr>
      <w:r>
        <w:t>15.10 Lead exclusion design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04"/>
            <w:vAlign w:val="center"/>
            <w:tcMar>
              <w:top w:w="70" w:type="dxa"/>
              <w:start w:w="70" w:type="dxa"/>
              <w:bottom w:w="70" w:type="dxa"/>
              <w:end w:w="70" w:type="dxa"/>
            </w:tcMar>
            <w:shd w:fill="112E6B"/>
          </w:tcPr>
          <w:p>
            <w:pPr>
              <w:spacing w:after="0" w:before="0"/>
              <w:jc w:val="center"/>
            </w:pPr>
            <w:r>
              <w:rPr>
                <w:rFonts w:ascii="Aptos" w:hAnsi="Aptos"/>
                <w:b/>
                <w:color w:val="FFFFFF"/>
                <w:sz w:val="14"/>
              </w:rPr>
              <w:t>Control area</w:t>
            </w:r>
          </w:p>
        </w:tc>
        <w:tc>
          <w:tcPr>
            <w:tcW w:type="dxa" w:w="8208"/>
            <w:vAlign w:val="center"/>
            <w:tcMar>
              <w:top w:w="70" w:type="dxa"/>
              <w:start w:w="70" w:type="dxa"/>
              <w:bottom w:w="70" w:type="dxa"/>
              <w:end w:w="70" w:type="dxa"/>
            </w:tcMar>
            <w:shd w:fill="112E6B"/>
          </w:tcPr>
          <w:p>
            <w:pPr>
              <w:spacing w:after="0" w:before="0"/>
              <w:jc w:val="center"/>
            </w:pPr>
            <w:r>
              <w:rPr>
                <w:rFonts w:ascii="Aptos" w:hAnsi="Aptos"/>
                <w:b/>
                <w:color w:val="FFFFFF"/>
                <w:sz w:val="14"/>
              </w:rPr>
              <w:t>Target rule</w:t>
            </w:r>
          </w:p>
        </w:tc>
      </w:tr>
      <w:tr>
        <w:tc>
          <w:tcPr>
            <w:tcW w:type="dxa" w:w="2304"/>
            <w:vAlign w:val="center"/>
            <w:tcMar>
              <w:top w:w="70" w:type="dxa"/>
              <w:start w:w="70" w:type="dxa"/>
              <w:bottom w:w="70" w:type="dxa"/>
              <w:end w:w="70" w:type="dxa"/>
            </w:tcMar>
          </w:tcPr>
          <w:p>
            <w:pPr>
              <w:spacing w:after="0" w:before="0"/>
            </w:pPr>
            <w:r>
              <w:rPr>
                <w:rFonts w:ascii="Aptos" w:hAnsi="Aptos"/>
                <w:b/>
                <w:sz w:val="14"/>
              </w:rPr>
              <w:t>Business process</w:t>
            </w:r>
          </w:p>
        </w:tc>
        <w:tc>
          <w:tcPr>
            <w:tcW w:type="dxa" w:w="8208"/>
            <w:vAlign w:val="center"/>
            <w:tcMar>
              <w:top w:w="70" w:type="dxa"/>
              <w:start w:w="70" w:type="dxa"/>
              <w:bottom w:w="70" w:type="dxa"/>
              <w:end w:w="70" w:type="dxa"/>
            </w:tcMar>
          </w:tcPr>
          <w:p>
            <w:pPr>
              <w:spacing w:after="0" w:before="0"/>
            </w:pPr>
            <w:r>
              <w:rPr>
                <w:rFonts w:ascii="Aptos" w:hAnsi="Aptos"/>
                <w:sz w:val="14"/>
              </w:rPr>
              <w:t>CBS does not create, import, qualify, convert or report on Leads for Category A.</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Application navigation</w:t>
            </w:r>
          </w:p>
        </w:tc>
        <w:tc>
          <w:tcPr>
            <w:tcW w:type="dxa" w:w="8208"/>
            <w:vAlign w:val="center"/>
            <w:tcMar>
              <w:top w:w="70" w:type="dxa"/>
              <w:start w:w="70" w:type="dxa"/>
              <w:bottom w:w="70" w:type="dxa"/>
              <w:end w:w="70" w:type="dxa"/>
            </w:tcMar>
            <w:shd w:fill="F2F2F2"/>
          </w:tcPr>
          <w:p>
            <w:pPr>
              <w:spacing w:after="0" w:before="0"/>
            </w:pPr>
            <w:r>
              <w:rPr>
                <w:rFonts w:ascii="Aptos" w:hAnsi="Aptos"/>
                <w:sz w:val="14"/>
              </w:rPr>
              <w:t>No Lead tab, list, utility, quick action or global action in the CBS Business Development application.</w:t>
            </w:r>
          </w:p>
        </w:tc>
      </w:tr>
      <w:tr>
        <w:tc>
          <w:tcPr>
            <w:tcW w:type="dxa" w:w="2304"/>
            <w:vAlign w:val="center"/>
            <w:tcMar>
              <w:top w:w="70" w:type="dxa"/>
              <w:start w:w="70" w:type="dxa"/>
              <w:bottom w:w="70" w:type="dxa"/>
              <w:end w:w="70" w:type="dxa"/>
            </w:tcMar>
          </w:tcPr>
          <w:p>
            <w:pPr>
              <w:spacing w:after="0" w:before="0"/>
            </w:pPr>
            <w:r>
              <w:rPr>
                <w:rFonts w:ascii="Aptos" w:hAnsi="Aptos"/>
                <w:b/>
                <w:sz w:val="14"/>
              </w:rPr>
              <w:t>Object permission</w:t>
            </w:r>
          </w:p>
        </w:tc>
        <w:tc>
          <w:tcPr>
            <w:tcW w:type="dxa" w:w="8208"/>
            <w:vAlign w:val="center"/>
            <w:tcMar>
              <w:top w:w="70" w:type="dxa"/>
              <w:start w:w="70" w:type="dxa"/>
              <w:bottom w:w="70" w:type="dxa"/>
              <w:end w:w="70" w:type="dxa"/>
            </w:tcMar>
          </w:tcPr>
          <w:p>
            <w:pPr>
              <w:spacing w:after="0" w:before="0"/>
            </w:pPr>
            <w:r>
              <w:rPr>
                <w:rFonts w:ascii="Aptos" w:hAnsi="Aptos"/>
                <w:sz w:val="14"/>
              </w:rPr>
              <w:t>CBS Business Development permission set grants no Lead create, read, edit, delete, transfer, view-all or modify-all permission.</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Standard Sales apps</w:t>
            </w:r>
          </w:p>
        </w:tc>
        <w:tc>
          <w:tcPr>
            <w:tcW w:type="dxa" w:w="8208"/>
            <w:vAlign w:val="center"/>
            <w:tcMar>
              <w:top w:w="70" w:type="dxa"/>
              <w:start w:w="70" w:type="dxa"/>
              <w:bottom w:w="70" w:type="dxa"/>
              <w:end w:w="70" w:type="dxa"/>
            </w:tcMar>
            <w:shd w:fill="F2F2F2"/>
          </w:tcPr>
          <w:p>
            <w:pPr>
              <w:spacing w:after="0" w:before="0"/>
            </w:pPr>
            <w:r>
              <w:rPr>
                <w:rFonts w:ascii="Aptos" w:hAnsi="Aptos"/>
                <w:sz w:val="14"/>
              </w:rPr>
              <w:t>Business Development users are not assigned or directed to generic Sales apps that expose Leads. Their default application is CBS Business Development.</w:t>
            </w:r>
          </w:p>
        </w:tc>
      </w:tr>
      <w:tr>
        <w:tc>
          <w:tcPr>
            <w:tcW w:type="dxa" w:w="2304"/>
            <w:vAlign w:val="center"/>
            <w:tcMar>
              <w:top w:w="70" w:type="dxa"/>
              <w:start w:w="70" w:type="dxa"/>
              <w:bottom w:w="70" w:type="dxa"/>
              <w:end w:w="70" w:type="dxa"/>
            </w:tcMar>
          </w:tcPr>
          <w:p>
            <w:pPr>
              <w:spacing w:after="0" w:before="0"/>
            </w:pPr>
            <w:r>
              <w:rPr>
                <w:rFonts w:ascii="Aptos" w:hAnsi="Aptos"/>
                <w:b/>
                <w:sz w:val="14"/>
              </w:rPr>
              <w:t>Automation</w:t>
            </w:r>
          </w:p>
        </w:tc>
        <w:tc>
          <w:tcPr>
            <w:tcW w:type="dxa" w:w="8208"/>
            <w:vAlign w:val="center"/>
            <w:tcMar>
              <w:top w:w="70" w:type="dxa"/>
              <w:start w:w="70" w:type="dxa"/>
              <w:bottom w:w="70" w:type="dxa"/>
              <w:end w:w="70" w:type="dxa"/>
            </w:tcMar>
          </w:tcPr>
          <w:p>
            <w:pPr>
              <w:spacing w:after="0" w:before="0"/>
            </w:pPr>
            <w:r>
              <w:rPr>
                <w:rFonts w:ascii="Aptos" w:hAnsi="Aptos"/>
                <w:sz w:val="14"/>
              </w:rPr>
              <w:t>No CBS Flow, approval, validation, email, integration or report may use Lead as an entry or dependency.</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Conversion</w:t>
            </w:r>
          </w:p>
        </w:tc>
        <w:tc>
          <w:tcPr>
            <w:tcW w:type="dxa" w:w="8208"/>
            <w:vAlign w:val="center"/>
            <w:tcMar>
              <w:top w:w="70" w:type="dxa"/>
              <w:start w:w="70" w:type="dxa"/>
              <w:bottom w:w="70" w:type="dxa"/>
              <w:end w:w="70" w:type="dxa"/>
            </w:tcMar>
            <w:shd w:fill="F2F2F2"/>
          </w:tcPr>
          <w:p>
            <w:pPr>
              <w:spacing w:after="0" w:before="0"/>
            </w:pPr>
            <w:r>
              <w:rPr>
                <w:rFonts w:ascii="Aptos" w:hAnsi="Aptos"/>
                <w:sz w:val="14"/>
              </w:rPr>
              <w:t>Lead conversion is not part of the CBS operating procedure, implementation prompt, screenshot or UAT.</w:t>
            </w:r>
          </w:p>
        </w:tc>
      </w:tr>
      <w:tr>
        <w:tc>
          <w:tcPr>
            <w:tcW w:type="dxa" w:w="2304"/>
            <w:vAlign w:val="center"/>
            <w:tcMar>
              <w:top w:w="70" w:type="dxa"/>
              <w:start w:w="70" w:type="dxa"/>
              <w:bottom w:w="70" w:type="dxa"/>
              <w:end w:w="70" w:type="dxa"/>
            </w:tcMar>
          </w:tcPr>
          <w:p>
            <w:pPr>
              <w:spacing w:after="0" w:before="0"/>
            </w:pPr>
            <w:r>
              <w:rPr>
                <w:rFonts w:ascii="Aptos" w:hAnsi="Aptos"/>
                <w:b/>
                <w:sz w:val="14"/>
              </w:rPr>
              <w:t>Existing Lead data</w:t>
            </w:r>
          </w:p>
        </w:tc>
        <w:tc>
          <w:tcPr>
            <w:tcW w:type="dxa" w:w="8208"/>
            <w:vAlign w:val="center"/>
            <w:tcMar>
              <w:top w:w="70" w:type="dxa"/>
              <w:start w:w="70" w:type="dxa"/>
              <w:bottom w:w="70" w:type="dxa"/>
              <w:end w:w="70" w:type="dxa"/>
            </w:tcMar>
          </w:tcPr>
          <w:p>
            <w:pPr>
              <w:spacing w:after="0" w:before="0"/>
            </w:pPr>
            <w:r>
              <w:rPr>
                <w:rFonts w:ascii="Aptos" w:hAnsi="Aptos"/>
                <w:sz w:val="14"/>
              </w:rPr>
              <w:t>Before implementation, export existing Lead counts, owners, sources, integrations and dependencies. Test/sample records are archived or removed under change control.</w:t>
            </w:r>
          </w:p>
        </w:tc>
      </w:tr>
      <w:tr>
        <w:tc>
          <w:tcPr>
            <w:tcW w:type="dxa" w:w="2304"/>
            <w:vAlign w:val="center"/>
            <w:tcMar>
              <w:top w:w="70" w:type="dxa"/>
              <w:start w:w="70" w:type="dxa"/>
              <w:bottom w:w="70" w:type="dxa"/>
              <w:end w:w="70" w:type="dxa"/>
            </w:tcMar>
            <w:shd w:fill="F2F2F2"/>
          </w:tcPr>
          <w:p>
            <w:pPr>
              <w:spacing w:after="0" w:before="0"/>
            </w:pPr>
            <w:r>
              <w:rPr>
                <w:rFonts w:ascii="Aptos" w:hAnsi="Aptos"/>
                <w:b/>
                <w:sz w:val="14"/>
              </w:rPr>
              <w:t>Standard metadata</w:t>
            </w:r>
          </w:p>
        </w:tc>
        <w:tc>
          <w:tcPr>
            <w:tcW w:type="dxa" w:w="8208"/>
            <w:vAlign w:val="center"/>
            <w:tcMar>
              <w:top w:w="70" w:type="dxa"/>
              <w:start w:w="70" w:type="dxa"/>
              <w:bottom w:w="70" w:type="dxa"/>
              <w:end w:w="70" w:type="dxa"/>
            </w:tcMar>
            <w:shd w:fill="F2F2F2"/>
          </w:tcPr>
          <w:p>
            <w:pPr>
              <w:spacing w:after="0" w:before="0"/>
            </w:pPr>
            <w:r>
              <w:rPr>
                <w:rFonts w:ascii="Aptos" w:hAnsi="Aptos"/>
                <w:sz w:val="14"/>
              </w:rPr>
              <w:t>Do not delete the standard Lead object. Exclude it through least privilege and application design so platform dependencies are not disrupted.</w:t>
            </w:r>
          </w:p>
        </w:tc>
      </w:tr>
      <w:tr>
        <w:tc>
          <w:tcPr>
            <w:tcW w:type="dxa" w:w="2304"/>
            <w:vAlign w:val="center"/>
            <w:tcMar>
              <w:top w:w="70" w:type="dxa"/>
              <w:start w:w="70" w:type="dxa"/>
              <w:bottom w:w="70" w:type="dxa"/>
              <w:end w:w="70" w:type="dxa"/>
            </w:tcMar>
          </w:tcPr>
          <w:p>
            <w:pPr>
              <w:spacing w:after="0" w:before="0"/>
            </w:pPr>
            <w:r>
              <w:rPr>
                <w:rFonts w:ascii="Aptos" w:hAnsi="Aptos"/>
                <w:b/>
                <w:sz w:val="14"/>
              </w:rPr>
              <w:t>Monitoring</w:t>
            </w:r>
          </w:p>
        </w:tc>
        <w:tc>
          <w:tcPr>
            <w:tcW w:type="dxa" w:w="8208"/>
            <w:vAlign w:val="center"/>
            <w:tcMar>
              <w:top w:w="70" w:type="dxa"/>
              <w:start w:w="70" w:type="dxa"/>
              <w:bottom w:w="70" w:type="dxa"/>
              <w:end w:w="70" w:type="dxa"/>
            </w:tcMar>
          </w:tcPr>
          <w:p>
            <w:pPr>
              <w:spacing w:after="0" w:before="0"/>
            </w:pPr>
            <w:r>
              <w:rPr>
                <w:rFonts w:ascii="Aptos" w:hAnsi="Aptos"/>
                <w:sz w:val="14"/>
              </w:rPr>
              <w:t>A periodic exception report identifies any Lead created by a CBS user after go-live; the target result is zero.</w:t>
            </w:r>
          </w:p>
        </w:tc>
      </w:tr>
    </w:tbl>
    <w:p>
      <w:pPr>
        <w:pStyle w:val="Heading2"/>
        <w:spacing w:after="80"/>
      </w:pPr>
      <w:r>
        <w:t>15.11 Lightning application, pages and navigation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UX component</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3"/>
              </w:rPr>
              <w:t>Target design</w:t>
            </w:r>
          </w:p>
        </w:tc>
      </w:tr>
      <w:tr>
        <w:tc>
          <w:tcPr>
            <w:tcW w:type="dxa" w:w="2520"/>
            <w:vAlign w:val="center"/>
            <w:tcMar>
              <w:top w:w="70" w:type="dxa"/>
              <w:start w:w="70" w:type="dxa"/>
              <w:bottom w:w="70" w:type="dxa"/>
              <w:end w:w="70" w:type="dxa"/>
            </w:tcMar>
          </w:tcPr>
          <w:p>
            <w:pPr>
              <w:spacing w:after="0" w:before="0"/>
            </w:pPr>
            <w:r>
              <w:rPr>
                <w:rFonts w:ascii="Aptos" w:hAnsi="Aptos"/>
                <w:b/>
                <w:sz w:val="13"/>
              </w:rPr>
              <w:t>CBS Business Development app</w:t>
            </w:r>
          </w:p>
        </w:tc>
        <w:tc>
          <w:tcPr>
            <w:tcW w:type="dxa" w:w="7992"/>
            <w:vAlign w:val="center"/>
            <w:tcMar>
              <w:top w:w="70" w:type="dxa"/>
              <w:start w:w="70" w:type="dxa"/>
              <w:bottom w:w="70" w:type="dxa"/>
              <w:end w:w="70" w:type="dxa"/>
            </w:tcMar>
          </w:tcPr>
          <w:p>
            <w:pPr>
              <w:spacing w:after="0" w:before="0"/>
            </w:pPr>
            <w:r>
              <w:rPr>
                <w:rFonts w:ascii="Aptos" w:hAnsi="Aptos"/>
                <w:sz w:val="13"/>
              </w:rPr>
              <w:t>Create a standard Lightning application for the Business Development role. Use standard navigation, not a custom LWC shell.</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Navigation</w:t>
            </w:r>
          </w:p>
        </w:tc>
        <w:tc>
          <w:tcPr>
            <w:tcW w:type="dxa" w:w="7992"/>
            <w:vAlign w:val="center"/>
            <w:tcMar>
              <w:top w:w="70" w:type="dxa"/>
              <w:start w:w="70" w:type="dxa"/>
              <w:bottom w:w="70" w:type="dxa"/>
              <w:end w:w="70" w:type="dxa"/>
            </w:tcMar>
            <w:shd w:fill="F2F2F2"/>
          </w:tcPr>
          <w:p>
            <w:pPr>
              <w:spacing w:after="0" w:before="0"/>
            </w:pPr>
            <w:r>
              <w:rPr>
                <w:rFonts w:ascii="Aptos" w:hAnsi="Aptos"/>
                <w:sz w:val="13"/>
              </w:rPr>
              <w:t>Home, Accounts, Opportunities, Contacts, Contracts, Tasks, Reports and Dashboards. Cases may be included for approved access governance.</w:t>
            </w:r>
          </w:p>
        </w:tc>
      </w:tr>
      <w:tr>
        <w:tc>
          <w:tcPr>
            <w:tcW w:type="dxa" w:w="2520"/>
            <w:vAlign w:val="center"/>
            <w:tcMar>
              <w:top w:w="70" w:type="dxa"/>
              <w:start w:w="70" w:type="dxa"/>
              <w:bottom w:w="70" w:type="dxa"/>
              <w:end w:w="70" w:type="dxa"/>
            </w:tcMar>
          </w:tcPr>
          <w:p>
            <w:pPr>
              <w:spacing w:after="0" w:before="0"/>
            </w:pPr>
            <w:r>
              <w:rPr>
                <w:rFonts w:ascii="Aptos" w:hAnsi="Aptos"/>
                <w:b/>
                <w:sz w:val="13"/>
              </w:rPr>
              <w:t>Excluded navigation</w:t>
            </w:r>
          </w:p>
        </w:tc>
        <w:tc>
          <w:tcPr>
            <w:tcW w:type="dxa" w:w="7992"/>
            <w:vAlign w:val="center"/>
            <w:tcMar>
              <w:top w:w="70" w:type="dxa"/>
              <w:start w:w="70" w:type="dxa"/>
              <w:bottom w:w="70" w:type="dxa"/>
              <w:end w:w="70" w:type="dxa"/>
            </w:tcMar>
          </w:tcPr>
          <w:p>
            <w:pPr>
              <w:spacing w:after="0" w:before="0"/>
            </w:pPr>
            <w:r>
              <w:rPr>
                <w:rFonts w:ascii="Aptos" w:hAnsi="Aptos"/>
                <w:sz w:val="13"/>
              </w:rPr>
              <w:t>Leads, Campaigns, Quotes, Orders, Forecasts, Products and generic operational objects unless a later approved requirement adds them.</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Account page</w:t>
            </w:r>
          </w:p>
        </w:tc>
        <w:tc>
          <w:tcPr>
            <w:tcW w:type="dxa" w:w="7992"/>
            <w:vAlign w:val="center"/>
            <w:tcMar>
              <w:top w:w="70" w:type="dxa"/>
              <w:start w:w="70" w:type="dxa"/>
              <w:bottom w:w="70" w:type="dxa"/>
              <w:end w:w="70" w:type="dxa"/>
            </w:tcMar>
            <w:shd w:fill="F2F2F2"/>
          </w:tcPr>
          <w:p>
            <w:pPr>
              <w:spacing w:after="0" w:before="0"/>
            </w:pPr>
            <w:r>
              <w:rPr>
                <w:rFonts w:ascii="Aptos" w:hAnsi="Aptos"/>
                <w:sz w:val="13"/>
              </w:rPr>
              <w:t>Highlights; Client Summary; Onboarding; Related; Activity; Files. Show related Opportunities, Contracts, Client User Contacts, Tasks and approved Cases.</w:t>
            </w:r>
          </w:p>
        </w:tc>
      </w:tr>
      <w:tr>
        <w:tc>
          <w:tcPr>
            <w:tcW w:type="dxa" w:w="2520"/>
            <w:vAlign w:val="center"/>
            <w:tcMar>
              <w:top w:w="70" w:type="dxa"/>
              <w:start w:w="70" w:type="dxa"/>
              <w:bottom w:w="70" w:type="dxa"/>
              <w:end w:w="70" w:type="dxa"/>
            </w:tcMar>
          </w:tcPr>
          <w:p>
            <w:pPr>
              <w:spacing w:after="0" w:before="0"/>
            </w:pPr>
            <w:r>
              <w:rPr>
                <w:rFonts w:ascii="Aptos" w:hAnsi="Aptos"/>
                <w:b/>
                <w:sz w:val="13"/>
              </w:rPr>
              <w:t>Opportunity page</w:t>
            </w:r>
          </w:p>
        </w:tc>
        <w:tc>
          <w:tcPr>
            <w:tcW w:type="dxa" w:w="7992"/>
            <w:vAlign w:val="center"/>
            <w:tcMar>
              <w:top w:w="70" w:type="dxa"/>
              <w:start w:w="70" w:type="dxa"/>
              <w:bottom w:w="70" w:type="dxa"/>
              <w:end w:w="70" w:type="dxa"/>
            </w:tcMar>
          </w:tcPr>
          <w:p>
            <w:pPr>
              <w:spacing w:after="0" w:before="0"/>
            </w:pPr>
            <w:r>
              <w:rPr>
                <w:rFonts w:ascii="Aptos" w:hAnsi="Aptos"/>
                <w:sz w:val="13"/>
              </w:rPr>
              <w:t>Highlights and Path; Details; Activity; Related Contact Roles, Files and History. Remove generic CPQ and delivery related lists.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Quick actions</w:t>
            </w:r>
          </w:p>
        </w:tc>
        <w:tc>
          <w:tcPr>
            <w:tcW w:type="dxa" w:w="7992"/>
            <w:vAlign w:val="center"/>
            <w:tcMar>
              <w:top w:w="70" w:type="dxa"/>
              <w:start w:w="70" w:type="dxa"/>
              <w:bottom w:w="70" w:type="dxa"/>
              <w:end w:w="70" w:type="dxa"/>
            </w:tcMar>
            <w:shd w:fill="F2F2F2"/>
          </w:tcPr>
          <w:p>
            <w:pPr>
              <w:spacing w:after="0" w:before="0"/>
            </w:pPr>
            <w:r>
              <w:rPr>
                <w:rFonts w:ascii="Aptos" w:hAnsi="Aptos"/>
                <w:sz w:val="13"/>
              </w:rPr>
              <w:t>New Opportunity from Account; Start Client Onboarding only when eligible; New Client Access Request under Section 12. No Enable Portal User action for Business Development.</w:t>
            </w:r>
          </w:p>
        </w:tc>
      </w:tr>
      <w:tr>
        <w:tc>
          <w:tcPr>
            <w:tcW w:type="dxa" w:w="2520"/>
            <w:vAlign w:val="center"/>
            <w:tcMar>
              <w:top w:w="70" w:type="dxa"/>
              <w:start w:w="70" w:type="dxa"/>
              <w:bottom w:w="70" w:type="dxa"/>
              <w:end w:w="70" w:type="dxa"/>
            </w:tcMar>
          </w:tcPr>
          <w:p>
            <w:pPr>
              <w:spacing w:after="0" w:before="0"/>
            </w:pPr>
            <w:r>
              <w:rPr>
                <w:rFonts w:ascii="Aptos" w:hAnsi="Aptos"/>
                <w:b/>
                <w:sz w:val="13"/>
              </w:rPr>
              <w:t>List views</w:t>
            </w:r>
          </w:p>
        </w:tc>
        <w:tc>
          <w:tcPr>
            <w:tcW w:type="dxa" w:w="7992"/>
            <w:vAlign w:val="center"/>
            <w:tcMar>
              <w:top w:w="70" w:type="dxa"/>
              <w:start w:w="70" w:type="dxa"/>
              <w:bottom w:w="70" w:type="dxa"/>
              <w:end w:w="70" w:type="dxa"/>
            </w:tcMar>
          </w:tcPr>
          <w:p>
            <w:pPr>
              <w:spacing w:after="0" w:before="0"/>
            </w:pPr>
            <w:r>
              <w:rPr>
                <w:rFonts w:ascii="Aptos" w:hAnsi="Aptos"/>
                <w:sz w:val="13"/>
              </w:rPr>
              <w:t>My Client Accounts, Accounts in Onboarding, Active Clients, Suspended Clients, My Open Opportunities, Closing This Quarter, Closed Won Awaiting Contract and Stalled Opportunities.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Mobile</w:t>
            </w:r>
          </w:p>
        </w:tc>
        <w:tc>
          <w:tcPr>
            <w:tcW w:type="dxa" w:w="7992"/>
            <w:vAlign w:val="center"/>
            <w:tcMar>
              <w:top w:w="70" w:type="dxa"/>
              <w:start w:w="70" w:type="dxa"/>
              <w:bottom w:w="70" w:type="dxa"/>
              <w:end w:w="70" w:type="dxa"/>
            </w:tcMar>
            <w:shd w:fill="F2F2F2"/>
          </w:tcPr>
          <w:p>
            <w:pPr>
              <w:spacing w:after="0" w:before="0"/>
            </w:pPr>
            <w:r>
              <w:rPr>
                <w:rFonts w:ascii="Aptos" w:hAnsi="Aptos"/>
                <w:sz w:val="13"/>
              </w:rPr>
              <w:t>Support standard responsive pages for reference and simple updates; administrative, merge and approval actions remain desktop-controlled where appropriate.</w:t>
            </w:r>
          </w:p>
        </w:tc>
      </w:tr>
    </w:tbl>
    <w:p>
      <w:pPr>
        <w:pStyle w:val="Heading2"/>
        <w:spacing w:after="80"/>
      </w:pPr>
      <w:r>
        <w:t>15.12 Role, permission, ownership and sharing model</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3"/>
              </w:rPr>
              <w:t>Security component</w:t>
            </w:r>
          </w:p>
        </w:tc>
        <w:tc>
          <w:tcPr>
            <w:tcW w:type="dxa" w:w="7848"/>
            <w:vAlign w:val="center"/>
            <w:tcMar>
              <w:top w:w="70" w:type="dxa"/>
              <w:start w:w="70" w:type="dxa"/>
              <w:bottom w:w="70" w:type="dxa"/>
              <w:end w:w="70" w:type="dxa"/>
            </w:tcMar>
            <w:shd w:fill="112E6B"/>
          </w:tcPr>
          <w:p>
            <w:pPr>
              <w:spacing w:after="0" w:before="0"/>
              <w:jc w:val="center"/>
            </w:pPr>
            <w:r>
              <w:rPr>
                <w:rFonts w:ascii="Aptos" w:hAnsi="Aptos"/>
                <w:b/>
                <w:color w:val="FFFFFF"/>
                <w:sz w:val="13"/>
              </w:rPr>
              <w:t>Target rule</w:t>
            </w:r>
          </w:p>
        </w:tc>
      </w:tr>
      <w:tr>
        <w:tc>
          <w:tcPr>
            <w:tcW w:type="dxa" w:w="2664"/>
            <w:vAlign w:val="center"/>
            <w:tcMar>
              <w:top w:w="70" w:type="dxa"/>
              <w:start w:w="70" w:type="dxa"/>
              <w:bottom w:w="70" w:type="dxa"/>
              <w:end w:w="70" w:type="dxa"/>
            </w:tcMar>
          </w:tcPr>
          <w:p>
            <w:pPr>
              <w:spacing w:after="0" w:before="0"/>
            </w:pPr>
            <w:r>
              <w:rPr>
                <w:rFonts w:ascii="Aptos" w:hAnsi="Aptos"/>
                <w:b/>
                <w:sz w:val="13"/>
              </w:rPr>
              <w:t>CBS Business Development role</w:t>
            </w:r>
          </w:p>
        </w:tc>
        <w:tc>
          <w:tcPr>
            <w:tcW w:type="dxa" w:w="7848"/>
            <w:vAlign w:val="center"/>
            <w:tcMar>
              <w:top w:w="70" w:type="dxa"/>
              <w:start w:w="70" w:type="dxa"/>
              <w:bottom w:w="70" w:type="dxa"/>
              <w:end w:w="70" w:type="dxa"/>
            </w:tcMar>
          </w:tcPr>
          <w:p>
            <w:pPr>
              <w:spacing w:after="0" w:before="0"/>
            </w:pPr>
            <w:r>
              <w:rPr>
                <w:rFonts w:ascii="Aptos" w:hAnsi="Aptos"/>
                <w:sz w:val="13"/>
              </w:rPr>
              <w:t>Create the internal role below the appropriate CBS management role. It supports ownership and visibility; it does not grant object permission.</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CBS Business Development permission set</w:t>
            </w:r>
          </w:p>
        </w:tc>
        <w:tc>
          <w:tcPr>
            <w:tcW w:type="dxa" w:w="7848"/>
            <w:vAlign w:val="center"/>
            <w:tcMar>
              <w:top w:w="70" w:type="dxa"/>
              <w:start w:w="70" w:type="dxa"/>
              <w:bottom w:w="70" w:type="dxa"/>
              <w:end w:w="70" w:type="dxa"/>
            </w:tcMar>
            <w:shd w:fill="F2F2F2"/>
          </w:tcPr>
          <w:p>
            <w:pPr>
              <w:spacing w:after="0" w:before="0"/>
            </w:pPr>
            <w:r>
              <w:rPr>
                <w:rFonts w:ascii="Aptos" w:hAnsi="Aptos"/>
                <w:sz w:val="13"/>
              </w:rPr>
              <w:t>Account create/read/edit, Opportunity create/read/edit, Contact create/read/edit for approved Client User fields, Task and File use, and approved Case initiation. No User administration, Lead, external provisioning or approval of own requests.</w:t>
            </w:r>
          </w:p>
        </w:tc>
      </w:tr>
      <w:tr>
        <w:tc>
          <w:tcPr>
            <w:tcW w:type="dxa" w:w="2664"/>
            <w:vAlign w:val="center"/>
            <w:tcMar>
              <w:top w:w="70" w:type="dxa"/>
              <w:start w:w="70" w:type="dxa"/>
              <w:bottom w:w="70" w:type="dxa"/>
              <w:end w:w="70" w:type="dxa"/>
            </w:tcMar>
          </w:tcPr>
          <w:p>
            <w:pPr>
              <w:spacing w:after="0" w:before="0"/>
            </w:pPr>
            <w:r>
              <w:rPr>
                <w:rFonts w:ascii="Aptos" w:hAnsi="Aptos"/>
                <w:b/>
                <w:sz w:val="13"/>
              </w:rPr>
              <w:t>Account internal OWD</w:t>
            </w:r>
          </w:p>
        </w:tc>
        <w:tc>
          <w:tcPr>
            <w:tcW w:type="dxa" w:w="7848"/>
            <w:vAlign w:val="center"/>
            <w:tcMar>
              <w:top w:w="70" w:type="dxa"/>
              <w:start w:w="70" w:type="dxa"/>
              <w:bottom w:w="70" w:type="dxa"/>
              <w:end w:w="70" w:type="dxa"/>
            </w:tcMar>
          </w:tcPr>
          <w:p>
            <w:pPr>
              <w:spacing w:after="0" w:before="0"/>
            </w:pPr>
            <w:r>
              <w:rPr>
                <w:rFonts w:ascii="Aptos" w:hAnsi="Aptos"/>
                <w:sz w:val="13"/>
              </w:rPr>
              <w:t>Change from Public Read/Write to Public Read Only. The owner, role hierarchy, Account Team or explicit sharing controls edit access.</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Opportunity internal OWD</w:t>
            </w:r>
          </w:p>
        </w:tc>
        <w:tc>
          <w:tcPr>
            <w:tcW w:type="dxa" w:w="7848"/>
            <w:vAlign w:val="center"/>
            <w:tcMar>
              <w:top w:w="70" w:type="dxa"/>
              <w:start w:w="70" w:type="dxa"/>
              <w:bottom w:w="70" w:type="dxa"/>
              <w:end w:w="70" w:type="dxa"/>
            </w:tcMar>
            <w:shd w:fill="F2F2F2"/>
          </w:tcPr>
          <w:p>
            <w:pPr>
              <w:spacing w:after="0" w:before="0"/>
            </w:pPr>
            <w:r>
              <w:rPr>
                <w:rFonts w:ascii="Aptos" w:hAnsi="Aptos"/>
                <w:sz w:val="13"/>
              </w:rPr>
              <w:t>Retain Private. Owner, management role hierarchy and authorised administrator access apply.</w:t>
            </w:r>
          </w:p>
        </w:tc>
      </w:tr>
      <w:tr>
        <w:tc>
          <w:tcPr>
            <w:tcW w:type="dxa" w:w="2664"/>
            <w:vAlign w:val="center"/>
            <w:tcMar>
              <w:top w:w="70" w:type="dxa"/>
              <w:start w:w="70" w:type="dxa"/>
              <w:bottom w:w="70" w:type="dxa"/>
              <w:end w:w="70" w:type="dxa"/>
            </w:tcMar>
          </w:tcPr>
          <w:p>
            <w:pPr>
              <w:spacing w:after="0" w:before="0"/>
            </w:pPr>
            <w:r>
              <w:rPr>
                <w:rFonts w:ascii="Aptos" w:hAnsi="Aptos"/>
                <w:b/>
                <w:sz w:val="13"/>
              </w:rPr>
              <w:t>Administrator</w:t>
            </w:r>
          </w:p>
        </w:tc>
        <w:tc>
          <w:tcPr>
            <w:tcW w:type="dxa" w:w="7848"/>
            <w:vAlign w:val="center"/>
            <w:tcMar>
              <w:top w:w="70" w:type="dxa"/>
              <w:start w:w="70" w:type="dxa"/>
              <w:bottom w:w="70" w:type="dxa"/>
              <w:end w:w="70" w:type="dxa"/>
            </w:tcMar>
          </w:tcPr>
          <w:p>
            <w:pPr>
              <w:spacing w:after="0" w:before="0"/>
            </w:pPr>
            <w:r>
              <w:rPr>
                <w:rFonts w:ascii="Aptos" w:hAnsi="Aptos"/>
                <w:sz w:val="13"/>
              </w:rPr>
              <w:t>Full controlled update, ownership transfer, merge, reopen and correction authority with required reason and audit evidence.</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Processing users</w:t>
            </w:r>
          </w:p>
        </w:tc>
        <w:tc>
          <w:tcPr>
            <w:tcW w:type="dxa" w:w="7848"/>
            <w:vAlign w:val="center"/>
            <w:tcMar>
              <w:top w:w="70" w:type="dxa"/>
              <w:start w:w="70" w:type="dxa"/>
              <w:bottom w:w="70" w:type="dxa"/>
              <w:end w:w="70" w:type="dxa"/>
            </w:tcMar>
            <w:shd w:fill="F2F2F2"/>
          </w:tcPr>
          <w:p>
            <w:pPr>
              <w:spacing w:after="0" w:before="0"/>
            </w:pPr>
            <w:r>
              <w:rPr>
                <w:rFonts w:ascii="Aptos" w:hAnsi="Aptos"/>
                <w:sz w:val="13"/>
              </w:rPr>
              <w:t>Read Account context as needed; no default Opportunity edit. Later operational categories may grant narrowly scoped Account field access only where approved.</w:t>
            </w:r>
          </w:p>
        </w:tc>
      </w:tr>
      <w:tr>
        <w:tc>
          <w:tcPr>
            <w:tcW w:type="dxa" w:w="2664"/>
            <w:vAlign w:val="center"/>
            <w:tcMar>
              <w:top w:w="70" w:type="dxa"/>
              <w:start w:w="70" w:type="dxa"/>
              <w:bottom w:w="70" w:type="dxa"/>
              <w:end w:w="70" w:type="dxa"/>
            </w:tcMar>
          </w:tcPr>
          <w:p>
            <w:pPr>
              <w:spacing w:after="0" w:before="0"/>
            </w:pPr>
            <w:r>
              <w:rPr>
                <w:rFonts w:ascii="Aptos" w:hAnsi="Aptos"/>
                <w:b/>
                <w:sz w:val="13"/>
              </w:rPr>
              <w:t>External users</w:t>
            </w:r>
          </w:p>
        </w:tc>
        <w:tc>
          <w:tcPr>
            <w:tcW w:type="dxa" w:w="7848"/>
            <w:vAlign w:val="center"/>
            <w:tcMar>
              <w:top w:w="70" w:type="dxa"/>
              <w:start w:w="70" w:type="dxa"/>
              <w:bottom w:w="70" w:type="dxa"/>
              <w:end w:w="70" w:type="dxa"/>
            </w:tcMar>
          </w:tcPr>
          <w:p>
            <w:pPr>
              <w:spacing w:after="0" w:before="0"/>
            </w:pPr>
            <w:r>
              <w:rPr>
                <w:rFonts w:ascii="Aptos" w:hAnsi="Aptos"/>
                <w:sz w:val="13"/>
              </w:rPr>
              <w:t>No Opportunity or Lead access and no Account edit, as approved in Section 14.</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Account Team</w:t>
            </w:r>
          </w:p>
        </w:tc>
        <w:tc>
          <w:tcPr>
            <w:tcW w:type="dxa" w:w="7848"/>
            <w:vAlign w:val="center"/>
            <w:tcMar>
              <w:top w:w="70" w:type="dxa"/>
              <w:start w:w="70" w:type="dxa"/>
              <w:bottom w:w="70" w:type="dxa"/>
              <w:end w:w="70" w:type="dxa"/>
            </w:tcMar>
            <w:shd w:fill="F2F2F2"/>
          </w:tcPr>
          <w:p>
            <w:pPr>
              <w:spacing w:after="0" w:before="0"/>
            </w:pPr>
            <w:r>
              <w:rPr>
                <w:rFonts w:ascii="Aptos" w:hAnsi="Aptos"/>
                <w:sz w:val="13"/>
              </w:rPr>
              <w:t>Use standard Account Teams only where multiple internal users require controlled collaboration. Do not use Account Team membership as an external client-isolation control.</w:t>
            </w:r>
          </w:p>
        </w:tc>
      </w:tr>
    </w:tbl>
    <w:p>
      <w:pPr>
        <w:pStyle w:val="Heading2"/>
        <w:spacing w:after="80"/>
      </w:pPr>
      <w:r>
        <w:t>15.13 Validation, automation and audit controls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Control</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3"/>
              </w:rPr>
              <w:t>Required behaviour</w:t>
            </w:r>
          </w:p>
        </w:tc>
      </w:tr>
      <w:tr>
        <w:tc>
          <w:tcPr>
            <w:tcW w:type="dxa" w:w="2520"/>
            <w:vAlign w:val="center"/>
            <w:tcMar>
              <w:top w:w="70" w:type="dxa"/>
              <w:start w:w="70" w:type="dxa"/>
              <w:bottom w:w="70" w:type="dxa"/>
              <w:end w:w="70" w:type="dxa"/>
            </w:tcMar>
          </w:tcPr>
          <w:p>
            <w:pPr>
              <w:spacing w:after="0" w:before="0"/>
            </w:pPr>
            <w:r>
              <w:rPr>
                <w:rFonts w:ascii="Aptos" w:hAnsi="Aptos"/>
                <w:b/>
                <w:sz w:val="13"/>
              </w:rPr>
              <w:t>Account required fields</w:t>
            </w:r>
          </w:p>
        </w:tc>
        <w:tc>
          <w:tcPr>
            <w:tcW w:type="dxa" w:w="7992"/>
            <w:vAlign w:val="center"/>
            <w:tcMar>
              <w:top w:w="70" w:type="dxa"/>
              <w:start w:w="70" w:type="dxa"/>
              <w:bottom w:w="70" w:type="dxa"/>
              <w:end w:w="70" w:type="dxa"/>
            </w:tcMar>
          </w:tcPr>
          <w:p>
            <w:pPr>
              <w:spacing w:after="0" w:before="0"/>
            </w:pPr>
            <w:r>
              <w:rPr>
                <w:rFonts w:ascii="Aptos" w:hAnsi="Aptos"/>
                <w:sz w:val="13"/>
              </w:rPr>
              <w:t>Block save without Account Name, Client Code, Client Status and Owner. Field-level Client Code uniqueness protects non-UI channels.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Account status transitions</w:t>
            </w:r>
          </w:p>
        </w:tc>
        <w:tc>
          <w:tcPr>
            <w:tcW w:type="dxa" w:w="7992"/>
            <w:vAlign w:val="center"/>
            <w:tcMar>
              <w:top w:w="70" w:type="dxa"/>
              <w:start w:w="70" w:type="dxa"/>
              <w:bottom w:w="70" w:type="dxa"/>
              <w:end w:w="70" w:type="dxa"/>
            </w:tcMar>
            <w:shd w:fill="F2F2F2"/>
          </w:tcPr>
          <w:p>
            <w:pPr>
              <w:spacing w:after="0" w:before="0"/>
            </w:pPr>
            <w:r>
              <w:rPr>
                <w:rFonts w:ascii="Aptos" w:hAnsi="Aptos"/>
                <w:sz w:val="13"/>
              </w:rPr>
              <w:t>Flow or validation prevents direct activation and enforces Section 13, suspension and termination gates.</w:t>
            </w:r>
          </w:p>
        </w:tc>
      </w:tr>
      <w:tr>
        <w:tc>
          <w:tcPr>
            <w:tcW w:type="dxa" w:w="2520"/>
            <w:vAlign w:val="center"/>
            <w:tcMar>
              <w:top w:w="70" w:type="dxa"/>
              <w:start w:w="70" w:type="dxa"/>
              <w:bottom w:w="70" w:type="dxa"/>
              <w:end w:w="70" w:type="dxa"/>
            </w:tcMar>
          </w:tcPr>
          <w:p>
            <w:pPr>
              <w:spacing w:after="0" w:before="0"/>
            </w:pPr>
            <w:r>
              <w:rPr>
                <w:rFonts w:ascii="Aptos" w:hAnsi="Aptos"/>
                <w:b/>
                <w:sz w:val="13"/>
              </w:rPr>
              <w:t>Opportunity Account</w:t>
            </w:r>
          </w:p>
        </w:tc>
        <w:tc>
          <w:tcPr>
            <w:tcW w:type="dxa" w:w="7992"/>
            <w:vAlign w:val="center"/>
            <w:tcMar>
              <w:top w:w="70" w:type="dxa"/>
              <w:start w:w="70" w:type="dxa"/>
              <w:bottom w:w="70" w:type="dxa"/>
              <w:end w:w="70" w:type="dxa"/>
            </w:tcMar>
          </w:tcPr>
          <w:p>
            <w:pPr>
              <w:spacing w:after="0" w:before="0"/>
            </w:pPr>
            <w:r>
              <w:rPr>
                <w:rFonts w:ascii="Aptos" w:hAnsi="Aptos"/>
                <w:sz w:val="13"/>
              </w:rPr>
              <w:t>Block every Opportunity without Account. Create from Account is the preferred action.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Open Opportunity Next Step</w:t>
            </w:r>
          </w:p>
        </w:tc>
        <w:tc>
          <w:tcPr>
            <w:tcW w:type="dxa" w:w="7992"/>
            <w:vAlign w:val="center"/>
            <w:tcMar>
              <w:top w:w="70" w:type="dxa"/>
              <w:start w:w="70" w:type="dxa"/>
              <w:bottom w:w="70" w:type="dxa"/>
              <w:end w:w="70" w:type="dxa"/>
            </w:tcMar>
            <w:shd w:fill="F2F2F2"/>
          </w:tcPr>
          <w:p>
            <w:pPr>
              <w:spacing w:after="0" w:before="0"/>
            </w:pPr>
            <w:r>
              <w:rPr>
                <w:rFonts w:ascii="Aptos" w:hAnsi="Aptos"/>
                <w:sz w:val="13"/>
              </w:rPr>
              <w:t>Require Next Step for all open stages.</w:t>
            </w:r>
          </w:p>
        </w:tc>
      </w:tr>
      <w:tr>
        <w:tc>
          <w:tcPr>
            <w:tcW w:type="dxa" w:w="2520"/>
            <w:vAlign w:val="center"/>
            <w:tcMar>
              <w:top w:w="70" w:type="dxa"/>
              <w:start w:w="70" w:type="dxa"/>
              <w:bottom w:w="70" w:type="dxa"/>
              <w:end w:w="70" w:type="dxa"/>
            </w:tcMar>
          </w:tcPr>
          <w:p>
            <w:pPr>
              <w:spacing w:after="0" w:before="0"/>
            </w:pPr>
            <w:r>
              <w:rPr>
                <w:rFonts w:ascii="Aptos" w:hAnsi="Aptos"/>
                <w:b/>
                <w:sz w:val="13"/>
              </w:rPr>
              <w:t>Discovery gate</w:t>
            </w:r>
          </w:p>
        </w:tc>
        <w:tc>
          <w:tcPr>
            <w:tcW w:type="dxa" w:w="7992"/>
            <w:vAlign w:val="center"/>
            <w:tcMar>
              <w:top w:w="70" w:type="dxa"/>
              <w:start w:w="70" w:type="dxa"/>
              <w:bottom w:w="70" w:type="dxa"/>
              <w:end w:w="70" w:type="dxa"/>
            </w:tcMar>
          </w:tcPr>
          <w:p>
            <w:pPr>
              <w:spacing w:after="0" w:before="0"/>
            </w:pPr>
            <w:r>
              <w:rPr>
                <w:rFonts w:ascii="Aptos" w:hAnsi="Aptos"/>
                <w:sz w:val="13"/>
              </w:rPr>
              <w:t>Cannot move to Proposal or later unless Discovery Completed is true.</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Budget gate</w:t>
            </w:r>
          </w:p>
        </w:tc>
        <w:tc>
          <w:tcPr>
            <w:tcW w:type="dxa" w:w="7992"/>
            <w:vAlign w:val="center"/>
            <w:tcMar>
              <w:top w:w="70" w:type="dxa"/>
              <w:start w:w="70" w:type="dxa"/>
              <w:bottom w:w="70" w:type="dxa"/>
              <w:end w:w="70" w:type="dxa"/>
            </w:tcMar>
            <w:shd w:fill="F2F2F2"/>
          </w:tcPr>
          <w:p>
            <w:pPr>
              <w:spacing w:after="0" w:before="0"/>
            </w:pPr>
            <w:r>
              <w:rPr>
                <w:rFonts w:ascii="Aptos" w:hAnsi="Aptos"/>
                <w:sz w:val="13"/>
              </w:rPr>
              <w:t>Cannot move to Negotiation or Closed Won unless Budget Confirmed is true.</w:t>
            </w:r>
          </w:p>
        </w:tc>
      </w:tr>
      <w:tr>
        <w:tc>
          <w:tcPr>
            <w:tcW w:type="dxa" w:w="2520"/>
            <w:vAlign w:val="center"/>
            <w:tcMar>
              <w:top w:w="70" w:type="dxa"/>
              <w:start w:w="70" w:type="dxa"/>
              <w:bottom w:w="70" w:type="dxa"/>
              <w:end w:w="70" w:type="dxa"/>
            </w:tcMar>
          </w:tcPr>
          <w:p>
            <w:pPr>
              <w:spacing w:after="0" w:before="0"/>
            </w:pPr>
            <w:r>
              <w:rPr>
                <w:rFonts w:ascii="Aptos" w:hAnsi="Aptos"/>
                <w:b/>
                <w:sz w:val="13"/>
              </w:rPr>
              <w:t>Closed Lost reason</w:t>
            </w:r>
          </w:p>
        </w:tc>
        <w:tc>
          <w:tcPr>
            <w:tcW w:type="dxa" w:w="7992"/>
            <w:vAlign w:val="center"/>
            <w:tcMar>
              <w:top w:w="70" w:type="dxa"/>
              <w:start w:w="70" w:type="dxa"/>
              <w:bottom w:w="70" w:type="dxa"/>
              <w:end w:w="70" w:type="dxa"/>
            </w:tcMar>
          </w:tcPr>
          <w:p>
            <w:pPr>
              <w:spacing w:after="0" w:before="0"/>
            </w:pPr>
            <w:r>
              <w:rPr>
                <w:rFonts w:ascii="Aptos" w:hAnsi="Aptos"/>
                <w:sz w:val="13"/>
              </w:rPr>
              <w:t>Cannot save Closed Lost without Loss Reason.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Closed Won conditions</w:t>
            </w:r>
          </w:p>
        </w:tc>
        <w:tc>
          <w:tcPr>
            <w:tcW w:type="dxa" w:w="7992"/>
            <w:vAlign w:val="center"/>
            <w:tcMar>
              <w:top w:w="70" w:type="dxa"/>
              <w:start w:w="70" w:type="dxa"/>
              <w:bottom w:w="70" w:type="dxa"/>
              <w:end w:w="70" w:type="dxa"/>
            </w:tcMar>
            <w:shd w:fill="F2F2F2"/>
          </w:tcPr>
          <w:p>
            <w:pPr>
              <w:spacing w:after="0" w:before="0"/>
            </w:pPr>
            <w:r>
              <w:rPr>
                <w:rFonts w:ascii="Aptos" w:hAnsi="Aptos"/>
                <w:sz w:val="13"/>
              </w:rPr>
              <w:t>Cannot save Closed Won if Account is Terminated, mandatory gate fields are incomplete or Loss Reason is populated.</w:t>
            </w:r>
          </w:p>
        </w:tc>
      </w:tr>
      <w:tr>
        <w:tc>
          <w:tcPr>
            <w:tcW w:type="dxa" w:w="2520"/>
            <w:vAlign w:val="center"/>
            <w:tcMar>
              <w:top w:w="70" w:type="dxa"/>
              <w:start w:w="70" w:type="dxa"/>
              <w:bottom w:w="70" w:type="dxa"/>
              <w:end w:w="70" w:type="dxa"/>
            </w:tcMar>
          </w:tcPr>
          <w:p>
            <w:pPr>
              <w:spacing w:after="0" w:before="0"/>
            </w:pPr>
            <w:r>
              <w:rPr>
                <w:rFonts w:ascii="Aptos" w:hAnsi="Aptos"/>
                <w:b/>
                <w:sz w:val="13"/>
              </w:rPr>
              <w:t>Downstream Task</w:t>
            </w:r>
          </w:p>
        </w:tc>
        <w:tc>
          <w:tcPr>
            <w:tcW w:type="dxa" w:w="7992"/>
            <w:vAlign w:val="center"/>
            <w:tcMar>
              <w:top w:w="70" w:type="dxa"/>
              <w:start w:w="70" w:type="dxa"/>
              <w:bottom w:w="70" w:type="dxa"/>
              <w:end w:w="70" w:type="dxa"/>
            </w:tcMar>
          </w:tcPr>
          <w:p>
            <w:pPr>
              <w:spacing w:after="0" w:before="0"/>
            </w:pPr>
            <w:r>
              <w:rPr>
                <w:rFonts w:ascii="Aptos" w:hAnsi="Aptos"/>
                <w:sz w:val="13"/>
              </w:rPr>
              <w:t>After first transition to Closed Won, create the Contract follow-up Task once and notify the owner.</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Closed-record edits</w:t>
            </w:r>
          </w:p>
        </w:tc>
        <w:tc>
          <w:tcPr>
            <w:tcW w:type="dxa" w:w="7992"/>
            <w:vAlign w:val="center"/>
            <w:tcMar>
              <w:top w:w="70" w:type="dxa"/>
              <w:start w:w="70" w:type="dxa"/>
              <w:bottom w:w="70" w:type="dxa"/>
              <w:end w:w="70" w:type="dxa"/>
            </w:tcMar>
            <w:shd w:fill="F2F2F2"/>
          </w:tcPr>
          <w:p>
            <w:pPr>
              <w:spacing w:after="0" w:before="0"/>
            </w:pPr>
            <w:r>
              <w:rPr>
                <w:rFonts w:ascii="Aptos" w:hAnsi="Aptos"/>
                <w:sz w:val="13"/>
              </w:rPr>
              <w:t>Business Development cannot materially edit a closed Opportunity. Administrator correction requires a reason.</w:t>
            </w:r>
          </w:p>
        </w:tc>
      </w:tr>
      <w:tr>
        <w:tc>
          <w:tcPr>
            <w:tcW w:type="dxa" w:w="2520"/>
            <w:vAlign w:val="center"/>
            <w:tcMar>
              <w:top w:w="70" w:type="dxa"/>
              <w:start w:w="70" w:type="dxa"/>
              <w:bottom w:w="70" w:type="dxa"/>
              <w:end w:w="70" w:type="dxa"/>
            </w:tcMar>
          </w:tcPr>
          <w:p>
            <w:pPr>
              <w:spacing w:after="0" w:before="0"/>
            </w:pPr>
            <w:r>
              <w:rPr>
                <w:rFonts w:ascii="Aptos" w:hAnsi="Aptos"/>
                <w:b/>
                <w:sz w:val="13"/>
              </w:rPr>
              <w:t>Field history</w:t>
            </w:r>
          </w:p>
        </w:tc>
        <w:tc>
          <w:tcPr>
            <w:tcW w:type="dxa" w:w="7992"/>
            <w:vAlign w:val="center"/>
            <w:tcMar>
              <w:top w:w="70" w:type="dxa"/>
              <w:start w:w="70" w:type="dxa"/>
              <w:bottom w:w="70" w:type="dxa"/>
              <w:end w:w="70" w:type="dxa"/>
            </w:tcMar>
          </w:tcPr>
          <w:p>
            <w:pPr>
              <w:spacing w:after="0" w:before="0"/>
            </w:pPr>
            <w:r>
              <w:rPr>
                <w:rFonts w:ascii="Aptos" w:hAnsi="Aptos"/>
                <w:sz w:val="13"/>
              </w:rPr>
              <w:t>Enable Account history for Client Code, Client Status, Owner, onboarding status and simple service defaults. Enable Opportunity history for Stage, Amount, Close Date, Owner, Type, Discovery, Budget and Loss Reason.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No custom code</w:t>
            </w:r>
          </w:p>
        </w:tc>
        <w:tc>
          <w:tcPr>
            <w:tcW w:type="dxa" w:w="7992"/>
            <w:vAlign w:val="center"/>
            <w:tcMar>
              <w:top w:w="70" w:type="dxa"/>
              <w:start w:w="70" w:type="dxa"/>
              <w:bottom w:w="70" w:type="dxa"/>
              <w:end w:w="70" w:type="dxa"/>
            </w:tcMar>
            <w:shd w:fill="F2F2F2"/>
          </w:tcPr>
          <w:p>
            <w:pPr>
              <w:spacing w:after="0" w:before="0"/>
            </w:pPr>
            <w:r>
              <w:rPr>
                <w:rFonts w:ascii="Aptos" w:hAnsi="Aptos"/>
                <w:sz w:val="13"/>
              </w:rPr>
              <w:t>Use record-triggered Flow, validation, Path and standard notifications. Apex is not justified for this workstream.</w:t>
            </w:r>
          </w:p>
        </w:tc>
      </w:tr>
    </w:tbl>
    <w:p>
      <w:pPr>
        <w:pStyle w:val="Heading2"/>
        <w:spacing w:after="80"/>
      </w:pPr>
      <w:r>
        <w:t>15.14 Reporting and management evidence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736"/>
            <w:vAlign w:val="center"/>
            <w:tcMar>
              <w:top w:w="70" w:type="dxa"/>
              <w:start w:w="70" w:type="dxa"/>
              <w:bottom w:w="70" w:type="dxa"/>
              <w:end w:w="70" w:type="dxa"/>
            </w:tcMar>
            <w:shd w:fill="112E6B"/>
          </w:tcPr>
          <w:p>
            <w:pPr>
              <w:spacing w:after="0" w:before="0"/>
              <w:jc w:val="center"/>
            </w:pPr>
            <w:r>
              <w:rPr>
                <w:rFonts w:ascii="Aptos" w:hAnsi="Aptos"/>
                <w:b/>
                <w:color w:val="FFFFFF"/>
                <w:sz w:val="14"/>
              </w:rPr>
              <w:t>Report or evidence</w:t>
            </w:r>
          </w:p>
        </w:tc>
        <w:tc>
          <w:tcPr>
            <w:tcW w:type="dxa" w:w="7776"/>
            <w:vAlign w:val="center"/>
            <w:tcMar>
              <w:top w:w="70" w:type="dxa"/>
              <w:start w:w="70" w:type="dxa"/>
              <w:bottom w:w="70" w:type="dxa"/>
              <w:end w:w="70" w:type="dxa"/>
            </w:tcMar>
            <w:shd w:fill="112E6B"/>
          </w:tcPr>
          <w:p>
            <w:pPr>
              <w:spacing w:after="0" w:before="0"/>
              <w:jc w:val="center"/>
            </w:pPr>
            <w:r>
              <w:rPr>
                <w:rFonts w:ascii="Aptos" w:hAnsi="Aptos"/>
                <w:b/>
                <w:color w:val="FFFFFF"/>
                <w:sz w:val="14"/>
              </w:rPr>
              <w:t>Required content</w:t>
            </w:r>
          </w:p>
        </w:tc>
      </w:tr>
      <w:tr>
        <w:tc>
          <w:tcPr>
            <w:tcW w:type="dxa" w:w="2736"/>
            <w:vAlign w:val="center"/>
            <w:tcMar>
              <w:top w:w="70" w:type="dxa"/>
              <w:start w:w="70" w:type="dxa"/>
              <w:bottom w:w="70" w:type="dxa"/>
              <w:end w:w="70" w:type="dxa"/>
            </w:tcMar>
          </w:tcPr>
          <w:p>
            <w:pPr>
              <w:spacing w:after="0" w:before="0"/>
            </w:pPr>
            <w:r>
              <w:rPr>
                <w:rFonts w:ascii="Aptos" w:hAnsi="Aptos"/>
                <w:b/>
                <w:sz w:val="14"/>
              </w:rPr>
              <w:t>Client Account inventory</w:t>
            </w:r>
          </w:p>
        </w:tc>
        <w:tc>
          <w:tcPr>
            <w:tcW w:type="dxa" w:w="7776"/>
            <w:vAlign w:val="center"/>
            <w:tcMar>
              <w:top w:w="70" w:type="dxa"/>
              <w:start w:w="70" w:type="dxa"/>
              <w:bottom w:w="70" w:type="dxa"/>
              <w:end w:w="70" w:type="dxa"/>
            </w:tcMar>
          </w:tcPr>
          <w:p>
            <w:pPr>
              <w:spacing w:after="0" w:before="0"/>
            </w:pPr>
            <w:r>
              <w:rPr>
                <w:rFonts w:ascii="Aptos" w:hAnsi="Aptos"/>
                <w:sz w:val="14"/>
              </w:rPr>
              <w:t>Accounts by Client Status, owner and onboarding state; highlight missing Client Code, owner or notification data.</w:t>
            </w:r>
          </w:p>
        </w:tc>
      </w:tr>
      <w:tr>
        <w:tc>
          <w:tcPr>
            <w:tcW w:type="dxa" w:w="2736"/>
            <w:vAlign w:val="center"/>
            <w:tcMar>
              <w:top w:w="70" w:type="dxa"/>
              <w:start w:w="70" w:type="dxa"/>
              <w:bottom w:w="70" w:type="dxa"/>
              <w:end w:w="70" w:type="dxa"/>
            </w:tcMar>
            <w:shd w:fill="F2F2F2"/>
          </w:tcPr>
          <w:p>
            <w:pPr>
              <w:spacing w:after="0" w:before="0"/>
            </w:pPr>
            <w:r>
              <w:rPr>
                <w:rFonts w:ascii="Aptos" w:hAnsi="Aptos"/>
                <w:b/>
                <w:sz w:val="14"/>
              </w:rPr>
              <w:t>Pipeline</w:t>
            </w:r>
          </w:p>
        </w:tc>
        <w:tc>
          <w:tcPr>
            <w:tcW w:type="dxa" w:w="7776"/>
            <w:vAlign w:val="center"/>
            <w:tcMar>
              <w:top w:w="70" w:type="dxa"/>
              <w:start w:w="70" w:type="dxa"/>
              <w:bottom w:w="70" w:type="dxa"/>
              <w:end w:w="70" w:type="dxa"/>
            </w:tcMar>
            <w:shd w:fill="F2F2F2"/>
          </w:tcPr>
          <w:p>
            <w:pPr>
              <w:spacing w:after="0" w:before="0"/>
            </w:pPr>
            <w:r>
              <w:rPr>
                <w:rFonts w:ascii="Aptos" w:hAnsi="Aptos"/>
                <w:sz w:val="14"/>
              </w:rPr>
              <w:t>Open Opportunities by stage, owner, expected close period and Account.</w:t>
            </w:r>
          </w:p>
        </w:tc>
      </w:tr>
      <w:tr>
        <w:tc>
          <w:tcPr>
            <w:tcW w:type="dxa" w:w="2736"/>
            <w:vAlign w:val="center"/>
            <w:tcMar>
              <w:top w:w="70" w:type="dxa"/>
              <w:start w:w="70" w:type="dxa"/>
              <w:bottom w:w="70" w:type="dxa"/>
              <w:end w:w="70" w:type="dxa"/>
            </w:tcMar>
          </w:tcPr>
          <w:p>
            <w:pPr>
              <w:spacing w:after="0" w:before="0"/>
            </w:pPr>
            <w:r>
              <w:rPr>
                <w:rFonts w:ascii="Aptos" w:hAnsi="Aptos"/>
                <w:b/>
                <w:sz w:val="14"/>
              </w:rPr>
              <w:t>Stalled Opportunities</w:t>
            </w:r>
          </w:p>
        </w:tc>
        <w:tc>
          <w:tcPr>
            <w:tcW w:type="dxa" w:w="7776"/>
            <w:vAlign w:val="center"/>
            <w:tcMar>
              <w:top w:w="70" w:type="dxa"/>
              <w:start w:w="70" w:type="dxa"/>
              <w:bottom w:w="70" w:type="dxa"/>
              <w:end w:w="70" w:type="dxa"/>
            </w:tcMar>
          </w:tcPr>
          <w:p>
            <w:pPr>
              <w:spacing w:after="0" w:before="0"/>
            </w:pPr>
            <w:r>
              <w:rPr>
                <w:rFonts w:ascii="Aptos" w:hAnsi="Aptos"/>
                <w:sz w:val="14"/>
              </w:rPr>
              <w:t>Open Opportunities with overdue Close Date, blank Next Step or no recent activity.</w:t>
            </w:r>
          </w:p>
        </w:tc>
      </w:tr>
      <w:tr>
        <w:tc>
          <w:tcPr>
            <w:tcW w:type="dxa" w:w="2736"/>
            <w:vAlign w:val="center"/>
            <w:tcMar>
              <w:top w:w="70" w:type="dxa"/>
              <w:start w:w="70" w:type="dxa"/>
              <w:bottom w:w="70" w:type="dxa"/>
              <w:end w:w="70" w:type="dxa"/>
            </w:tcMar>
            <w:shd w:fill="F2F2F2"/>
          </w:tcPr>
          <w:p>
            <w:pPr>
              <w:spacing w:after="0" w:before="0"/>
            </w:pPr>
            <w:r>
              <w:rPr>
                <w:rFonts w:ascii="Aptos" w:hAnsi="Aptos"/>
                <w:b/>
                <w:sz w:val="14"/>
              </w:rPr>
              <w:t>Closed Won awaiting Contract</w:t>
            </w:r>
          </w:p>
        </w:tc>
        <w:tc>
          <w:tcPr>
            <w:tcW w:type="dxa" w:w="7776"/>
            <w:vAlign w:val="center"/>
            <w:tcMar>
              <w:top w:w="70" w:type="dxa"/>
              <w:start w:w="70" w:type="dxa"/>
              <w:bottom w:w="70" w:type="dxa"/>
              <w:end w:w="70" w:type="dxa"/>
            </w:tcMar>
            <w:shd w:fill="F2F2F2"/>
          </w:tcPr>
          <w:p>
            <w:pPr>
              <w:spacing w:after="0" w:before="0"/>
            </w:pPr>
            <w:r>
              <w:rPr>
                <w:rFonts w:ascii="Aptos" w:hAnsi="Aptos"/>
                <w:sz w:val="14"/>
              </w:rPr>
              <w:t>Closed Won Opportunities without a qualifying Contract or open Contract follow-up Task.</w:t>
            </w:r>
          </w:p>
        </w:tc>
      </w:tr>
      <w:tr>
        <w:tc>
          <w:tcPr>
            <w:tcW w:type="dxa" w:w="2736"/>
            <w:vAlign w:val="center"/>
            <w:tcMar>
              <w:top w:w="70" w:type="dxa"/>
              <w:start w:w="70" w:type="dxa"/>
              <w:bottom w:w="70" w:type="dxa"/>
              <w:end w:w="70" w:type="dxa"/>
            </w:tcMar>
          </w:tcPr>
          <w:p>
            <w:pPr>
              <w:spacing w:after="0" w:before="0"/>
            </w:pPr>
            <w:r>
              <w:rPr>
                <w:rFonts w:ascii="Aptos" w:hAnsi="Aptos"/>
                <w:b/>
                <w:sz w:val="14"/>
              </w:rPr>
              <w:t>Closed Lost analysis</w:t>
            </w:r>
          </w:p>
        </w:tc>
        <w:tc>
          <w:tcPr>
            <w:tcW w:type="dxa" w:w="7776"/>
            <w:vAlign w:val="center"/>
            <w:tcMar>
              <w:top w:w="70" w:type="dxa"/>
              <w:start w:w="70" w:type="dxa"/>
              <w:bottom w:w="70" w:type="dxa"/>
              <w:end w:w="70" w:type="dxa"/>
            </w:tcMar>
          </w:tcPr>
          <w:p>
            <w:pPr>
              <w:spacing w:after="0" w:before="0"/>
            </w:pPr>
            <w:r>
              <w:rPr>
                <w:rFonts w:ascii="Aptos" w:hAnsi="Aptos"/>
                <w:sz w:val="14"/>
              </w:rPr>
              <w:t>Count and value by Loss Reason, owner and period.</w:t>
            </w:r>
          </w:p>
        </w:tc>
      </w:tr>
      <w:tr>
        <w:tc>
          <w:tcPr>
            <w:tcW w:type="dxa" w:w="2736"/>
            <w:vAlign w:val="center"/>
            <w:tcMar>
              <w:top w:w="70" w:type="dxa"/>
              <w:start w:w="70" w:type="dxa"/>
              <w:bottom w:w="70" w:type="dxa"/>
              <w:end w:w="70" w:type="dxa"/>
            </w:tcMar>
            <w:shd w:fill="F2F2F2"/>
          </w:tcPr>
          <w:p>
            <w:pPr>
              <w:spacing w:after="0" w:before="0"/>
            </w:pPr>
            <w:r>
              <w:rPr>
                <w:rFonts w:ascii="Aptos" w:hAnsi="Aptos"/>
                <w:b/>
                <w:sz w:val="14"/>
              </w:rPr>
              <w:t>Client lifecycle exceptions</w:t>
            </w:r>
          </w:p>
        </w:tc>
        <w:tc>
          <w:tcPr>
            <w:tcW w:type="dxa" w:w="7776"/>
            <w:vAlign w:val="center"/>
            <w:tcMar>
              <w:top w:w="70" w:type="dxa"/>
              <w:start w:w="70" w:type="dxa"/>
              <w:bottom w:w="70" w:type="dxa"/>
              <w:end w:w="70" w:type="dxa"/>
            </w:tcMar>
            <w:shd w:fill="F2F2F2"/>
          </w:tcPr>
          <w:p>
            <w:pPr>
              <w:spacing w:after="0" w:before="0"/>
            </w:pPr>
            <w:r>
              <w:rPr>
                <w:rFonts w:ascii="Aptos" w:hAnsi="Aptos"/>
                <w:sz w:val="14"/>
              </w:rPr>
              <w:t>Active Account without approved onboarding; Onboarding Account without open checklist; Terminated Account with active external Users.</w:t>
            </w:r>
          </w:p>
        </w:tc>
      </w:tr>
      <w:tr>
        <w:tc>
          <w:tcPr>
            <w:tcW w:type="dxa" w:w="2736"/>
            <w:vAlign w:val="center"/>
            <w:tcMar>
              <w:top w:w="70" w:type="dxa"/>
              <w:start w:w="70" w:type="dxa"/>
              <w:bottom w:w="70" w:type="dxa"/>
              <w:end w:w="70" w:type="dxa"/>
            </w:tcMar>
          </w:tcPr>
          <w:p>
            <w:pPr>
              <w:spacing w:after="0" w:before="0"/>
            </w:pPr>
            <w:r>
              <w:rPr>
                <w:rFonts w:ascii="Aptos" w:hAnsi="Aptos"/>
                <w:b/>
                <w:sz w:val="14"/>
              </w:rPr>
              <w:t>Lead exception</w:t>
            </w:r>
          </w:p>
        </w:tc>
        <w:tc>
          <w:tcPr>
            <w:tcW w:type="dxa" w:w="7776"/>
            <w:vAlign w:val="center"/>
            <w:tcMar>
              <w:top w:w="70" w:type="dxa"/>
              <w:start w:w="70" w:type="dxa"/>
              <w:bottom w:w="70" w:type="dxa"/>
              <w:end w:w="70" w:type="dxa"/>
            </w:tcMar>
          </w:tcPr>
          <w:p>
            <w:pPr>
              <w:spacing w:after="0" w:before="0"/>
            </w:pPr>
            <w:r>
              <w:rPr>
                <w:rFonts w:ascii="Aptos" w:hAnsi="Aptos"/>
                <w:sz w:val="14"/>
              </w:rPr>
              <w:t>Leads created or owned by CBS Business Development users after go-live. Expected result: zero.</w:t>
            </w:r>
          </w:p>
        </w:tc>
      </w:tr>
      <w:tr>
        <w:tc>
          <w:tcPr>
            <w:tcW w:type="dxa" w:w="2736"/>
            <w:vAlign w:val="center"/>
            <w:tcMar>
              <w:top w:w="70" w:type="dxa"/>
              <w:start w:w="70" w:type="dxa"/>
              <w:bottom w:w="70" w:type="dxa"/>
              <w:end w:w="70" w:type="dxa"/>
            </w:tcMar>
            <w:shd w:fill="F2F2F2"/>
          </w:tcPr>
          <w:p>
            <w:pPr>
              <w:spacing w:after="0" w:before="0"/>
            </w:pPr>
            <w:r>
              <w:rPr>
                <w:rFonts w:ascii="Aptos" w:hAnsi="Aptos"/>
                <w:b/>
                <w:sz w:val="14"/>
              </w:rPr>
              <w:t>Audit evidence</w:t>
            </w:r>
          </w:p>
        </w:tc>
        <w:tc>
          <w:tcPr>
            <w:tcW w:type="dxa" w:w="7776"/>
            <w:vAlign w:val="center"/>
            <w:tcMar>
              <w:top w:w="70" w:type="dxa"/>
              <w:start w:w="70" w:type="dxa"/>
              <w:bottom w:w="70" w:type="dxa"/>
              <w:end w:w="70" w:type="dxa"/>
            </w:tcMar>
            <w:shd w:fill="F2F2F2"/>
          </w:tcPr>
          <w:p>
            <w:pPr>
              <w:spacing w:after="0" w:before="0"/>
            </w:pPr>
            <w:r>
              <w:rPr>
                <w:rFonts w:ascii="Aptos" w:hAnsi="Aptos"/>
                <w:sz w:val="14"/>
              </w:rPr>
              <w:t>Account and Opportunity field history, owner changes, validation failures where available, Flow interviews, Task completion and Setup Audit Trail for configuration changes.</w:t>
            </w:r>
          </w:p>
        </w:tc>
      </w:tr>
    </w:tbl>
    <w:p>
      <w:pPr>
        <w:pStyle w:val="Heading2"/>
        <w:spacing w:after="80"/>
      </w:pPr>
      <w:r>
        <w:t>15.15 Data remediation and deployment sequence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296"/>
            <w:vAlign w:val="center"/>
            <w:tcMar>
              <w:top w:w="70" w:type="dxa"/>
              <w:start w:w="70" w:type="dxa"/>
              <w:bottom w:w="70" w:type="dxa"/>
              <w:end w:w="70" w:type="dxa"/>
            </w:tcMar>
            <w:shd w:fill="112E6B"/>
          </w:tcPr>
          <w:p>
            <w:pPr>
              <w:spacing w:after="0" w:before="0"/>
              <w:jc w:val="center"/>
            </w:pPr>
            <w:r>
              <w:rPr>
                <w:rFonts w:ascii="Aptos" w:hAnsi="Aptos"/>
                <w:b/>
                <w:color w:val="FFFFFF"/>
                <w:sz w:val="13"/>
              </w:rPr>
              <w:t>Sequence</w:t>
            </w:r>
          </w:p>
        </w:tc>
        <w:tc>
          <w:tcPr>
            <w:tcW w:type="dxa" w:w="6552"/>
            <w:vAlign w:val="center"/>
            <w:tcMar>
              <w:top w:w="70" w:type="dxa"/>
              <w:start w:w="70" w:type="dxa"/>
              <w:bottom w:w="70" w:type="dxa"/>
              <w:end w:w="70" w:type="dxa"/>
            </w:tcMar>
            <w:shd w:fill="112E6B"/>
          </w:tcPr>
          <w:p>
            <w:pPr>
              <w:spacing w:after="0" w:before="0"/>
              <w:jc w:val="center"/>
            </w:pPr>
            <w:r>
              <w:rPr>
                <w:rFonts w:ascii="Aptos" w:hAnsi="Aptos"/>
                <w:b/>
                <w:color w:val="FFFFFF"/>
                <w:sz w:val="13"/>
              </w:rPr>
              <w:t>Activity</w:t>
            </w:r>
          </w:p>
        </w:tc>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3"/>
              </w:rPr>
              <w:t>Gate or dependency</w:t>
            </w:r>
          </w:p>
        </w:tc>
      </w:tr>
      <w:tr>
        <w:tc>
          <w:tcPr>
            <w:tcW w:type="dxa" w:w="1296"/>
            <w:vAlign w:val="center"/>
            <w:tcMar>
              <w:top w:w="70" w:type="dxa"/>
              <w:start w:w="70" w:type="dxa"/>
              <w:bottom w:w="70" w:type="dxa"/>
              <w:end w:w="70" w:type="dxa"/>
            </w:tcMar>
          </w:tcPr>
          <w:p>
            <w:pPr>
              <w:spacing w:after="0" w:before="0"/>
            </w:pPr>
            <w:r>
              <w:rPr>
                <w:rFonts w:ascii="Aptos" w:hAnsi="Aptos"/>
                <w:b/>
                <w:sz w:val="13"/>
              </w:rPr>
              <w:t>1. Runtime inventory</w:t>
            </w:r>
          </w:p>
        </w:tc>
        <w:tc>
          <w:tcPr>
            <w:tcW w:type="dxa" w:w="6552"/>
            <w:vAlign w:val="center"/>
            <w:tcMar>
              <w:top w:w="70" w:type="dxa"/>
              <w:start w:w="70" w:type="dxa"/>
              <w:bottom w:w="70" w:type="dxa"/>
              <w:end w:w="70" w:type="dxa"/>
            </w:tcMar>
          </w:tcPr>
          <w:p>
            <w:pPr>
              <w:spacing w:after="0" w:before="0"/>
            </w:pPr>
            <w:r>
              <w:rPr>
                <w:rFonts w:ascii="Aptos" w:hAnsi="Aptos"/>
                <w:sz w:val="13"/>
              </w:rPr>
              <w:t>Export Accounts, Opportunities, Leads, owners, statuses, duplicates, app assignments, permission assignments, sharing, reports, integrations and record counts.</w:t>
            </w:r>
          </w:p>
        </w:tc>
        <w:tc>
          <w:tcPr>
            <w:tcW w:type="dxa" w:w="2664"/>
            <w:vAlign w:val="center"/>
            <w:tcMar>
              <w:top w:w="70" w:type="dxa"/>
              <w:start w:w="70" w:type="dxa"/>
              <w:bottom w:w="70" w:type="dxa"/>
              <w:end w:w="70" w:type="dxa"/>
            </w:tcMar>
          </w:tcPr>
          <w:p>
            <w:pPr>
              <w:spacing w:after="0" w:before="0"/>
            </w:pPr>
            <w:r>
              <w:rPr>
                <w:rFonts w:ascii="Aptos" w:hAnsi="Aptos"/>
                <w:sz w:val="13"/>
              </w:rPr>
              <w:t>Required before schema or permission changes.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2. Clean Account masters</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Resolve duplicate legal entities, blank or duplicate Client Codes, conflicting status fields and invalid owners.</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unique Client Code.</w:t>
            </w:r>
          </w:p>
        </w:tc>
      </w:tr>
      <w:tr>
        <w:tc>
          <w:tcPr>
            <w:tcW w:type="dxa" w:w="1296"/>
            <w:vAlign w:val="center"/>
            <w:tcMar>
              <w:top w:w="70" w:type="dxa"/>
              <w:start w:w="70" w:type="dxa"/>
              <w:bottom w:w="70" w:type="dxa"/>
              <w:end w:w="70" w:type="dxa"/>
            </w:tcMar>
          </w:tcPr>
          <w:p>
            <w:pPr>
              <w:spacing w:after="0" w:before="0"/>
            </w:pPr>
            <w:r>
              <w:rPr>
                <w:rFonts w:ascii="Aptos" w:hAnsi="Aptos"/>
                <w:b/>
                <w:sz w:val="13"/>
              </w:rPr>
              <w:t>3. Confirm Lead dependencies</w:t>
            </w:r>
          </w:p>
        </w:tc>
        <w:tc>
          <w:tcPr>
            <w:tcW w:type="dxa" w:w="6552"/>
            <w:vAlign w:val="center"/>
            <w:tcMar>
              <w:top w:w="70" w:type="dxa"/>
              <w:start w:w="70" w:type="dxa"/>
              <w:bottom w:w="70" w:type="dxa"/>
              <w:end w:w="70" w:type="dxa"/>
            </w:tcMar>
          </w:tcPr>
          <w:p>
            <w:pPr>
              <w:spacing w:after="0" w:before="0"/>
            </w:pPr>
            <w:r>
              <w:rPr>
                <w:rFonts w:ascii="Aptos" w:hAnsi="Aptos"/>
                <w:sz w:val="13"/>
              </w:rPr>
              <w:t>Identify any integration, report, Flow, package or user relying on Lead. Classify as non-CBS or retire under change control.</w:t>
            </w:r>
          </w:p>
        </w:tc>
        <w:tc>
          <w:tcPr>
            <w:tcW w:type="dxa" w:w="2664"/>
            <w:vAlign w:val="center"/>
            <w:tcMar>
              <w:top w:w="70" w:type="dxa"/>
              <w:start w:w="70" w:type="dxa"/>
              <w:bottom w:w="70" w:type="dxa"/>
              <w:end w:w="70" w:type="dxa"/>
            </w:tcMar>
          </w:tcPr>
          <w:p>
            <w:pPr>
              <w:spacing w:after="0" w:before="0"/>
            </w:pPr>
            <w:r>
              <w:rPr>
                <w:rFonts w:ascii="Aptos" w:hAnsi="Aptos"/>
                <w:sz w:val="13"/>
              </w:rPr>
              <w:t>Required before hiding Lead access.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4. Build Business Development security</w:t>
            </w:r>
          </w:p>
        </w:tc>
        <w:tc>
          <w:tcPr>
            <w:tcW w:type="dxa" w:w="6552"/>
            <w:vAlign w:val="center"/>
            <w:tcMar>
              <w:top w:w="70" w:type="dxa"/>
              <w:start w:w="70" w:type="dxa"/>
              <w:bottom w:w="70" w:type="dxa"/>
              <w:end w:w="70" w:type="dxa"/>
            </w:tcMar>
            <w:shd w:fill="F2F2F2"/>
          </w:tcPr>
          <w:p>
            <w:pPr>
              <w:spacing w:after="0" w:before="0"/>
            </w:pPr>
            <w:r>
              <w:rPr>
                <w:rFonts w:ascii="Aptos" w:hAnsi="Aptos"/>
                <w:sz w:val="13"/>
              </w:rPr>
              <w:t>Create the role and permission set; set Account OWD Public Read Only and retain Opportunity Private.</w:t>
            </w:r>
          </w:p>
        </w:tc>
        <w:tc>
          <w:tcPr>
            <w:tcW w:type="dxa" w:w="2664"/>
            <w:vAlign w:val="center"/>
            <w:tcMar>
              <w:top w:w="70" w:type="dxa"/>
              <w:start w:w="70" w:type="dxa"/>
              <w:bottom w:w="70" w:type="dxa"/>
              <w:end w:w="70" w:type="dxa"/>
            </w:tcMar>
            <w:shd w:fill="F2F2F2"/>
          </w:tcPr>
          <w:p>
            <w:pPr>
              <w:spacing w:after="0" w:before="0"/>
            </w:pPr>
            <w:r>
              <w:rPr>
                <w:rFonts w:ascii="Aptos" w:hAnsi="Aptos"/>
                <w:sz w:val="13"/>
              </w:rPr>
              <w:t>Test owner and administrator access.</w:t>
            </w:r>
          </w:p>
        </w:tc>
      </w:tr>
      <w:tr>
        <w:tc>
          <w:tcPr>
            <w:tcW w:type="dxa" w:w="1296"/>
            <w:vAlign w:val="center"/>
            <w:tcMar>
              <w:top w:w="70" w:type="dxa"/>
              <w:start w:w="70" w:type="dxa"/>
              <w:bottom w:w="70" w:type="dxa"/>
              <w:end w:w="70" w:type="dxa"/>
            </w:tcMar>
          </w:tcPr>
          <w:p>
            <w:pPr>
              <w:spacing w:after="0" w:before="0"/>
            </w:pPr>
            <w:r>
              <w:rPr>
                <w:rFonts w:ascii="Aptos" w:hAnsi="Aptos"/>
                <w:b/>
                <w:sz w:val="13"/>
              </w:rPr>
              <w:t>5. Build Lightning application</w:t>
            </w:r>
          </w:p>
        </w:tc>
        <w:tc>
          <w:tcPr>
            <w:tcW w:type="dxa" w:w="6552"/>
            <w:vAlign w:val="center"/>
            <w:tcMar>
              <w:top w:w="70" w:type="dxa"/>
              <w:start w:w="70" w:type="dxa"/>
              <w:bottom w:w="70" w:type="dxa"/>
              <w:end w:w="70" w:type="dxa"/>
            </w:tcMar>
          </w:tcPr>
          <w:p>
            <w:pPr>
              <w:spacing w:after="0" w:before="0"/>
            </w:pPr>
            <w:r>
              <w:rPr>
                <w:rFonts w:ascii="Aptos" w:hAnsi="Aptos"/>
                <w:sz w:val="13"/>
              </w:rPr>
              <w:t>Create CBS Business Development app, navigation, list views and app assignments.</w:t>
            </w:r>
          </w:p>
        </w:tc>
        <w:tc>
          <w:tcPr>
            <w:tcW w:type="dxa" w:w="2664"/>
            <w:vAlign w:val="center"/>
            <w:tcMar>
              <w:top w:w="70" w:type="dxa"/>
              <w:start w:w="70" w:type="dxa"/>
              <w:bottom w:w="70" w:type="dxa"/>
              <w:end w:w="70" w:type="dxa"/>
            </w:tcMar>
          </w:tcPr>
          <w:p>
            <w:pPr>
              <w:spacing w:after="0" w:before="0"/>
            </w:pPr>
            <w:r>
              <w:rPr>
                <w:rFonts w:ascii="Aptos" w:hAnsi="Aptos"/>
                <w:sz w:val="13"/>
              </w:rPr>
              <w:t>No Lead navigation.</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6. Refactor Account</w:t>
            </w:r>
          </w:p>
        </w:tc>
        <w:tc>
          <w:tcPr>
            <w:tcW w:type="dxa" w:w="6552"/>
            <w:vAlign w:val="center"/>
            <w:tcMar>
              <w:top w:w="70" w:type="dxa"/>
              <w:start w:w="70" w:type="dxa"/>
              <w:bottom w:w="70" w:type="dxa"/>
              <w:end w:w="70" w:type="dxa"/>
            </w:tcMar>
            <w:shd w:fill="F2F2F2"/>
          </w:tcPr>
          <w:p>
            <w:pPr>
              <w:spacing w:after="0" w:before="0"/>
            </w:pPr>
            <w:r>
              <w:rPr>
                <w:rFonts w:ascii="Aptos" w:hAnsi="Aptos"/>
                <w:sz w:val="13"/>
              </w:rPr>
              <w:t>Expand Client Status, enforce Client Code, build CBS Client Account layout/page, remove duplicate/generic fields and enable history.</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Reconcile with approved Section 13 fields.</w:t>
            </w:r>
          </w:p>
        </w:tc>
      </w:tr>
      <w:tr>
        <w:tc>
          <w:tcPr>
            <w:tcW w:type="dxa" w:w="1296"/>
            <w:vAlign w:val="center"/>
            <w:tcMar>
              <w:top w:w="70" w:type="dxa"/>
              <w:start w:w="70" w:type="dxa"/>
              <w:bottom w:w="70" w:type="dxa"/>
              <w:end w:w="70" w:type="dxa"/>
            </w:tcMar>
          </w:tcPr>
          <w:p>
            <w:pPr>
              <w:spacing w:after="0" w:before="0"/>
            </w:pPr>
            <w:r>
              <w:rPr>
                <w:rFonts w:ascii="Aptos" w:hAnsi="Aptos"/>
                <w:b/>
                <w:sz w:val="13"/>
              </w:rPr>
              <w:t>7. Refactor Opportunity</w:t>
            </w:r>
          </w:p>
        </w:tc>
        <w:tc>
          <w:tcPr>
            <w:tcW w:type="dxa" w:w="6552"/>
            <w:vAlign w:val="center"/>
            <w:tcMar>
              <w:top w:w="70" w:type="dxa"/>
              <w:start w:w="70" w:type="dxa"/>
              <w:bottom w:w="70" w:type="dxa"/>
              <w:end w:w="70" w:type="dxa"/>
            </w:tcMar>
          </w:tcPr>
          <w:p>
            <w:pPr>
              <w:spacing w:after="0" w:before="0"/>
            </w:pPr>
            <w:r>
              <w:rPr>
                <w:rFonts w:ascii="Aptos" w:hAnsi="Aptos"/>
                <w:sz w:val="13"/>
              </w:rPr>
              <w:t>Retain six stages, update Path and page, add validations and enable history.</w:t>
            </w:r>
          </w:p>
        </w:tc>
        <w:tc>
          <w:tcPr>
            <w:tcW w:type="dxa" w:w="2664"/>
            <w:vAlign w:val="center"/>
            <w:tcMar>
              <w:top w:w="70" w:type="dxa"/>
              <w:start w:w="70" w:type="dxa"/>
              <w:bottom w:w="70" w:type="dxa"/>
              <w:end w:w="70" w:type="dxa"/>
            </w:tcMar>
          </w:tcPr>
          <w:p>
            <w:pPr>
              <w:spacing w:after="0" w:before="0"/>
            </w:pPr>
            <w:r>
              <w:rPr>
                <w:rFonts w:ascii="Aptos" w:hAnsi="Aptos"/>
                <w:sz w:val="13"/>
              </w:rPr>
              <w:t>No generic Lead/CPQ surface.</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8. Build Closed Won handoff</w:t>
            </w:r>
          </w:p>
        </w:tc>
        <w:tc>
          <w:tcPr>
            <w:tcW w:type="dxa" w:w="6552"/>
            <w:vAlign w:val="center"/>
            <w:tcMar>
              <w:top w:w="70" w:type="dxa"/>
              <w:start w:w="70" w:type="dxa"/>
              <w:bottom w:w="70" w:type="dxa"/>
              <w:end w:w="70" w:type="dxa"/>
            </w:tcMar>
            <w:shd w:fill="F2F2F2"/>
          </w:tcPr>
          <w:p>
            <w:pPr>
              <w:spacing w:after="0" w:before="0"/>
            </w:pPr>
            <w:r>
              <w:rPr>
                <w:rFonts w:ascii="Aptos" w:hAnsi="Aptos"/>
                <w:sz w:val="13"/>
              </w:rPr>
              <w:t>Create idempotent Contract follow-up Task and notification.</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automatic Contract or activation.</w:t>
            </w:r>
          </w:p>
        </w:tc>
      </w:tr>
      <w:tr>
        <w:tc>
          <w:tcPr>
            <w:tcW w:type="dxa" w:w="1296"/>
            <w:vAlign w:val="center"/>
            <w:tcMar>
              <w:top w:w="70" w:type="dxa"/>
              <w:start w:w="70" w:type="dxa"/>
              <w:bottom w:w="70" w:type="dxa"/>
              <w:end w:w="70" w:type="dxa"/>
            </w:tcMar>
          </w:tcPr>
          <w:p>
            <w:pPr>
              <w:spacing w:after="0" w:before="0"/>
            </w:pPr>
            <w:r>
              <w:rPr>
                <w:rFonts w:ascii="Aptos" w:hAnsi="Aptos"/>
                <w:b/>
                <w:sz w:val="13"/>
              </w:rPr>
              <w:t>9. Remove Lead access</w:t>
            </w:r>
          </w:p>
        </w:tc>
        <w:tc>
          <w:tcPr>
            <w:tcW w:type="dxa" w:w="6552"/>
            <w:vAlign w:val="center"/>
            <w:tcMar>
              <w:top w:w="70" w:type="dxa"/>
              <w:start w:w="70" w:type="dxa"/>
              <w:bottom w:w="70" w:type="dxa"/>
              <w:end w:w="70" w:type="dxa"/>
            </w:tcMar>
          </w:tcPr>
          <w:p>
            <w:pPr>
              <w:spacing w:after="0" w:before="0"/>
            </w:pPr>
            <w:r>
              <w:rPr>
                <w:rFonts w:ascii="Aptos" w:hAnsi="Aptos"/>
                <w:sz w:val="13"/>
              </w:rPr>
              <w:t>Remove Lead tab/app access and permissions for CBS Business Development; set the controlled app as default.</w:t>
            </w:r>
          </w:p>
        </w:tc>
        <w:tc>
          <w:tcPr>
            <w:tcW w:type="dxa" w:w="2664"/>
            <w:vAlign w:val="center"/>
            <w:tcMar>
              <w:top w:w="70" w:type="dxa"/>
              <w:start w:w="70" w:type="dxa"/>
              <w:bottom w:w="70" w:type="dxa"/>
              <w:end w:w="70" w:type="dxa"/>
            </w:tcMar>
          </w:tcPr>
          <w:p>
            <w:pPr>
              <w:spacing w:after="0" w:before="0"/>
            </w:pPr>
            <w:r>
              <w:rPr>
                <w:rFonts w:ascii="Aptos" w:hAnsi="Aptos"/>
                <w:sz w:val="13"/>
              </w:rPr>
              <w:t>Verify direct URL, API and global search denial.</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10. Reports and exception controls</w:t>
            </w:r>
          </w:p>
        </w:tc>
        <w:tc>
          <w:tcPr>
            <w:tcW w:type="dxa" w:w="6552"/>
            <w:vAlign w:val="center"/>
            <w:tcMar>
              <w:top w:w="70" w:type="dxa"/>
              <w:start w:w="70" w:type="dxa"/>
              <w:bottom w:w="70" w:type="dxa"/>
              <w:end w:w="70" w:type="dxa"/>
            </w:tcMar>
            <w:shd w:fill="F2F2F2"/>
          </w:tcPr>
          <w:p>
            <w:pPr>
              <w:spacing w:after="0" w:before="0"/>
            </w:pPr>
            <w:r>
              <w:rPr>
                <w:rFonts w:ascii="Aptos" w:hAnsi="Aptos"/>
                <w:sz w:val="13"/>
              </w:rPr>
              <w:t>Create pipeline, data-quality, Contract handoff and Lead exception reports.</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for operational readiness.</w:t>
            </w:r>
          </w:p>
        </w:tc>
      </w:tr>
      <w:tr>
        <w:tc>
          <w:tcPr>
            <w:tcW w:type="dxa" w:w="1296"/>
            <w:vAlign w:val="center"/>
            <w:tcMar>
              <w:top w:w="70" w:type="dxa"/>
              <w:start w:w="70" w:type="dxa"/>
              <w:bottom w:w="70" w:type="dxa"/>
              <w:end w:w="70" w:type="dxa"/>
            </w:tcMar>
          </w:tcPr>
          <w:p>
            <w:pPr>
              <w:spacing w:after="0" w:before="0"/>
            </w:pPr>
            <w:r>
              <w:rPr>
                <w:rFonts w:ascii="Aptos" w:hAnsi="Aptos"/>
                <w:b/>
                <w:sz w:val="13"/>
              </w:rPr>
              <w:t>11. Regression and security test</w:t>
            </w:r>
          </w:p>
        </w:tc>
        <w:tc>
          <w:tcPr>
            <w:tcW w:type="dxa" w:w="6552"/>
            <w:vAlign w:val="center"/>
            <w:tcMar>
              <w:top w:w="70" w:type="dxa"/>
              <w:start w:w="70" w:type="dxa"/>
              <w:bottom w:w="70" w:type="dxa"/>
              <w:end w:w="70" w:type="dxa"/>
            </w:tcMar>
          </w:tcPr>
          <w:p>
            <w:pPr>
              <w:spacing w:after="0" w:before="0"/>
            </w:pPr>
            <w:r>
              <w:rPr>
                <w:rFonts w:ascii="Aptos" w:hAnsi="Aptos"/>
                <w:sz w:val="13"/>
              </w:rPr>
              <w:t>Test Business Development, administrator, processing user and external user paths, imports and API behaviour.</w:t>
            </w:r>
          </w:p>
        </w:tc>
        <w:tc>
          <w:tcPr>
            <w:tcW w:type="dxa" w:w="2664"/>
            <w:vAlign w:val="center"/>
            <w:tcMar>
              <w:top w:w="70" w:type="dxa"/>
              <w:start w:w="70" w:type="dxa"/>
              <w:bottom w:w="70" w:type="dxa"/>
              <w:end w:w="70" w:type="dxa"/>
            </w:tcMar>
          </w:tcPr>
          <w:p>
            <w:pPr>
              <w:spacing w:after="0" w:before="0"/>
            </w:pPr>
            <w:r>
              <w:rPr>
                <w:rFonts w:ascii="Aptos" w:hAnsi="Aptos"/>
                <w:sz w:val="13"/>
              </w:rPr>
              <w:t>No Lead journey or external commercial access.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12. Re-retrieve and verify</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Retrieve metadata and runtime assignments/data to reconcile the approved design.</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visuals, prompts and UAT.</w:t>
            </w:r>
          </w:p>
        </w:tc>
      </w:tr>
    </w:tbl>
    <w:p>
      <w:pPr>
        <w:pStyle w:val="Heading2"/>
        <w:spacing w:after="80"/>
      </w:pPr>
      <w:r>
        <w:t>15.16 Metadata change specification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Metadata domain</w:t>
            </w:r>
          </w:p>
        </w:tc>
        <w:tc>
          <w:tcPr>
            <w:tcW w:type="dxa" w:w="3384"/>
            <w:vAlign w:val="center"/>
            <w:tcMar>
              <w:top w:w="70" w:type="dxa"/>
              <w:start w:w="70" w:type="dxa"/>
              <w:bottom w:w="70" w:type="dxa"/>
              <w:end w:w="70" w:type="dxa"/>
            </w:tcMar>
            <w:shd w:fill="112E6B"/>
          </w:tcPr>
          <w:p>
            <w:pPr>
              <w:spacing w:after="0" w:before="0"/>
              <w:jc w:val="center"/>
            </w:pPr>
            <w:r>
              <w:rPr>
                <w:rFonts w:ascii="Aptos" w:hAnsi="Aptos"/>
                <w:b/>
                <w:color w:val="FFFFFF"/>
                <w:sz w:val="13"/>
              </w:rPr>
              <w:t>Current component</w:t>
            </w:r>
          </w:p>
        </w:tc>
        <w:tc>
          <w:tcPr>
            <w:tcW w:type="dxa" w:w="4896"/>
            <w:vAlign w:val="center"/>
            <w:tcMar>
              <w:top w:w="70" w:type="dxa"/>
              <w:start w:w="70" w:type="dxa"/>
              <w:bottom w:w="70" w:type="dxa"/>
              <w:end w:w="70" w:type="dxa"/>
            </w:tcMar>
            <w:shd w:fill="112E6B"/>
          </w:tcPr>
          <w:p>
            <w:pPr>
              <w:spacing w:after="0" w:before="0"/>
              <w:jc w:val="center"/>
            </w:pPr>
            <w:r>
              <w:rPr>
                <w:rFonts w:ascii="Aptos" w:hAnsi="Aptos"/>
                <w:b/>
                <w:color w:val="FFFFFF"/>
                <w:sz w:val="13"/>
              </w:rPr>
              <w:t>Required target change</w:t>
            </w:r>
          </w:p>
        </w:tc>
      </w:tr>
      <w:tr>
        <w:tc>
          <w:tcPr>
            <w:tcW w:type="dxa" w:w="2232"/>
            <w:vAlign w:val="center"/>
            <w:tcMar>
              <w:top w:w="70" w:type="dxa"/>
              <w:start w:w="70" w:type="dxa"/>
              <w:bottom w:w="70" w:type="dxa"/>
              <w:end w:w="70" w:type="dxa"/>
            </w:tcMar>
          </w:tcPr>
          <w:p>
            <w:pPr>
              <w:spacing w:after="0" w:before="0"/>
            </w:pPr>
            <w:r>
              <w:rPr>
                <w:rFonts w:ascii="Aptos" w:hAnsi="Aptos"/>
                <w:b/>
                <w:sz w:val="13"/>
              </w:rPr>
              <w:t>Role</w:t>
            </w:r>
          </w:p>
        </w:tc>
        <w:tc>
          <w:tcPr>
            <w:tcW w:type="dxa" w:w="3384"/>
            <w:vAlign w:val="center"/>
            <w:tcMar>
              <w:top w:w="70" w:type="dxa"/>
              <w:start w:w="70" w:type="dxa"/>
              <w:bottom w:w="70" w:type="dxa"/>
              <w:end w:w="70" w:type="dxa"/>
            </w:tcMar>
          </w:tcPr>
          <w:p>
            <w:pPr>
              <w:spacing w:after="0" w:before="0"/>
            </w:pPr>
            <w:r>
              <w:rPr>
                <w:rFonts w:ascii="Aptos" w:hAnsi="Aptos"/>
                <w:sz w:val="13"/>
              </w:rPr>
              <w:t>No CBS Business Development role</w:t>
            </w:r>
          </w:p>
        </w:tc>
        <w:tc>
          <w:tcPr>
            <w:tcW w:type="dxa" w:w="4896"/>
            <w:vAlign w:val="center"/>
            <w:tcMar>
              <w:top w:w="70" w:type="dxa"/>
              <w:start w:w="70" w:type="dxa"/>
              <w:bottom w:w="70" w:type="dxa"/>
              <w:end w:w="70" w:type="dxa"/>
            </w:tcMar>
          </w:tcPr>
          <w:p>
            <w:pPr>
              <w:spacing w:after="0" w:before="0"/>
            </w:pPr>
            <w:r>
              <w:rPr>
                <w:rFonts w:ascii="Aptos" w:hAnsi="Aptos"/>
                <w:sz w:val="13"/>
              </w:rPr>
              <w:t>Create CBS Business Development below the approved management role.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Permission set</w:t>
            </w:r>
          </w:p>
        </w:tc>
        <w:tc>
          <w:tcPr>
            <w:tcW w:type="dxa" w:w="3384"/>
            <w:vAlign w:val="center"/>
            <w:tcMar>
              <w:top w:w="70" w:type="dxa"/>
              <w:start w:w="70" w:type="dxa"/>
              <w:bottom w:w="70" w:type="dxa"/>
              <w:end w:w="70" w:type="dxa"/>
            </w:tcMar>
            <w:shd w:fill="F2F2F2"/>
          </w:tcPr>
          <w:p>
            <w:pPr>
              <w:spacing w:after="0" w:before="0"/>
            </w:pPr>
            <w:r>
              <w:rPr>
                <w:rFonts w:ascii="Aptos" w:hAnsi="Aptos"/>
                <w:sz w:val="13"/>
              </w:rPr>
              <w:t>Sales_User contains only Campaign Influence</w:t>
            </w:r>
          </w:p>
        </w:tc>
        <w:tc>
          <w:tcPr>
            <w:tcW w:type="dxa" w:w="4896"/>
            <w:vAlign w:val="center"/>
            <w:tcMar>
              <w:top w:w="70" w:type="dxa"/>
              <w:start w:w="70" w:type="dxa"/>
              <w:bottom w:w="70" w:type="dxa"/>
              <w:end w:w="70" w:type="dxa"/>
            </w:tcMar>
            <w:shd w:fill="F2F2F2"/>
          </w:tcPr>
          <w:p>
            <w:pPr>
              <w:spacing w:after="0" w:before="0"/>
            </w:pPr>
            <w:r>
              <w:rPr>
                <w:rFonts w:ascii="Aptos" w:hAnsi="Aptos"/>
                <w:sz w:val="13"/>
              </w:rPr>
              <w:t>Create CBS Business Development permission set with controlled Account, Opportunity, Contact, Task, File and Case permissions; no Lead or user administration.</w:t>
            </w:r>
          </w:p>
        </w:tc>
      </w:tr>
      <w:tr>
        <w:tc>
          <w:tcPr>
            <w:tcW w:type="dxa" w:w="2232"/>
            <w:vAlign w:val="center"/>
            <w:tcMar>
              <w:top w:w="70" w:type="dxa"/>
              <w:start w:w="70" w:type="dxa"/>
              <w:bottom w:w="70" w:type="dxa"/>
              <w:end w:w="70" w:type="dxa"/>
            </w:tcMar>
          </w:tcPr>
          <w:p>
            <w:pPr>
              <w:spacing w:after="0" w:before="0"/>
            </w:pPr>
            <w:r>
              <w:rPr>
                <w:rFonts w:ascii="Aptos" w:hAnsi="Aptos"/>
                <w:b/>
                <w:sz w:val="13"/>
              </w:rPr>
              <w:t>Lightning app</w:t>
            </w:r>
          </w:p>
        </w:tc>
        <w:tc>
          <w:tcPr>
            <w:tcW w:type="dxa" w:w="3384"/>
            <w:vAlign w:val="center"/>
            <w:tcMar>
              <w:top w:w="70" w:type="dxa"/>
              <w:start w:w="70" w:type="dxa"/>
              <w:bottom w:w="70" w:type="dxa"/>
              <w:end w:w="70" w:type="dxa"/>
            </w:tcMar>
          </w:tcPr>
          <w:p>
            <w:pPr>
              <w:spacing w:after="0" w:before="0"/>
            </w:pPr>
            <w:r>
              <w:rPr>
                <w:rFonts w:ascii="Aptos" w:hAnsi="Aptos"/>
                <w:sz w:val="13"/>
              </w:rPr>
              <w:t>Credit Bureau app lacks commercial lifecycle; standard Sales apps expose Leads</w:t>
            </w:r>
          </w:p>
        </w:tc>
        <w:tc>
          <w:tcPr>
            <w:tcW w:type="dxa" w:w="4896"/>
            <w:vAlign w:val="center"/>
            <w:tcMar>
              <w:top w:w="70" w:type="dxa"/>
              <w:start w:w="70" w:type="dxa"/>
              <w:bottom w:w="70" w:type="dxa"/>
              <w:end w:w="70" w:type="dxa"/>
            </w:tcMar>
          </w:tcPr>
          <w:p>
            <w:pPr>
              <w:spacing w:after="0" w:before="0"/>
            </w:pPr>
            <w:r>
              <w:rPr>
                <w:rFonts w:ascii="Aptos" w:hAnsi="Aptos"/>
                <w:sz w:val="13"/>
              </w:rPr>
              <w:t>Create CBS Business Development app with approved navigation and assignments.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Account sharing</w:t>
            </w:r>
          </w:p>
        </w:tc>
        <w:tc>
          <w:tcPr>
            <w:tcW w:type="dxa" w:w="3384"/>
            <w:vAlign w:val="center"/>
            <w:tcMar>
              <w:top w:w="70" w:type="dxa"/>
              <w:start w:w="70" w:type="dxa"/>
              <w:bottom w:w="70" w:type="dxa"/>
              <w:end w:w="70" w:type="dxa"/>
            </w:tcMar>
            <w:shd w:fill="F2F2F2"/>
          </w:tcPr>
          <w:p>
            <w:pPr>
              <w:spacing w:after="0" w:before="0"/>
            </w:pPr>
            <w:r>
              <w:rPr>
                <w:rFonts w:ascii="Aptos" w:hAnsi="Aptos"/>
                <w:sz w:val="13"/>
              </w:rPr>
              <w:t>Internal Read/Write; external Private</w:t>
            </w:r>
          </w:p>
        </w:tc>
        <w:tc>
          <w:tcPr>
            <w:tcW w:type="dxa" w:w="4896"/>
            <w:vAlign w:val="center"/>
            <w:tcMar>
              <w:top w:w="70" w:type="dxa"/>
              <w:start w:w="70" w:type="dxa"/>
              <w:bottom w:w="70" w:type="dxa"/>
              <w:end w:w="70" w:type="dxa"/>
            </w:tcMar>
            <w:shd w:fill="F2F2F2"/>
          </w:tcPr>
          <w:p>
            <w:pPr>
              <w:spacing w:after="0" w:before="0"/>
            </w:pPr>
            <w:r>
              <w:rPr>
                <w:rFonts w:ascii="Aptos" w:hAnsi="Aptos"/>
                <w:sz w:val="13"/>
              </w:rPr>
              <w:t>Set internal Public Read Only and retain external Private, subject to Section 14 Account sharing.</w:t>
            </w:r>
          </w:p>
        </w:tc>
      </w:tr>
      <w:tr>
        <w:tc>
          <w:tcPr>
            <w:tcW w:type="dxa" w:w="2232"/>
            <w:vAlign w:val="center"/>
            <w:tcMar>
              <w:top w:w="70" w:type="dxa"/>
              <w:start w:w="70" w:type="dxa"/>
              <w:bottom w:w="70" w:type="dxa"/>
              <w:end w:w="70" w:type="dxa"/>
            </w:tcMar>
          </w:tcPr>
          <w:p>
            <w:pPr>
              <w:spacing w:after="0" w:before="0"/>
            </w:pPr>
            <w:r>
              <w:rPr>
                <w:rFonts w:ascii="Aptos" w:hAnsi="Aptos"/>
                <w:b/>
                <w:sz w:val="13"/>
              </w:rPr>
              <w:t>Account field</w:t>
            </w:r>
          </w:p>
        </w:tc>
        <w:tc>
          <w:tcPr>
            <w:tcW w:type="dxa" w:w="3384"/>
            <w:vAlign w:val="center"/>
            <w:tcMar>
              <w:top w:w="70" w:type="dxa"/>
              <w:start w:w="70" w:type="dxa"/>
              <w:bottom w:w="70" w:type="dxa"/>
              <w:end w:w="70" w:type="dxa"/>
            </w:tcMar>
          </w:tcPr>
          <w:p>
            <w:pPr>
              <w:spacing w:after="0" w:before="0"/>
            </w:pPr>
            <w:r>
              <w:rPr>
                <w:rFonts w:ascii="Aptos" w:hAnsi="Aptos"/>
                <w:sz w:val="13"/>
              </w:rPr>
              <w:t>Client_Code__c optional and non-unique</w:t>
            </w:r>
          </w:p>
        </w:tc>
        <w:tc>
          <w:tcPr>
            <w:tcW w:type="dxa" w:w="4896"/>
            <w:vAlign w:val="center"/>
            <w:tcMar>
              <w:top w:w="70" w:type="dxa"/>
              <w:start w:w="70" w:type="dxa"/>
              <w:bottom w:w="70" w:type="dxa"/>
              <w:end w:w="70" w:type="dxa"/>
            </w:tcMar>
          </w:tcPr>
          <w:p>
            <w:pPr>
              <w:spacing w:after="0" w:before="0"/>
            </w:pPr>
            <w:r>
              <w:rPr>
                <w:rFonts w:ascii="Aptos" w:hAnsi="Aptos"/>
                <w:sz w:val="13"/>
              </w:rPr>
              <w:t>Make required and unique after remediation; retain API name.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Account field</w:t>
            </w:r>
          </w:p>
        </w:tc>
        <w:tc>
          <w:tcPr>
            <w:tcW w:type="dxa" w:w="3384"/>
            <w:vAlign w:val="center"/>
            <w:tcMar>
              <w:top w:w="70" w:type="dxa"/>
              <w:start w:w="70" w:type="dxa"/>
              <w:bottom w:w="70" w:type="dxa"/>
              <w:end w:w="70" w:type="dxa"/>
            </w:tcMar>
            <w:shd w:fill="F2F2F2"/>
          </w:tcPr>
          <w:p>
            <w:pPr>
              <w:spacing w:after="0" w:before="0"/>
            </w:pPr>
            <w:r>
              <w:rPr>
                <w:rFonts w:ascii="Aptos" w:hAnsi="Aptos"/>
                <w:sz w:val="13"/>
              </w:rPr>
              <w:t>Client_Status__c values Active and Inactive</w:t>
            </w:r>
          </w:p>
        </w:tc>
        <w:tc>
          <w:tcPr>
            <w:tcW w:type="dxa" w:w="4896"/>
            <w:vAlign w:val="center"/>
            <w:tcMar>
              <w:top w:w="70" w:type="dxa"/>
              <w:start w:w="70" w:type="dxa"/>
              <w:bottom w:w="70" w:type="dxa"/>
              <w:end w:w="70" w:type="dxa"/>
            </w:tcMar>
            <w:shd w:fill="F2F2F2"/>
          </w:tcPr>
          <w:p>
            <w:pPr>
              <w:spacing w:after="0" w:before="0"/>
            </w:pPr>
            <w:r>
              <w:rPr>
                <w:rFonts w:ascii="Aptos" w:hAnsi="Aptos"/>
                <w:sz w:val="13"/>
              </w:rPr>
              <w:t>Replace with Prospect, Onboarding, Active, Suspended and Terminated.</w:t>
            </w:r>
          </w:p>
        </w:tc>
      </w:tr>
      <w:tr>
        <w:tc>
          <w:tcPr>
            <w:tcW w:type="dxa" w:w="2232"/>
            <w:vAlign w:val="center"/>
            <w:tcMar>
              <w:top w:w="70" w:type="dxa"/>
              <w:start w:w="70" w:type="dxa"/>
              <w:bottom w:w="70" w:type="dxa"/>
              <w:end w:w="70" w:type="dxa"/>
            </w:tcMar>
          </w:tcPr>
          <w:p>
            <w:pPr>
              <w:spacing w:after="0" w:before="0"/>
            </w:pPr>
            <w:r>
              <w:rPr>
                <w:rFonts w:ascii="Aptos" w:hAnsi="Aptos"/>
                <w:b/>
                <w:sz w:val="13"/>
              </w:rPr>
              <w:t>Account fields</w:t>
            </w:r>
          </w:p>
        </w:tc>
        <w:tc>
          <w:tcPr>
            <w:tcW w:type="dxa" w:w="3384"/>
            <w:vAlign w:val="center"/>
            <w:tcMar>
              <w:top w:w="70" w:type="dxa"/>
              <w:start w:w="70" w:type="dxa"/>
              <w:bottom w:w="70" w:type="dxa"/>
              <w:end w:w="70" w:type="dxa"/>
            </w:tcMar>
          </w:tcPr>
          <w:p>
            <w:pPr>
              <w:spacing w:after="0" w:before="0"/>
            </w:pPr>
            <w:r>
              <w:rPr>
                <w:rFonts w:ascii="Aptos" w:hAnsi="Aptos"/>
                <w:sz w:val="13"/>
              </w:rPr>
              <w:t>Active__c, Type and generic SLA fields can duplicate the target model</w:t>
            </w:r>
          </w:p>
        </w:tc>
        <w:tc>
          <w:tcPr>
            <w:tcW w:type="dxa" w:w="4896"/>
            <w:vAlign w:val="center"/>
            <w:tcMar>
              <w:top w:w="70" w:type="dxa"/>
              <w:start w:w="70" w:type="dxa"/>
              <w:bottom w:w="70" w:type="dxa"/>
              <w:end w:w="70" w:type="dxa"/>
            </w:tcMar>
          </w:tcPr>
          <w:p>
            <w:pPr>
              <w:spacing w:after="0" w:before="0"/>
            </w:pPr>
            <w:r>
              <w:rPr>
                <w:rFonts w:ascii="Aptos" w:hAnsi="Aptos"/>
                <w:sz w:val="13"/>
              </w:rPr>
              <w:t>Remove from CBS layout and retire after dependency/data review.</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Account layout/page</w:t>
            </w:r>
          </w:p>
        </w:tc>
        <w:tc>
          <w:tcPr>
            <w:tcW w:type="dxa" w:w="3384"/>
            <w:vAlign w:val="center"/>
            <w:tcMar>
              <w:top w:w="70" w:type="dxa"/>
              <w:start w:w="70" w:type="dxa"/>
              <w:bottom w:w="70" w:type="dxa"/>
              <w:end w:w="70" w:type="dxa"/>
            </w:tcMar>
            <w:shd w:fill="F2F2F2"/>
          </w:tcPr>
          <w:p>
            <w:pPr>
              <w:spacing w:after="0" w:before="0"/>
            </w:pPr>
            <w:r>
              <w:rPr>
                <w:rFonts w:ascii="Aptos" w:hAnsi="Aptos"/>
                <w:sz w:val="13"/>
              </w:rPr>
              <w:t>Chinese limited layout and generic standard layout coexist</w:t>
            </w:r>
          </w:p>
        </w:tc>
        <w:tc>
          <w:tcPr>
            <w:tcW w:type="dxa" w:w="4896"/>
            <w:vAlign w:val="center"/>
            <w:tcMar>
              <w:top w:w="70" w:type="dxa"/>
              <w:start w:w="70" w:type="dxa"/>
              <w:bottom w:w="70" w:type="dxa"/>
              <w:end w:w="70" w:type="dxa"/>
            </w:tcMar>
            <w:shd w:fill="F2F2F2"/>
          </w:tcPr>
          <w:p>
            <w:pPr>
              <w:spacing w:after="0" w:before="0"/>
            </w:pPr>
            <w:r>
              <w:rPr>
                <w:rFonts w:ascii="Aptos" w:hAnsi="Aptos"/>
                <w:sz w:val="13"/>
              </w:rPr>
              <w:t>Create one English CBS Client Account layout and record page aligned to Sections 13 and 15.</w:t>
            </w:r>
          </w:p>
        </w:tc>
      </w:tr>
      <w:tr>
        <w:tc>
          <w:tcPr>
            <w:tcW w:type="dxa" w:w="2232"/>
            <w:vAlign w:val="center"/>
            <w:tcMar>
              <w:top w:w="70" w:type="dxa"/>
              <w:start w:w="70" w:type="dxa"/>
              <w:bottom w:w="70" w:type="dxa"/>
              <w:end w:w="70" w:type="dxa"/>
            </w:tcMar>
          </w:tcPr>
          <w:p>
            <w:pPr>
              <w:spacing w:after="0" w:before="0"/>
            </w:pPr>
            <w:r>
              <w:rPr>
                <w:rFonts w:ascii="Aptos" w:hAnsi="Aptos"/>
                <w:b/>
                <w:sz w:val="13"/>
              </w:rPr>
              <w:t>Account validation/Flow</w:t>
            </w:r>
          </w:p>
        </w:tc>
        <w:tc>
          <w:tcPr>
            <w:tcW w:type="dxa" w:w="3384"/>
            <w:vAlign w:val="center"/>
            <w:tcMar>
              <w:top w:w="70" w:type="dxa"/>
              <w:start w:w="70" w:type="dxa"/>
              <w:bottom w:w="70" w:type="dxa"/>
              <w:end w:w="70" w:type="dxa"/>
            </w:tcMar>
          </w:tcPr>
          <w:p>
            <w:pPr>
              <w:spacing w:after="0" w:before="0"/>
            </w:pPr>
            <w:r>
              <w:rPr>
                <w:rFonts w:ascii="Aptos" w:hAnsi="Aptos"/>
                <w:sz w:val="13"/>
              </w:rPr>
              <w:t>None retrieved</w:t>
            </w:r>
          </w:p>
        </w:tc>
        <w:tc>
          <w:tcPr>
            <w:tcW w:type="dxa" w:w="4896"/>
            <w:vAlign w:val="center"/>
            <w:tcMar>
              <w:top w:w="70" w:type="dxa"/>
              <w:start w:w="70" w:type="dxa"/>
              <w:bottom w:w="70" w:type="dxa"/>
              <w:end w:w="70" w:type="dxa"/>
            </w:tcMar>
          </w:tcPr>
          <w:p>
            <w:pPr>
              <w:spacing w:after="0" w:before="0"/>
            </w:pPr>
            <w:r>
              <w:rPr>
                <w:rFonts w:ascii="Aptos" w:hAnsi="Aptos"/>
                <w:sz w:val="13"/>
              </w:rPr>
              <w:t>Add required fields, status-transition controls and onboarding integration.</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Account history</w:t>
            </w:r>
          </w:p>
        </w:tc>
        <w:tc>
          <w:tcPr>
            <w:tcW w:type="dxa" w:w="3384"/>
            <w:vAlign w:val="center"/>
            <w:tcMar>
              <w:top w:w="70" w:type="dxa"/>
              <w:start w:w="70" w:type="dxa"/>
              <w:bottom w:w="70" w:type="dxa"/>
              <w:end w:w="70" w:type="dxa"/>
            </w:tcMar>
            <w:shd w:fill="F2F2F2"/>
          </w:tcPr>
          <w:p>
            <w:pPr>
              <w:spacing w:after="0" w:before="0"/>
            </w:pPr>
            <w:r>
              <w:rPr>
                <w:rFonts w:ascii="Aptos" w:hAnsi="Aptos"/>
                <w:sz w:val="13"/>
              </w:rPr>
              <w:t>Disabled</w:t>
            </w:r>
          </w:p>
        </w:tc>
        <w:tc>
          <w:tcPr>
            <w:tcW w:type="dxa" w:w="4896"/>
            <w:vAlign w:val="center"/>
            <w:tcMar>
              <w:top w:w="70" w:type="dxa"/>
              <w:start w:w="70" w:type="dxa"/>
              <w:bottom w:w="70" w:type="dxa"/>
              <w:end w:w="70" w:type="dxa"/>
            </w:tcMar>
            <w:shd w:fill="F2F2F2"/>
          </w:tcPr>
          <w:p>
            <w:pPr>
              <w:spacing w:after="0" w:before="0"/>
            </w:pPr>
            <w:r>
              <w:rPr>
                <w:rFonts w:ascii="Aptos" w:hAnsi="Aptos"/>
                <w:sz w:val="13"/>
              </w:rPr>
              <w:t>Enable approved key-field history.</w:t>
            </w:r>
          </w:p>
        </w:tc>
      </w:tr>
      <w:tr>
        <w:tc>
          <w:tcPr>
            <w:tcW w:type="dxa" w:w="2232"/>
            <w:vAlign w:val="center"/>
            <w:tcMar>
              <w:top w:w="70" w:type="dxa"/>
              <w:start w:w="70" w:type="dxa"/>
              <w:bottom w:w="70" w:type="dxa"/>
              <w:end w:w="70" w:type="dxa"/>
            </w:tcMar>
          </w:tcPr>
          <w:p>
            <w:pPr>
              <w:spacing w:after="0" w:before="0"/>
            </w:pPr>
            <w:r>
              <w:rPr>
                <w:rFonts w:ascii="Aptos" w:hAnsi="Aptos"/>
                <w:b/>
                <w:sz w:val="13"/>
              </w:rPr>
              <w:t>Duplicate rules</w:t>
            </w:r>
          </w:p>
        </w:tc>
        <w:tc>
          <w:tcPr>
            <w:tcW w:type="dxa" w:w="3384"/>
            <w:vAlign w:val="center"/>
            <w:tcMar>
              <w:top w:w="70" w:type="dxa"/>
              <w:start w:w="70" w:type="dxa"/>
              <w:bottom w:w="70" w:type="dxa"/>
              <w:end w:w="70" w:type="dxa"/>
            </w:tcMar>
          </w:tcPr>
          <w:p>
            <w:pPr>
              <w:spacing w:after="0" w:before="0"/>
            </w:pPr>
            <w:r>
              <w:rPr>
                <w:rFonts w:ascii="Aptos" w:hAnsi="Aptos"/>
                <w:sz w:val="13"/>
              </w:rPr>
              <w:t>Standard Account rule alerts and allows</w:t>
            </w:r>
          </w:p>
        </w:tc>
        <w:tc>
          <w:tcPr>
            <w:tcW w:type="dxa" w:w="4896"/>
            <w:vAlign w:val="center"/>
            <w:tcMar>
              <w:top w:w="70" w:type="dxa"/>
              <w:start w:w="70" w:type="dxa"/>
              <w:bottom w:w="70" w:type="dxa"/>
              <w:end w:w="70" w:type="dxa"/>
            </w:tcMar>
          </w:tcPr>
          <w:p>
            <w:pPr>
              <w:spacing w:after="0" w:before="0"/>
            </w:pPr>
            <w:r>
              <w:rPr>
                <w:rFonts w:ascii="Aptos" w:hAnsi="Aptos"/>
                <w:sz w:val="13"/>
              </w:rPr>
              <w:t>Add blocking exact Client Code rule and controlled legal-name review.</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Opportunity stages</w:t>
            </w:r>
          </w:p>
        </w:tc>
        <w:tc>
          <w:tcPr>
            <w:tcW w:type="dxa" w:w="3384"/>
            <w:vAlign w:val="center"/>
            <w:tcMar>
              <w:top w:w="70" w:type="dxa"/>
              <w:start w:w="70" w:type="dxa"/>
              <w:bottom w:w="70" w:type="dxa"/>
              <w:end w:w="70" w:type="dxa"/>
            </w:tcMar>
            <w:shd w:fill="F2F2F2"/>
          </w:tcPr>
          <w:p>
            <w:pPr>
              <w:spacing w:after="0" w:before="0"/>
            </w:pPr>
            <w:r>
              <w:rPr>
                <w:rFonts w:ascii="Aptos" w:hAnsi="Aptos"/>
                <w:sz w:val="13"/>
              </w:rPr>
              <w:t>Existing six standard stages</w:t>
            </w:r>
          </w:p>
        </w:tc>
        <w:tc>
          <w:tcPr>
            <w:tcW w:type="dxa" w:w="4896"/>
            <w:vAlign w:val="center"/>
            <w:tcMar>
              <w:top w:w="70" w:type="dxa"/>
              <w:start w:w="70" w:type="dxa"/>
              <w:bottom w:w="70" w:type="dxa"/>
              <w:end w:w="70" w:type="dxa"/>
            </w:tcMar>
            <w:shd w:fill="F2F2F2"/>
          </w:tcPr>
          <w:p>
            <w:pPr>
              <w:spacing w:after="0" w:before="0"/>
            </w:pPr>
            <w:r>
              <w:rPr>
                <w:rFonts w:ascii="Aptos" w:hAnsi="Aptos"/>
                <w:sz w:val="13"/>
              </w:rPr>
              <w:t>Retain values; update CBS Path guidance and key fields.</w:t>
            </w:r>
          </w:p>
        </w:tc>
      </w:tr>
      <w:tr>
        <w:tc>
          <w:tcPr>
            <w:tcW w:type="dxa" w:w="2232"/>
            <w:vAlign w:val="center"/>
            <w:tcMar>
              <w:top w:w="70" w:type="dxa"/>
              <w:start w:w="70" w:type="dxa"/>
              <w:bottom w:w="70" w:type="dxa"/>
              <w:end w:w="70" w:type="dxa"/>
            </w:tcMar>
          </w:tcPr>
          <w:p>
            <w:pPr>
              <w:spacing w:after="0" w:before="0"/>
            </w:pPr>
            <w:r>
              <w:rPr>
                <w:rFonts w:ascii="Aptos" w:hAnsi="Aptos"/>
                <w:b/>
                <w:sz w:val="13"/>
              </w:rPr>
              <w:t>Opportunity layout/page</w:t>
            </w:r>
          </w:p>
        </w:tc>
        <w:tc>
          <w:tcPr>
            <w:tcW w:type="dxa" w:w="3384"/>
            <w:vAlign w:val="center"/>
            <w:tcMar>
              <w:top w:w="70" w:type="dxa"/>
              <w:start w:w="70" w:type="dxa"/>
              <w:bottom w:w="70" w:type="dxa"/>
              <w:end w:w="70" w:type="dxa"/>
            </w:tcMar>
          </w:tcPr>
          <w:p>
            <w:pPr>
              <w:spacing w:after="0" w:before="0"/>
            </w:pPr>
            <w:r>
              <w:rPr>
                <w:rFonts w:ascii="Aptos" w:hAnsi="Aptos"/>
                <w:sz w:val="13"/>
              </w:rPr>
              <w:t>Generic Lead, Campaign, CPQ and delivery content</w:t>
            </w:r>
          </w:p>
        </w:tc>
        <w:tc>
          <w:tcPr>
            <w:tcW w:type="dxa" w:w="4896"/>
            <w:vAlign w:val="center"/>
            <w:tcMar>
              <w:top w:w="70" w:type="dxa"/>
              <w:start w:w="70" w:type="dxa"/>
              <w:bottom w:w="70" w:type="dxa"/>
              <w:end w:w="70" w:type="dxa"/>
            </w:tcMar>
          </w:tcPr>
          <w:p>
            <w:pPr>
              <w:spacing w:after="0" w:before="0"/>
            </w:pPr>
            <w:r>
              <w:rPr>
                <w:rFonts w:ascii="Aptos" w:hAnsi="Aptos"/>
                <w:sz w:val="13"/>
              </w:rPr>
              <w:t>Create streamlined CBS Opportunity layout/page.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Opportunity validation/Flow</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None retrieved</w:t>
            </w:r>
          </w:p>
        </w:tc>
        <w:tc>
          <w:tcPr>
            <w:tcW w:type="dxa" w:w="4896"/>
            <w:vAlign w:val="center"/>
            <w:tcMar>
              <w:top w:w="70" w:type="dxa"/>
              <w:start w:w="70" w:type="dxa"/>
              <w:bottom w:w="70" w:type="dxa"/>
              <w:end w:w="70" w:type="dxa"/>
            </w:tcMar>
            <w:shd w:fill="F2F2F2"/>
          </w:tcPr>
          <w:p>
            <w:pPr>
              <w:spacing w:after="0" w:before="0"/>
            </w:pPr>
            <w:r>
              <w:rPr>
                <w:rFonts w:ascii="Aptos" w:hAnsi="Aptos"/>
                <w:sz w:val="13"/>
              </w:rPr>
              <w:t>Add Account, Next Step, Discovery, Budget, loss reason, Closed Won and closed-record controls; add idempotent Contract Task Flow.</w:t>
            </w:r>
          </w:p>
        </w:tc>
      </w:tr>
      <w:tr>
        <w:tc>
          <w:tcPr>
            <w:tcW w:type="dxa" w:w="2232"/>
            <w:vAlign w:val="center"/>
            <w:tcMar>
              <w:top w:w="70" w:type="dxa"/>
              <w:start w:w="70" w:type="dxa"/>
              <w:bottom w:w="70" w:type="dxa"/>
              <w:end w:w="70" w:type="dxa"/>
            </w:tcMar>
          </w:tcPr>
          <w:p>
            <w:pPr>
              <w:spacing w:after="0" w:before="0"/>
            </w:pPr>
            <w:r>
              <w:rPr>
                <w:rFonts w:ascii="Aptos" w:hAnsi="Aptos"/>
                <w:b/>
                <w:sz w:val="13"/>
              </w:rPr>
              <w:t>Opportunity history</w:t>
            </w:r>
          </w:p>
        </w:tc>
        <w:tc>
          <w:tcPr>
            <w:tcW w:type="dxa" w:w="3384"/>
            <w:vAlign w:val="center"/>
            <w:tcMar>
              <w:top w:w="70" w:type="dxa"/>
              <w:start w:w="70" w:type="dxa"/>
              <w:bottom w:w="70" w:type="dxa"/>
              <w:end w:w="70" w:type="dxa"/>
            </w:tcMar>
          </w:tcPr>
          <w:p>
            <w:pPr>
              <w:spacing w:after="0" w:before="0"/>
            </w:pPr>
            <w:r>
              <w:rPr>
                <w:rFonts w:ascii="Aptos" w:hAnsi="Aptos"/>
                <w:sz w:val="13"/>
              </w:rPr>
              <w:t>Disabled</w:t>
            </w:r>
          </w:p>
        </w:tc>
        <w:tc>
          <w:tcPr>
            <w:tcW w:type="dxa" w:w="4896"/>
            <w:vAlign w:val="center"/>
            <w:tcMar>
              <w:top w:w="70" w:type="dxa"/>
              <w:start w:w="70" w:type="dxa"/>
              <w:bottom w:w="70" w:type="dxa"/>
              <w:end w:w="70" w:type="dxa"/>
            </w:tcMar>
          </w:tcPr>
          <w:p>
            <w:pPr>
              <w:spacing w:after="0" w:before="0"/>
            </w:pPr>
            <w:r>
              <w:rPr>
                <w:rFonts w:ascii="Aptos" w:hAnsi="Aptos"/>
                <w:sz w:val="13"/>
              </w:rPr>
              <w:t>Enable Stage, Amount, Close Date, Owner, Type, Discovery, Budget and Loss Reason history.</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Lead access</w:t>
            </w:r>
          </w:p>
        </w:tc>
        <w:tc>
          <w:tcPr>
            <w:tcW w:type="dxa" w:w="3384"/>
            <w:vAlign w:val="center"/>
            <w:tcMar>
              <w:top w:w="70" w:type="dxa"/>
              <w:start w:w="70" w:type="dxa"/>
              <w:bottom w:w="70" w:type="dxa"/>
              <w:end w:w="70" w:type="dxa"/>
            </w:tcMar>
            <w:shd w:fill="F2F2F2"/>
          </w:tcPr>
          <w:p>
            <w:pPr>
              <w:spacing w:after="0" w:before="0"/>
            </w:pPr>
            <w:r>
              <w:rPr>
                <w:rFonts w:ascii="Aptos" w:hAnsi="Aptos"/>
                <w:sz w:val="13"/>
              </w:rPr>
              <w:t>Full standard object and pages exist</w:t>
            </w:r>
          </w:p>
        </w:tc>
        <w:tc>
          <w:tcPr>
            <w:tcW w:type="dxa" w:w="4896"/>
            <w:vAlign w:val="center"/>
            <w:tcMar>
              <w:top w:w="70" w:type="dxa"/>
              <w:start w:w="70" w:type="dxa"/>
              <w:bottom w:w="70" w:type="dxa"/>
              <w:end w:w="70" w:type="dxa"/>
            </w:tcMar>
            <w:shd w:fill="F2F2F2"/>
          </w:tcPr>
          <w:p>
            <w:pPr>
              <w:spacing w:after="0" w:before="0"/>
            </w:pPr>
            <w:r>
              <w:rPr>
                <w:rFonts w:ascii="Aptos" w:hAnsi="Aptos"/>
                <w:sz w:val="13"/>
              </w:rPr>
              <w:t>Exclude through app, permission, process and test controls; retain standard metadata pending dependency review.</w:t>
            </w:r>
          </w:p>
        </w:tc>
      </w:tr>
      <w:tr>
        <w:tc>
          <w:tcPr>
            <w:tcW w:type="dxa" w:w="2232"/>
            <w:vAlign w:val="center"/>
            <w:tcMar>
              <w:top w:w="70" w:type="dxa"/>
              <w:start w:w="70" w:type="dxa"/>
              <w:bottom w:w="70" w:type="dxa"/>
              <w:end w:w="70" w:type="dxa"/>
            </w:tcMar>
          </w:tcPr>
          <w:p>
            <w:pPr>
              <w:spacing w:after="0" w:before="0"/>
            </w:pPr>
            <w:r>
              <w:rPr>
                <w:rFonts w:ascii="Aptos" w:hAnsi="Aptos"/>
                <w:b/>
                <w:sz w:val="13"/>
              </w:rPr>
              <w:t>Reports</w:t>
            </w:r>
          </w:p>
        </w:tc>
        <w:tc>
          <w:tcPr>
            <w:tcW w:type="dxa" w:w="3384"/>
            <w:vAlign w:val="center"/>
            <w:tcMar>
              <w:top w:w="70" w:type="dxa"/>
              <w:start w:w="70" w:type="dxa"/>
              <w:bottom w:w="70" w:type="dxa"/>
              <w:end w:w="70" w:type="dxa"/>
            </w:tcMar>
          </w:tcPr>
          <w:p>
            <w:pPr>
              <w:spacing w:after="0" w:before="0"/>
            </w:pPr>
            <w:r>
              <w:rPr>
                <w:rFonts w:ascii="Aptos" w:hAnsi="Aptos"/>
                <w:sz w:val="13"/>
              </w:rPr>
              <w:t>Generic sales reports exist</w:t>
            </w:r>
          </w:p>
        </w:tc>
        <w:tc>
          <w:tcPr>
            <w:tcW w:type="dxa" w:w="4896"/>
            <w:vAlign w:val="center"/>
            <w:tcMar>
              <w:top w:w="70" w:type="dxa"/>
              <w:start w:w="70" w:type="dxa"/>
              <w:bottom w:w="70" w:type="dxa"/>
              <w:end w:w="70" w:type="dxa"/>
            </w:tcMar>
          </w:tcPr>
          <w:p>
            <w:pPr>
              <w:spacing w:after="0" w:before="0"/>
            </w:pPr>
            <w:r>
              <w:rPr>
                <w:rFonts w:ascii="Aptos" w:hAnsi="Aptos"/>
                <w:sz w:val="13"/>
              </w:rPr>
              <w:t>Create controlled CBS Category A pipeline, data-quality, handoff and Lead-exception reports.</w:t>
            </w:r>
          </w:p>
        </w:tc>
      </w:tr>
    </w:tbl>
    <w:p>
      <w:pPr>
        <w:pStyle w:val="Heading2"/>
        <w:spacing w:after="80"/>
      </w:pPr>
      <w:r>
        <w:t>15.17 Design acceptance criteria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656"/>
            <w:vAlign w:val="center"/>
            <w:tcMar>
              <w:top w:w="70" w:type="dxa"/>
              <w:start w:w="70" w:type="dxa"/>
              <w:bottom w:w="70" w:type="dxa"/>
              <w:end w:w="70" w:type="dxa"/>
            </w:tcMar>
            <w:shd w:fill="112E6B"/>
          </w:tcPr>
          <w:p>
            <w:pPr>
              <w:spacing w:after="0" w:before="0"/>
              <w:jc w:val="center"/>
            </w:pPr>
            <w:r>
              <w:rPr>
                <w:rFonts w:ascii="Aptos" w:hAnsi="Aptos"/>
                <w:b/>
                <w:color w:val="FFFFFF"/>
                <w:sz w:val="13"/>
              </w:rPr>
              <w:t>ID</w:t>
            </w:r>
          </w:p>
        </w:tc>
        <w:tc>
          <w:tcPr>
            <w:tcW w:type="dxa" w:w="8856"/>
            <w:vAlign w:val="center"/>
            <w:tcMar>
              <w:top w:w="70" w:type="dxa"/>
              <w:start w:w="70" w:type="dxa"/>
              <w:bottom w:w="70" w:type="dxa"/>
              <w:end w:w="70" w:type="dxa"/>
            </w:tcMar>
            <w:shd w:fill="112E6B"/>
          </w:tcPr>
          <w:p>
            <w:pPr>
              <w:spacing w:after="0" w:before="0"/>
              <w:jc w:val="center"/>
            </w:pPr>
            <w:r>
              <w:rPr>
                <w:rFonts w:ascii="Aptos" w:hAnsi="Aptos"/>
                <w:b/>
                <w:color w:val="FFFFFF"/>
                <w:sz w:val="13"/>
              </w:rPr>
              <w:t>Acceptance criterion</w:t>
            </w:r>
          </w:p>
        </w:tc>
      </w:tr>
      <w:tr>
        <w:tc>
          <w:tcPr>
            <w:tcW w:type="dxa" w:w="1656"/>
            <w:vAlign w:val="center"/>
            <w:tcMar>
              <w:top w:w="70" w:type="dxa"/>
              <w:start w:w="70" w:type="dxa"/>
              <w:bottom w:w="70" w:type="dxa"/>
              <w:end w:w="70" w:type="dxa"/>
            </w:tcMar>
          </w:tcPr>
          <w:p>
            <w:pPr>
              <w:spacing w:after="0" w:before="0"/>
            </w:pPr>
            <w:r>
              <w:rPr>
                <w:rFonts w:ascii="Aptos" w:hAnsi="Aptos"/>
                <w:b/>
                <w:sz w:val="13"/>
              </w:rPr>
              <w:t>A-WS05-AC01</w:t>
            </w:r>
          </w:p>
        </w:tc>
        <w:tc>
          <w:tcPr>
            <w:tcW w:type="dxa" w:w="8856"/>
            <w:vAlign w:val="center"/>
            <w:tcMar>
              <w:top w:w="70" w:type="dxa"/>
              <w:start w:w="70" w:type="dxa"/>
              <w:bottom w:w="70" w:type="dxa"/>
              <w:end w:w="70" w:type="dxa"/>
            </w:tcMar>
          </w:tcPr>
          <w:p>
            <w:pPr>
              <w:spacing w:after="0" w:before="0"/>
            </w:pPr>
            <w:r>
              <w:rPr>
                <w:rFonts w:ascii="Aptos" w:hAnsi="Aptos"/>
                <w:sz w:val="13"/>
              </w:rPr>
              <w:t>CBS creates or identifies the Account before creating an Opportunity.</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A-WS05-AC02</w:t>
            </w:r>
          </w:p>
        </w:tc>
        <w:tc>
          <w:tcPr>
            <w:tcW w:type="dxa" w:w="8856"/>
            <w:vAlign w:val="center"/>
            <w:tcMar>
              <w:top w:w="70" w:type="dxa"/>
              <w:start w:w="70" w:type="dxa"/>
              <w:bottom w:w="70" w:type="dxa"/>
              <w:end w:w="70" w:type="dxa"/>
            </w:tcMar>
            <w:shd w:fill="F2F2F2"/>
          </w:tcPr>
          <w:p>
            <w:pPr>
              <w:spacing w:after="0" w:before="0"/>
            </w:pPr>
            <w:r>
              <w:rPr>
                <w:rFonts w:ascii="Aptos" w:hAnsi="Aptos"/>
                <w:sz w:val="13"/>
              </w:rPr>
              <w:t>Every CBS Opportunity has a valid Account and is created directly against it; no Lead conversion is used.</w:t>
            </w:r>
          </w:p>
        </w:tc>
      </w:tr>
      <w:tr>
        <w:tc>
          <w:tcPr>
            <w:tcW w:type="dxa" w:w="1656"/>
            <w:vAlign w:val="center"/>
            <w:tcMar>
              <w:top w:w="70" w:type="dxa"/>
              <w:start w:w="70" w:type="dxa"/>
              <w:bottom w:w="70" w:type="dxa"/>
              <w:end w:w="70" w:type="dxa"/>
            </w:tcMar>
          </w:tcPr>
          <w:p>
            <w:pPr>
              <w:spacing w:after="0" w:before="0"/>
            </w:pPr>
            <w:r>
              <w:rPr>
                <w:rFonts w:ascii="Aptos" w:hAnsi="Aptos"/>
                <w:b/>
                <w:sz w:val="13"/>
              </w:rPr>
              <w:t>A-WS05-AC03</w:t>
            </w:r>
          </w:p>
        </w:tc>
        <w:tc>
          <w:tcPr>
            <w:tcW w:type="dxa" w:w="8856"/>
            <w:vAlign w:val="center"/>
            <w:tcMar>
              <w:top w:w="70" w:type="dxa"/>
              <w:start w:w="70" w:type="dxa"/>
              <w:bottom w:w="70" w:type="dxa"/>
              <w:end w:w="70" w:type="dxa"/>
            </w:tcMar>
          </w:tcPr>
          <w:p>
            <w:pPr>
              <w:spacing w:after="0" w:before="0"/>
            </w:pPr>
            <w:r>
              <w:rPr>
                <w:rFonts w:ascii="Aptos" w:hAnsi="Aptos"/>
                <w:sz w:val="13"/>
              </w:rPr>
              <w:t>Client Code is required and unique for UI, Flow, import and API channels after remediation.</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A-WS05-AC04</w:t>
            </w:r>
          </w:p>
        </w:tc>
        <w:tc>
          <w:tcPr>
            <w:tcW w:type="dxa" w:w="8856"/>
            <w:vAlign w:val="center"/>
            <w:tcMar>
              <w:top w:w="70" w:type="dxa"/>
              <w:start w:w="70" w:type="dxa"/>
              <w:bottom w:w="70" w:type="dxa"/>
              <w:end w:w="70" w:type="dxa"/>
            </w:tcMar>
            <w:shd w:fill="F2F2F2"/>
          </w:tcPr>
          <w:p>
            <w:pPr>
              <w:spacing w:after="0" w:before="0"/>
            </w:pPr>
            <w:r>
              <w:rPr>
                <w:rFonts w:ascii="Aptos" w:hAnsi="Aptos"/>
                <w:sz w:val="13"/>
              </w:rPr>
              <w:t>Client_Status__c is the sole authoritative client lifecycle status on the CBS Account page.</w:t>
            </w:r>
          </w:p>
        </w:tc>
      </w:tr>
      <w:tr>
        <w:tc>
          <w:tcPr>
            <w:tcW w:type="dxa" w:w="1656"/>
            <w:vAlign w:val="center"/>
            <w:tcMar>
              <w:top w:w="70" w:type="dxa"/>
              <w:start w:w="70" w:type="dxa"/>
              <w:bottom w:w="70" w:type="dxa"/>
              <w:end w:w="70" w:type="dxa"/>
            </w:tcMar>
          </w:tcPr>
          <w:p>
            <w:pPr>
              <w:spacing w:after="0" w:before="0"/>
            </w:pPr>
            <w:r>
              <w:rPr>
                <w:rFonts w:ascii="Aptos" w:hAnsi="Aptos"/>
                <w:b/>
                <w:sz w:val="13"/>
              </w:rPr>
              <w:t>A-WS05-AC05</w:t>
            </w:r>
          </w:p>
        </w:tc>
        <w:tc>
          <w:tcPr>
            <w:tcW w:type="dxa" w:w="8856"/>
            <w:vAlign w:val="center"/>
            <w:tcMar>
              <w:top w:w="70" w:type="dxa"/>
              <w:start w:w="70" w:type="dxa"/>
              <w:bottom w:w="70" w:type="dxa"/>
              <w:end w:w="70" w:type="dxa"/>
            </w:tcMar>
          </w:tcPr>
          <w:p>
            <w:pPr>
              <w:spacing w:after="0" w:before="0"/>
            </w:pPr>
            <w:r>
              <w:rPr>
                <w:rFonts w:ascii="Aptos" w:hAnsi="Aptos"/>
                <w:sz w:val="13"/>
              </w:rPr>
              <w:t>The approved statuses are Prospect, Onboarding, Active, Suspended and Terminated with controlled transitions.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A-WS05-AC06</w:t>
            </w:r>
          </w:p>
        </w:tc>
        <w:tc>
          <w:tcPr>
            <w:tcW w:type="dxa" w:w="8856"/>
            <w:vAlign w:val="center"/>
            <w:tcMar>
              <w:top w:w="70" w:type="dxa"/>
              <w:start w:w="70" w:type="dxa"/>
              <w:bottom w:w="70" w:type="dxa"/>
              <w:end w:w="70" w:type="dxa"/>
            </w:tcMar>
            <w:shd w:fill="F2F2F2"/>
          </w:tcPr>
          <w:p>
            <w:pPr>
              <w:spacing w:after="0" w:before="0"/>
            </w:pPr>
            <w:r>
              <w:rPr>
                <w:rFonts w:ascii="Aptos" w:hAnsi="Aptos"/>
                <w:sz w:val="13"/>
              </w:rPr>
              <w:t>Business Development cannot set an Account directly to Active; Section 13 final approval controls activation.</w:t>
            </w:r>
          </w:p>
        </w:tc>
      </w:tr>
      <w:tr>
        <w:tc>
          <w:tcPr>
            <w:tcW w:type="dxa" w:w="1656"/>
            <w:vAlign w:val="center"/>
            <w:tcMar>
              <w:top w:w="70" w:type="dxa"/>
              <w:start w:w="70" w:type="dxa"/>
              <w:bottom w:w="70" w:type="dxa"/>
              <w:end w:w="70" w:type="dxa"/>
            </w:tcMar>
          </w:tcPr>
          <w:p>
            <w:pPr>
              <w:spacing w:after="0" w:before="0"/>
            </w:pPr>
            <w:r>
              <w:rPr>
                <w:rFonts w:ascii="Aptos" w:hAnsi="Aptos"/>
                <w:b/>
                <w:sz w:val="13"/>
              </w:rPr>
              <w:t>A-WS05-AC07</w:t>
            </w:r>
          </w:p>
        </w:tc>
        <w:tc>
          <w:tcPr>
            <w:tcW w:type="dxa" w:w="8856"/>
            <w:vAlign w:val="center"/>
            <w:tcMar>
              <w:top w:w="70" w:type="dxa"/>
              <w:start w:w="70" w:type="dxa"/>
              <w:bottom w:w="70" w:type="dxa"/>
              <w:end w:w="70" w:type="dxa"/>
            </w:tcMar>
          </w:tcPr>
          <w:p>
            <w:pPr>
              <w:spacing w:after="0" w:before="0"/>
            </w:pPr>
            <w:r>
              <w:rPr>
                <w:rFonts w:ascii="Aptos" w:hAnsi="Aptos"/>
                <w:sz w:val="13"/>
              </w:rPr>
              <w:t>The CBS Account page shows approved commercial, onboarding, Contract, access and audit context without duplicate lifecycle fields.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A-WS05-AC08</w:t>
            </w:r>
          </w:p>
        </w:tc>
        <w:tc>
          <w:tcPr>
            <w:tcW w:type="dxa" w:w="8856"/>
            <w:vAlign w:val="center"/>
            <w:tcMar>
              <w:top w:w="70" w:type="dxa"/>
              <w:start w:w="70" w:type="dxa"/>
              <w:bottom w:w="70" w:type="dxa"/>
              <w:end w:w="70" w:type="dxa"/>
            </w:tcMar>
            <w:shd w:fill="F2F2F2"/>
          </w:tcPr>
          <w:p>
            <w:pPr>
              <w:spacing w:after="0" w:before="0"/>
            </w:pPr>
            <w:r>
              <w:rPr>
                <w:rFonts w:ascii="Aptos" w:hAnsi="Aptos"/>
                <w:sz w:val="13"/>
              </w:rPr>
              <w:t>The Opportunity stage values remain Qualification, Needs Analysis, Proposal, Negotiation, Closed Won and Closed Lost.</w:t>
            </w:r>
          </w:p>
        </w:tc>
      </w:tr>
      <w:tr>
        <w:tc>
          <w:tcPr>
            <w:tcW w:type="dxa" w:w="1656"/>
            <w:vAlign w:val="center"/>
            <w:tcMar>
              <w:top w:w="70" w:type="dxa"/>
              <w:start w:w="70" w:type="dxa"/>
              <w:bottom w:w="70" w:type="dxa"/>
              <w:end w:w="70" w:type="dxa"/>
            </w:tcMar>
          </w:tcPr>
          <w:p>
            <w:pPr>
              <w:spacing w:after="0" w:before="0"/>
            </w:pPr>
            <w:r>
              <w:rPr>
                <w:rFonts w:ascii="Aptos" w:hAnsi="Aptos"/>
                <w:b/>
                <w:sz w:val="13"/>
              </w:rPr>
              <w:t>A-WS05-AC09</w:t>
            </w:r>
          </w:p>
        </w:tc>
        <w:tc>
          <w:tcPr>
            <w:tcW w:type="dxa" w:w="8856"/>
            <w:vAlign w:val="center"/>
            <w:tcMar>
              <w:top w:w="70" w:type="dxa"/>
              <w:start w:w="70" w:type="dxa"/>
              <w:bottom w:w="70" w:type="dxa"/>
              <w:end w:w="70" w:type="dxa"/>
            </w:tcMar>
          </w:tcPr>
          <w:p>
            <w:pPr>
              <w:spacing w:after="0" w:before="0"/>
            </w:pPr>
            <w:r>
              <w:rPr>
                <w:rFonts w:ascii="Aptos" w:hAnsi="Aptos"/>
                <w:sz w:val="13"/>
              </w:rPr>
              <w:t>The CBS Opportunity Path provides stage-specific guidance and exposes the approved key fields.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A-WS05-AC10</w:t>
            </w:r>
          </w:p>
        </w:tc>
        <w:tc>
          <w:tcPr>
            <w:tcW w:type="dxa" w:w="8856"/>
            <w:vAlign w:val="center"/>
            <w:tcMar>
              <w:top w:w="70" w:type="dxa"/>
              <w:start w:w="70" w:type="dxa"/>
              <w:bottom w:w="70" w:type="dxa"/>
              <w:end w:w="70" w:type="dxa"/>
            </w:tcMar>
            <w:shd w:fill="F2F2F2"/>
          </w:tcPr>
          <w:p>
            <w:pPr>
              <w:spacing w:after="0" w:before="0"/>
            </w:pPr>
            <w:r>
              <w:rPr>
                <w:rFonts w:ascii="Aptos" w:hAnsi="Aptos"/>
                <w:sz w:val="13"/>
              </w:rPr>
              <w:t>An Opportunity cannot reach Proposal without Discovery Completed.</w:t>
            </w:r>
          </w:p>
        </w:tc>
      </w:tr>
      <w:tr>
        <w:tc>
          <w:tcPr>
            <w:tcW w:type="dxa" w:w="1656"/>
            <w:vAlign w:val="center"/>
            <w:tcMar>
              <w:top w:w="70" w:type="dxa"/>
              <w:start w:w="70" w:type="dxa"/>
              <w:bottom w:w="70" w:type="dxa"/>
              <w:end w:w="70" w:type="dxa"/>
            </w:tcMar>
          </w:tcPr>
          <w:p>
            <w:pPr>
              <w:spacing w:after="0" w:before="0"/>
            </w:pPr>
            <w:r>
              <w:rPr>
                <w:rFonts w:ascii="Aptos" w:hAnsi="Aptos"/>
                <w:b/>
                <w:sz w:val="13"/>
              </w:rPr>
              <w:t>A-WS05-AC11</w:t>
            </w:r>
          </w:p>
        </w:tc>
        <w:tc>
          <w:tcPr>
            <w:tcW w:type="dxa" w:w="8856"/>
            <w:vAlign w:val="center"/>
            <w:tcMar>
              <w:top w:w="70" w:type="dxa"/>
              <w:start w:w="70" w:type="dxa"/>
              <w:bottom w:w="70" w:type="dxa"/>
              <w:end w:w="70" w:type="dxa"/>
            </w:tcMar>
          </w:tcPr>
          <w:p>
            <w:pPr>
              <w:spacing w:after="0" w:before="0"/>
            </w:pPr>
            <w:r>
              <w:rPr>
                <w:rFonts w:ascii="Aptos" w:hAnsi="Aptos"/>
                <w:sz w:val="13"/>
              </w:rPr>
              <w:t>An Opportunity cannot reach Negotiation or Closed Won without Budget Confirmed.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A-WS05-AC12</w:t>
            </w:r>
          </w:p>
        </w:tc>
        <w:tc>
          <w:tcPr>
            <w:tcW w:type="dxa" w:w="8856"/>
            <w:vAlign w:val="center"/>
            <w:tcMar>
              <w:top w:w="70" w:type="dxa"/>
              <w:start w:w="70" w:type="dxa"/>
              <w:bottom w:w="70" w:type="dxa"/>
              <w:end w:w="70" w:type="dxa"/>
            </w:tcMar>
            <w:shd w:fill="F2F2F2"/>
          </w:tcPr>
          <w:p>
            <w:pPr>
              <w:spacing w:after="0" w:before="0"/>
            </w:pPr>
            <w:r>
              <w:rPr>
                <w:rFonts w:ascii="Aptos" w:hAnsi="Aptos"/>
                <w:sz w:val="13"/>
              </w:rPr>
              <w:t>Closed Lost requires Loss Reason.</w:t>
            </w:r>
          </w:p>
        </w:tc>
      </w:tr>
      <w:tr>
        <w:tc>
          <w:tcPr>
            <w:tcW w:type="dxa" w:w="1656"/>
            <w:vAlign w:val="center"/>
            <w:tcMar>
              <w:top w:w="70" w:type="dxa"/>
              <w:start w:w="70" w:type="dxa"/>
              <w:bottom w:w="70" w:type="dxa"/>
              <w:end w:w="70" w:type="dxa"/>
            </w:tcMar>
          </w:tcPr>
          <w:p>
            <w:pPr>
              <w:spacing w:after="0" w:before="0"/>
            </w:pPr>
            <w:r>
              <w:rPr>
                <w:rFonts w:ascii="Aptos" w:hAnsi="Aptos"/>
                <w:b/>
                <w:sz w:val="13"/>
              </w:rPr>
              <w:t>A-WS05-AC13</w:t>
            </w:r>
          </w:p>
        </w:tc>
        <w:tc>
          <w:tcPr>
            <w:tcW w:type="dxa" w:w="8856"/>
            <w:vAlign w:val="center"/>
            <w:tcMar>
              <w:top w:w="70" w:type="dxa"/>
              <w:start w:w="70" w:type="dxa"/>
              <w:bottom w:w="70" w:type="dxa"/>
              <w:end w:w="70" w:type="dxa"/>
            </w:tcMar>
          </w:tcPr>
          <w:p>
            <w:pPr>
              <w:spacing w:after="0" w:before="0"/>
            </w:pPr>
            <w:r>
              <w:rPr>
                <w:rFonts w:ascii="Aptos" w:hAnsi="Aptos"/>
                <w:sz w:val="13"/>
              </w:rPr>
              <w:t>Closed Won is blocked for a Terminated Account and does not activate the Account.</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A-WS05-AC14</w:t>
            </w:r>
          </w:p>
        </w:tc>
        <w:tc>
          <w:tcPr>
            <w:tcW w:type="dxa" w:w="8856"/>
            <w:vAlign w:val="center"/>
            <w:tcMar>
              <w:top w:w="70" w:type="dxa"/>
              <w:start w:w="70" w:type="dxa"/>
              <w:bottom w:w="70" w:type="dxa"/>
              <w:end w:w="70" w:type="dxa"/>
            </w:tcMar>
            <w:shd w:fill="F2F2F2"/>
          </w:tcPr>
          <w:p>
            <w:pPr>
              <w:spacing w:after="0" w:before="0"/>
            </w:pPr>
            <w:r>
              <w:rPr>
                <w:rFonts w:ascii="Aptos" w:hAnsi="Aptos"/>
                <w:sz w:val="13"/>
              </w:rPr>
              <w:t>The first transition to Closed Won creates exactly one internal Contract follow-up Task.</w:t>
            </w:r>
          </w:p>
        </w:tc>
      </w:tr>
      <w:tr>
        <w:tc>
          <w:tcPr>
            <w:tcW w:type="dxa" w:w="1656"/>
            <w:vAlign w:val="center"/>
            <w:tcMar>
              <w:top w:w="70" w:type="dxa"/>
              <w:start w:w="70" w:type="dxa"/>
              <w:bottom w:w="70" w:type="dxa"/>
              <w:end w:w="70" w:type="dxa"/>
            </w:tcMar>
          </w:tcPr>
          <w:p>
            <w:pPr>
              <w:spacing w:after="0" w:before="0"/>
            </w:pPr>
            <w:r>
              <w:rPr>
                <w:rFonts w:ascii="Aptos" w:hAnsi="Aptos"/>
                <w:b/>
                <w:sz w:val="13"/>
              </w:rPr>
              <w:t>A-WS05-AC15</w:t>
            </w:r>
          </w:p>
        </w:tc>
        <w:tc>
          <w:tcPr>
            <w:tcW w:type="dxa" w:w="8856"/>
            <w:vAlign w:val="center"/>
            <w:tcMar>
              <w:top w:w="70" w:type="dxa"/>
              <w:start w:w="70" w:type="dxa"/>
              <w:bottom w:w="70" w:type="dxa"/>
              <w:end w:w="70" w:type="dxa"/>
            </w:tcMar>
          </w:tcPr>
          <w:p>
            <w:pPr>
              <w:spacing w:after="0" w:before="0"/>
            </w:pPr>
            <w:r>
              <w:rPr>
                <w:rFonts w:ascii="Aptos" w:hAnsi="Aptos"/>
                <w:sz w:val="13"/>
              </w:rPr>
              <w:t>Contract creation remains manual and governed by A-WS-06; onboarding start revalidates Closed Won and Contract prerequisites.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A-WS05-AC16</w:t>
            </w:r>
          </w:p>
        </w:tc>
        <w:tc>
          <w:tcPr>
            <w:tcW w:type="dxa" w:w="8856"/>
            <w:vAlign w:val="center"/>
            <w:tcMar>
              <w:top w:w="70" w:type="dxa"/>
              <w:start w:w="70" w:type="dxa"/>
              <w:bottom w:w="70" w:type="dxa"/>
              <w:end w:w="70" w:type="dxa"/>
            </w:tcMar>
            <w:shd w:fill="F2F2F2"/>
          </w:tcPr>
          <w:p>
            <w:pPr>
              <w:spacing w:after="0" w:before="0"/>
            </w:pPr>
            <w:r>
              <w:rPr>
                <w:rFonts w:ascii="Aptos" w:hAnsi="Aptos"/>
                <w:sz w:val="13"/>
              </w:rPr>
              <w:t>Closed Opportunities are protected from ordinary material edits and reopen requires administrator reason.</w:t>
            </w:r>
          </w:p>
        </w:tc>
      </w:tr>
      <w:tr>
        <w:tc>
          <w:tcPr>
            <w:tcW w:type="dxa" w:w="1656"/>
            <w:vAlign w:val="center"/>
            <w:tcMar>
              <w:top w:w="70" w:type="dxa"/>
              <w:start w:w="70" w:type="dxa"/>
              <w:bottom w:w="70" w:type="dxa"/>
              <w:end w:w="70" w:type="dxa"/>
            </w:tcMar>
          </w:tcPr>
          <w:p>
            <w:pPr>
              <w:spacing w:after="0" w:before="0"/>
            </w:pPr>
            <w:r>
              <w:rPr>
                <w:rFonts w:ascii="Aptos" w:hAnsi="Aptos"/>
                <w:b/>
                <w:sz w:val="13"/>
              </w:rPr>
              <w:t>A-WS05-AC17</w:t>
            </w:r>
          </w:p>
        </w:tc>
        <w:tc>
          <w:tcPr>
            <w:tcW w:type="dxa" w:w="8856"/>
            <w:vAlign w:val="center"/>
            <w:tcMar>
              <w:top w:w="70" w:type="dxa"/>
              <w:start w:w="70" w:type="dxa"/>
              <w:bottom w:w="70" w:type="dxa"/>
              <w:end w:w="70" w:type="dxa"/>
            </w:tcMar>
          </w:tcPr>
          <w:p>
            <w:pPr>
              <w:spacing w:after="0" w:before="0"/>
            </w:pPr>
            <w:r>
              <w:rPr>
                <w:rFonts w:ascii="Aptos" w:hAnsi="Aptos"/>
                <w:sz w:val="13"/>
              </w:rPr>
              <w:t>CBS Business Development users have a dedicated internal role, permission set and Lightning application.</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A-WS05-AC18</w:t>
            </w:r>
          </w:p>
        </w:tc>
        <w:tc>
          <w:tcPr>
            <w:tcW w:type="dxa" w:w="8856"/>
            <w:vAlign w:val="center"/>
            <w:tcMar>
              <w:top w:w="70" w:type="dxa"/>
              <w:start w:w="70" w:type="dxa"/>
              <w:bottom w:w="70" w:type="dxa"/>
              <w:end w:w="70" w:type="dxa"/>
            </w:tcMar>
            <w:shd w:fill="F2F2F2"/>
          </w:tcPr>
          <w:p>
            <w:pPr>
              <w:spacing w:after="0" w:before="0"/>
            </w:pPr>
            <w:r>
              <w:rPr>
                <w:rFonts w:ascii="Aptos" w:hAnsi="Aptos"/>
                <w:sz w:val="13"/>
              </w:rPr>
              <w:t>Account internal sharing is Public Read Only and Opportunity sharing is Private, with controlled edit through ownership, hierarchy, teams or administrator authority.</w:t>
            </w:r>
          </w:p>
        </w:tc>
      </w:tr>
      <w:tr>
        <w:tc>
          <w:tcPr>
            <w:tcW w:type="dxa" w:w="1656"/>
            <w:vAlign w:val="center"/>
            <w:tcMar>
              <w:top w:w="70" w:type="dxa"/>
              <w:start w:w="70" w:type="dxa"/>
              <w:bottom w:w="70" w:type="dxa"/>
              <w:end w:w="70" w:type="dxa"/>
            </w:tcMar>
          </w:tcPr>
          <w:p>
            <w:pPr>
              <w:spacing w:after="0" w:before="0"/>
            </w:pPr>
            <w:r>
              <w:rPr>
                <w:rFonts w:ascii="Aptos" w:hAnsi="Aptos"/>
                <w:b/>
                <w:sz w:val="13"/>
              </w:rPr>
              <w:t>A-WS05-AC19</w:t>
            </w:r>
          </w:p>
        </w:tc>
        <w:tc>
          <w:tcPr>
            <w:tcW w:type="dxa" w:w="8856"/>
            <w:vAlign w:val="center"/>
            <w:tcMar>
              <w:top w:w="70" w:type="dxa"/>
              <w:start w:w="70" w:type="dxa"/>
              <w:bottom w:w="70" w:type="dxa"/>
              <w:end w:w="70" w:type="dxa"/>
            </w:tcMar>
          </w:tcPr>
          <w:p>
            <w:pPr>
              <w:spacing w:after="0" w:before="0"/>
            </w:pPr>
            <w:r>
              <w:rPr>
                <w:rFonts w:ascii="Aptos" w:hAnsi="Aptos"/>
                <w:sz w:val="13"/>
              </w:rPr>
              <w:t>Business Development has no Lead object permission and no Lead tab, quick action, route or CBS process guidance.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A-WS05-AC20</w:t>
            </w:r>
          </w:p>
        </w:tc>
        <w:tc>
          <w:tcPr>
            <w:tcW w:type="dxa" w:w="8856"/>
            <w:vAlign w:val="center"/>
            <w:tcMar>
              <w:top w:w="70" w:type="dxa"/>
              <w:start w:w="70" w:type="dxa"/>
              <w:bottom w:w="70" w:type="dxa"/>
              <w:end w:w="70" w:type="dxa"/>
            </w:tcMar>
            <w:shd w:fill="F2F2F2"/>
          </w:tcPr>
          <w:p>
            <w:pPr>
              <w:spacing w:after="0" w:before="0"/>
            </w:pPr>
            <w:r>
              <w:rPr>
                <w:rFonts w:ascii="Aptos" w:hAnsi="Aptos"/>
                <w:sz w:val="13"/>
              </w:rPr>
              <w:t>Generic Sales apps that expose Leads are not assigned as the Business Development working application.</w:t>
            </w:r>
          </w:p>
        </w:tc>
      </w:tr>
      <w:tr>
        <w:tc>
          <w:tcPr>
            <w:tcW w:type="dxa" w:w="1656"/>
            <w:vAlign w:val="center"/>
            <w:tcMar>
              <w:top w:w="70" w:type="dxa"/>
              <w:start w:w="70" w:type="dxa"/>
              <w:bottom w:w="70" w:type="dxa"/>
              <w:end w:w="70" w:type="dxa"/>
            </w:tcMar>
          </w:tcPr>
          <w:p>
            <w:pPr>
              <w:spacing w:after="0" w:before="0"/>
            </w:pPr>
            <w:r>
              <w:rPr>
                <w:rFonts w:ascii="Aptos" w:hAnsi="Aptos"/>
                <w:b/>
                <w:sz w:val="13"/>
              </w:rPr>
              <w:t>A-WS05-AC21</w:t>
            </w:r>
          </w:p>
        </w:tc>
        <w:tc>
          <w:tcPr>
            <w:tcW w:type="dxa" w:w="8856"/>
            <w:vAlign w:val="center"/>
            <w:tcMar>
              <w:top w:w="70" w:type="dxa"/>
              <w:start w:w="70" w:type="dxa"/>
              <w:bottom w:w="70" w:type="dxa"/>
              <w:end w:w="70" w:type="dxa"/>
            </w:tcMar>
          </w:tcPr>
          <w:p>
            <w:pPr>
              <w:spacing w:after="0" w:before="0"/>
            </w:pPr>
            <w:r>
              <w:rPr>
                <w:rFonts w:ascii="Aptos" w:hAnsi="Aptos"/>
                <w:sz w:val="13"/>
              </w:rPr>
              <w:t>No CBS Flow, report, integration, visual prototype, implementation prompt or UAT case depends on Lead.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A-WS05-AC22</w:t>
            </w:r>
          </w:p>
        </w:tc>
        <w:tc>
          <w:tcPr>
            <w:tcW w:type="dxa" w:w="8856"/>
            <w:vAlign w:val="center"/>
            <w:tcMar>
              <w:top w:w="70" w:type="dxa"/>
              <w:start w:w="70" w:type="dxa"/>
              <w:bottom w:w="70" w:type="dxa"/>
              <w:end w:w="70" w:type="dxa"/>
            </w:tcMar>
            <w:shd w:fill="F2F2F2"/>
          </w:tcPr>
          <w:p>
            <w:pPr>
              <w:spacing w:after="0" w:before="0"/>
            </w:pPr>
            <w:r>
              <w:rPr>
                <w:rFonts w:ascii="Aptos" w:hAnsi="Aptos"/>
                <w:sz w:val="13"/>
              </w:rPr>
              <w:t>External users have no Opportunity or Lead access and cannot edit Account, consistent with Section 14.</w:t>
            </w:r>
          </w:p>
        </w:tc>
      </w:tr>
      <w:tr>
        <w:tc>
          <w:tcPr>
            <w:tcW w:type="dxa" w:w="1656"/>
            <w:vAlign w:val="center"/>
            <w:tcMar>
              <w:top w:w="70" w:type="dxa"/>
              <w:start w:w="70" w:type="dxa"/>
              <w:bottom w:w="70" w:type="dxa"/>
              <w:end w:w="70" w:type="dxa"/>
            </w:tcMar>
          </w:tcPr>
          <w:p>
            <w:pPr>
              <w:spacing w:after="0" w:before="0"/>
            </w:pPr>
            <w:r>
              <w:rPr>
                <w:rFonts w:ascii="Aptos" w:hAnsi="Aptos"/>
                <w:b/>
                <w:sz w:val="13"/>
              </w:rPr>
              <w:t>A-WS05-AC23</w:t>
            </w:r>
          </w:p>
        </w:tc>
        <w:tc>
          <w:tcPr>
            <w:tcW w:type="dxa" w:w="8856"/>
            <w:vAlign w:val="center"/>
            <w:tcMar>
              <w:top w:w="70" w:type="dxa"/>
              <w:start w:w="70" w:type="dxa"/>
              <w:bottom w:w="70" w:type="dxa"/>
              <w:end w:w="70" w:type="dxa"/>
            </w:tcMar>
          </w:tcPr>
          <w:p>
            <w:pPr>
              <w:spacing w:after="0" w:before="0"/>
            </w:pPr>
            <w:r>
              <w:rPr>
                <w:rFonts w:ascii="Aptos" w:hAnsi="Aptos"/>
                <w:sz w:val="13"/>
              </w:rPr>
              <w:t>Account and Opportunity approved key fields have history tracking enabled and management reports are available.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A-WS05-AC24</w:t>
            </w:r>
          </w:p>
        </w:tc>
        <w:tc>
          <w:tcPr>
            <w:tcW w:type="dxa" w:w="8856"/>
            <w:vAlign w:val="center"/>
            <w:tcMar>
              <w:top w:w="70" w:type="dxa"/>
              <w:start w:w="70" w:type="dxa"/>
              <w:bottom w:w="70" w:type="dxa"/>
              <w:end w:w="70" w:type="dxa"/>
            </w:tcMar>
            <w:shd w:fill="F2F2F2"/>
          </w:tcPr>
          <w:p>
            <w:pPr>
              <w:spacing w:after="0" w:before="0"/>
            </w:pPr>
            <w:r>
              <w:rPr>
                <w:rFonts w:ascii="Aptos" w:hAnsi="Aptos"/>
                <w:sz w:val="13"/>
              </w:rPr>
              <w:t>Runtime inventory and a fresh metadata extraction reconcile data, ownership, permission, app, sharing, validation, Flow, page, history and Lead-exclusion controls before UAT.</w:t>
            </w:r>
          </w:p>
        </w:tc>
      </w:tr>
      <w:tr>
        <w:tc>
          <w:tcPr>
            <w:tcW w:type="dxa" w:w="1656"/>
            <w:vAlign w:val="center"/>
            <w:tcMar>
              <w:top w:w="70" w:type="dxa"/>
              <w:start w:w="70" w:type="dxa"/>
              <w:bottom w:w="70" w:type="dxa"/>
              <w:end w:w="70" w:type="dxa"/>
            </w:tcMar>
          </w:tcPr>
          <w:p>
            <w:pPr>
              <w:spacing w:after="0" w:before="0"/>
            </w:pPr>
            <w:r>
              <w:rPr>
                <w:rFonts w:ascii="Aptos" w:hAnsi="Aptos"/>
                <w:b/>
                <w:sz w:val="13"/>
              </w:rPr>
              <w:t>A-WS05-AC25</w:t>
            </w:r>
          </w:p>
        </w:tc>
        <w:tc>
          <w:tcPr>
            <w:tcW w:type="dxa" w:w="8856"/>
            <w:vAlign w:val="center"/>
            <w:tcMar>
              <w:top w:w="70" w:type="dxa"/>
              <w:start w:w="70" w:type="dxa"/>
              <w:bottom w:w="70" w:type="dxa"/>
              <w:end w:w="70" w:type="dxa"/>
            </w:tcMar>
          </w:tcPr>
          <w:p>
            <w:pPr>
              <w:spacing w:after="0" w:before="0"/>
            </w:pPr>
            <w:r>
              <w:rPr>
                <w:rFonts w:ascii="Aptos" w:hAnsi="Aptos"/>
                <w:sz w:val="13"/>
              </w:rPr>
              <w:t>No screenshot is approved until the Account and Opportunity screen-definition records are derived from this section and the remaining Contract design is approved.</w:t>
            </w:r>
          </w:p>
        </w:tc>
      </w:tr>
    </w:tbl>
    <w:p>
      <w:pPr>
        <w:pStyle w:val="Heading2"/>
        <w:spacing w:after="80"/>
      </w:pPr>
      <w:r>
        <w:t>15.18 Residual dependencies and approval gate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rPr>
        <w:tc>
          <w:tcPr>
            <w:tcW w:type="dxa" w:w="2232"/>
            <w:vAlign w:val="center"/>
            <w:tcMar>
              <w:top w:w="70" w:type="dxa"/>
              <w:start w:w="70" w:type="dxa"/>
              <w:bottom w:w="70" w:type="dxa"/>
              <w:end w:w="70" w:type="dxa"/>
            </w:tcMar>
            <w:shd w:fill="173A78"/>
          </w:tcPr>
          <w:p>
            <w:pPr>
              <w:spacing w:after="0" w:before="0"/>
              <w:jc w:val="center"/>
            </w:pPr>
            <w:r>
              <w:rPr>
                <w:rFonts w:ascii="Aptos" w:hAnsi="Aptos"/>
                <w:b/>
                <w:color w:val="FFFFFF"/>
                <w:sz w:val="13"/>
              </w:rPr>
              <w:t>Dependency</w:t>
            </w:r>
          </w:p>
        </w:tc>
        <w:tc>
          <w:tcPr>
            <w:tcW w:type="dxa" w:w="5616"/>
            <w:vAlign w:val="center"/>
            <w:tcMar>
              <w:top w:w="70" w:type="dxa"/>
              <w:start w:w="70" w:type="dxa"/>
              <w:bottom w:w="70" w:type="dxa"/>
              <w:end w:w="70" w:type="dxa"/>
            </w:tcMar>
            <w:shd w:fill="173A78"/>
          </w:tcPr>
          <w:p>
            <w:pPr>
              <w:spacing w:after="0" w:before="0"/>
              <w:jc w:val="center"/>
            </w:pPr>
            <w:r>
              <w:rPr>
                <w:rFonts w:ascii="Aptos" w:hAnsi="Aptos"/>
                <w:b/>
                <w:color w:val="FFFFFF"/>
                <w:sz w:val="13"/>
              </w:rPr>
              <w:t>Required confirmation or design</w:t>
            </w:r>
          </w:p>
        </w:tc>
        <w:tc>
          <w:tcPr>
            <w:tcW w:type="dxa" w:w="2664"/>
            <w:vAlign w:val="center"/>
            <w:tcMar>
              <w:top w:w="70" w:type="dxa"/>
              <w:start w:w="70" w:type="dxa"/>
              <w:bottom w:w="70" w:type="dxa"/>
              <w:end w:w="70" w:type="dxa"/>
            </w:tcMar>
            <w:shd w:fill="173A78"/>
          </w:tcPr>
          <w:p>
            <w:pPr>
              <w:spacing w:after="0" w:before="0"/>
              <w:jc w:val="center"/>
            </w:pPr>
            <w:r>
              <w:rPr>
                <w:rFonts w:ascii="Aptos" w:hAnsi="Aptos"/>
                <w:b/>
                <w:color w:val="FFFFFF"/>
                <w:sz w:val="13"/>
              </w:rPr>
              <w:t>Gate effect</w:t>
            </w:r>
          </w:p>
        </w:tc>
      </w:tr>
      <w:tr>
        <w:tc>
          <w:tcPr>
            <w:tcW w:type="dxa" w:w="2232"/>
            <w:vAlign w:val="center"/>
            <w:tcMar>
              <w:top w:w="70" w:type="dxa"/>
              <w:start w:w="70" w:type="dxa"/>
              <w:bottom w:w="70" w:type="dxa"/>
              <w:end w:w="70" w:type="dxa"/>
            </w:tcMar>
          </w:tcPr>
          <w:p>
            <w:pPr>
              <w:spacing w:after="0" w:before="0"/>
            </w:pPr>
            <w:r>
              <w:rPr>
                <w:rFonts w:ascii="Aptos" w:hAnsi="Aptos"/>
                <w:b/>
                <w:sz w:val="13"/>
              </w:rPr>
              <w:t>A-WS-06 Contract Lifecycle and Files</w:t>
            </w:r>
          </w:p>
        </w:tc>
        <w:tc>
          <w:tcPr>
            <w:tcW w:type="dxa" w:w="5616"/>
            <w:vAlign w:val="center"/>
            <w:tcMar>
              <w:top w:w="70" w:type="dxa"/>
              <w:start w:w="70" w:type="dxa"/>
              <w:bottom w:w="70" w:type="dxa"/>
              <w:end w:w="70" w:type="dxa"/>
            </w:tcMar>
          </w:tcPr>
          <w:p>
            <w:pPr>
              <w:spacing w:after="0" w:before="0"/>
            </w:pPr>
            <w:r>
              <w:rPr>
                <w:rFonts w:ascii="Aptos" w:hAnsi="Aptos"/>
                <w:sz w:val="13"/>
              </w:rPr>
              <w:t>Define standard Contract fields, status, start/end dates, ownership, Files, renewal, amendment and termination.</w:t>
            </w:r>
          </w:p>
        </w:tc>
        <w:tc>
          <w:tcPr>
            <w:tcW w:type="dxa" w:w="2664"/>
            <w:vAlign w:val="center"/>
            <w:tcMar>
              <w:top w:w="70" w:type="dxa"/>
              <w:start w:w="70" w:type="dxa"/>
              <w:bottom w:w="70" w:type="dxa"/>
              <w:end w:w="70" w:type="dxa"/>
            </w:tcMar>
          </w:tcPr>
          <w:p>
            <w:pPr>
              <w:spacing w:after="0" w:before="0"/>
            </w:pPr>
            <w:r>
              <w:rPr>
                <w:rFonts w:ascii="Aptos" w:hAnsi="Aptos"/>
                <w:sz w:val="13"/>
              </w:rPr>
              <w:t>Required to complete the Closed Won handoff and Contract readiness gate.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A-WS-07 SLA simplification, audit and reporting</w:t>
            </w:r>
          </w:p>
        </w:tc>
        <w:tc>
          <w:tcPr>
            <w:tcW w:type="dxa" w:w="5616"/>
            <w:vAlign w:val="center"/>
            <w:tcMar>
              <w:top w:w="70" w:type="dxa"/>
              <w:start w:w="70" w:type="dxa"/>
              <w:bottom w:w="70" w:type="dxa"/>
              <w:end w:w="70" w:type="dxa"/>
            </w:tcMar>
            <w:shd w:fill="F2F2F2"/>
          </w:tcPr>
          <w:p>
            <w:pPr>
              <w:spacing w:after="0" w:before="0"/>
            </w:pPr>
            <w:r>
              <w:rPr>
                <w:rFonts w:ascii="Aptos" w:hAnsi="Aptos"/>
                <w:sz w:val="13"/>
              </w:rPr>
              <w:t>Confirm which Account service defaults remain, retire duplicated SLA fields and finalise Category A dashboard ownership.</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full Category A design closure.</w:t>
            </w:r>
          </w:p>
        </w:tc>
      </w:tr>
      <w:tr>
        <w:tc>
          <w:tcPr>
            <w:tcW w:type="dxa" w:w="2232"/>
            <w:vAlign w:val="center"/>
            <w:tcMar>
              <w:top w:w="70" w:type="dxa"/>
              <w:start w:w="70" w:type="dxa"/>
              <w:bottom w:w="70" w:type="dxa"/>
              <w:end w:w="70" w:type="dxa"/>
            </w:tcMar>
          </w:tcPr>
          <w:p>
            <w:pPr>
              <w:spacing w:after="0" w:before="0"/>
            </w:pPr>
            <w:r>
              <w:rPr>
                <w:rFonts w:ascii="Aptos" w:hAnsi="Aptos"/>
                <w:b/>
                <w:sz w:val="13"/>
              </w:rPr>
              <w:t>Runtime Account data</w:t>
            </w:r>
          </w:p>
        </w:tc>
        <w:tc>
          <w:tcPr>
            <w:tcW w:type="dxa" w:w="5616"/>
            <w:vAlign w:val="center"/>
            <w:tcMar>
              <w:top w:w="70" w:type="dxa"/>
              <w:start w:w="70" w:type="dxa"/>
              <w:bottom w:w="70" w:type="dxa"/>
              <w:end w:w="70" w:type="dxa"/>
            </w:tcMar>
          </w:tcPr>
          <w:p>
            <w:pPr>
              <w:spacing w:after="0" w:before="0"/>
            </w:pPr>
            <w:r>
              <w:rPr>
                <w:rFonts w:ascii="Aptos" w:hAnsi="Aptos"/>
                <w:sz w:val="13"/>
              </w:rPr>
              <w:t>Confirm duplicates, Client Code values, status usage, field dependencies and owners.</w:t>
            </w:r>
          </w:p>
        </w:tc>
        <w:tc>
          <w:tcPr>
            <w:tcW w:type="dxa" w:w="2664"/>
            <w:vAlign w:val="center"/>
            <w:tcMar>
              <w:top w:w="70" w:type="dxa"/>
              <w:start w:w="70" w:type="dxa"/>
              <w:bottom w:w="70" w:type="dxa"/>
              <w:end w:w="70" w:type="dxa"/>
            </w:tcMar>
          </w:tcPr>
          <w:p>
            <w:pPr>
              <w:spacing w:after="0" w:before="0"/>
            </w:pPr>
            <w:r>
              <w:rPr>
                <w:rFonts w:ascii="Aptos" w:hAnsi="Aptos"/>
                <w:sz w:val="13"/>
              </w:rPr>
              <w:t>Required before unique constraint and status migration.</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Runtime Lead dependencies</w:t>
            </w:r>
          </w:p>
        </w:tc>
        <w:tc>
          <w:tcPr>
            <w:tcW w:type="dxa" w:w="5616"/>
            <w:vAlign w:val="center"/>
            <w:tcMar>
              <w:top w:w="70" w:type="dxa"/>
              <w:start w:w="70" w:type="dxa"/>
              <w:bottom w:w="70" w:type="dxa"/>
              <w:end w:w="70" w:type="dxa"/>
            </w:tcMar>
            <w:shd w:fill="F2F2F2"/>
          </w:tcPr>
          <w:p>
            <w:pPr>
              <w:spacing w:after="0" w:before="0"/>
            </w:pPr>
            <w:r>
              <w:rPr>
                <w:rFonts w:ascii="Aptos" w:hAnsi="Aptos"/>
                <w:sz w:val="13"/>
              </w:rPr>
              <w:t>Confirm existing Lead records, user usage, integrations, installed packages and reports.</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permission/app changes and data archival.</w:t>
            </w:r>
          </w:p>
        </w:tc>
      </w:tr>
      <w:tr>
        <w:tc>
          <w:tcPr>
            <w:tcW w:type="dxa" w:w="2232"/>
            <w:vAlign w:val="center"/>
            <w:tcMar>
              <w:top w:w="70" w:type="dxa"/>
              <w:start w:w="70" w:type="dxa"/>
              <w:bottom w:w="70" w:type="dxa"/>
              <w:end w:w="70" w:type="dxa"/>
            </w:tcMar>
          </w:tcPr>
          <w:p>
            <w:pPr>
              <w:spacing w:after="0" w:before="0"/>
            </w:pPr>
            <w:r>
              <w:rPr>
                <w:rFonts w:ascii="Aptos" w:hAnsi="Aptos"/>
                <w:b/>
                <w:sz w:val="13"/>
              </w:rPr>
              <w:t>Runtime app and permission assignments</w:t>
            </w:r>
          </w:p>
        </w:tc>
        <w:tc>
          <w:tcPr>
            <w:tcW w:type="dxa" w:w="5616"/>
            <w:vAlign w:val="center"/>
            <w:tcMar>
              <w:top w:w="70" w:type="dxa"/>
              <w:start w:w="70" w:type="dxa"/>
              <w:bottom w:w="70" w:type="dxa"/>
              <w:end w:w="70" w:type="dxa"/>
            </w:tcMar>
          </w:tcPr>
          <w:p>
            <w:pPr>
              <w:spacing w:after="0" w:before="0"/>
            </w:pPr>
            <w:r>
              <w:rPr>
                <w:rFonts w:ascii="Aptos" w:hAnsi="Aptos"/>
                <w:sz w:val="13"/>
              </w:rPr>
              <w:t>Confirm users assigned to standard Sales apps and object permissions.</w:t>
            </w:r>
          </w:p>
        </w:tc>
        <w:tc>
          <w:tcPr>
            <w:tcW w:type="dxa" w:w="2664"/>
            <w:vAlign w:val="center"/>
            <w:tcMar>
              <w:top w:w="70" w:type="dxa"/>
              <w:start w:w="70" w:type="dxa"/>
              <w:bottom w:w="70" w:type="dxa"/>
              <w:end w:w="70" w:type="dxa"/>
            </w:tcMar>
          </w:tcPr>
          <w:p>
            <w:pPr>
              <w:spacing w:after="0" w:before="0"/>
            </w:pPr>
            <w:r>
              <w:rPr>
                <w:rFonts w:ascii="Aptos" w:hAnsi="Aptos"/>
                <w:sz w:val="13"/>
              </w:rPr>
              <w:t>Required to prevent an alternate Lead path.</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Visual stage</w:t>
            </w:r>
          </w:p>
        </w:tc>
        <w:tc>
          <w:tcPr>
            <w:tcW w:type="dxa" w:w="5616"/>
            <w:vAlign w:val="center"/>
            <w:tcMar>
              <w:top w:w="70" w:type="dxa"/>
              <w:start w:w="70" w:type="dxa"/>
              <w:bottom w:w="70" w:type="dxa"/>
              <w:end w:w="70" w:type="dxa"/>
            </w:tcMar>
            <w:shd w:fill="F2F2F2"/>
          </w:tcPr>
          <w:p>
            <w:pPr>
              <w:spacing w:after="0" w:before="0"/>
            </w:pPr>
            <w:r>
              <w:rPr>
                <w:rFonts w:ascii="Aptos" w:hAnsi="Aptos"/>
                <w:sz w:val="13"/>
              </w:rPr>
              <w:t>Prepare Account and Opportunity screen definitions only after Section 15 and Contract Section 16 are approved.</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screenshot is approved by this section.</w:t>
            </w:r>
          </w:p>
        </w:tc>
      </w:tr>
    </w:tbl>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r>
              <w:rPr>
                <w:rFonts w:ascii="Aptos" w:hAnsi="Aptos"/>
                <w:b/>
                <w:color w:val="112E6B"/>
                <w:sz w:val="18"/>
              </w:rPr>
              <w:t>A-WS-05 approval decision</w:t>
              <w:br/>
            </w:r>
            <w:r>
              <w:rPr>
                <w:rFonts w:ascii="Aptos" w:hAnsi="Aptos"/>
                <w:sz w:val="17"/>
              </w:rPr>
              <w:t>Approve Section 15 as the Category A target design for the Account-first commercial lifecycle, direct Account-based Opportunities, CBS stage gates, Business Development workspace and permissions, Lead exclusion, ownership and audit controls, or record amendments before proceeding. The next controlled package after approval is A-WS-06 Contract Lifecycle and Files. Visuals, implementation prompts and UAT remain downstream.</w:t>
            </w:r>
          </w:p>
        </w:tc>
        <w:trPr>
          <w:tblHeader/>
        </w:trPr>
      </w:tr>
    </w:tbl>
    <w:p>
      <w:r>
        <w:br/>
      </w:r>
    </w:p>
    <w:p>
      <w:pPr>
        <w:pStyle w:val="Heading1"/>
        <w:spacing w:after="80"/>
      </w:pPr>
      <w:r>
        <w:t>16. A-WS-06 - Contract Lifecycle and Files</w:t>
      </w:r>
    </w:p>
    <w:tbl>
      <w:tblPr>
        <w:tblStyle w:val="TableGrid"/>
        <w:tblW w:type="auto" w:w="0"/>
        <w:jc w:val="center"/>
        <w:tblLook w:firstColumn="1" w:firstRow="1" w:lastColumn="0" w:lastRow="0" w:noHBand="0" w:noVBand="1" w:val="04A0"/>
      </w:tblPr>
      <w:tblGrid>
        <w:gridCol w:w="10206"/>
      </w:tblGrid>
      <w:tr>
        <w:tc>
          <w:tcPr>
            <w:tcW w:type="dxa" w:w="10206"/>
            <w:shd w:fill="D9EAF7"/>
            <w:tcMar>
              <w:top w:w="110" w:type="dxa"/>
              <w:start w:w="120" w:type="dxa"/>
              <w:bottom w:w="110" w:type="dxa"/>
              <w:end w:w="120" w:type="dxa"/>
            </w:tcMar>
          </w:tcPr>
          <w:p>
            <w:r/>
            <w:r>
              <w:rPr>
                <w:rFonts w:ascii="Aptos" w:hAnsi="Aptos"/>
                <w:b/>
                <w:color w:val="112E6B"/>
                <w:sz w:val="18"/>
              </w:rPr>
              <w:t>Design status</w:t>
              <w:br/>
            </w:r>
            <w:r>
              <w:rPr>
                <w:rFonts w:ascii="Aptos" w:hAnsi="Aptos"/>
                <w:sz w:val="17"/>
              </w:rPr>
              <w:t>Controlled detailed design for approval. It defines the standard Contract record, dates, status, Salesforce Files, internal access, activation, Opportunity and onboarding handoff, and the manual renewal, amendment and termination conventions.</w:t>
            </w:r>
          </w:p>
        </w:tc>
        <w:trPr>
          <w:tblHeader/>
        </w:trPr>
      </w:tr>
    </w:tbl>
    <w:p>
      <w:pPr>
        <w:pStyle w:val="Heading2"/>
        <w:spacing w:after="80"/>
      </w:pPr>
      <w:r>
        <w:t>16.1 Objective, scope and controlling requirements</w:t>
      </w:r>
    </w:p>
    <w:p>
      <w:pPr>
        <w:spacing w:after="80"/>
      </w:pPr>
      <w:r>
        <w:t>A-WS-06 establishes the simplest controlled Contract model for Category A. CBS uses the standard Contract object, standard Contract fields and Salesforce Files. Business Development creates and maintains the Contract; authorised administrators retain correction and override authority. External users have no Contract or Contract File access. The design does not introduce a custom Contract object, a custom End Date or a contract-management application.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4"/>
              </w:rPr>
              <w:t>Control</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4"/>
              </w:rPr>
              <w:t>A-WS-06 position</w:t>
            </w:r>
          </w:p>
        </w:tc>
      </w:tr>
      <w:tr>
        <w:tc>
          <w:tcPr>
            <w:tcW w:type="dxa" w:w="2520"/>
            <w:vAlign w:val="center"/>
            <w:tcMar>
              <w:top w:w="70" w:type="dxa"/>
              <w:start w:w="70" w:type="dxa"/>
              <w:bottom w:w="70" w:type="dxa"/>
              <w:end w:w="70" w:type="dxa"/>
            </w:tcMar>
          </w:tcPr>
          <w:p>
            <w:pPr>
              <w:spacing w:after="0" w:before="0"/>
            </w:pPr>
            <w:r>
              <w:rPr>
                <w:rFonts w:ascii="Aptos" w:hAnsi="Aptos"/>
                <w:b/>
                <w:sz w:val="14"/>
              </w:rPr>
              <w:t>Requirements in scope</w:t>
            </w:r>
          </w:p>
        </w:tc>
        <w:tc>
          <w:tcPr>
            <w:tcW w:type="dxa" w:w="7992"/>
            <w:vAlign w:val="center"/>
            <w:tcMar>
              <w:top w:w="70" w:type="dxa"/>
              <w:start w:w="70" w:type="dxa"/>
              <w:bottom w:w="70" w:type="dxa"/>
              <w:end w:w="70" w:type="dxa"/>
            </w:tcMar>
          </w:tcPr>
          <w:p>
            <w:pPr>
              <w:spacing w:after="0" w:before="0"/>
            </w:pPr>
            <w:r>
              <w:rPr>
                <w:rFonts w:ascii="Aptos" w:hAnsi="Aptos"/>
                <w:sz w:val="14"/>
              </w:rPr>
              <w:t>A-REQ-006, A-REQ-011, A-REQ-013, A-REQ-014 and A-REQ-019 to A-REQ-024.</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Primary actors</w:t>
            </w:r>
          </w:p>
        </w:tc>
        <w:tc>
          <w:tcPr>
            <w:tcW w:type="dxa" w:w="7992"/>
            <w:vAlign w:val="center"/>
            <w:tcMar>
              <w:top w:w="70" w:type="dxa"/>
              <w:start w:w="70" w:type="dxa"/>
              <w:bottom w:w="70" w:type="dxa"/>
              <w:end w:w="70" w:type="dxa"/>
            </w:tcMar>
            <w:shd w:fill="F2F2F2"/>
          </w:tcPr>
          <w:p>
            <w:pPr>
              <w:spacing w:after="0" w:before="0"/>
            </w:pPr>
            <w:r>
              <w:rPr>
                <w:rFonts w:ascii="Aptos" w:hAnsi="Aptos"/>
                <w:sz w:val="14"/>
              </w:rPr>
              <w:t>CBS Business Development maintains commercial Contract records. CBS Administrator provides controlled correction, termination and configuration authority.</w:t>
            </w:r>
          </w:p>
        </w:tc>
      </w:tr>
      <w:tr>
        <w:tc>
          <w:tcPr>
            <w:tcW w:type="dxa" w:w="2520"/>
            <w:vAlign w:val="center"/>
            <w:tcMar>
              <w:top w:w="70" w:type="dxa"/>
              <w:start w:w="70" w:type="dxa"/>
              <w:bottom w:w="70" w:type="dxa"/>
              <w:end w:w="70" w:type="dxa"/>
            </w:tcMar>
          </w:tcPr>
          <w:p>
            <w:pPr>
              <w:spacing w:after="0" w:before="0"/>
            </w:pPr>
            <w:r>
              <w:rPr>
                <w:rFonts w:ascii="Aptos" w:hAnsi="Aptos"/>
                <w:b/>
                <w:sz w:val="14"/>
              </w:rPr>
              <w:t>Standard records</w:t>
            </w:r>
          </w:p>
        </w:tc>
        <w:tc>
          <w:tcPr>
            <w:tcW w:type="dxa" w:w="7992"/>
            <w:vAlign w:val="center"/>
            <w:tcMar>
              <w:top w:w="70" w:type="dxa"/>
              <w:start w:w="70" w:type="dxa"/>
              <w:bottom w:w="70" w:type="dxa"/>
              <w:end w:w="70" w:type="dxa"/>
            </w:tcMar>
          </w:tcPr>
          <w:p>
            <w:pPr>
              <w:spacing w:after="0" w:before="0"/>
            </w:pPr>
            <w:r>
              <w:rPr>
                <w:rFonts w:ascii="Aptos" w:hAnsi="Aptos"/>
                <w:sz w:val="14"/>
              </w:rPr>
              <w:t>Contract, Account, Task, Salesforce Files, ContentDocumentLink, Reports and Dashboards.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Entry point</w:t>
            </w:r>
          </w:p>
        </w:tc>
        <w:tc>
          <w:tcPr>
            <w:tcW w:type="dxa" w:w="7992"/>
            <w:vAlign w:val="center"/>
            <w:tcMar>
              <w:top w:w="70" w:type="dxa"/>
              <w:start w:w="70" w:type="dxa"/>
              <w:bottom w:w="70" w:type="dxa"/>
              <w:end w:w="70" w:type="dxa"/>
            </w:tcMar>
            <w:shd w:fill="F2F2F2"/>
          </w:tcPr>
          <w:p>
            <w:pPr>
              <w:spacing w:after="0" w:before="0"/>
            </w:pPr>
            <w:r>
              <w:rPr>
                <w:rFonts w:ascii="Aptos" w:hAnsi="Aptos"/>
                <w:sz w:val="14"/>
              </w:rPr>
              <w:t>A Closed Won Opportunity creates an internal Contract follow-up Task. Authorised CBS staff create a Draft Contract against the client Account.</w:t>
            </w:r>
          </w:p>
        </w:tc>
      </w:tr>
      <w:tr>
        <w:tc>
          <w:tcPr>
            <w:tcW w:type="dxa" w:w="2520"/>
            <w:vAlign w:val="center"/>
            <w:tcMar>
              <w:top w:w="70" w:type="dxa"/>
              <w:start w:w="70" w:type="dxa"/>
              <w:bottom w:w="70" w:type="dxa"/>
              <w:end w:w="70" w:type="dxa"/>
            </w:tcMar>
          </w:tcPr>
          <w:p>
            <w:pPr>
              <w:spacing w:after="0" w:before="0"/>
            </w:pPr>
            <w:r>
              <w:rPr>
                <w:rFonts w:ascii="Aptos" w:hAnsi="Aptos"/>
                <w:b/>
                <w:sz w:val="14"/>
              </w:rPr>
              <w:t>Exit point</w:t>
            </w:r>
          </w:p>
        </w:tc>
        <w:tc>
          <w:tcPr>
            <w:tcW w:type="dxa" w:w="7992"/>
            <w:vAlign w:val="center"/>
            <w:tcMar>
              <w:top w:w="70" w:type="dxa"/>
              <w:start w:w="70" w:type="dxa"/>
              <w:bottom w:w="70" w:type="dxa"/>
              <w:end w:w="70" w:type="dxa"/>
            </w:tcMar>
          </w:tcPr>
          <w:p>
            <w:pPr>
              <w:spacing w:after="0" w:before="0"/>
            </w:pPr>
            <w:r>
              <w:rPr>
                <w:rFonts w:ascii="Aptos" w:hAnsi="Aptos"/>
                <w:sz w:val="14"/>
              </w:rPr>
              <w:t>A qualifying activated Contract with the required document and dates allows the approved Account-and-Task onboarding process to start.</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Date principle</w:t>
            </w:r>
          </w:p>
        </w:tc>
        <w:tc>
          <w:tcPr>
            <w:tcW w:type="dxa" w:w="7992"/>
            <w:vAlign w:val="center"/>
            <w:tcMar>
              <w:top w:w="70" w:type="dxa"/>
              <w:start w:w="70" w:type="dxa"/>
              <w:bottom w:w="70" w:type="dxa"/>
              <w:end w:w="70" w:type="dxa"/>
            </w:tcMar>
            <w:shd w:fill="F2F2F2"/>
          </w:tcPr>
          <w:p>
            <w:pPr>
              <w:spacing w:after="0" w:before="0"/>
            </w:pPr>
            <w:r>
              <w:rPr>
                <w:rFonts w:ascii="Aptos" w:hAnsi="Aptos"/>
                <w:sz w:val="14"/>
              </w:rPr>
              <w:t>Start Date and Contract Term are entered. Salesforce derives End Date. Direct End Date entry is not introduced.</w:t>
            </w:r>
          </w:p>
        </w:tc>
      </w:tr>
      <w:tr>
        <w:tc>
          <w:tcPr>
            <w:tcW w:type="dxa" w:w="2520"/>
            <w:vAlign w:val="center"/>
            <w:tcMar>
              <w:top w:w="70" w:type="dxa"/>
              <w:start w:w="70" w:type="dxa"/>
              <w:bottom w:w="70" w:type="dxa"/>
              <w:end w:w="70" w:type="dxa"/>
            </w:tcMar>
          </w:tcPr>
          <w:p>
            <w:pPr>
              <w:spacing w:after="0" w:before="0"/>
            </w:pPr>
            <w:r>
              <w:rPr>
                <w:rFonts w:ascii="Aptos" w:hAnsi="Aptos"/>
                <w:b/>
                <w:sz w:val="14"/>
              </w:rPr>
              <w:t>Approval principle</w:t>
            </w:r>
          </w:p>
        </w:tc>
        <w:tc>
          <w:tcPr>
            <w:tcW w:type="dxa" w:w="7992"/>
            <w:vAlign w:val="center"/>
            <w:tcMar>
              <w:top w:w="70" w:type="dxa"/>
              <w:start w:w="70" w:type="dxa"/>
              <w:bottom w:w="70" w:type="dxa"/>
              <w:end w:w="70" w:type="dxa"/>
            </w:tcMar>
          </w:tcPr>
          <w:p>
            <w:pPr>
              <w:spacing w:after="0" w:before="0"/>
            </w:pPr>
            <w:r>
              <w:rPr>
                <w:rFonts w:ascii="Aptos" w:hAnsi="Aptos"/>
                <w:sz w:val="14"/>
              </w:rPr>
              <w:t>No separate Contract approval process is introduced. Contract activation is a controlled internal action; client-access maker-checker remains governed by Section 12.</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4"/>
              </w:rPr>
              <w:t>Custom-development position</w:t>
            </w:r>
          </w:p>
        </w:tc>
        <w:tc>
          <w:tcPr>
            <w:tcW w:type="dxa" w:w="7992"/>
            <w:vAlign w:val="center"/>
            <w:tcMar>
              <w:top w:w="70" w:type="dxa"/>
              <w:start w:w="70" w:type="dxa"/>
              <w:bottom w:w="70" w:type="dxa"/>
              <w:end w:w="70" w:type="dxa"/>
            </w:tcMar>
            <w:shd w:fill="F2F2F2"/>
          </w:tcPr>
          <w:p>
            <w:pPr>
              <w:spacing w:after="0" w:before="0"/>
            </w:pPr>
            <w:r>
              <w:rPr>
                <w:rFonts w:ascii="Aptos" w:hAnsi="Aptos"/>
                <w:sz w:val="14"/>
              </w:rPr>
              <w:t>No custom object, Apex or LWC is required. Use standard fields, Files, Lightning pages, Flow, validation, sharing, permissions, history and reports.</w:t>
            </w:r>
          </w:p>
        </w:tc>
      </w:tr>
    </w:tbl>
    <w:p>
      <w:pPr>
        <w:pStyle w:val="Heading2"/>
        <w:spacing w:after="80"/>
      </w:pPr>
      <w:r>
        <w:t>16.2 Current-state metadata findings</w:t>
      </w:r>
    </w:p>
    <w:p>
      <w:pPr>
        <w:spacing w:after="80"/>
      </w:pPr>
      <w:r>
        <w:t>The findings below are verified from Credit Bureau Sandbox 20260715.zip. Metadata does not show runtime Contract records, actual File links, file-sharing rows, current Contract owners, manually assigned permissions, the organisation-specific behaviour of the standard Terminate action or whether existing agreements use month-based terms. These require runtime verification before implementation.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123"/>
            <w:vAlign w:val="center"/>
            <w:tcMar>
              <w:top w:w="70" w:type="dxa"/>
              <w:start w:w="70" w:type="dxa"/>
              <w:bottom w:w="70" w:type="dxa"/>
              <w:end w:w="70" w:type="dxa"/>
            </w:tcMar>
            <w:shd w:fill="112E6B"/>
          </w:tcPr>
          <w:p>
            <w:pPr>
              <w:spacing w:after="0" w:before="0"/>
              <w:jc w:val="center"/>
            </w:pPr>
            <w:r>
              <w:rPr>
                <w:rFonts w:ascii="Aptos" w:hAnsi="Aptos"/>
                <w:b/>
                <w:color w:val="FFFFFF"/>
                <w:sz w:val="12"/>
              </w:rPr>
              <w:t>ID</w:t>
            </w:r>
          </w:p>
        </w:tc>
        <w:tc>
          <w:tcPr>
            <w:tcW w:type="dxa" w:w="3917"/>
            <w:vAlign w:val="center"/>
            <w:tcMar>
              <w:top w:w="70" w:type="dxa"/>
              <w:start w:w="70" w:type="dxa"/>
              <w:bottom w:w="70" w:type="dxa"/>
              <w:end w:w="70" w:type="dxa"/>
            </w:tcMar>
            <w:shd w:fill="112E6B"/>
          </w:tcPr>
          <w:p>
            <w:pPr>
              <w:spacing w:after="0" w:before="0"/>
              <w:jc w:val="center"/>
            </w:pPr>
            <w:r>
              <w:rPr>
                <w:rFonts w:ascii="Aptos" w:hAnsi="Aptos"/>
                <w:b/>
                <w:color w:val="FFFFFF"/>
                <w:sz w:val="12"/>
              </w:rPr>
              <w:t>Verified current state</w:t>
            </w:r>
          </w:p>
        </w:tc>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2"/>
              </w:rPr>
              <w:t>Evidence</w:t>
            </w:r>
          </w:p>
        </w:tc>
        <w:tc>
          <w:tcPr>
            <w:tcW w:type="dxa" w:w="3600"/>
            <w:vAlign w:val="center"/>
            <w:tcMar>
              <w:top w:w="70" w:type="dxa"/>
              <w:start w:w="70" w:type="dxa"/>
              <w:bottom w:w="70" w:type="dxa"/>
              <w:end w:w="70" w:type="dxa"/>
            </w:tcMar>
            <w:shd w:fill="112E6B"/>
          </w:tcPr>
          <w:p>
            <w:pPr>
              <w:spacing w:after="0" w:before="0"/>
              <w:jc w:val="center"/>
            </w:pPr>
            <w:r>
              <w:rPr>
                <w:rFonts w:ascii="Aptos" w:hAnsi="Aptos"/>
                <w:b/>
                <w:color w:val="FFFFFF"/>
                <w:sz w:val="12"/>
              </w:rPr>
              <w:t>Design impact</w:t>
            </w:r>
          </w:p>
        </w:tc>
      </w:tr>
      <w:tr>
        <w:tc>
          <w:tcPr>
            <w:tcW w:type="dxa" w:w="1123"/>
            <w:vAlign w:val="center"/>
            <w:tcMar>
              <w:top w:w="70" w:type="dxa"/>
              <w:start w:w="70" w:type="dxa"/>
              <w:bottom w:w="70" w:type="dxa"/>
              <w:end w:w="70" w:type="dxa"/>
            </w:tcMar>
          </w:tcPr>
          <w:p>
            <w:pPr>
              <w:spacing w:after="0" w:before="0"/>
            </w:pPr>
            <w:r>
              <w:rPr>
                <w:rFonts w:ascii="Aptos" w:hAnsi="Aptos"/>
                <w:b/>
                <w:sz w:val="12"/>
              </w:rPr>
              <w:t>A-WS06-F01</w:t>
            </w:r>
          </w:p>
        </w:tc>
        <w:tc>
          <w:tcPr>
            <w:tcW w:type="dxa" w:w="3917"/>
            <w:vAlign w:val="center"/>
            <w:tcMar>
              <w:top w:w="70" w:type="dxa"/>
              <w:start w:w="70" w:type="dxa"/>
              <w:bottom w:w="70" w:type="dxa"/>
              <w:end w:w="70" w:type="dxa"/>
            </w:tcMar>
          </w:tcPr>
          <w:p>
            <w:pPr>
              <w:spacing w:after="0" w:before="0"/>
            </w:pPr>
            <w:r>
              <w:rPr>
                <w:rFonts w:ascii="Aptos" w:hAnsi="Aptos"/>
                <w:sz w:val="12"/>
              </w:rPr>
              <w:t>The standard Contract object exists and has no CBS custom fields, record types, validation rules or Contract-targeted Flows.</w:t>
            </w:r>
          </w:p>
        </w:tc>
        <w:tc>
          <w:tcPr>
            <w:tcW w:type="dxa" w:w="2448"/>
            <w:vAlign w:val="center"/>
            <w:tcMar>
              <w:top w:w="70" w:type="dxa"/>
              <w:start w:w="70" w:type="dxa"/>
              <w:bottom w:w="70" w:type="dxa"/>
              <w:end w:w="70" w:type="dxa"/>
            </w:tcMar>
          </w:tcPr>
          <w:p>
            <w:pPr>
              <w:spacing w:after="0" w:before="0"/>
            </w:pPr>
            <w:r>
              <w:rPr>
                <w:rFonts w:ascii="Aptos" w:hAnsi="Aptos"/>
                <w:sz w:val="12"/>
              </w:rPr>
              <w:t>objects/Contract; flows</w:t>
            </w:r>
          </w:p>
        </w:tc>
        <w:tc>
          <w:tcPr>
            <w:tcW w:type="dxa" w:w="3600"/>
            <w:vAlign w:val="center"/>
            <w:tcMar>
              <w:top w:w="70" w:type="dxa"/>
              <w:start w:w="70" w:type="dxa"/>
              <w:bottom w:w="70" w:type="dxa"/>
              <w:end w:w="70" w:type="dxa"/>
            </w:tcMar>
          </w:tcPr>
          <w:p>
            <w:pPr>
              <w:spacing w:after="0" w:before="0"/>
            </w:pPr>
            <w:r>
              <w:rPr>
                <w:rFonts w:ascii="Aptos" w:hAnsi="Aptos"/>
                <w:sz w:val="12"/>
              </w:rPr>
              <w:t>The standard foundation exists but CBS lifecycle controls are not implemented.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A-WS06-F02</w:t>
            </w:r>
          </w:p>
        </w:tc>
        <w:tc>
          <w:tcPr>
            <w:tcW w:type="dxa" w:w="3917"/>
            <w:vAlign w:val="center"/>
            <w:tcMar>
              <w:top w:w="70" w:type="dxa"/>
              <w:start w:w="70" w:type="dxa"/>
              <w:bottom w:w="70" w:type="dxa"/>
              <w:end w:w="70" w:type="dxa"/>
            </w:tcMar>
            <w:shd w:fill="F2F2F2"/>
          </w:tcPr>
          <w:p>
            <w:pPr>
              <w:spacing w:after="0" w:before="0"/>
            </w:pPr>
            <w:r>
              <w:rPr>
                <w:rFonts w:ascii="Aptos" w:hAnsi="Aptos"/>
                <w:sz w:val="12"/>
              </w:rPr>
              <w:t>Contract sharing is Read/Write in the retrieved object metadata.</w:t>
            </w:r>
          </w:p>
        </w:tc>
        <w:tc>
          <w:tcPr>
            <w:tcW w:type="dxa" w:w="2448"/>
            <w:vAlign w:val="center"/>
            <w:tcMar>
              <w:top w:w="70" w:type="dxa"/>
              <w:start w:w="70" w:type="dxa"/>
              <w:bottom w:w="70" w:type="dxa"/>
              <w:end w:w="70" w:type="dxa"/>
            </w:tcMar>
            <w:shd w:fill="F2F2F2"/>
          </w:tcPr>
          <w:p>
            <w:pPr>
              <w:spacing w:after="0" w:before="0"/>
            </w:pPr>
            <w:r>
              <w:rPr>
                <w:rFonts w:ascii="Aptos" w:hAnsi="Aptos"/>
                <w:sz w:val="12"/>
              </w:rPr>
              <w:t>objects/Contract/Contract.object-meta.xml</w:t>
            </w:r>
          </w:p>
        </w:tc>
        <w:tc>
          <w:tcPr>
            <w:tcW w:type="dxa" w:w="3600"/>
            <w:vAlign w:val="center"/>
            <w:tcMar>
              <w:top w:w="70" w:type="dxa"/>
              <w:start w:w="70" w:type="dxa"/>
              <w:bottom w:w="70" w:type="dxa"/>
              <w:end w:w="70" w:type="dxa"/>
            </w:tcMar>
            <w:shd w:fill="F2F2F2"/>
          </w:tcPr>
          <w:p>
            <w:pPr>
              <w:spacing w:after="0" w:before="0"/>
            </w:pPr>
            <w:r>
              <w:rPr>
                <w:rFonts w:ascii="Aptos" w:hAnsi="Aptos"/>
                <w:sz w:val="12"/>
              </w:rPr>
              <w:t>Internal users with object edit may be able to edit all Contracts.</w:t>
            </w:r>
          </w:p>
        </w:tc>
      </w:tr>
      <w:tr>
        <w:tc>
          <w:tcPr>
            <w:tcW w:type="dxa" w:w="1123"/>
            <w:vAlign w:val="center"/>
            <w:tcMar>
              <w:top w:w="70" w:type="dxa"/>
              <w:start w:w="70" w:type="dxa"/>
              <w:bottom w:w="70" w:type="dxa"/>
              <w:end w:w="70" w:type="dxa"/>
            </w:tcMar>
          </w:tcPr>
          <w:p>
            <w:pPr>
              <w:spacing w:after="0" w:before="0"/>
            </w:pPr>
            <w:r>
              <w:rPr>
                <w:rFonts w:ascii="Aptos" w:hAnsi="Aptos"/>
                <w:b/>
                <w:sz w:val="12"/>
              </w:rPr>
              <w:t>A-WS06-F03</w:t>
            </w:r>
          </w:p>
        </w:tc>
        <w:tc>
          <w:tcPr>
            <w:tcW w:type="dxa" w:w="3917"/>
            <w:vAlign w:val="center"/>
            <w:tcMar>
              <w:top w:w="70" w:type="dxa"/>
              <w:start w:w="70" w:type="dxa"/>
              <w:bottom w:w="70" w:type="dxa"/>
              <w:end w:w="70" w:type="dxa"/>
            </w:tcMar>
          </w:tcPr>
          <w:p>
            <w:pPr>
              <w:spacing w:after="0" w:before="0"/>
            </w:pPr>
            <w:r>
              <w:rPr>
                <w:rFonts w:ascii="Aptos" w:hAnsi="Aptos"/>
                <w:sz w:val="12"/>
              </w:rPr>
              <w:t>The Contract status set contains Draft, In Approval Process and Activated.</w:t>
            </w:r>
          </w:p>
        </w:tc>
        <w:tc>
          <w:tcPr>
            <w:tcW w:type="dxa" w:w="2448"/>
            <w:vAlign w:val="center"/>
            <w:tcMar>
              <w:top w:w="70" w:type="dxa"/>
              <w:start w:w="70" w:type="dxa"/>
              <w:bottom w:w="70" w:type="dxa"/>
              <w:end w:w="70" w:type="dxa"/>
            </w:tcMar>
          </w:tcPr>
          <w:p>
            <w:pPr>
              <w:spacing w:after="0" w:before="0"/>
            </w:pPr>
            <w:r>
              <w:rPr>
                <w:rFonts w:ascii="Aptos" w:hAnsi="Aptos"/>
                <w:sz w:val="12"/>
              </w:rPr>
              <w:t>standardValueSets/ContractStatus</w:t>
            </w:r>
          </w:p>
        </w:tc>
        <w:tc>
          <w:tcPr>
            <w:tcW w:type="dxa" w:w="3600"/>
            <w:vAlign w:val="center"/>
            <w:tcMar>
              <w:top w:w="70" w:type="dxa"/>
              <w:start w:w="70" w:type="dxa"/>
              <w:bottom w:w="70" w:type="dxa"/>
              <w:end w:w="70" w:type="dxa"/>
            </w:tcMar>
          </w:tcPr>
          <w:p>
            <w:pPr>
              <w:spacing w:after="0" w:before="0"/>
            </w:pPr>
            <w:r>
              <w:rPr>
                <w:rFonts w:ascii="Aptos" w:hAnsi="Aptos"/>
                <w:sz w:val="12"/>
              </w:rPr>
              <w:t>The target can remain simple and use Draft and Activated; no new status is required.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A-WS06-F04</w:t>
            </w:r>
          </w:p>
        </w:tc>
        <w:tc>
          <w:tcPr>
            <w:tcW w:type="dxa" w:w="3917"/>
            <w:vAlign w:val="center"/>
            <w:tcMar>
              <w:top w:w="70" w:type="dxa"/>
              <w:start w:w="70" w:type="dxa"/>
              <w:bottom w:w="70" w:type="dxa"/>
              <w:end w:w="70" w:type="dxa"/>
            </w:tcMar>
            <w:shd w:fill="F2F2F2"/>
          </w:tcPr>
          <w:p>
            <w:pPr>
              <w:spacing w:after="0" w:before="0"/>
            </w:pPr>
            <w:r>
              <w:rPr>
                <w:rFonts w:ascii="Aptos" w:hAnsi="Aptos"/>
                <w:sz w:val="12"/>
              </w:rPr>
              <w:t>Activate and Terminate use standard action overrides.</w:t>
            </w:r>
          </w:p>
        </w:tc>
        <w:tc>
          <w:tcPr>
            <w:tcW w:type="dxa" w:w="2448"/>
            <w:vAlign w:val="center"/>
            <w:tcMar>
              <w:top w:w="70" w:type="dxa"/>
              <w:start w:w="70" w:type="dxa"/>
              <w:bottom w:w="70" w:type="dxa"/>
              <w:end w:w="70" w:type="dxa"/>
            </w:tcMar>
            <w:shd w:fill="F2F2F2"/>
          </w:tcPr>
          <w:p>
            <w:pPr>
              <w:spacing w:after="0" w:before="0"/>
            </w:pPr>
            <w:r>
              <w:rPr>
                <w:rFonts w:ascii="Aptos" w:hAnsi="Aptos"/>
                <w:sz w:val="12"/>
              </w:rPr>
              <w:t>Contract.object-meta.xml</w:t>
            </w:r>
          </w:p>
        </w:tc>
        <w:tc>
          <w:tcPr>
            <w:tcW w:type="dxa" w:w="3600"/>
            <w:vAlign w:val="center"/>
            <w:tcMar>
              <w:top w:w="70" w:type="dxa"/>
              <w:start w:w="70" w:type="dxa"/>
              <w:bottom w:w="70" w:type="dxa"/>
              <w:end w:w="70" w:type="dxa"/>
            </w:tcMar>
            <w:shd w:fill="F2F2F2"/>
          </w:tcPr>
          <w:p>
            <w:pPr>
              <w:spacing w:after="0" w:before="0"/>
            </w:pPr>
            <w:r>
              <w:rPr>
                <w:rFonts w:ascii="Aptos" w:hAnsi="Aptos"/>
                <w:sz w:val="12"/>
              </w:rPr>
              <w:t>Standard actions exist, but the runtime Terminate behaviour must be confirmed.</w:t>
            </w:r>
          </w:p>
        </w:tc>
      </w:tr>
      <w:tr>
        <w:tc>
          <w:tcPr>
            <w:tcW w:type="dxa" w:w="1123"/>
            <w:vAlign w:val="center"/>
            <w:tcMar>
              <w:top w:w="70" w:type="dxa"/>
              <w:start w:w="70" w:type="dxa"/>
              <w:bottom w:w="70" w:type="dxa"/>
              <w:end w:w="70" w:type="dxa"/>
            </w:tcMar>
          </w:tcPr>
          <w:p>
            <w:pPr>
              <w:spacing w:after="0" w:before="0"/>
            </w:pPr>
            <w:r>
              <w:rPr>
                <w:rFonts w:ascii="Aptos" w:hAnsi="Aptos"/>
                <w:b/>
                <w:sz w:val="12"/>
              </w:rPr>
              <w:t>A-WS06-F05</w:t>
            </w:r>
          </w:p>
        </w:tc>
        <w:tc>
          <w:tcPr>
            <w:tcW w:type="dxa" w:w="3917"/>
            <w:vAlign w:val="center"/>
            <w:tcMar>
              <w:top w:w="70" w:type="dxa"/>
              <w:start w:w="70" w:type="dxa"/>
              <w:bottom w:w="70" w:type="dxa"/>
              <w:end w:w="70" w:type="dxa"/>
            </w:tcMar>
          </w:tcPr>
          <w:p>
            <w:pPr>
              <w:spacing w:after="0" w:before="0"/>
            </w:pPr>
            <w:r>
              <w:rPr>
                <w:rFonts w:ascii="Aptos" w:hAnsi="Aptos"/>
                <w:sz w:val="12"/>
              </w:rPr>
              <w:t>The layout requires Account, Status, Start Date and Contract Term. End Date is read-only.</w:t>
            </w:r>
          </w:p>
        </w:tc>
        <w:tc>
          <w:tcPr>
            <w:tcW w:type="dxa" w:w="2448"/>
            <w:vAlign w:val="center"/>
            <w:tcMar>
              <w:top w:w="70" w:type="dxa"/>
              <w:start w:w="70" w:type="dxa"/>
              <w:bottom w:w="70" w:type="dxa"/>
              <w:end w:w="70" w:type="dxa"/>
            </w:tcMar>
          </w:tcPr>
          <w:p>
            <w:pPr>
              <w:spacing w:after="0" w:before="0"/>
            </w:pPr>
            <w:r>
              <w:rPr>
                <w:rFonts w:ascii="Aptos" w:hAnsi="Aptos"/>
                <w:sz w:val="12"/>
              </w:rPr>
              <w:t>layouts/Contract-Contract Layout</w:t>
            </w:r>
          </w:p>
        </w:tc>
        <w:tc>
          <w:tcPr>
            <w:tcW w:type="dxa" w:w="3600"/>
            <w:vAlign w:val="center"/>
            <w:tcMar>
              <w:top w:w="70" w:type="dxa"/>
              <w:start w:w="70" w:type="dxa"/>
              <w:bottom w:w="70" w:type="dxa"/>
              <w:end w:w="70" w:type="dxa"/>
            </w:tcMar>
          </w:tcPr>
          <w:p>
            <w:pPr>
              <w:spacing w:after="0" w:before="0"/>
            </w:pPr>
            <w:r>
              <w:rPr>
                <w:rFonts w:ascii="Aptos" w:hAnsi="Aptos"/>
                <w:sz w:val="12"/>
              </w:rPr>
              <w:t>The standard date model already matches the locked decision.</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A-WS06-F06</w:t>
            </w:r>
          </w:p>
        </w:tc>
        <w:tc>
          <w:tcPr>
            <w:tcW w:type="dxa" w:w="3917"/>
            <w:vAlign w:val="center"/>
            <w:tcMar>
              <w:top w:w="70" w:type="dxa"/>
              <w:start w:w="70" w:type="dxa"/>
              <w:bottom w:w="70" w:type="dxa"/>
              <w:end w:w="70" w:type="dxa"/>
            </w:tcMar>
            <w:shd w:fill="F2F2F2"/>
          </w:tcPr>
          <w:p>
            <w:pPr>
              <w:spacing w:after="0" w:before="0"/>
            </w:pPr>
            <w:r>
              <w:rPr>
                <w:rFonts w:ascii="Aptos" w:hAnsi="Aptos"/>
                <w:sz w:val="12"/>
              </w:rPr>
              <w:t>Start Date, End Date, Contract Term, Status and Owner Expiration Notice have field-history tracking enabled.</w:t>
            </w:r>
          </w:p>
        </w:tc>
        <w:tc>
          <w:tcPr>
            <w:tcW w:type="dxa" w:w="2448"/>
            <w:vAlign w:val="center"/>
            <w:tcMar>
              <w:top w:w="70" w:type="dxa"/>
              <w:start w:w="70" w:type="dxa"/>
              <w:bottom w:w="70" w:type="dxa"/>
              <w:end w:w="70" w:type="dxa"/>
            </w:tcMar>
            <w:shd w:fill="F2F2F2"/>
          </w:tcPr>
          <w:p>
            <w:pPr>
              <w:spacing w:after="0" w:before="0"/>
            </w:pPr>
            <w:r>
              <w:rPr>
                <w:rFonts w:ascii="Aptos" w:hAnsi="Aptos"/>
                <w:sz w:val="12"/>
              </w:rPr>
              <w:t>Contract field metadata</w:t>
            </w:r>
          </w:p>
        </w:tc>
        <w:tc>
          <w:tcPr>
            <w:tcW w:type="dxa" w:w="3600"/>
            <w:vAlign w:val="center"/>
            <w:tcMar>
              <w:top w:w="70" w:type="dxa"/>
              <w:start w:w="70" w:type="dxa"/>
              <w:bottom w:w="70" w:type="dxa"/>
              <w:end w:w="70" w:type="dxa"/>
            </w:tcMar>
            <w:shd w:fill="F2F2F2"/>
          </w:tcPr>
          <w:p>
            <w:pPr>
              <w:spacing w:after="0" w:before="0"/>
            </w:pPr>
            <w:r>
              <w:rPr>
                <w:rFonts w:ascii="Aptos" w:hAnsi="Aptos"/>
                <w:sz w:val="12"/>
              </w:rPr>
              <w:t>Key date and lifecycle evidence can be retained without custom fields.</w:t>
            </w:r>
          </w:p>
        </w:tc>
      </w:tr>
      <w:tr>
        <w:tc>
          <w:tcPr>
            <w:tcW w:type="dxa" w:w="1123"/>
            <w:vAlign w:val="center"/>
            <w:tcMar>
              <w:top w:w="70" w:type="dxa"/>
              <w:start w:w="70" w:type="dxa"/>
              <w:bottom w:w="70" w:type="dxa"/>
              <w:end w:w="70" w:type="dxa"/>
            </w:tcMar>
          </w:tcPr>
          <w:p>
            <w:pPr>
              <w:spacing w:after="0" w:before="0"/>
            </w:pPr>
            <w:r>
              <w:rPr>
                <w:rFonts w:ascii="Aptos" w:hAnsi="Aptos"/>
                <w:b/>
                <w:sz w:val="12"/>
              </w:rPr>
              <w:t>A-WS06-F07</w:t>
            </w:r>
          </w:p>
        </w:tc>
        <w:tc>
          <w:tcPr>
            <w:tcW w:type="dxa" w:w="3917"/>
            <w:vAlign w:val="center"/>
            <w:tcMar>
              <w:top w:w="70" w:type="dxa"/>
              <w:start w:w="70" w:type="dxa"/>
              <w:bottom w:w="70" w:type="dxa"/>
              <w:end w:w="70" w:type="dxa"/>
            </w:tcMar>
          </w:tcPr>
          <w:p>
            <w:pPr>
              <w:spacing w:after="0" w:before="0"/>
            </w:pPr>
            <w:r>
              <w:rPr>
                <w:rFonts w:ascii="Aptos" w:hAnsi="Aptos"/>
                <w:sz w:val="12"/>
              </w:rPr>
              <w:t>The layout includes Price Book, billing and shipping addresses, Special Terms, signature fields and Orders.</w:t>
            </w:r>
          </w:p>
        </w:tc>
        <w:tc>
          <w:tcPr>
            <w:tcW w:type="dxa" w:w="2448"/>
            <w:vAlign w:val="center"/>
            <w:tcMar>
              <w:top w:w="70" w:type="dxa"/>
              <w:start w:w="70" w:type="dxa"/>
              <w:bottom w:w="70" w:type="dxa"/>
              <w:end w:w="70" w:type="dxa"/>
            </w:tcMar>
          </w:tcPr>
          <w:p>
            <w:pPr>
              <w:spacing w:after="0" w:before="0"/>
            </w:pPr>
            <w:r>
              <w:rPr>
                <w:rFonts w:ascii="Aptos" w:hAnsi="Aptos"/>
                <w:sz w:val="12"/>
              </w:rPr>
              <w:t>Contract layout</w:t>
            </w:r>
          </w:p>
        </w:tc>
        <w:tc>
          <w:tcPr>
            <w:tcW w:type="dxa" w:w="3600"/>
            <w:vAlign w:val="center"/>
            <w:tcMar>
              <w:top w:w="70" w:type="dxa"/>
              <w:start w:w="70" w:type="dxa"/>
              <w:bottom w:w="70" w:type="dxa"/>
              <w:end w:w="70" w:type="dxa"/>
            </w:tcMar>
          </w:tcPr>
          <w:p>
            <w:pPr>
              <w:spacing w:after="0" w:before="0"/>
            </w:pPr>
            <w:r>
              <w:rPr>
                <w:rFonts w:ascii="Aptos" w:hAnsi="Aptos"/>
                <w:sz w:val="12"/>
              </w:rPr>
              <w:t>The existing page is generic and broader than the approved CBS process.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A-WS06-F08</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Contract layout has no Salesforce Files related list or file component.</w:t>
            </w:r>
          </w:p>
        </w:tc>
        <w:tc>
          <w:tcPr>
            <w:tcW w:type="dxa" w:w="2448"/>
            <w:vAlign w:val="center"/>
            <w:tcMar>
              <w:top w:w="70" w:type="dxa"/>
              <w:start w:w="70" w:type="dxa"/>
              <w:bottom w:w="70" w:type="dxa"/>
              <w:end w:w="70" w:type="dxa"/>
            </w:tcMar>
            <w:shd w:fill="F2F2F2"/>
          </w:tcPr>
          <w:p>
            <w:pPr>
              <w:spacing w:after="0" w:before="0"/>
            </w:pPr>
            <w:r>
              <w:rPr>
                <w:rFonts w:ascii="Aptos" w:hAnsi="Aptos"/>
                <w:sz w:val="12"/>
              </w:rPr>
              <w:t>Contract layout</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 signed or effective agreement is not presented as part of the controlled Contract record.</w:t>
            </w:r>
          </w:p>
        </w:tc>
      </w:tr>
      <w:tr>
        <w:tc>
          <w:tcPr>
            <w:tcW w:type="dxa" w:w="1123"/>
            <w:vAlign w:val="center"/>
            <w:tcMar>
              <w:top w:w="70" w:type="dxa"/>
              <w:start w:w="70" w:type="dxa"/>
              <w:bottom w:w="70" w:type="dxa"/>
              <w:end w:w="70" w:type="dxa"/>
            </w:tcMar>
          </w:tcPr>
          <w:p>
            <w:pPr>
              <w:spacing w:after="0" w:before="0"/>
            </w:pPr>
            <w:r>
              <w:rPr>
                <w:rFonts w:ascii="Aptos" w:hAnsi="Aptos"/>
                <w:b/>
                <w:sz w:val="12"/>
              </w:rPr>
              <w:t>A-WS06-F09</w:t>
            </w:r>
          </w:p>
        </w:tc>
        <w:tc>
          <w:tcPr>
            <w:tcW w:type="dxa" w:w="3917"/>
            <w:vAlign w:val="center"/>
            <w:tcMar>
              <w:top w:w="70" w:type="dxa"/>
              <w:start w:w="70" w:type="dxa"/>
              <w:bottom w:w="70" w:type="dxa"/>
              <w:end w:w="70" w:type="dxa"/>
            </w:tcMar>
          </w:tcPr>
          <w:p>
            <w:pPr>
              <w:spacing w:after="0" w:before="0"/>
            </w:pPr>
            <w:r>
              <w:rPr>
                <w:rFonts w:ascii="Aptos" w:hAnsi="Aptos"/>
                <w:sz w:val="12"/>
              </w:rPr>
              <w:t>The Contract layout excludes the Submit button and includes approval history. No Contract approval process is retrieved.</w:t>
            </w:r>
          </w:p>
        </w:tc>
        <w:tc>
          <w:tcPr>
            <w:tcW w:type="dxa" w:w="2448"/>
            <w:vAlign w:val="center"/>
            <w:tcMar>
              <w:top w:w="70" w:type="dxa"/>
              <w:start w:w="70" w:type="dxa"/>
              <w:bottom w:w="70" w:type="dxa"/>
              <w:end w:w="70" w:type="dxa"/>
            </w:tcMar>
          </w:tcPr>
          <w:p>
            <w:pPr>
              <w:spacing w:after="0" w:before="0"/>
            </w:pPr>
            <w:r>
              <w:rPr>
                <w:rFonts w:ascii="Aptos" w:hAnsi="Aptos"/>
                <w:sz w:val="12"/>
              </w:rPr>
              <w:t>Contract layout; approvalProcesses</w:t>
            </w:r>
          </w:p>
        </w:tc>
        <w:tc>
          <w:tcPr>
            <w:tcW w:type="dxa" w:w="3600"/>
            <w:vAlign w:val="center"/>
            <w:tcMar>
              <w:top w:w="70" w:type="dxa"/>
              <w:start w:w="70" w:type="dxa"/>
              <w:bottom w:w="70" w:type="dxa"/>
              <w:end w:w="70" w:type="dxa"/>
            </w:tcMar>
          </w:tcPr>
          <w:p>
            <w:pPr>
              <w:spacing w:after="0" w:before="0"/>
            </w:pPr>
            <w:r>
              <w:rPr>
                <w:rFonts w:ascii="Aptos" w:hAnsi="Aptos"/>
                <w:sz w:val="12"/>
              </w:rPr>
              <w:t>The page implies approval capability without an implemented process.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A-WS06-F10</w:t>
            </w:r>
          </w:p>
        </w:tc>
        <w:tc>
          <w:tcPr>
            <w:tcW w:type="dxa" w:w="3917"/>
            <w:vAlign w:val="center"/>
            <w:tcMar>
              <w:top w:w="70" w:type="dxa"/>
              <w:start w:w="70" w:type="dxa"/>
              <w:bottom w:w="70" w:type="dxa"/>
              <w:end w:w="70" w:type="dxa"/>
            </w:tcMar>
            <w:shd w:fill="F2F2F2"/>
          </w:tcPr>
          <w:p>
            <w:pPr>
              <w:spacing w:after="0" w:before="0"/>
            </w:pPr>
            <w:r>
              <w:rPr>
                <w:rFonts w:ascii="Aptos" w:hAnsi="Aptos"/>
                <w:sz w:val="12"/>
              </w:rPr>
              <w:t>The Credit Bureau application does not include Contract. Only the Success Manager application includes the Contract tab.</w:t>
            </w:r>
          </w:p>
        </w:tc>
        <w:tc>
          <w:tcPr>
            <w:tcW w:type="dxa" w:w="2448"/>
            <w:vAlign w:val="center"/>
            <w:tcMar>
              <w:top w:w="70" w:type="dxa"/>
              <w:start w:w="70" w:type="dxa"/>
              <w:bottom w:w="70" w:type="dxa"/>
              <w:end w:w="70" w:type="dxa"/>
            </w:tcMar>
            <w:shd w:fill="F2F2F2"/>
          </w:tcPr>
          <w:p>
            <w:pPr>
              <w:spacing w:after="0" w:before="0"/>
            </w:pPr>
            <w:r>
              <w:rPr>
                <w:rFonts w:ascii="Aptos" w:hAnsi="Aptos"/>
                <w:sz w:val="12"/>
              </w:rPr>
              <w:t>applications</w:t>
            </w:r>
          </w:p>
        </w:tc>
        <w:tc>
          <w:tcPr>
            <w:tcW w:type="dxa" w:w="3600"/>
            <w:vAlign w:val="center"/>
            <w:tcMar>
              <w:top w:w="70" w:type="dxa"/>
              <w:start w:w="70" w:type="dxa"/>
              <w:bottom w:w="70" w:type="dxa"/>
              <w:end w:w="70" w:type="dxa"/>
            </w:tcMar>
            <w:shd w:fill="F2F2F2"/>
          </w:tcPr>
          <w:p>
            <w:pPr>
              <w:spacing w:after="0" w:before="0"/>
            </w:pPr>
            <w:r>
              <w:rPr>
                <w:rFonts w:ascii="Aptos" w:hAnsi="Aptos"/>
                <w:sz w:val="12"/>
              </w:rPr>
              <w:t>Business Development lacks a controlled CBS Contract workspace.</w:t>
            </w:r>
          </w:p>
        </w:tc>
      </w:tr>
      <w:tr>
        <w:tc>
          <w:tcPr>
            <w:tcW w:type="dxa" w:w="1123"/>
            <w:vAlign w:val="center"/>
            <w:tcMar>
              <w:top w:w="70" w:type="dxa"/>
              <w:start w:w="70" w:type="dxa"/>
              <w:bottom w:w="70" w:type="dxa"/>
              <w:end w:w="70" w:type="dxa"/>
            </w:tcMar>
          </w:tcPr>
          <w:p>
            <w:pPr>
              <w:spacing w:after="0" w:before="0"/>
            </w:pPr>
            <w:r>
              <w:rPr>
                <w:rFonts w:ascii="Aptos" w:hAnsi="Aptos"/>
                <w:b/>
                <w:sz w:val="12"/>
              </w:rPr>
              <w:t>A-WS06-F11</w:t>
            </w:r>
          </w:p>
        </w:tc>
        <w:tc>
          <w:tcPr>
            <w:tcW w:type="dxa" w:w="3917"/>
            <w:vAlign w:val="center"/>
            <w:tcMar>
              <w:top w:w="70" w:type="dxa"/>
              <w:start w:w="70" w:type="dxa"/>
              <w:bottom w:w="70" w:type="dxa"/>
              <w:end w:w="70" w:type="dxa"/>
            </w:tcMar>
          </w:tcPr>
          <w:p>
            <w:pPr>
              <w:spacing w:after="0" w:before="0"/>
            </w:pPr>
            <w:r>
              <w:rPr>
                <w:rFonts w:ascii="Aptos" w:hAnsi="Aptos"/>
                <w:sz w:val="12"/>
              </w:rPr>
              <w:t>No dedicated Contract Lightning record page is retrieved.</w:t>
            </w:r>
          </w:p>
        </w:tc>
        <w:tc>
          <w:tcPr>
            <w:tcW w:type="dxa" w:w="2448"/>
            <w:vAlign w:val="center"/>
            <w:tcMar>
              <w:top w:w="70" w:type="dxa"/>
              <w:start w:w="70" w:type="dxa"/>
              <w:bottom w:w="70" w:type="dxa"/>
              <w:end w:w="70" w:type="dxa"/>
            </w:tcMar>
          </w:tcPr>
          <w:p>
            <w:pPr>
              <w:spacing w:after="0" w:before="0"/>
            </w:pPr>
            <w:r>
              <w:rPr>
                <w:rFonts w:ascii="Aptos" w:hAnsi="Aptos"/>
                <w:sz w:val="12"/>
              </w:rPr>
              <w:t>flexipages scan</w:t>
            </w:r>
          </w:p>
        </w:tc>
        <w:tc>
          <w:tcPr>
            <w:tcW w:type="dxa" w:w="3600"/>
            <w:vAlign w:val="center"/>
            <w:tcMar>
              <w:top w:w="70" w:type="dxa"/>
              <w:start w:w="70" w:type="dxa"/>
              <w:bottom w:w="70" w:type="dxa"/>
              <w:end w:w="70" w:type="dxa"/>
            </w:tcMar>
          </w:tcPr>
          <w:p>
            <w:pPr>
              <w:spacing w:after="0" w:before="0"/>
            </w:pPr>
            <w:r>
              <w:rPr>
                <w:rFonts w:ascii="Aptos" w:hAnsi="Aptos"/>
                <w:sz w:val="12"/>
              </w:rPr>
              <w:t>The standard record page is not tailored to the CBS Contract and File model.</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A-WS06-F12</w:t>
            </w:r>
          </w:p>
        </w:tc>
        <w:tc>
          <w:tcPr>
            <w:tcW w:type="dxa" w:w="3917"/>
            <w:vAlign w:val="center"/>
            <w:tcMar>
              <w:top w:w="70" w:type="dxa"/>
              <w:start w:w="70" w:type="dxa"/>
              <w:bottom w:w="70" w:type="dxa"/>
              <w:end w:w="70" w:type="dxa"/>
            </w:tcMar>
            <w:shd w:fill="F2F2F2"/>
          </w:tcPr>
          <w:p>
            <w:pPr>
              <w:spacing w:after="0" w:before="0"/>
            </w:pPr>
            <w:r>
              <w:rPr>
                <w:rFonts w:ascii="Aptos" w:hAnsi="Aptos"/>
                <w:sz w:val="12"/>
              </w:rPr>
              <w:t>No CBS permission set grants Contract access. Standard internal profiles commonly allow Contract access.</w:t>
            </w:r>
          </w:p>
        </w:tc>
        <w:tc>
          <w:tcPr>
            <w:tcW w:type="dxa" w:w="2448"/>
            <w:vAlign w:val="center"/>
            <w:tcMar>
              <w:top w:w="70" w:type="dxa"/>
              <w:start w:w="70" w:type="dxa"/>
              <w:bottom w:w="70" w:type="dxa"/>
              <w:end w:w="70" w:type="dxa"/>
            </w:tcMar>
            <w:shd w:fill="F2F2F2"/>
          </w:tcPr>
          <w:p>
            <w:pPr>
              <w:spacing w:after="0" w:before="0"/>
            </w:pPr>
            <w:r>
              <w:rPr>
                <w:rFonts w:ascii="Aptos" w:hAnsi="Aptos"/>
                <w:sz w:val="12"/>
              </w:rPr>
              <w:t>permissionsets; profiles</w:t>
            </w:r>
          </w:p>
        </w:tc>
        <w:tc>
          <w:tcPr>
            <w:tcW w:type="dxa" w:w="3600"/>
            <w:vAlign w:val="center"/>
            <w:tcMar>
              <w:top w:w="70" w:type="dxa"/>
              <w:start w:w="70" w:type="dxa"/>
              <w:bottom w:w="70" w:type="dxa"/>
              <w:end w:w="70" w:type="dxa"/>
            </w:tcMar>
            <w:shd w:fill="F2F2F2"/>
          </w:tcPr>
          <w:p>
            <w:pPr>
              <w:spacing w:after="0" w:before="0"/>
            </w:pPr>
            <w:r>
              <w:rPr>
                <w:rFonts w:ascii="Aptos" w:hAnsi="Aptos"/>
                <w:sz w:val="12"/>
              </w:rPr>
              <w:t>Contract authority is profile-driven and not aligned to the locked Business Development role.</w:t>
            </w:r>
          </w:p>
        </w:tc>
      </w:tr>
      <w:tr>
        <w:tc>
          <w:tcPr>
            <w:tcW w:type="dxa" w:w="1123"/>
            <w:vAlign w:val="center"/>
            <w:tcMar>
              <w:top w:w="70" w:type="dxa"/>
              <w:start w:w="70" w:type="dxa"/>
              <w:bottom w:w="70" w:type="dxa"/>
              <w:end w:w="70" w:type="dxa"/>
            </w:tcMar>
          </w:tcPr>
          <w:p>
            <w:pPr>
              <w:spacing w:after="0" w:before="0"/>
            </w:pPr>
            <w:r>
              <w:rPr>
                <w:rFonts w:ascii="Aptos" w:hAnsi="Aptos"/>
                <w:b/>
                <w:sz w:val="12"/>
              </w:rPr>
              <w:t>A-WS06-F13</w:t>
            </w:r>
          </w:p>
        </w:tc>
        <w:tc>
          <w:tcPr>
            <w:tcW w:type="dxa" w:w="3917"/>
            <w:vAlign w:val="center"/>
            <w:tcMar>
              <w:top w:w="70" w:type="dxa"/>
              <w:start w:w="70" w:type="dxa"/>
              <w:bottom w:w="70" w:type="dxa"/>
              <w:end w:w="70" w:type="dxa"/>
            </w:tcMar>
          </w:tcPr>
          <w:p>
            <w:pPr>
              <w:spacing w:after="0" w:before="0"/>
            </w:pPr>
            <w:r>
              <w:rPr>
                <w:rFonts w:ascii="Aptos" w:hAnsi="Aptos"/>
                <w:sz w:val="12"/>
              </w:rPr>
              <w:t>The Customer Community Plus User profile has Contract read access even though its Contract tab is hidden.</w:t>
            </w:r>
          </w:p>
        </w:tc>
        <w:tc>
          <w:tcPr>
            <w:tcW w:type="dxa" w:w="2448"/>
            <w:vAlign w:val="center"/>
            <w:tcMar>
              <w:top w:w="70" w:type="dxa"/>
              <w:start w:w="70" w:type="dxa"/>
              <w:bottom w:w="70" w:type="dxa"/>
              <w:end w:w="70" w:type="dxa"/>
            </w:tcMar>
          </w:tcPr>
          <w:p>
            <w:pPr>
              <w:spacing w:after="0" w:before="0"/>
            </w:pPr>
            <w:r>
              <w:rPr>
                <w:rFonts w:ascii="Aptos" w:hAnsi="Aptos"/>
                <w:sz w:val="12"/>
              </w:rPr>
              <w:t>profiles/Customer Community Plus User</w:t>
            </w:r>
          </w:p>
        </w:tc>
        <w:tc>
          <w:tcPr>
            <w:tcW w:type="dxa" w:w="3600"/>
            <w:vAlign w:val="center"/>
            <w:tcMar>
              <w:top w:w="70" w:type="dxa"/>
              <w:start w:w="70" w:type="dxa"/>
              <w:bottom w:w="70" w:type="dxa"/>
              <w:end w:w="70" w:type="dxa"/>
            </w:tcMar>
          </w:tcPr>
          <w:p>
            <w:pPr>
              <w:spacing w:after="0" w:before="0"/>
            </w:pPr>
            <w:r>
              <w:rPr>
                <w:rFonts w:ascii="Aptos" w:hAnsi="Aptos"/>
                <w:sz w:val="12"/>
              </w:rPr>
              <w:t>Direct URL, API or indirect access remains a security risk and must be removed.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A-WS06-F14</w:t>
            </w:r>
          </w:p>
        </w:tc>
        <w:tc>
          <w:tcPr>
            <w:tcW w:type="dxa" w:w="3917"/>
            <w:vAlign w:val="center"/>
            <w:tcMar>
              <w:top w:w="70" w:type="dxa"/>
              <w:start w:w="70" w:type="dxa"/>
              <w:bottom w:w="70" w:type="dxa"/>
              <w:end w:w="70" w:type="dxa"/>
            </w:tcMar>
            <w:shd w:fill="F2F2F2"/>
          </w:tcPr>
          <w:p>
            <w:pPr>
              <w:spacing w:after="0" w:before="0"/>
            </w:pPr>
            <w:r>
              <w:rPr>
                <w:rFonts w:ascii="Aptos" w:hAnsi="Aptos"/>
                <w:sz w:val="12"/>
              </w:rPr>
              <w:t>Account contains Contract_Type__c, a free-text custom field shown on the CBS Account layout.</w:t>
            </w:r>
          </w:p>
        </w:tc>
        <w:tc>
          <w:tcPr>
            <w:tcW w:type="dxa" w:w="2448"/>
            <w:vAlign w:val="center"/>
            <w:tcMar>
              <w:top w:w="70" w:type="dxa"/>
              <w:start w:w="70" w:type="dxa"/>
              <w:bottom w:w="70" w:type="dxa"/>
              <w:end w:w="70" w:type="dxa"/>
            </w:tcMar>
            <w:shd w:fill="F2F2F2"/>
          </w:tcPr>
          <w:p>
            <w:pPr>
              <w:spacing w:after="0" w:before="0"/>
            </w:pPr>
            <w:r>
              <w:rPr>
                <w:rFonts w:ascii="Aptos" w:hAnsi="Aptos"/>
                <w:sz w:val="12"/>
              </w:rPr>
              <w:t>Account/fields/Contract_Type__c; Account layout</w:t>
            </w:r>
          </w:p>
        </w:tc>
        <w:tc>
          <w:tcPr>
            <w:tcW w:type="dxa" w:w="3600"/>
            <w:vAlign w:val="center"/>
            <w:tcMar>
              <w:top w:w="70" w:type="dxa"/>
              <w:start w:w="70" w:type="dxa"/>
              <w:bottom w:w="70" w:type="dxa"/>
              <w:end w:w="70" w:type="dxa"/>
            </w:tcMar>
            <w:shd w:fill="F2F2F2"/>
          </w:tcPr>
          <w:p>
            <w:pPr>
              <w:spacing w:after="0" w:before="0"/>
            </w:pPr>
            <w:r>
              <w:rPr>
                <w:rFonts w:ascii="Aptos" w:hAnsi="Aptos"/>
                <w:sz w:val="12"/>
              </w:rPr>
              <w:t>The field can duplicate or conflict with the standard Contract record.</w:t>
            </w:r>
          </w:p>
        </w:tc>
      </w:tr>
      <w:tr>
        <w:tc>
          <w:tcPr>
            <w:tcW w:type="dxa" w:w="1123"/>
            <w:vAlign w:val="center"/>
            <w:tcMar>
              <w:top w:w="70" w:type="dxa"/>
              <w:start w:w="70" w:type="dxa"/>
              <w:bottom w:w="70" w:type="dxa"/>
              <w:end w:w="70" w:type="dxa"/>
            </w:tcMar>
          </w:tcPr>
          <w:p>
            <w:pPr>
              <w:spacing w:after="0" w:before="0"/>
            </w:pPr>
            <w:r>
              <w:rPr>
                <w:rFonts w:ascii="Aptos" w:hAnsi="Aptos"/>
                <w:b/>
                <w:sz w:val="12"/>
              </w:rPr>
              <w:t>A-WS06-F15</w:t>
            </w:r>
          </w:p>
        </w:tc>
        <w:tc>
          <w:tcPr>
            <w:tcW w:type="dxa" w:w="3917"/>
            <w:vAlign w:val="center"/>
            <w:tcMar>
              <w:top w:w="70" w:type="dxa"/>
              <w:start w:w="70" w:type="dxa"/>
              <w:bottom w:w="70" w:type="dxa"/>
              <w:end w:w="70" w:type="dxa"/>
            </w:tcMar>
          </w:tcPr>
          <w:p>
            <w:pPr>
              <w:spacing w:after="0" w:before="0"/>
            </w:pPr>
            <w:r>
              <w:rPr>
                <w:rFonts w:ascii="Aptos" w:hAnsi="Aptos"/>
                <w:sz w:val="12"/>
              </w:rPr>
              <w:t>The Contract layout contains Contract History and Approval History related lists.</w:t>
            </w:r>
          </w:p>
        </w:tc>
        <w:tc>
          <w:tcPr>
            <w:tcW w:type="dxa" w:w="2448"/>
            <w:vAlign w:val="center"/>
            <w:tcMar>
              <w:top w:w="70" w:type="dxa"/>
              <w:start w:w="70" w:type="dxa"/>
              <w:bottom w:w="70" w:type="dxa"/>
              <w:end w:w="70" w:type="dxa"/>
            </w:tcMar>
          </w:tcPr>
          <w:p>
            <w:pPr>
              <w:spacing w:after="0" w:before="0"/>
            </w:pPr>
            <w:r>
              <w:rPr>
                <w:rFonts w:ascii="Aptos" w:hAnsi="Aptos"/>
                <w:sz w:val="12"/>
              </w:rPr>
              <w:t>Contract layout</w:t>
            </w:r>
          </w:p>
        </w:tc>
        <w:tc>
          <w:tcPr>
            <w:tcW w:type="dxa" w:w="3600"/>
            <w:vAlign w:val="center"/>
            <w:tcMar>
              <w:top w:w="70" w:type="dxa"/>
              <w:start w:w="70" w:type="dxa"/>
              <w:bottom w:w="70" w:type="dxa"/>
              <w:end w:w="70" w:type="dxa"/>
            </w:tcMar>
          </w:tcPr>
          <w:p>
            <w:pPr>
              <w:spacing w:after="0" w:before="0"/>
            </w:pPr>
            <w:r>
              <w:rPr>
                <w:rFonts w:ascii="Aptos" w:hAnsi="Aptos"/>
                <w:sz w:val="12"/>
              </w:rPr>
              <w:t>History can be retained; approval history should be hidden unless an approval process is later approved.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A-WS06-F16</w:t>
            </w:r>
          </w:p>
        </w:tc>
        <w:tc>
          <w:tcPr>
            <w:tcW w:type="dxa" w:w="3917"/>
            <w:vAlign w:val="center"/>
            <w:tcMar>
              <w:top w:w="70" w:type="dxa"/>
              <w:start w:w="70" w:type="dxa"/>
              <w:bottom w:w="70" w:type="dxa"/>
              <w:end w:w="70" w:type="dxa"/>
            </w:tcMar>
            <w:shd w:fill="F2F2F2"/>
          </w:tcPr>
          <w:p>
            <w:pPr>
              <w:spacing w:after="0" w:before="0"/>
            </w:pPr>
            <w:r>
              <w:rPr>
                <w:rFonts w:ascii="Aptos" w:hAnsi="Aptos"/>
                <w:sz w:val="12"/>
              </w:rPr>
              <w:t>No CBS Contract reports, expiry controls or renewal conventions are retrieved.</w:t>
            </w:r>
          </w:p>
        </w:tc>
        <w:tc>
          <w:tcPr>
            <w:tcW w:type="dxa" w:w="2448"/>
            <w:vAlign w:val="center"/>
            <w:tcMar>
              <w:top w:w="70" w:type="dxa"/>
              <w:start w:w="70" w:type="dxa"/>
              <w:bottom w:w="70" w:type="dxa"/>
              <w:end w:w="70" w:type="dxa"/>
            </w:tcMar>
            <w:shd w:fill="F2F2F2"/>
          </w:tcPr>
          <w:p>
            <w:pPr>
              <w:spacing w:after="0" w:before="0"/>
            </w:pPr>
            <w:r>
              <w:rPr>
                <w:rFonts w:ascii="Aptos" w:hAnsi="Aptos"/>
                <w:sz w:val="12"/>
              </w:rPr>
              <w:t>reports; flows; Contract metadata</w:t>
            </w:r>
          </w:p>
        </w:tc>
        <w:tc>
          <w:tcPr>
            <w:tcW w:type="dxa" w:w="3600"/>
            <w:vAlign w:val="center"/>
            <w:tcMar>
              <w:top w:w="70" w:type="dxa"/>
              <w:start w:w="70" w:type="dxa"/>
              <w:bottom w:w="70" w:type="dxa"/>
              <w:end w:w="70" w:type="dxa"/>
            </w:tcMar>
            <w:shd w:fill="F2F2F2"/>
          </w:tcPr>
          <w:p>
            <w:pPr>
              <w:spacing w:after="0" w:before="0"/>
            </w:pPr>
            <w:r>
              <w:rPr>
                <w:rFonts w:ascii="Aptos" w:hAnsi="Aptos"/>
                <w:sz w:val="12"/>
              </w:rPr>
              <w:t>Contract expiry and manual lifecycle events are not operationally controlled.</w:t>
            </w:r>
          </w:p>
        </w:tc>
      </w:tr>
    </w:tbl>
    <w:p>
      <w:pPr>
        <w:pStyle w:val="Heading2"/>
        <w:spacing w:after="80"/>
      </w:pPr>
      <w:r>
        <w:t>16.3 Target Contract lifecycle</w:t>
      </w:r>
    </w:p>
    <w:p>
      <w:pPr>
        <w:spacing w:after="80"/>
      </w:pPr>
      <w:r>
        <w:t>The target lifecycle is deliberately small. A Closed Won Opportunity triggers a Contract follow-up Task, not automatic Contract creation. Business Development creates the standard Contract against the Account, enters the standard dates, uploads the signed or effective agreement, performs the controlled activation action and completes the follow-up Task. Contract activation does not itself activate the Account or create external users.</w:t>
      </w:r>
    </w:p>
    <w:p>
      <w:pPr>
        <w:jc w:val="center"/>
      </w:pPr>
      <w:r>
        <w:drawing>
          <wp:inline xmlns:a="http://schemas.openxmlformats.org/drawingml/2006/main" xmlns:pic="http://schemas.openxmlformats.org/drawingml/2006/picture">
            <wp:extent cx="6400800" cy="3638349"/>
            <wp:docPr id="7" name="Picture 7" descr="Image: image7.png"/>
            <wp:cNvGraphicFramePr>
              <a:graphicFrameLocks noChangeAspect="1"/>
            </wp:cNvGraphicFramePr>
            <a:graphic>
              <a:graphicData uri="http://schemas.openxmlformats.org/drawingml/2006/picture">
                <pic:pic>
                  <pic:nvPicPr>
                    <pic:cNvPr id="0" name="A_WS06_Contract_Lifecycle_and_Files.png"/>
                    <pic:cNvPicPr/>
                  </pic:nvPicPr>
                  <pic:blipFill>
                    <a:blip r:embed="rId25"/>
                    <a:stretch>
                      <a:fillRect/>
                    </a:stretch>
                  </pic:blipFill>
                  <pic:spPr>
                    <a:xfrm>
                      <a:off x="0" y="0"/>
                      <a:ext cx="6400800" cy="3638349"/>
                    </a:xfrm>
                    <a:prstGeom prst="rect"/>
                  </pic:spPr>
                </pic:pic>
              </a:graphicData>
            </a:graphic>
          </wp:inline>
        </w:drawing>
      </w:r>
    </w:p>
    <w:p>
      <w:pPr>
        <w:pStyle w:val="Caption"/>
        <w:jc w:val="center"/>
      </w:pPr>
      <w:r>
        <w:t>Figure 6 - Standard Contract lifecycle, Salesforce Files and manual lifecycle events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088"/>
            <w:vAlign w:val="center"/>
            <w:tcMar>
              <w:top w:w="70" w:type="dxa"/>
              <w:start w:w="70" w:type="dxa"/>
              <w:bottom w:w="70" w:type="dxa"/>
              <w:end w:w="70" w:type="dxa"/>
            </w:tcMar>
            <w:shd w:fill="112E6B"/>
          </w:tcPr>
          <w:p>
            <w:pPr>
              <w:spacing w:after="0" w:before="0"/>
              <w:jc w:val="center"/>
            </w:pPr>
            <w:r>
              <w:rPr>
                <w:rFonts w:ascii="Aptos" w:hAnsi="Aptos"/>
                <w:b/>
                <w:color w:val="FFFFFF"/>
                <w:sz w:val="14"/>
              </w:rPr>
              <w:t>Stage</w:t>
            </w:r>
          </w:p>
        </w:tc>
        <w:tc>
          <w:tcPr>
            <w:tcW w:type="dxa" w:w="8424"/>
            <w:vAlign w:val="center"/>
            <w:tcMar>
              <w:top w:w="70" w:type="dxa"/>
              <w:start w:w="70" w:type="dxa"/>
              <w:bottom w:w="70" w:type="dxa"/>
              <w:end w:w="70" w:type="dxa"/>
            </w:tcMar>
            <w:shd w:fill="112E6B"/>
          </w:tcPr>
          <w:p>
            <w:pPr>
              <w:spacing w:after="0" w:before="0"/>
              <w:jc w:val="center"/>
            </w:pPr>
            <w:r>
              <w:rPr>
                <w:rFonts w:ascii="Aptos" w:hAnsi="Aptos"/>
                <w:b/>
                <w:color w:val="FFFFFF"/>
                <w:sz w:val="14"/>
              </w:rPr>
              <w:t>Target behaviour</w:t>
            </w:r>
          </w:p>
        </w:tc>
      </w:tr>
      <w:tr>
        <w:tc>
          <w:tcPr>
            <w:tcW w:type="dxa" w:w="2088"/>
            <w:vAlign w:val="center"/>
            <w:tcMar>
              <w:top w:w="70" w:type="dxa"/>
              <w:start w:w="70" w:type="dxa"/>
              <w:bottom w:w="70" w:type="dxa"/>
              <w:end w:w="70" w:type="dxa"/>
            </w:tcMar>
          </w:tcPr>
          <w:p>
            <w:pPr>
              <w:spacing w:after="0" w:before="0"/>
            </w:pPr>
            <w:r>
              <w:rPr>
                <w:rFonts w:ascii="Aptos" w:hAnsi="Aptos"/>
                <w:b/>
                <w:sz w:val="14"/>
              </w:rPr>
              <w:t>1. Contract follow-up</w:t>
            </w:r>
          </w:p>
        </w:tc>
        <w:tc>
          <w:tcPr>
            <w:tcW w:type="dxa" w:w="8424"/>
            <w:vAlign w:val="center"/>
            <w:tcMar>
              <w:top w:w="70" w:type="dxa"/>
              <w:start w:w="70" w:type="dxa"/>
              <w:bottom w:w="70" w:type="dxa"/>
              <w:end w:w="70" w:type="dxa"/>
            </w:tcMar>
          </w:tcPr>
          <w:p>
            <w:pPr>
              <w:spacing w:after="0" w:before="0"/>
            </w:pPr>
            <w:r>
              <w:rPr>
                <w:rFonts w:ascii="Aptos" w:hAnsi="Aptos"/>
                <w:sz w:val="14"/>
              </w:rPr>
              <w:t>The first transition of an Opportunity to Closed Won creates exactly one internal Task to prepare the Contract.</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2. Create Draft Contract</w:t>
            </w:r>
          </w:p>
        </w:tc>
        <w:tc>
          <w:tcPr>
            <w:tcW w:type="dxa" w:w="8424"/>
            <w:vAlign w:val="center"/>
            <w:tcMar>
              <w:top w:w="70" w:type="dxa"/>
              <w:start w:w="70" w:type="dxa"/>
              <w:bottom w:w="70" w:type="dxa"/>
              <w:end w:w="70" w:type="dxa"/>
            </w:tcMar>
            <w:shd w:fill="F2F2F2"/>
          </w:tcPr>
          <w:p>
            <w:pPr>
              <w:spacing w:after="0" w:before="0"/>
            </w:pPr>
            <w:r>
              <w:rPr>
                <w:rFonts w:ascii="Aptos" w:hAnsi="Aptos"/>
                <w:sz w:val="14"/>
              </w:rPr>
              <w:t>Business Development creates the Contract from the Account and uses a meaningful Contract Name.</w:t>
            </w:r>
          </w:p>
        </w:tc>
      </w:tr>
      <w:tr>
        <w:tc>
          <w:tcPr>
            <w:tcW w:type="dxa" w:w="2088"/>
            <w:vAlign w:val="center"/>
            <w:tcMar>
              <w:top w:w="70" w:type="dxa"/>
              <w:start w:w="70" w:type="dxa"/>
              <w:bottom w:w="70" w:type="dxa"/>
              <w:end w:w="70" w:type="dxa"/>
            </w:tcMar>
          </w:tcPr>
          <w:p>
            <w:pPr>
              <w:spacing w:after="0" w:before="0"/>
            </w:pPr>
            <w:r>
              <w:rPr>
                <w:rFonts w:ascii="Aptos" w:hAnsi="Aptos"/>
                <w:b/>
                <w:sz w:val="14"/>
              </w:rPr>
              <w:t>3. Enter standard information</w:t>
            </w:r>
          </w:p>
        </w:tc>
        <w:tc>
          <w:tcPr>
            <w:tcW w:type="dxa" w:w="8424"/>
            <w:vAlign w:val="center"/>
            <w:tcMar>
              <w:top w:w="70" w:type="dxa"/>
              <w:start w:w="70" w:type="dxa"/>
              <w:bottom w:w="70" w:type="dxa"/>
              <w:end w:w="70" w:type="dxa"/>
            </w:tcMar>
          </w:tcPr>
          <w:p>
            <w:pPr>
              <w:spacing w:after="0" w:before="0"/>
            </w:pPr>
            <w:r>
              <w:rPr>
                <w:rFonts w:ascii="Aptos" w:hAnsi="Aptos"/>
                <w:sz w:val="14"/>
              </w:rPr>
              <w:t>Record Account, Owner, Status, Start Date, Contract Term and a concise Description. Salesforce calculates End Date.</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4. Upload agreement</w:t>
            </w:r>
          </w:p>
        </w:tc>
        <w:tc>
          <w:tcPr>
            <w:tcW w:type="dxa" w:w="8424"/>
            <w:vAlign w:val="center"/>
            <w:tcMar>
              <w:top w:w="70" w:type="dxa"/>
              <w:start w:w="70" w:type="dxa"/>
              <w:bottom w:w="70" w:type="dxa"/>
              <w:end w:w="70" w:type="dxa"/>
            </w:tcMar>
            <w:shd w:fill="F2F2F2"/>
          </w:tcPr>
          <w:p>
            <w:pPr>
              <w:spacing w:after="0" w:before="0"/>
            </w:pPr>
            <w:r>
              <w:rPr>
                <w:rFonts w:ascii="Aptos" w:hAnsi="Aptos"/>
                <w:sz w:val="14"/>
              </w:rPr>
              <w:t>Upload the signed or effective agreement to Salesforce Files on the Contract. The File is the authoritative document.</w:t>
            </w:r>
          </w:p>
        </w:tc>
      </w:tr>
      <w:tr>
        <w:tc>
          <w:tcPr>
            <w:tcW w:type="dxa" w:w="2088"/>
            <w:vAlign w:val="center"/>
            <w:tcMar>
              <w:top w:w="70" w:type="dxa"/>
              <w:start w:w="70" w:type="dxa"/>
              <w:bottom w:w="70" w:type="dxa"/>
              <w:end w:w="70" w:type="dxa"/>
            </w:tcMar>
          </w:tcPr>
          <w:p>
            <w:pPr>
              <w:spacing w:after="0" w:before="0"/>
            </w:pPr>
            <w:r>
              <w:rPr>
                <w:rFonts w:ascii="Aptos" w:hAnsi="Aptos"/>
                <w:b/>
                <w:sz w:val="14"/>
              </w:rPr>
              <w:t>5. Activate Contract</w:t>
            </w:r>
          </w:p>
        </w:tc>
        <w:tc>
          <w:tcPr>
            <w:tcW w:type="dxa" w:w="8424"/>
            <w:vAlign w:val="center"/>
            <w:tcMar>
              <w:top w:w="70" w:type="dxa"/>
              <w:start w:w="70" w:type="dxa"/>
              <w:bottom w:w="70" w:type="dxa"/>
              <w:end w:w="70" w:type="dxa"/>
            </w:tcMar>
          </w:tcPr>
          <w:p>
            <w:pPr>
              <w:spacing w:after="0" w:before="0"/>
            </w:pPr>
            <w:r>
              <w:rPr>
                <w:rFonts w:ascii="Aptos" w:hAnsi="Aptos"/>
                <w:sz w:val="14"/>
              </w:rPr>
              <w:t>Use the controlled activation action after the required Contract fields and File are present.</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6. Complete handoff</w:t>
            </w:r>
          </w:p>
        </w:tc>
        <w:tc>
          <w:tcPr>
            <w:tcW w:type="dxa" w:w="8424"/>
            <w:vAlign w:val="center"/>
            <w:tcMar>
              <w:top w:w="70" w:type="dxa"/>
              <w:start w:w="70" w:type="dxa"/>
              <w:bottom w:w="70" w:type="dxa"/>
              <w:end w:w="70" w:type="dxa"/>
            </w:tcMar>
            <w:shd w:fill="F2F2F2"/>
          </w:tcPr>
          <w:p>
            <w:pPr>
              <w:spacing w:after="0" w:before="0"/>
            </w:pPr>
            <w:r>
              <w:rPr>
                <w:rFonts w:ascii="Aptos" w:hAnsi="Aptos"/>
                <w:sz w:val="14"/>
              </w:rPr>
              <w:t>Complete the Closed Won Contract follow-up Task and record the Contract Number in the Task comments.</w:t>
            </w:r>
          </w:p>
        </w:tc>
      </w:tr>
      <w:tr>
        <w:tc>
          <w:tcPr>
            <w:tcW w:type="dxa" w:w="2088"/>
            <w:vAlign w:val="center"/>
            <w:tcMar>
              <w:top w:w="70" w:type="dxa"/>
              <w:start w:w="70" w:type="dxa"/>
              <w:bottom w:w="70" w:type="dxa"/>
              <w:end w:w="70" w:type="dxa"/>
            </w:tcMar>
          </w:tcPr>
          <w:p>
            <w:pPr>
              <w:spacing w:after="0" w:before="0"/>
            </w:pPr>
            <w:r>
              <w:rPr>
                <w:rFonts w:ascii="Aptos" w:hAnsi="Aptos"/>
                <w:b/>
                <w:sz w:val="14"/>
              </w:rPr>
              <w:t>7. Start onboarding</w:t>
            </w:r>
          </w:p>
        </w:tc>
        <w:tc>
          <w:tcPr>
            <w:tcW w:type="dxa" w:w="8424"/>
            <w:vAlign w:val="center"/>
            <w:tcMar>
              <w:top w:w="70" w:type="dxa"/>
              <w:start w:w="70" w:type="dxa"/>
              <w:bottom w:w="70" w:type="dxa"/>
              <w:end w:w="70" w:type="dxa"/>
            </w:tcMar>
          </w:tcPr>
          <w:p>
            <w:pPr>
              <w:spacing w:after="0" w:before="0"/>
            </w:pPr>
            <w:r>
              <w:rPr>
                <w:rFonts w:ascii="Aptos" w:hAnsi="Aptos"/>
                <w:sz w:val="14"/>
              </w:rPr>
              <w:t>Section 13 validates the qualifying Contract before creating onboarding Tasks.</w:t>
            </w:r>
          </w:p>
        </w:tc>
      </w:tr>
      <w:tr>
        <w:tc>
          <w:tcPr>
            <w:tcW w:type="dxa" w:w="2088"/>
            <w:vAlign w:val="center"/>
            <w:tcMar>
              <w:top w:w="70" w:type="dxa"/>
              <w:start w:w="70" w:type="dxa"/>
              <w:bottom w:w="70" w:type="dxa"/>
              <w:end w:w="70" w:type="dxa"/>
            </w:tcMar>
            <w:shd w:fill="F2F2F2"/>
          </w:tcPr>
          <w:p>
            <w:pPr>
              <w:spacing w:after="0" w:before="0"/>
            </w:pPr>
            <w:r>
              <w:rPr>
                <w:rFonts w:ascii="Aptos" w:hAnsi="Aptos"/>
                <w:b/>
                <w:sz w:val="14"/>
              </w:rPr>
              <w:t>8. Maintain lifecycle</w:t>
            </w:r>
          </w:p>
        </w:tc>
        <w:tc>
          <w:tcPr>
            <w:tcW w:type="dxa" w:w="8424"/>
            <w:vAlign w:val="center"/>
            <w:tcMar>
              <w:top w:w="70" w:type="dxa"/>
              <w:start w:w="70" w:type="dxa"/>
              <w:bottom w:w="70" w:type="dxa"/>
              <w:end w:w="70" w:type="dxa"/>
            </w:tcMar>
            <w:shd w:fill="F2F2F2"/>
          </w:tcPr>
          <w:p>
            <w:pPr>
              <w:spacing w:after="0" w:before="0"/>
            </w:pPr>
            <w:r>
              <w:rPr>
                <w:rFonts w:ascii="Aptos" w:hAnsi="Aptos"/>
                <w:sz w:val="14"/>
              </w:rPr>
              <w:t>CBS staff manually create renewal Contracts, add amendment Files and use the standard termination process when required.</w:t>
            </w:r>
          </w:p>
        </w:tc>
      </w:tr>
    </w:tbl>
    <w:p>
      <w:pPr>
        <w:pStyle w:val="Heading2"/>
        <w:spacing w:after="80"/>
      </w:pPr>
      <w:r>
        <w:t>16.4 Standard Contract record and field model</w:t>
      </w:r>
    </w:p>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Authoritative Contract record</w:t>
              <w:br/>
            </w:r>
            <w:r>
              <w:rPr>
                <w:rFonts w:ascii="Aptos" w:hAnsi="Aptos"/>
                <w:sz w:val="17"/>
              </w:rPr>
              <w:t>The standard Contract record and its related Salesforce Files are authoritative. Account remains the client master and shows the Contracts related list, but it does not duplicate contract dates, term or document history.</w:t>
            </w:r>
          </w:p>
        </w:tc>
        <w:trPr>
          <w:tblHeader/>
        </w:trPr>
      </w:tr>
    </w:tbl>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Field or feature</w:t>
            </w:r>
          </w:p>
        </w:tc>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Treatment</w:t>
            </w:r>
          </w:p>
        </w:tc>
        <w:tc>
          <w:tcPr>
            <w:tcW w:type="dxa" w:w="5760"/>
            <w:vAlign w:val="center"/>
            <w:tcMar>
              <w:top w:w="70" w:type="dxa"/>
              <w:start w:w="70" w:type="dxa"/>
              <w:bottom w:w="70" w:type="dxa"/>
              <w:end w:w="70" w:type="dxa"/>
            </w:tcMar>
            <w:shd w:fill="112E6B"/>
          </w:tcPr>
          <w:p>
            <w:pPr>
              <w:spacing w:after="0" w:before="0"/>
              <w:jc w:val="center"/>
            </w:pPr>
            <w:r>
              <w:rPr>
                <w:rFonts w:ascii="Aptos" w:hAnsi="Aptos"/>
                <w:b/>
                <w:color w:val="FFFFFF"/>
                <w:sz w:val="13"/>
              </w:rPr>
              <w:t>Controlled use</w:t>
            </w:r>
          </w:p>
        </w:tc>
      </w:tr>
      <w:tr>
        <w:tc>
          <w:tcPr>
            <w:tcW w:type="dxa" w:w="2520"/>
            <w:vAlign w:val="center"/>
            <w:tcMar>
              <w:top w:w="70" w:type="dxa"/>
              <w:start w:w="70" w:type="dxa"/>
              <w:bottom w:w="70" w:type="dxa"/>
              <w:end w:w="70" w:type="dxa"/>
            </w:tcMar>
          </w:tcPr>
          <w:p>
            <w:pPr>
              <w:spacing w:after="0" w:before="0"/>
            </w:pPr>
            <w:r>
              <w:rPr>
                <w:rFonts w:ascii="Aptos" w:hAnsi="Aptos"/>
                <w:b/>
                <w:sz w:val="13"/>
              </w:rPr>
              <w:t>Contract Number</w:t>
            </w:r>
          </w:p>
        </w:tc>
        <w:tc>
          <w:tcPr>
            <w:tcW w:type="dxa" w:w="2232"/>
            <w:vAlign w:val="center"/>
            <w:tcMar>
              <w:top w:w="70" w:type="dxa"/>
              <w:start w:w="70" w:type="dxa"/>
              <w:bottom w:w="70" w:type="dxa"/>
              <w:end w:w="70" w:type="dxa"/>
            </w:tcMar>
          </w:tcPr>
          <w:p>
            <w:pPr>
              <w:spacing w:after="0" w:before="0"/>
            </w:pPr>
            <w:r>
              <w:rPr>
                <w:rFonts w:ascii="Aptos" w:hAnsi="Aptos"/>
                <w:sz w:val="13"/>
              </w:rPr>
              <w:t>Standard, system-generated</w:t>
            </w:r>
          </w:p>
        </w:tc>
        <w:tc>
          <w:tcPr>
            <w:tcW w:type="dxa" w:w="5760"/>
            <w:vAlign w:val="center"/>
            <w:tcMar>
              <w:top w:w="70" w:type="dxa"/>
              <w:start w:w="70" w:type="dxa"/>
              <w:bottom w:w="70" w:type="dxa"/>
              <w:end w:w="70" w:type="dxa"/>
            </w:tcMar>
          </w:tcPr>
          <w:p>
            <w:pPr>
              <w:spacing w:after="0" w:before="0"/>
            </w:pPr>
            <w:r>
              <w:rPr>
                <w:rFonts w:ascii="Aptos" w:hAnsi="Aptos"/>
                <w:sz w:val="13"/>
              </w:rPr>
              <w:t>Read-only reference used in Task comments, reports and document titles.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Contract Name</w:t>
            </w:r>
          </w:p>
        </w:tc>
        <w:tc>
          <w:tcPr>
            <w:tcW w:type="dxa" w:w="2232"/>
            <w:vAlign w:val="center"/>
            <w:tcMar>
              <w:top w:w="70" w:type="dxa"/>
              <w:start w:w="70" w:type="dxa"/>
              <w:bottom w:w="70" w:type="dxa"/>
              <w:end w:w="70" w:type="dxa"/>
            </w:tcMar>
            <w:shd w:fill="F2F2F2"/>
          </w:tcPr>
          <w:p>
            <w:pPr>
              <w:spacing w:after="0" w:before="0"/>
            </w:pPr>
            <w:r>
              <w:rPr>
                <w:rFonts w:ascii="Aptos" w:hAnsi="Aptos"/>
                <w:sz w:val="13"/>
              </w:rPr>
              <w:t>Standard</w:t>
            </w:r>
          </w:p>
        </w:tc>
        <w:tc>
          <w:tcPr>
            <w:tcW w:type="dxa" w:w="5760"/>
            <w:vAlign w:val="center"/>
            <w:tcMar>
              <w:top w:w="70" w:type="dxa"/>
              <w:start w:w="70" w:type="dxa"/>
              <w:bottom w:w="70" w:type="dxa"/>
              <w:end w:w="70" w:type="dxa"/>
            </w:tcMar>
            <w:shd w:fill="F2F2F2"/>
          </w:tcPr>
          <w:p>
            <w:pPr>
              <w:spacing w:after="0" w:before="0"/>
            </w:pPr>
            <w:r>
              <w:rPr>
                <w:rFonts w:ascii="Aptos" w:hAnsi="Aptos"/>
                <w:sz w:val="13"/>
              </w:rPr>
              <w:t>Required by the CBS page. Use a meaningful name such as client name plus service and term.</w:t>
            </w:r>
          </w:p>
        </w:tc>
      </w:tr>
      <w:tr>
        <w:tc>
          <w:tcPr>
            <w:tcW w:type="dxa" w:w="2520"/>
            <w:vAlign w:val="center"/>
            <w:tcMar>
              <w:top w:w="70" w:type="dxa"/>
              <w:start w:w="70" w:type="dxa"/>
              <w:bottom w:w="70" w:type="dxa"/>
              <w:end w:w="70" w:type="dxa"/>
            </w:tcMar>
          </w:tcPr>
          <w:p>
            <w:pPr>
              <w:spacing w:after="0" w:before="0"/>
            </w:pPr>
            <w:r>
              <w:rPr>
                <w:rFonts w:ascii="Aptos" w:hAnsi="Aptos"/>
                <w:b/>
                <w:sz w:val="13"/>
              </w:rPr>
              <w:t>Account</w:t>
            </w:r>
          </w:p>
        </w:tc>
        <w:tc>
          <w:tcPr>
            <w:tcW w:type="dxa" w:w="2232"/>
            <w:vAlign w:val="center"/>
            <w:tcMar>
              <w:top w:w="70" w:type="dxa"/>
              <w:start w:w="70" w:type="dxa"/>
              <w:bottom w:w="70" w:type="dxa"/>
              <w:end w:w="70" w:type="dxa"/>
            </w:tcMar>
          </w:tcPr>
          <w:p>
            <w:pPr>
              <w:spacing w:after="0" w:before="0"/>
            </w:pPr>
            <w:r>
              <w:rPr>
                <w:rFonts w:ascii="Aptos" w:hAnsi="Aptos"/>
                <w:sz w:val="13"/>
              </w:rPr>
              <w:t>Standard</w:t>
            </w:r>
          </w:p>
        </w:tc>
        <w:tc>
          <w:tcPr>
            <w:tcW w:type="dxa" w:w="5760"/>
            <w:vAlign w:val="center"/>
            <w:tcMar>
              <w:top w:w="70" w:type="dxa"/>
              <w:start w:w="70" w:type="dxa"/>
              <w:bottom w:w="70" w:type="dxa"/>
              <w:end w:w="70" w:type="dxa"/>
            </w:tcMar>
          </w:tcPr>
          <w:p>
            <w:pPr>
              <w:spacing w:after="0" w:before="0"/>
            </w:pPr>
            <w:r>
              <w:rPr>
                <w:rFonts w:ascii="Aptos" w:hAnsi="Aptos"/>
                <w:sz w:val="13"/>
              </w:rPr>
              <w:t>Required. Links the Contract to the client legal entity.</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Owner</w:t>
            </w:r>
          </w:p>
        </w:tc>
        <w:tc>
          <w:tcPr>
            <w:tcW w:type="dxa" w:w="2232"/>
            <w:vAlign w:val="center"/>
            <w:tcMar>
              <w:top w:w="70" w:type="dxa"/>
              <w:start w:w="70" w:type="dxa"/>
              <w:bottom w:w="70" w:type="dxa"/>
              <w:end w:w="70" w:type="dxa"/>
            </w:tcMar>
            <w:shd w:fill="F2F2F2"/>
          </w:tcPr>
          <w:p>
            <w:pPr>
              <w:spacing w:after="0" w:before="0"/>
            </w:pPr>
            <w:r>
              <w:rPr>
                <w:rFonts w:ascii="Aptos" w:hAnsi="Aptos"/>
                <w:sz w:val="13"/>
              </w:rPr>
              <w:t>Standard</w:t>
            </w:r>
          </w:p>
        </w:tc>
        <w:tc>
          <w:tcPr>
            <w:tcW w:type="dxa" w:w="5760"/>
            <w:vAlign w:val="center"/>
            <w:tcMar>
              <w:top w:w="70" w:type="dxa"/>
              <w:start w:w="70" w:type="dxa"/>
              <w:bottom w:w="70" w:type="dxa"/>
              <w:end w:w="70" w:type="dxa"/>
            </w:tcMar>
            <w:shd w:fill="F2F2F2"/>
          </w:tcPr>
          <w:p>
            <w:pPr>
              <w:spacing w:after="0" w:before="0"/>
            </w:pPr>
            <w:r>
              <w:rPr>
                <w:rFonts w:ascii="Aptos" w:hAnsi="Aptos"/>
                <w:sz w:val="13"/>
              </w:rPr>
              <w:t>Required. Normally the responsible Business Development user.</w:t>
            </w:r>
          </w:p>
        </w:tc>
      </w:tr>
      <w:tr>
        <w:tc>
          <w:tcPr>
            <w:tcW w:type="dxa" w:w="2520"/>
            <w:vAlign w:val="center"/>
            <w:tcMar>
              <w:top w:w="70" w:type="dxa"/>
              <w:start w:w="70" w:type="dxa"/>
              <w:bottom w:w="70" w:type="dxa"/>
              <w:end w:w="70" w:type="dxa"/>
            </w:tcMar>
          </w:tcPr>
          <w:p>
            <w:pPr>
              <w:spacing w:after="0" w:before="0"/>
            </w:pPr>
            <w:r>
              <w:rPr>
                <w:rFonts w:ascii="Aptos" w:hAnsi="Aptos"/>
                <w:b/>
                <w:sz w:val="13"/>
              </w:rPr>
              <w:t>Status</w:t>
            </w:r>
          </w:p>
        </w:tc>
        <w:tc>
          <w:tcPr>
            <w:tcW w:type="dxa" w:w="2232"/>
            <w:vAlign w:val="center"/>
            <w:tcMar>
              <w:top w:w="70" w:type="dxa"/>
              <w:start w:w="70" w:type="dxa"/>
              <w:bottom w:w="70" w:type="dxa"/>
              <w:end w:w="70" w:type="dxa"/>
            </w:tcMar>
          </w:tcPr>
          <w:p>
            <w:pPr>
              <w:spacing w:after="0" w:before="0"/>
            </w:pPr>
            <w:r>
              <w:rPr>
                <w:rFonts w:ascii="Aptos" w:hAnsi="Aptos"/>
                <w:sz w:val="13"/>
              </w:rPr>
              <w:t>Standard</w:t>
            </w:r>
          </w:p>
        </w:tc>
        <w:tc>
          <w:tcPr>
            <w:tcW w:type="dxa" w:w="5760"/>
            <w:vAlign w:val="center"/>
            <w:tcMar>
              <w:top w:w="70" w:type="dxa"/>
              <w:start w:w="70" w:type="dxa"/>
              <w:bottom w:w="70" w:type="dxa"/>
              <w:end w:w="70" w:type="dxa"/>
            </w:tcMar>
          </w:tcPr>
          <w:p>
            <w:pPr>
              <w:spacing w:after="0" w:before="0"/>
            </w:pPr>
            <w:r>
              <w:rPr>
                <w:rFonts w:ascii="Aptos" w:hAnsi="Aptos"/>
                <w:sz w:val="13"/>
              </w:rPr>
              <w:t>Draft during preparation; Activated after controlled checks. In Approval Process is not used by the Category A design.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Start Date</w:t>
            </w:r>
          </w:p>
        </w:tc>
        <w:tc>
          <w:tcPr>
            <w:tcW w:type="dxa" w:w="2232"/>
            <w:vAlign w:val="center"/>
            <w:tcMar>
              <w:top w:w="70" w:type="dxa"/>
              <w:start w:w="70" w:type="dxa"/>
              <w:bottom w:w="70" w:type="dxa"/>
              <w:end w:w="70" w:type="dxa"/>
            </w:tcMar>
            <w:shd w:fill="F2F2F2"/>
          </w:tcPr>
          <w:p>
            <w:pPr>
              <w:spacing w:after="0" w:before="0"/>
            </w:pPr>
            <w:r>
              <w:rPr>
                <w:rFonts w:ascii="Aptos" w:hAnsi="Aptos"/>
                <w:sz w:val="13"/>
              </w:rPr>
              <w:t>Standard</w:t>
            </w:r>
          </w:p>
        </w:tc>
        <w:tc>
          <w:tcPr>
            <w:tcW w:type="dxa" w:w="5760"/>
            <w:vAlign w:val="center"/>
            <w:tcMar>
              <w:top w:w="70" w:type="dxa"/>
              <w:start w:w="70" w:type="dxa"/>
              <w:bottom w:w="70" w:type="dxa"/>
              <w:end w:w="70" w:type="dxa"/>
            </w:tcMar>
            <w:shd w:fill="F2F2F2"/>
          </w:tcPr>
          <w:p>
            <w:pPr>
              <w:spacing w:after="0" w:before="0"/>
            </w:pPr>
            <w:r>
              <w:rPr>
                <w:rFonts w:ascii="Aptos" w:hAnsi="Aptos"/>
                <w:sz w:val="13"/>
              </w:rPr>
              <w:t>Required and maintained by authorised CBS staff.</w:t>
            </w:r>
          </w:p>
        </w:tc>
      </w:tr>
      <w:tr>
        <w:tc>
          <w:tcPr>
            <w:tcW w:type="dxa" w:w="2520"/>
            <w:vAlign w:val="center"/>
            <w:tcMar>
              <w:top w:w="70" w:type="dxa"/>
              <w:start w:w="70" w:type="dxa"/>
              <w:bottom w:w="70" w:type="dxa"/>
              <w:end w:w="70" w:type="dxa"/>
            </w:tcMar>
          </w:tcPr>
          <w:p>
            <w:pPr>
              <w:spacing w:after="0" w:before="0"/>
            </w:pPr>
            <w:r>
              <w:rPr>
                <w:rFonts w:ascii="Aptos" w:hAnsi="Aptos"/>
                <w:b/>
                <w:sz w:val="13"/>
              </w:rPr>
              <w:t>Contract Term</w:t>
            </w:r>
          </w:p>
        </w:tc>
        <w:tc>
          <w:tcPr>
            <w:tcW w:type="dxa" w:w="2232"/>
            <w:vAlign w:val="center"/>
            <w:tcMar>
              <w:top w:w="70" w:type="dxa"/>
              <w:start w:w="70" w:type="dxa"/>
              <w:bottom w:w="70" w:type="dxa"/>
              <w:end w:w="70" w:type="dxa"/>
            </w:tcMar>
          </w:tcPr>
          <w:p>
            <w:pPr>
              <w:spacing w:after="0" w:before="0"/>
            </w:pPr>
            <w:r>
              <w:rPr>
                <w:rFonts w:ascii="Aptos" w:hAnsi="Aptos"/>
                <w:sz w:val="13"/>
              </w:rPr>
              <w:t>Standard</w:t>
            </w:r>
          </w:p>
        </w:tc>
        <w:tc>
          <w:tcPr>
            <w:tcW w:type="dxa" w:w="5760"/>
            <w:vAlign w:val="center"/>
            <w:tcMar>
              <w:top w:w="70" w:type="dxa"/>
              <w:start w:w="70" w:type="dxa"/>
              <w:bottom w:w="70" w:type="dxa"/>
              <w:end w:w="70" w:type="dxa"/>
            </w:tcMar>
          </w:tcPr>
          <w:p>
            <w:pPr>
              <w:spacing w:after="0" w:before="0"/>
            </w:pPr>
            <w:r>
              <w:rPr>
                <w:rFonts w:ascii="Aptos" w:hAnsi="Aptos"/>
                <w:sz w:val="13"/>
              </w:rPr>
              <w:t>Required number of months used with Start Date to derive End Date.</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End Date</w:t>
            </w:r>
          </w:p>
        </w:tc>
        <w:tc>
          <w:tcPr>
            <w:tcW w:type="dxa" w:w="2232"/>
            <w:vAlign w:val="center"/>
            <w:tcMar>
              <w:top w:w="70" w:type="dxa"/>
              <w:start w:w="70" w:type="dxa"/>
              <w:bottom w:w="70" w:type="dxa"/>
              <w:end w:w="70" w:type="dxa"/>
            </w:tcMar>
            <w:shd w:fill="F2F2F2"/>
          </w:tcPr>
          <w:p>
            <w:pPr>
              <w:spacing w:after="0" w:before="0"/>
            </w:pPr>
            <w:r>
              <w:rPr>
                <w:rFonts w:ascii="Aptos" w:hAnsi="Aptos"/>
                <w:sz w:val="13"/>
              </w:rPr>
              <w:t>Standard</w:t>
            </w:r>
          </w:p>
        </w:tc>
        <w:tc>
          <w:tcPr>
            <w:tcW w:type="dxa" w:w="5760"/>
            <w:vAlign w:val="center"/>
            <w:tcMar>
              <w:top w:w="70" w:type="dxa"/>
              <w:start w:w="70" w:type="dxa"/>
              <w:bottom w:w="70" w:type="dxa"/>
              <w:end w:w="70" w:type="dxa"/>
            </w:tcMar>
            <w:shd w:fill="F2F2F2"/>
          </w:tcPr>
          <w:p>
            <w:pPr>
              <w:spacing w:after="0" w:before="0"/>
            </w:pPr>
            <w:r>
              <w:rPr>
                <w:rFonts w:ascii="Aptos" w:hAnsi="Aptos"/>
                <w:sz w:val="13"/>
              </w:rPr>
              <w:t>Read-only and system-derived. No custom direct-entry End Date is introduced.</w:t>
            </w:r>
          </w:p>
        </w:tc>
      </w:tr>
      <w:tr>
        <w:tc>
          <w:tcPr>
            <w:tcW w:type="dxa" w:w="2520"/>
            <w:vAlign w:val="center"/>
            <w:tcMar>
              <w:top w:w="70" w:type="dxa"/>
              <w:start w:w="70" w:type="dxa"/>
              <w:bottom w:w="70" w:type="dxa"/>
              <w:end w:w="70" w:type="dxa"/>
            </w:tcMar>
          </w:tcPr>
          <w:p>
            <w:pPr>
              <w:spacing w:after="0" w:before="0"/>
            </w:pPr>
            <w:r>
              <w:rPr>
                <w:rFonts w:ascii="Aptos" w:hAnsi="Aptos"/>
                <w:b/>
                <w:sz w:val="13"/>
              </w:rPr>
              <w:t>Owner Expiration Notice</w:t>
            </w:r>
          </w:p>
        </w:tc>
        <w:tc>
          <w:tcPr>
            <w:tcW w:type="dxa" w:w="2232"/>
            <w:vAlign w:val="center"/>
            <w:tcMar>
              <w:top w:w="70" w:type="dxa"/>
              <w:start w:w="70" w:type="dxa"/>
              <w:bottom w:w="70" w:type="dxa"/>
              <w:end w:w="70" w:type="dxa"/>
            </w:tcMar>
          </w:tcPr>
          <w:p>
            <w:pPr>
              <w:spacing w:after="0" w:before="0"/>
            </w:pPr>
            <w:r>
              <w:rPr>
                <w:rFonts w:ascii="Aptos" w:hAnsi="Aptos"/>
                <w:sz w:val="13"/>
              </w:rPr>
              <w:t>Standard</w:t>
            </w:r>
          </w:p>
        </w:tc>
        <w:tc>
          <w:tcPr>
            <w:tcW w:type="dxa" w:w="5760"/>
            <w:vAlign w:val="center"/>
            <w:tcMar>
              <w:top w:w="70" w:type="dxa"/>
              <w:start w:w="70" w:type="dxa"/>
              <w:bottom w:w="70" w:type="dxa"/>
              <w:end w:w="70" w:type="dxa"/>
            </w:tcMar>
          </w:tcPr>
          <w:p>
            <w:pPr>
              <w:spacing w:after="0" w:before="0"/>
            </w:pPr>
            <w:r>
              <w:rPr>
                <w:rFonts w:ascii="Aptos" w:hAnsi="Aptos"/>
                <w:sz w:val="13"/>
              </w:rPr>
              <w:t>Use the standard value to provide an owner reminder where supported.</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Description</w:t>
            </w:r>
          </w:p>
        </w:tc>
        <w:tc>
          <w:tcPr>
            <w:tcW w:type="dxa" w:w="2232"/>
            <w:vAlign w:val="center"/>
            <w:tcMar>
              <w:top w:w="70" w:type="dxa"/>
              <w:start w:w="70" w:type="dxa"/>
              <w:bottom w:w="70" w:type="dxa"/>
              <w:end w:w="70" w:type="dxa"/>
            </w:tcMar>
            <w:shd w:fill="F2F2F2"/>
          </w:tcPr>
          <w:p>
            <w:pPr>
              <w:spacing w:after="0" w:before="0"/>
            </w:pPr>
            <w:r>
              <w:rPr>
                <w:rFonts w:ascii="Aptos" w:hAnsi="Aptos"/>
                <w:sz w:val="13"/>
              </w:rPr>
              <w:t>Standard</w:t>
            </w:r>
          </w:p>
        </w:tc>
        <w:tc>
          <w:tcPr>
            <w:tcW w:type="dxa" w:w="5760"/>
            <w:vAlign w:val="center"/>
            <w:tcMar>
              <w:top w:w="70" w:type="dxa"/>
              <w:start w:w="70" w:type="dxa"/>
              <w:bottom w:w="70" w:type="dxa"/>
              <w:end w:w="70" w:type="dxa"/>
            </w:tcMar>
            <w:shd w:fill="F2F2F2"/>
          </w:tcPr>
          <w:p>
            <w:pPr>
              <w:spacing w:after="0" w:before="0"/>
            </w:pPr>
            <w:r>
              <w:rPr>
                <w:rFonts w:ascii="Aptos" w:hAnsi="Aptos"/>
                <w:sz w:val="13"/>
              </w:rPr>
              <w:t>Concise business notes, including renewal or amendment cross-reference when needed. Do not store the legal document text here.</w:t>
            </w:r>
          </w:p>
        </w:tc>
      </w:tr>
      <w:tr>
        <w:tc>
          <w:tcPr>
            <w:tcW w:type="dxa" w:w="2520"/>
            <w:vAlign w:val="center"/>
            <w:tcMar>
              <w:top w:w="70" w:type="dxa"/>
              <w:start w:w="70" w:type="dxa"/>
              <w:bottom w:w="70" w:type="dxa"/>
              <w:end w:w="70" w:type="dxa"/>
            </w:tcMar>
          </w:tcPr>
          <w:p>
            <w:pPr>
              <w:spacing w:after="0" w:before="0"/>
            </w:pPr>
            <w:r>
              <w:rPr>
                <w:rFonts w:ascii="Aptos" w:hAnsi="Aptos"/>
                <w:b/>
                <w:sz w:val="13"/>
              </w:rPr>
              <w:t>Customer / Company signature fields</w:t>
            </w:r>
          </w:p>
        </w:tc>
        <w:tc>
          <w:tcPr>
            <w:tcW w:type="dxa" w:w="2232"/>
            <w:vAlign w:val="center"/>
            <w:tcMar>
              <w:top w:w="70" w:type="dxa"/>
              <w:start w:w="70" w:type="dxa"/>
              <w:bottom w:w="70" w:type="dxa"/>
              <w:end w:w="70" w:type="dxa"/>
            </w:tcMar>
          </w:tcPr>
          <w:p>
            <w:pPr>
              <w:spacing w:after="0" w:before="0"/>
            </w:pPr>
            <w:r>
              <w:rPr>
                <w:rFonts w:ascii="Aptos" w:hAnsi="Aptos"/>
                <w:sz w:val="13"/>
              </w:rPr>
              <w:t>Standard, optional</w:t>
            </w:r>
          </w:p>
        </w:tc>
        <w:tc>
          <w:tcPr>
            <w:tcW w:type="dxa" w:w="5760"/>
            <w:vAlign w:val="center"/>
            <w:tcMar>
              <w:top w:w="70" w:type="dxa"/>
              <w:start w:w="70" w:type="dxa"/>
              <w:bottom w:w="70" w:type="dxa"/>
              <w:end w:w="70" w:type="dxa"/>
            </w:tcMar>
          </w:tcPr>
          <w:p>
            <w:pPr>
              <w:spacing w:after="0" w:before="0"/>
            </w:pPr>
            <w:r>
              <w:rPr>
                <w:rFonts w:ascii="Aptos" w:hAnsi="Aptos"/>
                <w:sz w:val="13"/>
              </w:rPr>
              <w:t>Not required for the CBS process because the uploaded signed agreement is authoritative. Hide from the primary page unless CBS elects to use them.</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Price Book, addresses and Orders</w:t>
            </w:r>
          </w:p>
        </w:tc>
        <w:tc>
          <w:tcPr>
            <w:tcW w:type="dxa" w:w="2232"/>
            <w:vAlign w:val="center"/>
            <w:tcMar>
              <w:top w:w="70" w:type="dxa"/>
              <w:start w:w="70" w:type="dxa"/>
              <w:bottom w:w="70" w:type="dxa"/>
              <w:end w:w="70" w:type="dxa"/>
            </w:tcMar>
            <w:shd w:fill="F2F2F2"/>
          </w:tcPr>
          <w:p>
            <w:pPr>
              <w:spacing w:after="0" w:before="0"/>
            </w:pPr>
            <w:r>
              <w:rPr>
                <w:rFonts w:ascii="Aptos" w:hAnsi="Aptos"/>
                <w:sz w:val="13"/>
              </w:rPr>
              <w:t>Standard, not used</w:t>
            </w:r>
          </w:p>
        </w:tc>
        <w:tc>
          <w:tcPr>
            <w:tcW w:type="dxa" w:w="5760"/>
            <w:vAlign w:val="center"/>
            <w:tcMar>
              <w:top w:w="70" w:type="dxa"/>
              <w:start w:w="70" w:type="dxa"/>
              <w:bottom w:w="70" w:type="dxa"/>
              <w:end w:w="70" w:type="dxa"/>
            </w:tcMar>
            <w:shd w:fill="F2F2F2"/>
          </w:tcPr>
          <w:p>
            <w:pPr>
              <w:spacing w:after="0" w:before="0"/>
            </w:pPr>
            <w:r>
              <w:rPr>
                <w:rFonts w:ascii="Aptos" w:hAnsi="Aptos"/>
                <w:sz w:val="13"/>
              </w:rPr>
              <w:t>Remove from the CBS Contract page unless a later approved process requires them.</w:t>
            </w:r>
          </w:p>
        </w:tc>
      </w:tr>
    </w:tbl>
    <w:p>
      <w:pPr>
        <w:pStyle w:val="Heading2"/>
        <w:spacing w:after="80"/>
      </w:pPr>
      <w:r>
        <w:t>16.5 Contract status and activation controls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016"/>
            <w:vAlign w:val="center"/>
            <w:tcMar>
              <w:top w:w="70" w:type="dxa"/>
              <w:start w:w="70" w:type="dxa"/>
              <w:bottom w:w="70" w:type="dxa"/>
              <w:end w:w="70" w:type="dxa"/>
            </w:tcMar>
            <w:shd w:fill="112E6B"/>
          </w:tcPr>
          <w:p>
            <w:pPr>
              <w:spacing w:after="0" w:before="0"/>
              <w:jc w:val="center"/>
            </w:pPr>
            <w:r>
              <w:rPr>
                <w:rFonts w:ascii="Aptos" w:hAnsi="Aptos"/>
                <w:b/>
                <w:color w:val="FFFFFF"/>
                <w:sz w:val="13"/>
              </w:rPr>
              <w:t>State / action</w:t>
            </w:r>
          </w:p>
        </w:tc>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3"/>
              </w:rPr>
              <w:t>Authority</w:t>
            </w:r>
          </w:p>
        </w:tc>
        <w:tc>
          <w:tcPr>
            <w:tcW w:type="dxa" w:w="3240"/>
            <w:vAlign w:val="center"/>
            <w:tcMar>
              <w:top w:w="70" w:type="dxa"/>
              <w:start w:w="70" w:type="dxa"/>
              <w:bottom w:w="70" w:type="dxa"/>
              <w:end w:w="70" w:type="dxa"/>
            </w:tcMar>
            <w:shd w:fill="112E6B"/>
          </w:tcPr>
          <w:p>
            <w:pPr>
              <w:spacing w:after="0" w:before="0"/>
              <w:jc w:val="center"/>
            </w:pPr>
            <w:r>
              <w:rPr>
                <w:rFonts w:ascii="Aptos" w:hAnsi="Aptos"/>
                <w:b/>
                <w:color w:val="FFFFFF"/>
                <w:sz w:val="13"/>
              </w:rPr>
              <w:t>Purpose</w:t>
            </w:r>
          </w:p>
        </w:tc>
        <w:tc>
          <w:tcPr>
            <w:tcW w:type="dxa" w:w="2592"/>
            <w:vAlign w:val="center"/>
            <w:tcMar>
              <w:top w:w="70" w:type="dxa"/>
              <w:start w:w="70" w:type="dxa"/>
              <w:bottom w:w="70" w:type="dxa"/>
              <w:end w:w="70" w:type="dxa"/>
            </w:tcMar>
            <w:shd w:fill="112E6B"/>
          </w:tcPr>
          <w:p>
            <w:pPr>
              <w:spacing w:after="0" w:before="0"/>
              <w:jc w:val="center"/>
            </w:pPr>
            <w:r>
              <w:rPr>
                <w:rFonts w:ascii="Aptos" w:hAnsi="Aptos"/>
                <w:b/>
                <w:color w:val="FFFFFF"/>
                <w:sz w:val="13"/>
              </w:rPr>
              <w:t>Control</w:t>
            </w:r>
          </w:p>
        </w:tc>
      </w:tr>
      <w:tr>
        <w:tc>
          <w:tcPr>
            <w:tcW w:type="dxa" w:w="2016"/>
            <w:vAlign w:val="center"/>
            <w:tcMar>
              <w:top w:w="70" w:type="dxa"/>
              <w:start w:w="70" w:type="dxa"/>
              <w:bottom w:w="70" w:type="dxa"/>
              <w:end w:w="70" w:type="dxa"/>
            </w:tcMar>
          </w:tcPr>
          <w:p>
            <w:pPr>
              <w:spacing w:after="0" w:before="0"/>
            </w:pPr>
            <w:r>
              <w:rPr>
                <w:rFonts w:ascii="Aptos" w:hAnsi="Aptos"/>
                <w:b/>
                <w:sz w:val="13"/>
              </w:rPr>
              <w:t>Draft</w:t>
            </w:r>
          </w:p>
        </w:tc>
        <w:tc>
          <w:tcPr>
            <w:tcW w:type="dxa" w:w="2664"/>
            <w:vAlign w:val="center"/>
            <w:tcMar>
              <w:top w:w="70" w:type="dxa"/>
              <w:start w:w="70" w:type="dxa"/>
              <w:bottom w:w="70" w:type="dxa"/>
              <w:end w:w="70" w:type="dxa"/>
            </w:tcMar>
          </w:tcPr>
          <w:p>
            <w:pPr>
              <w:spacing w:after="0" w:before="0"/>
            </w:pPr>
            <w:r>
              <w:rPr>
                <w:rFonts w:ascii="Aptos" w:hAnsi="Aptos"/>
                <w:sz w:val="13"/>
              </w:rPr>
              <w:t>Business Development or Administrator</w:t>
            </w:r>
          </w:p>
        </w:tc>
        <w:tc>
          <w:tcPr>
            <w:tcW w:type="dxa" w:w="3240"/>
            <w:vAlign w:val="center"/>
            <w:tcMar>
              <w:top w:w="70" w:type="dxa"/>
              <w:start w:w="70" w:type="dxa"/>
              <w:bottom w:w="70" w:type="dxa"/>
              <w:end w:w="70" w:type="dxa"/>
            </w:tcMar>
          </w:tcPr>
          <w:p>
            <w:pPr>
              <w:spacing w:after="0" w:before="0"/>
            </w:pPr>
            <w:r>
              <w:rPr>
                <w:rFonts w:ascii="Aptos" w:hAnsi="Aptos"/>
                <w:sz w:val="13"/>
              </w:rPr>
              <w:t>Create, edit fields and upload Files.</w:t>
            </w:r>
          </w:p>
        </w:tc>
        <w:tc>
          <w:tcPr>
            <w:tcW w:type="dxa" w:w="2592"/>
            <w:vAlign w:val="center"/>
            <w:tcMar>
              <w:top w:w="70" w:type="dxa"/>
              <w:start w:w="70" w:type="dxa"/>
              <w:bottom w:w="70" w:type="dxa"/>
              <w:end w:w="70" w:type="dxa"/>
            </w:tcMar>
          </w:tcPr>
          <w:p>
            <w:pPr>
              <w:spacing w:after="0" w:before="0"/>
            </w:pPr>
            <w:r>
              <w:rPr>
                <w:rFonts w:ascii="Aptos" w:hAnsi="Aptos"/>
                <w:sz w:val="13"/>
              </w:rPr>
              <w:t>Required fields present; not yet an onboarding prerequisite.</w:t>
            </w:r>
          </w:p>
        </w:tc>
      </w:tr>
      <w:tr>
        <w:tc>
          <w:tcPr>
            <w:tcW w:type="dxa" w:w="2016"/>
            <w:vAlign w:val="center"/>
            <w:tcMar>
              <w:top w:w="70" w:type="dxa"/>
              <w:start w:w="70" w:type="dxa"/>
              <w:bottom w:w="70" w:type="dxa"/>
              <w:end w:w="70" w:type="dxa"/>
            </w:tcMar>
            <w:shd w:fill="F2F2F2"/>
          </w:tcPr>
          <w:p>
            <w:pPr>
              <w:spacing w:after="0" w:before="0"/>
            </w:pPr>
            <w:r>
              <w:rPr>
                <w:rFonts w:ascii="Aptos" w:hAnsi="Aptos"/>
                <w:b/>
                <w:sz w:val="13"/>
              </w:rPr>
              <w:t>In Approval Process</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Not used by the target design</w:t>
            </w:r>
          </w:p>
        </w:tc>
        <w:tc>
          <w:tcPr>
            <w:tcW w:type="dxa" w:w="3240"/>
            <w:vAlign w:val="center"/>
            <w:tcMar>
              <w:top w:w="70" w:type="dxa"/>
              <w:start w:w="70" w:type="dxa"/>
              <w:bottom w:w="70" w:type="dxa"/>
              <w:end w:w="70" w:type="dxa"/>
            </w:tcMar>
            <w:shd w:fill="F2F2F2"/>
          </w:tcPr>
          <w:p>
            <w:pPr>
              <w:spacing w:after="0" w:before="0"/>
            </w:pPr>
            <w:r>
              <w:rPr>
                <w:rFonts w:ascii="Aptos" w:hAnsi="Aptos"/>
                <w:sz w:val="13"/>
              </w:rPr>
              <w:t>No CBS transition is configured.</w:t>
            </w:r>
          </w:p>
        </w:tc>
        <w:tc>
          <w:tcPr>
            <w:tcW w:type="dxa" w:w="2592"/>
            <w:vAlign w:val="center"/>
            <w:tcMar>
              <w:top w:w="70" w:type="dxa"/>
              <w:start w:w="70" w:type="dxa"/>
              <w:bottom w:w="70" w:type="dxa"/>
              <w:end w:w="70" w:type="dxa"/>
            </w:tcMar>
            <w:shd w:fill="F2F2F2"/>
          </w:tcPr>
          <w:p>
            <w:pPr>
              <w:spacing w:after="0" w:before="0"/>
            </w:pPr>
            <w:r>
              <w:rPr>
                <w:rFonts w:ascii="Aptos" w:hAnsi="Aptos"/>
                <w:sz w:val="13"/>
              </w:rPr>
              <w:t>Retain standard value but hide from normal guidance.</w:t>
            </w:r>
          </w:p>
        </w:tc>
      </w:tr>
      <w:tr>
        <w:tc>
          <w:tcPr>
            <w:tcW w:type="dxa" w:w="2016"/>
            <w:vAlign w:val="center"/>
            <w:tcMar>
              <w:top w:w="70" w:type="dxa"/>
              <w:start w:w="70" w:type="dxa"/>
              <w:bottom w:w="70" w:type="dxa"/>
              <w:end w:w="70" w:type="dxa"/>
            </w:tcMar>
          </w:tcPr>
          <w:p>
            <w:pPr>
              <w:spacing w:after="0" w:before="0"/>
            </w:pPr>
            <w:r>
              <w:rPr>
                <w:rFonts w:ascii="Aptos" w:hAnsi="Aptos"/>
                <w:b/>
                <w:sz w:val="13"/>
              </w:rPr>
              <w:t>Activated</w:t>
            </w:r>
          </w:p>
        </w:tc>
        <w:tc>
          <w:tcPr>
            <w:tcW w:type="dxa" w:w="2664"/>
            <w:vAlign w:val="center"/>
            <w:tcMar>
              <w:top w:w="70" w:type="dxa"/>
              <w:start w:w="70" w:type="dxa"/>
              <w:bottom w:w="70" w:type="dxa"/>
              <w:end w:w="70" w:type="dxa"/>
            </w:tcMar>
          </w:tcPr>
          <w:p>
            <w:pPr>
              <w:spacing w:after="0" w:before="0"/>
            </w:pPr>
            <w:r>
              <w:rPr>
                <w:rFonts w:ascii="Aptos" w:hAnsi="Aptos"/>
                <w:sz w:val="13"/>
              </w:rPr>
              <w:t>Business Development through controlled action; Administrator override</w:t>
            </w:r>
          </w:p>
        </w:tc>
        <w:tc>
          <w:tcPr>
            <w:tcW w:type="dxa" w:w="3240"/>
            <w:vAlign w:val="center"/>
            <w:tcMar>
              <w:top w:w="70" w:type="dxa"/>
              <w:start w:w="70" w:type="dxa"/>
              <w:bottom w:w="70" w:type="dxa"/>
              <w:end w:w="70" w:type="dxa"/>
            </w:tcMar>
          </w:tcPr>
          <w:p>
            <w:pPr>
              <w:spacing w:after="0" w:before="0"/>
            </w:pPr>
            <w:r>
              <w:rPr>
                <w:rFonts w:ascii="Aptos" w:hAnsi="Aptos"/>
                <w:sz w:val="13"/>
              </w:rPr>
              <w:t>Read as the current effective Contract record.</w:t>
            </w:r>
          </w:p>
        </w:tc>
        <w:tc>
          <w:tcPr>
            <w:tcW w:type="dxa" w:w="2592"/>
            <w:vAlign w:val="center"/>
            <w:tcMar>
              <w:top w:w="70" w:type="dxa"/>
              <w:start w:w="70" w:type="dxa"/>
              <w:bottom w:w="70" w:type="dxa"/>
              <w:end w:w="70" w:type="dxa"/>
            </w:tcMar>
          </w:tcPr>
          <w:p>
            <w:pPr>
              <w:spacing w:after="0" w:before="0"/>
            </w:pPr>
            <w:r>
              <w:rPr>
                <w:rFonts w:ascii="Aptos" w:hAnsi="Aptos"/>
                <w:sz w:val="13"/>
              </w:rPr>
              <w:t>Required fields and at least one qualifying Contract File are present.</w:t>
            </w:r>
          </w:p>
        </w:tc>
      </w:tr>
      <w:tr>
        <w:tc>
          <w:tcPr>
            <w:tcW w:type="dxa" w:w="2016"/>
            <w:vAlign w:val="center"/>
            <w:tcMar>
              <w:top w:w="70" w:type="dxa"/>
              <w:start w:w="70" w:type="dxa"/>
              <w:bottom w:w="70" w:type="dxa"/>
              <w:end w:w="70" w:type="dxa"/>
            </w:tcMar>
            <w:shd w:fill="F2F2F2"/>
          </w:tcPr>
          <w:p>
            <w:pPr>
              <w:spacing w:after="0" w:before="0"/>
            </w:pPr>
            <w:r>
              <w:rPr>
                <w:rFonts w:ascii="Aptos" w:hAnsi="Aptos"/>
                <w:b/>
                <w:sz w:val="13"/>
              </w:rPr>
              <w:t>Terminated standard outcome</w:t>
            </w:r>
          </w:p>
        </w:tc>
        <w:tc>
          <w:tcPr>
            <w:tcW w:type="dxa" w:w="2664"/>
            <w:vAlign w:val="center"/>
            <w:tcMar>
              <w:top w:w="70" w:type="dxa"/>
              <w:start w:w="70" w:type="dxa"/>
              <w:bottom w:w="70" w:type="dxa"/>
              <w:end w:w="70" w:type="dxa"/>
            </w:tcMar>
            <w:shd w:fill="F2F2F2"/>
          </w:tcPr>
          <w:p>
            <w:pPr>
              <w:spacing w:after="0" w:before="0"/>
            </w:pPr>
            <w:r>
              <w:rPr>
                <w:rFonts w:ascii="Aptos" w:hAnsi="Aptos"/>
                <w:sz w:val="13"/>
              </w:rPr>
              <w:t>Administrator or authorised Business Development user</w:t>
            </w:r>
          </w:p>
        </w:tc>
        <w:tc>
          <w:tcPr>
            <w:tcW w:type="dxa" w:w="3240"/>
            <w:vAlign w:val="center"/>
            <w:tcMar>
              <w:top w:w="70" w:type="dxa"/>
              <w:start w:w="70" w:type="dxa"/>
              <w:bottom w:w="70" w:type="dxa"/>
              <w:end w:w="70" w:type="dxa"/>
            </w:tcMar>
            <w:shd w:fill="F2F2F2"/>
          </w:tcPr>
          <w:p>
            <w:pPr>
              <w:spacing w:after="0" w:before="0"/>
            </w:pPr>
            <w:r>
              <w:rPr>
                <w:rFonts w:ascii="Aptos" w:hAnsi="Aptos"/>
                <w:sz w:val="13"/>
              </w:rPr>
              <w:t>Use the standard termination action after runtime verification.</w:t>
            </w:r>
          </w:p>
        </w:tc>
        <w:tc>
          <w:tcPr>
            <w:tcW w:type="dxa" w:w="2592"/>
            <w:vAlign w:val="center"/>
            <w:tcMar>
              <w:top w:w="70" w:type="dxa"/>
              <w:start w:w="70" w:type="dxa"/>
              <w:bottom w:w="70" w:type="dxa"/>
              <w:end w:w="70" w:type="dxa"/>
            </w:tcMar>
            <w:shd w:fill="F2F2F2"/>
          </w:tcPr>
          <w:p>
            <w:pPr>
              <w:spacing w:after="0" w:before="0"/>
            </w:pPr>
            <w:r>
              <w:rPr>
                <w:rFonts w:ascii="Aptos" w:hAnsi="Aptos"/>
                <w:sz w:val="13"/>
              </w:rPr>
              <w:t>Termination reason/evidence and effective date are recorded through the standard action and related File.</w:t>
            </w:r>
          </w:p>
        </w:tc>
      </w:tr>
    </w:tbl>
    <w:p>
      <w:pPr>
        <w:pStyle w:val="ListBullet"/>
        <w:spacing w:after="80"/>
      </w:pPr>
      <w:r>
        <w:t>No separate Contract approval process is introduced. The maker-checker requirement remains specific to client-access governance unless CBS later approves a Contract approval requirement.</w:t>
      </w:r>
    </w:p>
    <w:p>
      <w:pPr>
        <w:pStyle w:val="ListBullet"/>
        <w:spacing w:after="80"/>
      </w:pPr>
      <w:r>
        <w:t>The normal page exposes a controlled Activate CBS Contract Flow action instead of the unrestricted standard Activate action for Business Development.</w:t>
      </w:r>
    </w:p>
    <w:p>
      <w:pPr>
        <w:pStyle w:val="ListBullet"/>
        <w:spacing w:after="80"/>
      </w:pPr>
      <w:r>
        <w:t>The Flow checks required fields, the Account relationship, the client status and the presence of at least one qualifying File before activating.</w:t>
      </w:r>
    </w:p>
    <w:p>
      <w:pPr>
        <w:pStyle w:val="ListBullet"/>
        <w:spacing w:after="80"/>
      </w:pPr>
      <w:r>
        <w:t>Activated Contracts are protected from ordinary changes to Account, Start Date, Contract Term and Status. Administrators may correct data with a mandatory reason recorded in the audit trail.</w:t>
      </w:r>
    </w:p>
    <w:p>
      <w:pPr>
        <w:pStyle w:val="ListBullet"/>
        <w:spacing w:after="80"/>
      </w:pPr>
      <w:r>
        <w:t>Business Development cannot delete an Activated Contract. Controlled deletion is reserved for administrators and only for confirmed test or duplicate records.</w:t>
      </w:r>
    </w:p>
    <w:p>
      <w:pPr>
        <w:pStyle w:val="Heading2"/>
        <w:spacing w:after="80"/>
      </w:pPr>
      <w:r>
        <w:t>16.6 Start Date, Contract Term and End Date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4"/>
              </w:rPr>
              <w:t>Date control</w:t>
            </w:r>
          </w:p>
        </w:tc>
        <w:tc>
          <w:tcPr>
            <w:tcW w:type="dxa" w:w="8136"/>
            <w:vAlign w:val="center"/>
            <w:tcMar>
              <w:top w:w="70" w:type="dxa"/>
              <w:start w:w="70" w:type="dxa"/>
              <w:bottom w:w="70" w:type="dxa"/>
              <w:end w:w="70" w:type="dxa"/>
            </w:tcMar>
            <w:shd w:fill="112E6B"/>
          </w:tcPr>
          <w:p>
            <w:pPr>
              <w:spacing w:after="0" w:before="0"/>
              <w:jc w:val="center"/>
            </w:pPr>
            <w:r>
              <w:rPr>
                <w:rFonts w:ascii="Aptos" w:hAnsi="Aptos"/>
                <w:b/>
                <w:color w:val="FFFFFF"/>
                <w:sz w:val="14"/>
              </w:rPr>
              <w:t>Target design</w:t>
            </w:r>
          </w:p>
        </w:tc>
      </w:tr>
      <w:tr>
        <w:tc>
          <w:tcPr>
            <w:tcW w:type="dxa" w:w="2376"/>
            <w:vAlign w:val="center"/>
            <w:tcMar>
              <w:top w:w="70" w:type="dxa"/>
              <w:start w:w="70" w:type="dxa"/>
              <w:bottom w:w="70" w:type="dxa"/>
              <w:end w:w="70" w:type="dxa"/>
            </w:tcMar>
          </w:tcPr>
          <w:p>
            <w:pPr>
              <w:spacing w:after="0" w:before="0"/>
            </w:pPr>
            <w:r>
              <w:rPr>
                <w:rFonts w:ascii="Aptos" w:hAnsi="Aptos"/>
                <w:b/>
                <w:sz w:val="14"/>
              </w:rPr>
              <w:t>Input model</w:t>
            </w:r>
          </w:p>
        </w:tc>
        <w:tc>
          <w:tcPr>
            <w:tcW w:type="dxa" w:w="8136"/>
            <w:vAlign w:val="center"/>
            <w:tcMar>
              <w:top w:w="70" w:type="dxa"/>
              <w:start w:w="70" w:type="dxa"/>
              <w:bottom w:w="70" w:type="dxa"/>
              <w:end w:w="70" w:type="dxa"/>
            </w:tcMar>
          </w:tcPr>
          <w:p>
            <w:pPr>
              <w:spacing w:after="0" w:before="0"/>
            </w:pPr>
            <w:r>
              <w:rPr>
                <w:rFonts w:ascii="Aptos" w:hAnsi="Aptos"/>
                <w:sz w:val="14"/>
              </w:rPr>
              <w:t>Business Development enters Start Date and Contract Term. Salesforce derives End Date using standard Contract behaviour.</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Direct End Date</w:t>
            </w:r>
          </w:p>
        </w:tc>
        <w:tc>
          <w:tcPr>
            <w:tcW w:type="dxa" w:w="8136"/>
            <w:vAlign w:val="center"/>
            <w:tcMar>
              <w:top w:w="70" w:type="dxa"/>
              <w:start w:w="70" w:type="dxa"/>
              <w:bottom w:w="70" w:type="dxa"/>
              <w:end w:w="70" w:type="dxa"/>
            </w:tcMar>
            <w:shd w:fill="F2F2F2"/>
          </w:tcPr>
          <w:p>
            <w:pPr>
              <w:spacing w:after="0" w:before="0"/>
            </w:pPr>
            <w:r>
              <w:rPr>
                <w:rFonts w:ascii="Aptos" w:hAnsi="Aptos"/>
                <w:sz w:val="14"/>
              </w:rPr>
              <w:t>Not permitted. The current End Date is read-only and no custom field is introduced.</w:t>
            </w:r>
          </w:p>
        </w:tc>
      </w:tr>
      <w:tr>
        <w:tc>
          <w:tcPr>
            <w:tcW w:type="dxa" w:w="2376"/>
            <w:vAlign w:val="center"/>
            <w:tcMar>
              <w:top w:w="70" w:type="dxa"/>
              <w:start w:w="70" w:type="dxa"/>
              <w:bottom w:w="70" w:type="dxa"/>
              <w:end w:w="70" w:type="dxa"/>
            </w:tcMar>
          </w:tcPr>
          <w:p>
            <w:pPr>
              <w:spacing w:after="0" w:before="0"/>
            </w:pPr>
            <w:r>
              <w:rPr>
                <w:rFonts w:ascii="Aptos" w:hAnsi="Aptos"/>
                <w:b/>
                <w:sz w:val="14"/>
              </w:rPr>
              <w:t>Date maintenance</w:t>
            </w:r>
          </w:p>
        </w:tc>
        <w:tc>
          <w:tcPr>
            <w:tcW w:type="dxa" w:w="8136"/>
            <w:vAlign w:val="center"/>
            <w:tcMar>
              <w:top w:w="70" w:type="dxa"/>
              <w:start w:w="70" w:type="dxa"/>
              <w:bottom w:w="70" w:type="dxa"/>
              <w:end w:w="70" w:type="dxa"/>
            </w:tcMar>
          </w:tcPr>
          <w:p>
            <w:pPr>
              <w:spacing w:after="0" w:before="0"/>
            </w:pPr>
            <w:r>
              <w:rPr>
                <w:rFonts w:ascii="Aptos" w:hAnsi="Aptos"/>
                <w:sz w:val="14"/>
              </w:rPr>
              <w:t>Before activation, authorised staff may correct Start Date or Contract Term. After activation, ordinary users cannot change the governing dates.</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Term convention</w:t>
            </w:r>
          </w:p>
        </w:tc>
        <w:tc>
          <w:tcPr>
            <w:tcW w:type="dxa" w:w="8136"/>
            <w:vAlign w:val="center"/>
            <w:tcMar>
              <w:top w:w="70" w:type="dxa"/>
              <w:start w:w="70" w:type="dxa"/>
              <w:bottom w:w="70" w:type="dxa"/>
              <w:end w:w="70" w:type="dxa"/>
            </w:tcMar>
            <w:shd w:fill="F2F2F2"/>
          </w:tcPr>
          <w:p>
            <w:pPr>
              <w:spacing w:after="0" w:before="0"/>
            </w:pPr>
            <w:r>
              <w:rPr>
                <w:rFonts w:ascii="Aptos" w:hAnsi="Aptos"/>
                <w:sz w:val="14"/>
              </w:rPr>
              <w:t>CBS confirms the Contract Term in whole months. Contracts that cannot be represented by the standard month-based term are treated as an explicit design exception before implementation.</w:t>
            </w:r>
          </w:p>
        </w:tc>
      </w:tr>
      <w:tr>
        <w:tc>
          <w:tcPr>
            <w:tcW w:type="dxa" w:w="2376"/>
            <w:vAlign w:val="center"/>
            <w:tcMar>
              <w:top w:w="70" w:type="dxa"/>
              <w:start w:w="70" w:type="dxa"/>
              <w:bottom w:w="70" w:type="dxa"/>
              <w:end w:w="70" w:type="dxa"/>
            </w:tcMar>
          </w:tcPr>
          <w:p>
            <w:pPr>
              <w:spacing w:after="0" w:before="0"/>
            </w:pPr>
            <w:r>
              <w:rPr>
                <w:rFonts w:ascii="Aptos" w:hAnsi="Aptos"/>
                <w:b/>
                <w:sz w:val="14"/>
              </w:rPr>
              <w:t>Expiry</w:t>
            </w:r>
          </w:p>
        </w:tc>
        <w:tc>
          <w:tcPr>
            <w:tcW w:type="dxa" w:w="8136"/>
            <w:vAlign w:val="center"/>
            <w:tcMar>
              <w:top w:w="70" w:type="dxa"/>
              <w:start w:w="70" w:type="dxa"/>
              <w:bottom w:w="70" w:type="dxa"/>
              <w:end w:w="70" w:type="dxa"/>
            </w:tcMar>
          </w:tcPr>
          <w:p>
            <w:pPr>
              <w:spacing w:after="0" w:before="0"/>
            </w:pPr>
            <w:r>
              <w:rPr>
                <w:rFonts w:ascii="Aptos" w:hAnsi="Aptos"/>
                <w:sz w:val="14"/>
              </w:rPr>
              <w:t>Use End Date, Owner Expiration Notice and Contract expiry reports. Do not copy expiry dates manually to Account.</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4"/>
              </w:rPr>
              <w:t>History</w:t>
            </w:r>
          </w:p>
        </w:tc>
        <w:tc>
          <w:tcPr>
            <w:tcW w:type="dxa" w:w="8136"/>
            <w:vAlign w:val="center"/>
            <w:tcMar>
              <w:top w:w="70" w:type="dxa"/>
              <w:start w:w="70" w:type="dxa"/>
              <w:bottom w:w="70" w:type="dxa"/>
              <w:end w:w="70" w:type="dxa"/>
            </w:tcMar>
            <w:shd w:fill="F2F2F2"/>
          </w:tcPr>
          <w:p>
            <w:pPr>
              <w:spacing w:after="0" w:before="0"/>
            </w:pPr>
            <w:r>
              <w:rPr>
                <w:rFonts w:ascii="Aptos" w:hAnsi="Aptos"/>
                <w:sz w:val="14"/>
              </w:rPr>
              <w:t>Retain field history on Start Date, Contract Term, End Date and Status.</w:t>
            </w:r>
          </w:p>
        </w:tc>
      </w:tr>
    </w:tbl>
    <w:p>
      <w:pPr>
        <w:pStyle w:val="Heading2"/>
        <w:spacing w:after="80"/>
      </w:pPr>
      <w:r>
        <w:t>16.7 Salesforce Files and Contract evidence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3"/>
              </w:rPr>
              <w:t>Control</w:t>
            </w:r>
          </w:p>
        </w:tc>
        <w:tc>
          <w:tcPr>
            <w:tcW w:type="dxa" w:w="8064"/>
            <w:vAlign w:val="center"/>
            <w:tcMar>
              <w:top w:w="70" w:type="dxa"/>
              <w:start w:w="70" w:type="dxa"/>
              <w:bottom w:w="70" w:type="dxa"/>
              <w:end w:w="70" w:type="dxa"/>
            </w:tcMar>
            <w:shd w:fill="112E6B"/>
          </w:tcPr>
          <w:p>
            <w:pPr>
              <w:spacing w:after="0" w:before="0"/>
              <w:jc w:val="center"/>
            </w:pPr>
            <w:r>
              <w:rPr>
                <w:rFonts w:ascii="Aptos" w:hAnsi="Aptos"/>
                <w:b/>
                <w:color w:val="FFFFFF"/>
                <w:sz w:val="13"/>
              </w:rPr>
              <w:t>Target behaviour</w:t>
            </w:r>
          </w:p>
        </w:tc>
      </w:tr>
      <w:tr>
        <w:tc>
          <w:tcPr>
            <w:tcW w:type="dxa" w:w="2448"/>
            <w:vAlign w:val="center"/>
            <w:tcMar>
              <w:top w:w="70" w:type="dxa"/>
              <w:start w:w="70" w:type="dxa"/>
              <w:bottom w:w="70" w:type="dxa"/>
              <w:end w:w="70" w:type="dxa"/>
            </w:tcMar>
          </w:tcPr>
          <w:p>
            <w:pPr>
              <w:spacing w:after="0" w:before="0"/>
            </w:pPr>
            <w:r>
              <w:rPr>
                <w:rFonts w:ascii="Aptos" w:hAnsi="Aptos"/>
                <w:b/>
                <w:sz w:val="13"/>
              </w:rPr>
              <w:t>Authoritative document</w:t>
            </w:r>
          </w:p>
        </w:tc>
        <w:tc>
          <w:tcPr>
            <w:tcW w:type="dxa" w:w="8064"/>
            <w:vAlign w:val="center"/>
            <w:tcMar>
              <w:top w:w="70" w:type="dxa"/>
              <w:start w:w="70" w:type="dxa"/>
              <w:bottom w:w="70" w:type="dxa"/>
              <w:end w:w="70" w:type="dxa"/>
            </w:tcMar>
          </w:tcPr>
          <w:p>
            <w:pPr>
              <w:spacing w:after="0" w:before="0"/>
            </w:pPr>
            <w:r>
              <w:rPr>
                <w:rFonts w:ascii="Aptos" w:hAnsi="Aptos"/>
                <w:sz w:val="13"/>
              </w:rPr>
              <w:t>The uploaded signed or effective agreement is the authoritative legal document. Contract fields provide searchable operational metadata only.</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Record placement</w:t>
            </w:r>
          </w:p>
        </w:tc>
        <w:tc>
          <w:tcPr>
            <w:tcW w:type="dxa" w:w="8064"/>
            <w:vAlign w:val="center"/>
            <w:tcMar>
              <w:top w:w="70" w:type="dxa"/>
              <w:start w:w="70" w:type="dxa"/>
              <w:bottom w:w="70" w:type="dxa"/>
              <w:end w:w="70" w:type="dxa"/>
            </w:tcMar>
            <w:shd w:fill="F2F2F2"/>
          </w:tcPr>
          <w:p>
            <w:pPr>
              <w:spacing w:after="0" w:before="0"/>
            </w:pPr>
            <w:r>
              <w:rPr>
                <w:rFonts w:ascii="Aptos" w:hAnsi="Aptos"/>
                <w:sz w:val="13"/>
              </w:rPr>
              <w:t>Upload through the Files component or Files related list on the Contract record. Do not use legacy Notes and Attachments.</w:t>
            </w:r>
          </w:p>
        </w:tc>
      </w:tr>
      <w:tr>
        <w:tc>
          <w:tcPr>
            <w:tcW w:type="dxa" w:w="2448"/>
            <w:vAlign w:val="center"/>
            <w:tcMar>
              <w:top w:w="70" w:type="dxa"/>
              <w:start w:w="70" w:type="dxa"/>
              <w:bottom w:w="70" w:type="dxa"/>
              <w:end w:w="70" w:type="dxa"/>
            </w:tcMar>
          </w:tcPr>
          <w:p>
            <w:pPr>
              <w:spacing w:after="0" w:before="0"/>
            </w:pPr>
            <w:r>
              <w:rPr>
                <w:rFonts w:ascii="Aptos" w:hAnsi="Aptos"/>
                <w:b/>
                <w:sz w:val="13"/>
              </w:rPr>
              <w:t>Activation prerequisite</w:t>
            </w:r>
          </w:p>
        </w:tc>
        <w:tc>
          <w:tcPr>
            <w:tcW w:type="dxa" w:w="8064"/>
            <w:vAlign w:val="center"/>
            <w:tcMar>
              <w:top w:w="70" w:type="dxa"/>
              <w:start w:w="70" w:type="dxa"/>
              <w:bottom w:w="70" w:type="dxa"/>
              <w:end w:w="70" w:type="dxa"/>
            </w:tcMar>
          </w:tcPr>
          <w:p>
            <w:pPr>
              <w:spacing w:after="0" w:before="0"/>
            </w:pPr>
            <w:r>
              <w:rPr>
                <w:rFonts w:ascii="Aptos" w:hAnsi="Aptos"/>
                <w:sz w:val="13"/>
              </w:rPr>
              <w:t>At least one qualifying agreement File must be linked before Contract activation. The controlled Flow checks ContentDocumentLink.</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File naming</w:t>
            </w:r>
          </w:p>
        </w:tc>
        <w:tc>
          <w:tcPr>
            <w:tcW w:type="dxa" w:w="8064"/>
            <w:vAlign w:val="center"/>
            <w:tcMar>
              <w:top w:w="70" w:type="dxa"/>
              <w:start w:w="70" w:type="dxa"/>
              <w:bottom w:w="70" w:type="dxa"/>
              <w:end w:w="70" w:type="dxa"/>
            </w:tcMar>
            <w:shd w:fill="F2F2F2"/>
          </w:tcPr>
          <w:p>
            <w:pPr>
              <w:spacing w:after="0" w:before="0"/>
            </w:pPr>
            <w:r>
              <w:rPr>
                <w:rFonts w:ascii="Aptos" w:hAnsi="Aptos"/>
                <w:sz w:val="13"/>
              </w:rPr>
              <w:t>Use a consistent title: CBS_&lt;ClientCode&gt;_&lt;ContractNumber or Draft&gt;_&lt;DocumentType&gt;_&lt;YYYYMMDD&gt;.</w:t>
            </w:r>
          </w:p>
        </w:tc>
      </w:tr>
      <w:tr>
        <w:tc>
          <w:tcPr>
            <w:tcW w:type="dxa" w:w="2448"/>
            <w:vAlign w:val="center"/>
            <w:tcMar>
              <w:top w:w="70" w:type="dxa"/>
              <w:start w:w="70" w:type="dxa"/>
              <w:bottom w:w="70" w:type="dxa"/>
              <w:end w:w="70" w:type="dxa"/>
            </w:tcMar>
          </w:tcPr>
          <w:p>
            <w:pPr>
              <w:spacing w:after="0" w:before="0"/>
            </w:pPr>
            <w:r>
              <w:rPr>
                <w:rFonts w:ascii="Aptos" w:hAnsi="Aptos"/>
                <w:b/>
                <w:sz w:val="13"/>
              </w:rPr>
              <w:t>Versioning</w:t>
            </w:r>
          </w:p>
        </w:tc>
        <w:tc>
          <w:tcPr>
            <w:tcW w:type="dxa" w:w="8064"/>
            <w:vAlign w:val="center"/>
            <w:tcMar>
              <w:top w:w="70" w:type="dxa"/>
              <w:start w:w="70" w:type="dxa"/>
              <w:bottom w:w="70" w:type="dxa"/>
              <w:end w:w="70" w:type="dxa"/>
            </w:tcMar>
          </w:tcPr>
          <w:p>
            <w:pPr>
              <w:spacing w:after="0" w:before="0"/>
            </w:pPr>
            <w:r>
              <w:rPr>
                <w:rFonts w:ascii="Aptos" w:hAnsi="Aptos"/>
                <w:sz w:val="13"/>
              </w:rPr>
              <w:t>Use Salesforce File versions for corrected copies of the same document. Use a separate File for an amendment, renewal or termination notice.</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Access</w:t>
            </w:r>
          </w:p>
        </w:tc>
        <w:tc>
          <w:tcPr>
            <w:tcW w:type="dxa" w:w="8064"/>
            <w:vAlign w:val="center"/>
            <w:tcMar>
              <w:top w:w="70" w:type="dxa"/>
              <w:start w:w="70" w:type="dxa"/>
              <w:bottom w:w="70" w:type="dxa"/>
              <w:end w:w="70" w:type="dxa"/>
            </w:tcMar>
            <w:shd w:fill="F2F2F2"/>
          </w:tcPr>
          <w:p>
            <w:pPr>
              <w:spacing w:after="0" w:before="0"/>
            </w:pPr>
            <w:r>
              <w:rPr>
                <w:rFonts w:ascii="Aptos" w:hAnsi="Aptos"/>
                <w:sz w:val="13"/>
              </w:rPr>
              <w:t>Internal CBS users only. External users have no Contract object access, no Contract route and no Contract File sharing.</w:t>
            </w:r>
          </w:p>
        </w:tc>
      </w:tr>
      <w:tr>
        <w:tc>
          <w:tcPr>
            <w:tcW w:type="dxa" w:w="2448"/>
            <w:vAlign w:val="center"/>
            <w:tcMar>
              <w:top w:w="70" w:type="dxa"/>
              <w:start w:w="70" w:type="dxa"/>
              <w:bottom w:w="70" w:type="dxa"/>
              <w:end w:w="70" w:type="dxa"/>
            </w:tcMar>
          </w:tcPr>
          <w:p>
            <w:pPr>
              <w:spacing w:after="0" w:before="0"/>
            </w:pPr>
            <w:r>
              <w:rPr>
                <w:rFonts w:ascii="Aptos" w:hAnsi="Aptos"/>
                <w:b/>
                <w:sz w:val="13"/>
              </w:rPr>
              <w:t>Public links</w:t>
            </w:r>
          </w:p>
        </w:tc>
        <w:tc>
          <w:tcPr>
            <w:tcW w:type="dxa" w:w="8064"/>
            <w:vAlign w:val="center"/>
            <w:tcMar>
              <w:top w:w="70" w:type="dxa"/>
              <w:start w:w="70" w:type="dxa"/>
              <w:bottom w:w="70" w:type="dxa"/>
              <w:end w:w="70" w:type="dxa"/>
            </w:tcMar>
          </w:tcPr>
          <w:p>
            <w:pPr>
              <w:spacing w:after="0" w:before="0"/>
            </w:pPr>
            <w:r>
              <w:rPr>
                <w:rFonts w:ascii="Aptos" w:hAnsi="Aptos"/>
                <w:sz w:val="13"/>
              </w:rPr>
              <w:t>Public links, Content Delivery and unauthenticated sharing are prohibited for Contract documents.</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Deletion</w:t>
            </w:r>
          </w:p>
        </w:tc>
        <w:tc>
          <w:tcPr>
            <w:tcW w:type="dxa" w:w="8064"/>
            <w:vAlign w:val="center"/>
            <w:tcMar>
              <w:top w:w="70" w:type="dxa"/>
              <w:start w:w="70" w:type="dxa"/>
              <w:bottom w:w="70" w:type="dxa"/>
              <w:end w:w="70" w:type="dxa"/>
            </w:tcMar>
            <w:shd w:fill="F2F2F2"/>
          </w:tcPr>
          <w:p>
            <w:pPr>
              <w:spacing w:after="0" w:before="0"/>
            </w:pPr>
            <w:r>
              <w:rPr>
                <w:rFonts w:ascii="Aptos" w:hAnsi="Aptos"/>
                <w:sz w:val="13"/>
              </w:rPr>
              <w:t>Business Development may correct Draft document mistakes. After activation, deletion is restricted to authorised administrators with a recorded reason.</w:t>
            </w:r>
          </w:p>
        </w:tc>
      </w:tr>
      <w:tr>
        <w:tc>
          <w:tcPr>
            <w:tcW w:type="dxa" w:w="2448"/>
            <w:vAlign w:val="center"/>
            <w:tcMar>
              <w:top w:w="70" w:type="dxa"/>
              <w:start w:w="70" w:type="dxa"/>
              <w:bottom w:w="70" w:type="dxa"/>
              <w:end w:w="70" w:type="dxa"/>
            </w:tcMar>
          </w:tcPr>
          <w:p>
            <w:pPr>
              <w:spacing w:after="0" w:before="0"/>
            </w:pPr>
            <w:r>
              <w:rPr>
                <w:rFonts w:ascii="Aptos" w:hAnsi="Aptos"/>
                <w:b/>
                <w:sz w:val="13"/>
              </w:rPr>
              <w:t>Evidence retention</w:t>
            </w:r>
          </w:p>
        </w:tc>
        <w:tc>
          <w:tcPr>
            <w:tcW w:type="dxa" w:w="8064"/>
            <w:vAlign w:val="center"/>
            <w:tcMar>
              <w:top w:w="70" w:type="dxa"/>
              <w:start w:w="70" w:type="dxa"/>
              <w:bottom w:w="70" w:type="dxa"/>
              <w:end w:w="70" w:type="dxa"/>
            </w:tcMar>
          </w:tcPr>
          <w:p>
            <w:pPr>
              <w:spacing w:after="0" w:before="0"/>
            </w:pPr>
            <w:r>
              <w:rPr>
                <w:rFonts w:ascii="Aptos" w:hAnsi="Aptos"/>
                <w:sz w:val="13"/>
              </w:rPr>
              <w:t>Do not overwrite or delete historical agreement, amendment, renewal or termination evidence merely because a newer Contract exists.</w:t>
            </w:r>
          </w:p>
        </w:tc>
      </w:tr>
    </w:tbl>
    <w:p>
      <w:pPr>
        <w:pStyle w:val="Heading2"/>
        <w:spacing w:after="80"/>
      </w:pPr>
      <w:r>
        <w:t>16.8 Renewal, amendment and termination conventions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Event</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3"/>
              </w:rPr>
              <w:t>Manual operating rule</w:t>
            </w:r>
          </w:p>
        </w:tc>
      </w:tr>
      <w:tr>
        <w:tc>
          <w:tcPr>
            <w:tcW w:type="dxa" w:w="2520"/>
            <w:vAlign w:val="center"/>
            <w:tcMar>
              <w:top w:w="70" w:type="dxa"/>
              <w:start w:w="70" w:type="dxa"/>
              <w:bottom w:w="70" w:type="dxa"/>
              <w:end w:w="70" w:type="dxa"/>
            </w:tcMar>
          </w:tcPr>
          <w:p>
            <w:pPr>
              <w:spacing w:after="0" w:before="0"/>
            </w:pPr>
            <w:r>
              <w:rPr>
                <w:rFonts w:ascii="Aptos" w:hAnsi="Aptos"/>
                <w:b/>
                <w:sz w:val="13"/>
              </w:rPr>
              <w:t>Renewal</w:t>
            </w:r>
          </w:p>
        </w:tc>
        <w:tc>
          <w:tcPr>
            <w:tcW w:type="dxa" w:w="7992"/>
            <w:vAlign w:val="center"/>
            <w:tcMar>
              <w:top w:w="70" w:type="dxa"/>
              <w:start w:w="70" w:type="dxa"/>
              <w:bottom w:w="70" w:type="dxa"/>
              <w:end w:w="70" w:type="dxa"/>
            </w:tcMar>
          </w:tcPr>
          <w:p>
            <w:pPr>
              <w:spacing w:after="0" w:before="0"/>
            </w:pPr>
            <w:r>
              <w:rPr>
                <w:rFonts w:ascii="Aptos" w:hAnsi="Aptos"/>
                <w:sz w:val="13"/>
              </w:rPr>
              <w:t>Create a new Draft Contract against the same Account for the new term. Upload the renewal agreement, activate it when effective and retain the earlier Contract and Files as history.</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Amendment - document only</w:t>
            </w:r>
          </w:p>
        </w:tc>
        <w:tc>
          <w:tcPr>
            <w:tcW w:type="dxa" w:w="7992"/>
            <w:vAlign w:val="center"/>
            <w:tcMar>
              <w:top w:w="70" w:type="dxa"/>
              <w:start w:w="70" w:type="dxa"/>
              <w:bottom w:w="70" w:type="dxa"/>
              <w:end w:w="70" w:type="dxa"/>
            </w:tcMar>
            <w:shd w:fill="F2F2F2"/>
          </w:tcPr>
          <w:p>
            <w:pPr>
              <w:spacing w:after="0" w:before="0"/>
            </w:pPr>
            <w:r>
              <w:rPr>
                <w:rFonts w:ascii="Aptos" w:hAnsi="Aptos"/>
                <w:sz w:val="13"/>
              </w:rPr>
              <w:t>Upload the amendment as a separate File on the existing Contract and reference the amendment date in Description.</w:t>
            </w:r>
          </w:p>
        </w:tc>
      </w:tr>
      <w:tr>
        <w:tc>
          <w:tcPr>
            <w:tcW w:type="dxa" w:w="2520"/>
            <w:vAlign w:val="center"/>
            <w:tcMar>
              <w:top w:w="70" w:type="dxa"/>
              <w:start w:w="70" w:type="dxa"/>
              <w:bottom w:w="70" w:type="dxa"/>
              <w:end w:w="70" w:type="dxa"/>
            </w:tcMar>
          </w:tcPr>
          <w:p>
            <w:pPr>
              <w:spacing w:after="0" w:before="0"/>
            </w:pPr>
            <w:r>
              <w:rPr>
                <w:rFonts w:ascii="Aptos" w:hAnsi="Aptos"/>
                <w:b/>
                <w:sz w:val="13"/>
              </w:rPr>
              <w:t>Amendment - date or term change</w:t>
            </w:r>
          </w:p>
        </w:tc>
        <w:tc>
          <w:tcPr>
            <w:tcW w:type="dxa" w:w="7992"/>
            <w:vAlign w:val="center"/>
            <w:tcMar>
              <w:top w:w="70" w:type="dxa"/>
              <w:start w:w="70" w:type="dxa"/>
              <w:bottom w:w="70" w:type="dxa"/>
              <w:end w:w="70" w:type="dxa"/>
            </w:tcMar>
          </w:tcPr>
          <w:p>
            <w:pPr>
              <w:spacing w:after="0" w:before="0"/>
            </w:pPr>
            <w:r>
              <w:rPr>
                <w:rFonts w:ascii="Aptos" w:hAnsi="Aptos"/>
                <w:sz w:val="13"/>
              </w:rPr>
              <w:t>Create a replacement Draft Contract for the amended term if the activated standard Contract cannot be edited appropriately. Reference the prior Contract Number in Description and retain both records.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Termination</w:t>
            </w:r>
          </w:p>
        </w:tc>
        <w:tc>
          <w:tcPr>
            <w:tcW w:type="dxa" w:w="7992"/>
            <w:vAlign w:val="center"/>
            <w:tcMar>
              <w:top w:w="70" w:type="dxa"/>
              <w:start w:w="70" w:type="dxa"/>
              <w:bottom w:w="70" w:type="dxa"/>
              <w:end w:w="70" w:type="dxa"/>
            </w:tcMar>
            <w:shd w:fill="F2F2F2"/>
          </w:tcPr>
          <w:p>
            <w:pPr>
              <w:spacing w:after="0" w:before="0"/>
            </w:pPr>
            <w:r>
              <w:rPr>
                <w:rFonts w:ascii="Aptos" w:hAnsi="Aptos"/>
                <w:sz w:val="13"/>
              </w:rPr>
              <w:t>Use the standard Terminate action after confirming its behaviour in the target org. Upload the termination notice or evidence and record the business reason in Description or the standard action dialogue.</w:t>
            </w:r>
          </w:p>
        </w:tc>
      </w:tr>
      <w:tr>
        <w:tc>
          <w:tcPr>
            <w:tcW w:type="dxa" w:w="2520"/>
            <w:vAlign w:val="center"/>
            <w:tcMar>
              <w:top w:w="70" w:type="dxa"/>
              <w:start w:w="70" w:type="dxa"/>
              <w:bottom w:w="70" w:type="dxa"/>
              <w:end w:w="70" w:type="dxa"/>
            </w:tcMar>
          </w:tcPr>
          <w:p>
            <w:pPr>
              <w:spacing w:after="0" w:before="0"/>
            </w:pPr>
            <w:r>
              <w:rPr>
                <w:rFonts w:ascii="Aptos" w:hAnsi="Aptos"/>
                <w:b/>
                <w:sz w:val="13"/>
              </w:rPr>
              <w:t>Account impact</w:t>
            </w:r>
          </w:p>
        </w:tc>
        <w:tc>
          <w:tcPr>
            <w:tcW w:type="dxa" w:w="7992"/>
            <w:vAlign w:val="center"/>
            <w:tcMar>
              <w:top w:w="70" w:type="dxa"/>
              <w:start w:w="70" w:type="dxa"/>
              <w:bottom w:w="70" w:type="dxa"/>
              <w:end w:w="70" w:type="dxa"/>
            </w:tcMar>
          </w:tcPr>
          <w:p>
            <w:pPr>
              <w:spacing w:after="0" w:before="0"/>
            </w:pPr>
            <w:r>
              <w:rPr>
                <w:rFonts w:ascii="Aptos" w:hAnsi="Aptos"/>
                <w:sz w:val="13"/>
              </w:rPr>
              <w:t>Update Client_Status__c manually only when the entire CBS client relationship is suspended or terminated. A single Contract expiry does not automatically terminate the Account.</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Onboarding impact</w:t>
            </w:r>
          </w:p>
        </w:tc>
        <w:tc>
          <w:tcPr>
            <w:tcW w:type="dxa" w:w="7992"/>
            <w:vAlign w:val="center"/>
            <w:tcMar>
              <w:top w:w="70" w:type="dxa"/>
              <w:start w:w="70" w:type="dxa"/>
              <w:bottom w:w="70" w:type="dxa"/>
              <w:end w:w="70" w:type="dxa"/>
            </w:tcMar>
            <w:shd w:fill="F2F2F2"/>
          </w:tcPr>
          <w:p>
            <w:pPr>
              <w:spacing w:after="0" w:before="0"/>
            </w:pPr>
            <w:r>
              <w:rPr>
                <w:rFonts w:ascii="Aptos" w:hAnsi="Aptos"/>
                <w:sz w:val="13"/>
              </w:rPr>
              <w:t>A renewal or amendment does not automatically restart onboarding. CBS initiates a new onboarding cycle only when operational setup or access must materially change.</w:t>
            </w:r>
          </w:p>
        </w:tc>
      </w:tr>
      <w:tr>
        <w:tc>
          <w:tcPr>
            <w:tcW w:type="dxa" w:w="2520"/>
            <w:vAlign w:val="center"/>
            <w:tcMar>
              <w:top w:w="70" w:type="dxa"/>
              <w:start w:w="70" w:type="dxa"/>
              <w:bottom w:w="70" w:type="dxa"/>
              <w:end w:w="70" w:type="dxa"/>
            </w:tcMar>
          </w:tcPr>
          <w:p>
            <w:pPr>
              <w:spacing w:after="0" w:before="0"/>
            </w:pPr>
            <w:r>
              <w:rPr>
                <w:rFonts w:ascii="Aptos" w:hAnsi="Aptos"/>
                <w:b/>
                <w:sz w:val="13"/>
              </w:rPr>
              <w:t>Opportunity impact</w:t>
            </w:r>
          </w:p>
        </w:tc>
        <w:tc>
          <w:tcPr>
            <w:tcW w:type="dxa" w:w="7992"/>
            <w:vAlign w:val="center"/>
            <w:tcMar>
              <w:top w:w="70" w:type="dxa"/>
              <w:start w:w="70" w:type="dxa"/>
              <w:bottom w:w="70" w:type="dxa"/>
              <w:end w:w="70" w:type="dxa"/>
            </w:tcMar>
          </w:tcPr>
          <w:p>
            <w:pPr>
              <w:spacing w:after="0" w:before="0"/>
            </w:pPr>
            <w:r>
              <w:rPr>
                <w:rFonts w:ascii="Aptos" w:hAnsi="Aptos"/>
                <w:sz w:val="13"/>
              </w:rPr>
              <w:t>Create a new Opportunity for a material new commercial engagement. Do not create a Lead.</w:t>
            </w:r>
          </w:p>
        </w:tc>
      </w:tr>
    </w:tbl>
    <w:p>
      <w:pPr>
        <w:pStyle w:val="Heading2"/>
        <w:spacing w:after="80"/>
      </w:pPr>
      <w:r>
        <w:t>16.9 Opportunity and onboarding integration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4"/>
              </w:rPr>
              <w:t>Integration point</w:t>
            </w:r>
          </w:p>
        </w:tc>
        <w:tc>
          <w:tcPr>
            <w:tcW w:type="dxa" w:w="8064"/>
            <w:vAlign w:val="center"/>
            <w:tcMar>
              <w:top w:w="70" w:type="dxa"/>
              <w:start w:w="70" w:type="dxa"/>
              <w:bottom w:w="70" w:type="dxa"/>
              <w:end w:w="70" w:type="dxa"/>
            </w:tcMar>
            <w:shd w:fill="112E6B"/>
          </w:tcPr>
          <w:p>
            <w:pPr>
              <w:spacing w:after="0" w:before="0"/>
              <w:jc w:val="center"/>
            </w:pPr>
            <w:r>
              <w:rPr>
                <w:rFonts w:ascii="Aptos" w:hAnsi="Aptos"/>
                <w:b/>
                <w:color w:val="FFFFFF"/>
                <w:sz w:val="14"/>
              </w:rPr>
              <w:t>Controlled behaviour</w:t>
            </w:r>
          </w:p>
        </w:tc>
      </w:tr>
      <w:tr>
        <w:tc>
          <w:tcPr>
            <w:tcW w:type="dxa" w:w="2448"/>
            <w:vAlign w:val="center"/>
            <w:tcMar>
              <w:top w:w="70" w:type="dxa"/>
              <w:start w:w="70" w:type="dxa"/>
              <w:bottom w:w="70" w:type="dxa"/>
              <w:end w:w="70" w:type="dxa"/>
            </w:tcMar>
          </w:tcPr>
          <w:p>
            <w:pPr>
              <w:spacing w:after="0" w:before="0"/>
            </w:pPr>
            <w:r>
              <w:rPr>
                <w:rFonts w:ascii="Aptos" w:hAnsi="Aptos"/>
                <w:b/>
                <w:sz w:val="14"/>
              </w:rPr>
              <w:t>Closed Won Opportunity</w:t>
            </w:r>
          </w:p>
        </w:tc>
        <w:tc>
          <w:tcPr>
            <w:tcW w:type="dxa" w:w="8064"/>
            <w:vAlign w:val="center"/>
            <w:tcMar>
              <w:top w:w="70" w:type="dxa"/>
              <w:start w:w="70" w:type="dxa"/>
              <w:bottom w:w="70" w:type="dxa"/>
              <w:end w:w="70" w:type="dxa"/>
            </w:tcMar>
          </w:tcPr>
          <w:p>
            <w:pPr>
              <w:spacing w:after="0" w:before="0"/>
            </w:pPr>
            <w:r>
              <w:rPr>
                <w:rFonts w:ascii="Aptos" w:hAnsi="Aptos"/>
                <w:sz w:val="14"/>
              </w:rPr>
              <w:t>Creates one Contract follow-up Task. It does not create, activate or approve a Contract automatically.</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Contract traceability</w:t>
            </w:r>
          </w:p>
        </w:tc>
        <w:tc>
          <w:tcPr>
            <w:tcW w:type="dxa" w:w="8064"/>
            <w:vAlign w:val="center"/>
            <w:tcMar>
              <w:top w:w="70" w:type="dxa"/>
              <w:start w:w="70" w:type="dxa"/>
              <w:bottom w:w="70" w:type="dxa"/>
              <w:end w:w="70" w:type="dxa"/>
            </w:tcMar>
            <w:shd w:fill="F2F2F2"/>
          </w:tcPr>
          <w:p>
            <w:pPr>
              <w:spacing w:after="0" w:before="0"/>
            </w:pPr>
            <w:r>
              <w:rPr>
                <w:rFonts w:ascii="Aptos" w:hAnsi="Aptos"/>
                <w:sz w:val="14"/>
              </w:rPr>
              <w:t>The Account relationship is the primary standard trace. The completed follow-up Task records the created Contract Number in comments. No custom Opportunity-to-Contract lookup is introduced.</w:t>
            </w:r>
          </w:p>
        </w:tc>
      </w:tr>
      <w:tr>
        <w:tc>
          <w:tcPr>
            <w:tcW w:type="dxa" w:w="2448"/>
            <w:vAlign w:val="center"/>
            <w:tcMar>
              <w:top w:w="70" w:type="dxa"/>
              <w:start w:w="70" w:type="dxa"/>
              <w:bottom w:w="70" w:type="dxa"/>
              <w:end w:w="70" w:type="dxa"/>
            </w:tcMar>
          </w:tcPr>
          <w:p>
            <w:pPr>
              <w:spacing w:after="0" w:before="0"/>
            </w:pPr>
            <w:r>
              <w:rPr>
                <w:rFonts w:ascii="Aptos" w:hAnsi="Aptos"/>
                <w:b/>
                <w:sz w:val="14"/>
              </w:rPr>
              <w:t>Qualifying Contract</w:t>
            </w:r>
          </w:p>
        </w:tc>
        <w:tc>
          <w:tcPr>
            <w:tcW w:type="dxa" w:w="8064"/>
            <w:vAlign w:val="center"/>
            <w:tcMar>
              <w:top w:w="70" w:type="dxa"/>
              <w:start w:w="70" w:type="dxa"/>
              <w:bottom w:w="70" w:type="dxa"/>
              <w:end w:w="70" w:type="dxa"/>
            </w:tcMar>
          </w:tcPr>
          <w:p>
            <w:pPr>
              <w:spacing w:after="0" w:before="0"/>
            </w:pPr>
            <w:r>
              <w:rPr>
                <w:rFonts w:ascii="Aptos" w:hAnsi="Aptos"/>
                <w:sz w:val="14"/>
              </w:rPr>
              <w:t>For onboarding start, the Account must have at least one Activated Contract with Start Date, Contract Term, derived End Date and the required agreement File.</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Future Start Date</w:t>
            </w:r>
          </w:p>
        </w:tc>
        <w:tc>
          <w:tcPr>
            <w:tcW w:type="dxa" w:w="8064"/>
            <w:vAlign w:val="center"/>
            <w:tcMar>
              <w:top w:w="70" w:type="dxa"/>
              <w:start w:w="70" w:type="dxa"/>
              <w:bottom w:w="70" w:type="dxa"/>
              <w:end w:w="70" w:type="dxa"/>
            </w:tcMar>
            <w:shd w:fill="F2F2F2"/>
          </w:tcPr>
          <w:p>
            <w:pPr>
              <w:spacing w:after="0" w:before="0"/>
            </w:pPr>
            <w:r>
              <w:rPr>
                <w:rFonts w:ascii="Aptos" w:hAnsi="Aptos"/>
                <w:sz w:val="14"/>
              </w:rPr>
              <w:t>An Activated Contract may support pre-go-live onboarding before its Start Date, provided the agreement is effective and the Administrator confirms readiness.</w:t>
            </w:r>
          </w:p>
        </w:tc>
      </w:tr>
      <w:tr>
        <w:tc>
          <w:tcPr>
            <w:tcW w:type="dxa" w:w="2448"/>
            <w:vAlign w:val="center"/>
            <w:tcMar>
              <w:top w:w="70" w:type="dxa"/>
              <w:start w:w="70" w:type="dxa"/>
              <w:bottom w:w="70" w:type="dxa"/>
              <w:end w:w="70" w:type="dxa"/>
            </w:tcMar>
          </w:tcPr>
          <w:p>
            <w:pPr>
              <w:spacing w:after="0" w:before="0"/>
            </w:pPr>
            <w:r>
              <w:rPr>
                <w:rFonts w:ascii="Aptos" w:hAnsi="Aptos"/>
                <w:b/>
                <w:sz w:val="14"/>
              </w:rPr>
              <w:t>Account activation</w:t>
            </w:r>
          </w:p>
        </w:tc>
        <w:tc>
          <w:tcPr>
            <w:tcW w:type="dxa" w:w="8064"/>
            <w:vAlign w:val="center"/>
            <w:tcMar>
              <w:top w:w="70" w:type="dxa"/>
              <w:start w:w="70" w:type="dxa"/>
              <w:bottom w:w="70" w:type="dxa"/>
              <w:end w:w="70" w:type="dxa"/>
            </w:tcMar>
          </w:tcPr>
          <w:p>
            <w:pPr>
              <w:spacing w:after="0" w:before="0"/>
            </w:pPr>
            <w:r>
              <w:rPr>
                <w:rFonts w:ascii="Aptos" w:hAnsi="Aptos"/>
                <w:sz w:val="14"/>
              </w:rPr>
              <w:t>Contract activation does not set Client Status to Active. Section 13 final onboarding approval remains the only activation gate.</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4"/>
              </w:rPr>
              <w:t>Access provisioning</w:t>
            </w:r>
          </w:p>
        </w:tc>
        <w:tc>
          <w:tcPr>
            <w:tcW w:type="dxa" w:w="8064"/>
            <w:vAlign w:val="center"/>
            <w:tcMar>
              <w:top w:w="70" w:type="dxa"/>
              <w:start w:w="70" w:type="dxa"/>
              <w:bottom w:w="70" w:type="dxa"/>
              <w:end w:w="70" w:type="dxa"/>
            </w:tcMar>
            <w:shd w:fill="F2F2F2"/>
          </w:tcPr>
          <w:p>
            <w:pPr>
              <w:spacing w:after="0" w:before="0"/>
            </w:pPr>
            <w:r>
              <w:rPr>
                <w:rFonts w:ascii="Aptos" w:hAnsi="Aptos"/>
                <w:sz w:val="14"/>
              </w:rPr>
              <w:t>Contract information and Files are not included in the external-user access Case and are never exposed to client users.</w:t>
            </w:r>
          </w:p>
        </w:tc>
      </w:tr>
    </w:tbl>
    <w:p>
      <w:pPr>
        <w:pStyle w:val="Heading2"/>
        <w:spacing w:after="80"/>
      </w:pPr>
      <w:r>
        <w:t>16.10 Lightning application, page, actions and navigation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Surface</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3"/>
              </w:rPr>
              <w:t>Target design</w:t>
            </w:r>
          </w:p>
        </w:tc>
      </w:tr>
      <w:tr>
        <w:tc>
          <w:tcPr>
            <w:tcW w:type="dxa" w:w="2520"/>
            <w:vAlign w:val="center"/>
            <w:tcMar>
              <w:top w:w="70" w:type="dxa"/>
              <w:start w:w="70" w:type="dxa"/>
              <w:bottom w:w="70" w:type="dxa"/>
              <w:end w:w="70" w:type="dxa"/>
            </w:tcMar>
          </w:tcPr>
          <w:p>
            <w:pPr>
              <w:spacing w:after="0" w:before="0"/>
            </w:pPr>
            <w:r>
              <w:rPr>
                <w:rFonts w:ascii="Aptos" w:hAnsi="Aptos"/>
                <w:b/>
                <w:sz w:val="13"/>
              </w:rPr>
              <w:t>CBS Business Development app</w:t>
            </w:r>
          </w:p>
        </w:tc>
        <w:tc>
          <w:tcPr>
            <w:tcW w:type="dxa" w:w="7992"/>
            <w:vAlign w:val="center"/>
            <w:tcMar>
              <w:top w:w="70" w:type="dxa"/>
              <w:start w:w="70" w:type="dxa"/>
              <w:bottom w:w="70" w:type="dxa"/>
              <w:end w:w="70" w:type="dxa"/>
            </w:tcMar>
          </w:tcPr>
          <w:p>
            <w:pPr>
              <w:spacing w:after="0" w:before="0"/>
            </w:pPr>
            <w:r>
              <w:rPr>
                <w:rFonts w:ascii="Aptos" w:hAnsi="Aptos"/>
                <w:sz w:val="13"/>
              </w:rPr>
              <w:t>Add Contract between Opportunity and Tasks. Do not add Contract to Experience Cloud.</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Contract list views</w:t>
            </w:r>
          </w:p>
        </w:tc>
        <w:tc>
          <w:tcPr>
            <w:tcW w:type="dxa" w:w="7992"/>
            <w:vAlign w:val="center"/>
            <w:tcMar>
              <w:top w:w="70" w:type="dxa"/>
              <w:start w:w="70" w:type="dxa"/>
              <w:bottom w:w="70" w:type="dxa"/>
              <w:end w:w="70" w:type="dxa"/>
            </w:tcMar>
            <w:shd w:fill="F2F2F2"/>
          </w:tcPr>
          <w:p>
            <w:pPr>
              <w:spacing w:after="0" w:before="0"/>
            </w:pPr>
            <w:r>
              <w:rPr>
                <w:rFonts w:ascii="Aptos" w:hAnsi="Aptos"/>
                <w:sz w:val="13"/>
              </w:rPr>
              <w:t>My Draft Contracts, My Activated Contracts, Contracts Expiring in 90 Days and All Active Contracts for authorised internal users.</w:t>
            </w:r>
          </w:p>
        </w:tc>
      </w:tr>
      <w:tr>
        <w:tc>
          <w:tcPr>
            <w:tcW w:type="dxa" w:w="2520"/>
            <w:vAlign w:val="center"/>
            <w:tcMar>
              <w:top w:w="70" w:type="dxa"/>
              <w:start w:w="70" w:type="dxa"/>
              <w:bottom w:w="70" w:type="dxa"/>
              <w:end w:w="70" w:type="dxa"/>
            </w:tcMar>
          </w:tcPr>
          <w:p>
            <w:pPr>
              <w:spacing w:after="0" w:before="0"/>
            </w:pPr>
            <w:r>
              <w:rPr>
                <w:rFonts w:ascii="Aptos" w:hAnsi="Aptos"/>
                <w:b/>
                <w:sz w:val="13"/>
              </w:rPr>
              <w:t>Highlights panel</w:t>
            </w:r>
          </w:p>
        </w:tc>
        <w:tc>
          <w:tcPr>
            <w:tcW w:type="dxa" w:w="7992"/>
            <w:vAlign w:val="center"/>
            <w:tcMar>
              <w:top w:w="70" w:type="dxa"/>
              <w:start w:w="70" w:type="dxa"/>
              <w:bottom w:w="70" w:type="dxa"/>
              <w:end w:w="70" w:type="dxa"/>
            </w:tcMar>
          </w:tcPr>
          <w:p>
            <w:pPr>
              <w:spacing w:after="0" w:before="0"/>
            </w:pPr>
            <w:r>
              <w:rPr>
                <w:rFonts w:ascii="Aptos" w:hAnsi="Aptos"/>
                <w:sz w:val="13"/>
              </w:rPr>
              <w:t>Contract Name, Contract Number, Account, Status, Start Date, End Date and Owner.</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Record details</w:t>
            </w:r>
          </w:p>
        </w:tc>
        <w:tc>
          <w:tcPr>
            <w:tcW w:type="dxa" w:w="7992"/>
            <w:vAlign w:val="center"/>
            <w:tcMar>
              <w:top w:w="70" w:type="dxa"/>
              <w:start w:w="70" w:type="dxa"/>
              <w:bottom w:w="70" w:type="dxa"/>
              <w:end w:w="70" w:type="dxa"/>
            </w:tcMar>
            <w:shd w:fill="F2F2F2"/>
          </w:tcPr>
          <w:p>
            <w:pPr>
              <w:spacing w:after="0" w:before="0"/>
            </w:pPr>
            <w:r>
              <w:rPr>
                <w:rFonts w:ascii="Aptos" w:hAnsi="Aptos"/>
                <w:sz w:val="13"/>
              </w:rPr>
              <w:t>Focused Contract Information section with only the approved standard fields.</w:t>
            </w:r>
          </w:p>
        </w:tc>
      </w:tr>
      <w:tr>
        <w:tc>
          <w:tcPr>
            <w:tcW w:type="dxa" w:w="2520"/>
            <w:vAlign w:val="center"/>
            <w:tcMar>
              <w:top w:w="70" w:type="dxa"/>
              <w:start w:w="70" w:type="dxa"/>
              <w:bottom w:w="70" w:type="dxa"/>
              <w:end w:w="70" w:type="dxa"/>
            </w:tcMar>
          </w:tcPr>
          <w:p>
            <w:pPr>
              <w:spacing w:after="0" w:before="0"/>
            </w:pPr>
            <w:r>
              <w:rPr>
                <w:rFonts w:ascii="Aptos" w:hAnsi="Aptos"/>
                <w:b/>
                <w:sz w:val="13"/>
              </w:rPr>
              <w:t>Primary related content</w:t>
            </w:r>
          </w:p>
        </w:tc>
        <w:tc>
          <w:tcPr>
            <w:tcW w:type="dxa" w:w="7992"/>
            <w:vAlign w:val="center"/>
            <w:tcMar>
              <w:top w:w="70" w:type="dxa"/>
              <w:start w:w="70" w:type="dxa"/>
              <w:bottom w:w="70" w:type="dxa"/>
              <w:end w:w="70" w:type="dxa"/>
            </w:tcMar>
          </w:tcPr>
          <w:p>
            <w:pPr>
              <w:spacing w:after="0" w:before="0"/>
            </w:pPr>
            <w:r>
              <w:rPr>
                <w:rFonts w:ascii="Aptos" w:hAnsi="Aptos"/>
                <w:sz w:val="13"/>
              </w:rPr>
              <w:t>Salesforce Files, Activity, Contract History and Account.</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Removed or hidden content</w:t>
            </w:r>
          </w:p>
        </w:tc>
        <w:tc>
          <w:tcPr>
            <w:tcW w:type="dxa" w:w="7992"/>
            <w:vAlign w:val="center"/>
            <w:tcMar>
              <w:top w:w="70" w:type="dxa"/>
              <w:start w:w="70" w:type="dxa"/>
              <w:bottom w:w="70" w:type="dxa"/>
              <w:end w:w="70" w:type="dxa"/>
            </w:tcMar>
            <w:shd w:fill="F2F2F2"/>
          </w:tcPr>
          <w:p>
            <w:pPr>
              <w:spacing w:after="0" w:before="0"/>
            </w:pPr>
            <w:r>
              <w:rPr>
                <w:rFonts w:ascii="Aptos" w:hAnsi="Aptos"/>
                <w:sz w:val="13"/>
              </w:rPr>
              <w:t>Price Book, billing and shipping addresses, Orders, unused signature fields, generic approval history and unnecessary actions.</w:t>
            </w:r>
          </w:p>
        </w:tc>
      </w:tr>
      <w:tr>
        <w:tc>
          <w:tcPr>
            <w:tcW w:type="dxa" w:w="2520"/>
            <w:vAlign w:val="center"/>
            <w:tcMar>
              <w:top w:w="70" w:type="dxa"/>
              <w:start w:w="70" w:type="dxa"/>
              <w:bottom w:w="70" w:type="dxa"/>
              <w:end w:w="70" w:type="dxa"/>
            </w:tcMar>
          </w:tcPr>
          <w:p>
            <w:pPr>
              <w:spacing w:after="0" w:before="0"/>
            </w:pPr>
            <w:r>
              <w:rPr>
                <w:rFonts w:ascii="Aptos" w:hAnsi="Aptos"/>
                <w:b/>
                <w:sz w:val="13"/>
              </w:rPr>
              <w:t>Actions</w:t>
            </w:r>
          </w:p>
        </w:tc>
        <w:tc>
          <w:tcPr>
            <w:tcW w:type="dxa" w:w="7992"/>
            <w:vAlign w:val="center"/>
            <w:tcMar>
              <w:top w:w="70" w:type="dxa"/>
              <w:start w:w="70" w:type="dxa"/>
              <w:bottom w:w="70" w:type="dxa"/>
              <w:end w:w="70" w:type="dxa"/>
            </w:tcMar>
          </w:tcPr>
          <w:p>
            <w:pPr>
              <w:spacing w:after="0" w:before="0"/>
            </w:pPr>
            <w:r>
              <w:rPr>
                <w:rFonts w:ascii="Aptos" w:hAnsi="Aptos"/>
                <w:sz w:val="13"/>
              </w:rPr>
              <w:t>Edit Draft, Upload Files, Activate CBS Contract, Terminate Contract and Clone for Renewal, subject to role and status.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Account page</w:t>
            </w:r>
          </w:p>
        </w:tc>
        <w:tc>
          <w:tcPr>
            <w:tcW w:type="dxa" w:w="7992"/>
            <w:vAlign w:val="center"/>
            <w:tcMar>
              <w:top w:w="70" w:type="dxa"/>
              <w:start w:w="70" w:type="dxa"/>
              <w:bottom w:w="70" w:type="dxa"/>
              <w:end w:w="70" w:type="dxa"/>
            </w:tcMar>
            <w:shd w:fill="F2F2F2"/>
          </w:tcPr>
          <w:p>
            <w:pPr>
              <w:spacing w:after="0" w:before="0"/>
            </w:pPr>
            <w:r>
              <w:rPr>
                <w:rFonts w:ascii="Aptos" w:hAnsi="Aptos"/>
                <w:sz w:val="13"/>
              </w:rPr>
              <w:t>Show the Contracts related list with Contract Number, Name, Status, Start Date, End Date and Owner.</w:t>
            </w:r>
          </w:p>
        </w:tc>
      </w:tr>
    </w:tbl>
    <w:p>
      <w:pPr>
        <w:pStyle w:val="Heading2"/>
        <w:spacing w:after="80"/>
      </w:pPr>
      <w:r>
        <w:t>16.11 Role, permission, ownership and sharing model</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952"/>
            <w:vAlign w:val="center"/>
            <w:tcMar>
              <w:top w:w="70" w:type="dxa"/>
              <w:start w:w="70" w:type="dxa"/>
              <w:bottom w:w="70" w:type="dxa"/>
              <w:end w:w="70" w:type="dxa"/>
            </w:tcMar>
            <w:shd w:fill="112E6B"/>
          </w:tcPr>
          <w:p>
            <w:pPr>
              <w:spacing w:after="0" w:before="0"/>
              <w:jc w:val="center"/>
            </w:pPr>
            <w:r>
              <w:rPr>
                <w:rFonts w:ascii="Aptos" w:hAnsi="Aptos"/>
                <w:b/>
                <w:color w:val="FFFFFF"/>
                <w:sz w:val="13"/>
              </w:rPr>
              <w:t>Actor / control</w:t>
            </w:r>
          </w:p>
        </w:tc>
        <w:tc>
          <w:tcPr>
            <w:tcW w:type="dxa" w:w="7560"/>
            <w:vAlign w:val="center"/>
            <w:tcMar>
              <w:top w:w="70" w:type="dxa"/>
              <w:start w:w="70" w:type="dxa"/>
              <w:bottom w:w="70" w:type="dxa"/>
              <w:end w:w="70" w:type="dxa"/>
            </w:tcMar>
            <w:shd w:fill="112E6B"/>
          </w:tcPr>
          <w:p>
            <w:pPr>
              <w:spacing w:after="0" w:before="0"/>
              <w:jc w:val="center"/>
            </w:pPr>
            <w:r>
              <w:rPr>
                <w:rFonts w:ascii="Aptos" w:hAnsi="Aptos"/>
                <w:b/>
                <w:color w:val="FFFFFF"/>
                <w:sz w:val="13"/>
              </w:rPr>
              <w:t>Target authority</w:t>
            </w:r>
          </w:p>
        </w:tc>
      </w:tr>
      <w:tr>
        <w:tc>
          <w:tcPr>
            <w:tcW w:type="dxa" w:w="2952"/>
            <w:vAlign w:val="center"/>
            <w:tcMar>
              <w:top w:w="70" w:type="dxa"/>
              <w:start w:w="70" w:type="dxa"/>
              <w:bottom w:w="70" w:type="dxa"/>
              <w:end w:w="70" w:type="dxa"/>
            </w:tcMar>
          </w:tcPr>
          <w:p>
            <w:pPr>
              <w:spacing w:after="0" w:before="0"/>
            </w:pPr>
            <w:r>
              <w:rPr>
                <w:rFonts w:ascii="Aptos" w:hAnsi="Aptos"/>
                <w:b/>
                <w:sz w:val="13"/>
              </w:rPr>
              <w:t>CBS Business Development</w:t>
            </w:r>
          </w:p>
        </w:tc>
        <w:tc>
          <w:tcPr>
            <w:tcW w:type="dxa" w:w="7560"/>
            <w:vAlign w:val="center"/>
            <w:tcMar>
              <w:top w:w="70" w:type="dxa"/>
              <w:start w:w="70" w:type="dxa"/>
              <w:bottom w:w="70" w:type="dxa"/>
              <w:end w:w="70" w:type="dxa"/>
            </w:tcMar>
          </w:tcPr>
          <w:p>
            <w:pPr>
              <w:spacing w:after="0" w:before="0"/>
            </w:pPr>
            <w:r>
              <w:rPr>
                <w:rFonts w:ascii="Aptos" w:hAnsi="Aptos"/>
                <w:sz w:val="13"/>
              </w:rPr>
              <w:t>Create, read and edit Contracts; upload Files; use controlled activation; create renewals; initiate termination where authorised. No delete of Activated Contracts and no security administration.</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3"/>
              </w:rPr>
              <w:t>CBS Administrator</w:t>
            </w:r>
          </w:p>
        </w:tc>
        <w:tc>
          <w:tcPr>
            <w:tcW w:type="dxa" w:w="7560"/>
            <w:vAlign w:val="center"/>
            <w:tcMar>
              <w:top w:w="70" w:type="dxa"/>
              <w:start w:w="70" w:type="dxa"/>
              <w:bottom w:w="70" w:type="dxa"/>
              <w:end w:w="70" w:type="dxa"/>
            </w:tcMar>
            <w:shd w:fill="F2F2F2"/>
          </w:tcPr>
          <w:p>
            <w:pPr>
              <w:spacing w:after="0" w:before="0"/>
            </w:pPr>
            <w:r>
              <w:rPr>
                <w:rFonts w:ascii="Aptos" w:hAnsi="Aptos"/>
                <w:sz w:val="13"/>
              </w:rPr>
              <w:t>Full Contract correction, activation override, termination, duplicate/test cleanup, File remediation and configuration authority.</w:t>
            </w:r>
          </w:p>
        </w:tc>
      </w:tr>
      <w:tr>
        <w:tc>
          <w:tcPr>
            <w:tcW w:type="dxa" w:w="2952"/>
            <w:vAlign w:val="center"/>
            <w:tcMar>
              <w:top w:w="70" w:type="dxa"/>
              <w:start w:w="70" w:type="dxa"/>
              <w:bottom w:w="70" w:type="dxa"/>
              <w:end w:w="70" w:type="dxa"/>
            </w:tcMar>
          </w:tcPr>
          <w:p>
            <w:pPr>
              <w:spacing w:after="0" w:before="0"/>
            </w:pPr>
            <w:r>
              <w:rPr>
                <w:rFonts w:ascii="Aptos" w:hAnsi="Aptos"/>
                <w:b/>
                <w:sz w:val="13"/>
              </w:rPr>
              <w:t>Other internal users</w:t>
            </w:r>
          </w:p>
        </w:tc>
        <w:tc>
          <w:tcPr>
            <w:tcW w:type="dxa" w:w="7560"/>
            <w:vAlign w:val="center"/>
            <w:tcMar>
              <w:top w:w="70" w:type="dxa"/>
              <w:start w:w="70" w:type="dxa"/>
              <w:bottom w:w="70" w:type="dxa"/>
              <w:end w:w="70" w:type="dxa"/>
            </w:tcMar>
          </w:tcPr>
          <w:p>
            <w:pPr>
              <w:spacing w:after="0" w:before="0"/>
            </w:pPr>
            <w:r>
              <w:rPr>
                <w:rFonts w:ascii="Aptos" w:hAnsi="Aptos"/>
                <w:sz w:val="13"/>
              </w:rPr>
              <w:t>Read only where required by the Category A role model. No Contract edit without the controlled permission set.</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3"/>
              </w:rPr>
              <w:t>External Client HR User / Client Approver</w:t>
            </w:r>
          </w:p>
        </w:tc>
        <w:tc>
          <w:tcPr>
            <w:tcW w:type="dxa" w:w="7560"/>
            <w:vAlign w:val="center"/>
            <w:tcMar>
              <w:top w:w="70" w:type="dxa"/>
              <w:start w:w="70" w:type="dxa"/>
              <w:bottom w:w="70" w:type="dxa"/>
              <w:end w:w="70" w:type="dxa"/>
            </w:tcMar>
            <w:shd w:fill="F2F2F2"/>
          </w:tcPr>
          <w:p>
            <w:pPr>
              <w:spacing w:after="0" w:before="0"/>
            </w:pPr>
            <w:r>
              <w:rPr>
                <w:rFonts w:ascii="Aptos" w:hAnsi="Aptos"/>
                <w:sz w:val="13"/>
              </w:rPr>
              <w:t>No Contract object permission, no Contract tab or route, no File access and no API access.</w:t>
            </w:r>
          </w:p>
        </w:tc>
      </w:tr>
      <w:tr>
        <w:tc>
          <w:tcPr>
            <w:tcW w:type="dxa" w:w="2952"/>
            <w:vAlign w:val="center"/>
            <w:tcMar>
              <w:top w:w="70" w:type="dxa"/>
              <w:start w:w="70" w:type="dxa"/>
              <w:bottom w:w="70" w:type="dxa"/>
              <w:end w:w="70" w:type="dxa"/>
            </w:tcMar>
          </w:tcPr>
          <w:p>
            <w:pPr>
              <w:spacing w:after="0" w:before="0"/>
            </w:pPr>
            <w:r>
              <w:rPr>
                <w:rFonts w:ascii="Aptos" w:hAnsi="Aptos"/>
                <w:b/>
                <w:sz w:val="13"/>
              </w:rPr>
              <w:t>Ownership</w:t>
            </w:r>
          </w:p>
        </w:tc>
        <w:tc>
          <w:tcPr>
            <w:tcW w:type="dxa" w:w="7560"/>
            <w:vAlign w:val="center"/>
            <w:tcMar>
              <w:top w:w="70" w:type="dxa"/>
              <w:start w:w="70" w:type="dxa"/>
              <w:bottom w:w="70" w:type="dxa"/>
              <w:end w:w="70" w:type="dxa"/>
            </w:tcMar>
          </w:tcPr>
          <w:p>
            <w:pPr>
              <w:spacing w:after="0" w:before="0"/>
            </w:pPr>
            <w:r>
              <w:rPr>
                <w:rFonts w:ascii="Aptos" w:hAnsi="Aptos"/>
                <w:sz w:val="13"/>
              </w:rPr>
              <w:t>Business Development owns the Contract. Ownership should normally align with the Account or responsible commercial owner.</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3"/>
              </w:rPr>
              <w:t>Internal sharing</w:t>
            </w:r>
          </w:p>
        </w:tc>
        <w:tc>
          <w:tcPr>
            <w:tcW w:type="dxa" w:w="7560"/>
            <w:vAlign w:val="center"/>
            <w:tcMar>
              <w:top w:w="70" w:type="dxa"/>
              <w:start w:w="70" w:type="dxa"/>
              <w:bottom w:w="70" w:type="dxa"/>
              <w:end w:w="70" w:type="dxa"/>
            </w:tcMar>
            <w:shd w:fill="F2F2F2"/>
          </w:tcPr>
          <w:p>
            <w:pPr>
              <w:spacing w:after="0" w:before="0"/>
            </w:pPr>
            <w:r>
              <w:rPr>
                <w:rFonts w:ascii="Aptos" w:hAnsi="Aptos"/>
                <w:sz w:val="13"/>
              </w:rPr>
              <w:t>Set Contract organisation-wide default to Public Read Only. Edit comes from ownership, role hierarchy, approved sharing or administrator authority.</w:t>
            </w:r>
          </w:p>
        </w:tc>
      </w:tr>
      <w:tr>
        <w:tc>
          <w:tcPr>
            <w:tcW w:type="dxa" w:w="2952"/>
            <w:vAlign w:val="center"/>
            <w:tcMar>
              <w:top w:w="70" w:type="dxa"/>
              <w:start w:w="70" w:type="dxa"/>
              <w:bottom w:w="70" w:type="dxa"/>
              <w:end w:w="70" w:type="dxa"/>
            </w:tcMar>
          </w:tcPr>
          <w:p>
            <w:pPr>
              <w:spacing w:after="0" w:before="0"/>
            </w:pPr>
            <w:r>
              <w:rPr>
                <w:rFonts w:ascii="Aptos" w:hAnsi="Aptos"/>
                <w:b/>
                <w:sz w:val="13"/>
              </w:rPr>
              <w:t>Files</w:t>
            </w:r>
          </w:p>
        </w:tc>
        <w:tc>
          <w:tcPr>
            <w:tcW w:type="dxa" w:w="7560"/>
            <w:vAlign w:val="center"/>
            <w:tcMar>
              <w:top w:w="70" w:type="dxa"/>
              <w:start w:w="70" w:type="dxa"/>
              <w:bottom w:w="70" w:type="dxa"/>
              <w:end w:w="70" w:type="dxa"/>
            </w:tcMar>
          </w:tcPr>
          <w:p>
            <w:pPr>
              <w:spacing w:after="0" w:before="0"/>
            </w:pPr>
            <w:r>
              <w:rPr>
                <w:rFonts w:ascii="Aptos" w:hAnsi="Aptos"/>
                <w:sz w:val="13"/>
              </w:rPr>
              <w:t>Contract File visibility follows controlled internal Contract access and must not be separately shared externally.</w:t>
            </w:r>
          </w:p>
        </w:tc>
      </w:tr>
    </w:tbl>
    <w:p>
      <w:pPr>
        <w:pStyle w:val="Heading2"/>
        <w:spacing w:after="80"/>
      </w:pPr>
      <w:r>
        <w:t>16.12 Validation, automation and audit controls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3"/>
              </w:rPr>
              <w:t>Control</w:t>
            </w:r>
          </w:p>
        </w:tc>
        <w:tc>
          <w:tcPr>
            <w:tcW w:type="dxa" w:w="7848"/>
            <w:vAlign w:val="center"/>
            <w:tcMar>
              <w:top w:w="70" w:type="dxa"/>
              <w:start w:w="70" w:type="dxa"/>
              <w:bottom w:w="70" w:type="dxa"/>
              <w:end w:w="70" w:type="dxa"/>
            </w:tcMar>
            <w:shd w:fill="112E6B"/>
          </w:tcPr>
          <w:p>
            <w:pPr>
              <w:spacing w:after="0" w:before="0"/>
              <w:jc w:val="center"/>
            </w:pPr>
            <w:r>
              <w:rPr>
                <w:rFonts w:ascii="Aptos" w:hAnsi="Aptos"/>
                <w:b/>
                <w:color w:val="FFFFFF"/>
                <w:sz w:val="13"/>
              </w:rPr>
              <w:t>Target implementation</w:t>
            </w:r>
          </w:p>
        </w:tc>
      </w:tr>
      <w:tr>
        <w:tc>
          <w:tcPr>
            <w:tcW w:type="dxa" w:w="2664"/>
            <w:vAlign w:val="center"/>
            <w:tcMar>
              <w:top w:w="70" w:type="dxa"/>
              <w:start w:w="70" w:type="dxa"/>
              <w:bottom w:w="70" w:type="dxa"/>
              <w:end w:w="70" w:type="dxa"/>
            </w:tcMar>
          </w:tcPr>
          <w:p>
            <w:pPr>
              <w:spacing w:after="0" w:before="0"/>
            </w:pPr>
            <w:r>
              <w:rPr>
                <w:rFonts w:ascii="Aptos" w:hAnsi="Aptos"/>
                <w:b/>
                <w:sz w:val="13"/>
              </w:rPr>
              <w:t>Contract required fields</w:t>
            </w:r>
          </w:p>
        </w:tc>
        <w:tc>
          <w:tcPr>
            <w:tcW w:type="dxa" w:w="7848"/>
            <w:vAlign w:val="center"/>
            <w:tcMar>
              <w:top w:w="70" w:type="dxa"/>
              <w:start w:w="70" w:type="dxa"/>
              <w:bottom w:w="70" w:type="dxa"/>
              <w:end w:w="70" w:type="dxa"/>
            </w:tcMar>
          </w:tcPr>
          <w:p>
            <w:pPr>
              <w:spacing w:after="0" w:before="0"/>
            </w:pPr>
            <w:r>
              <w:rPr>
                <w:rFonts w:ascii="Aptos" w:hAnsi="Aptos"/>
                <w:sz w:val="13"/>
              </w:rPr>
              <w:t>Require Contract Name, Account, Owner, Status, Start Date and Contract Term for UI, Flow, import and API.</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Account status</w:t>
            </w:r>
          </w:p>
        </w:tc>
        <w:tc>
          <w:tcPr>
            <w:tcW w:type="dxa" w:w="7848"/>
            <w:vAlign w:val="center"/>
            <w:tcMar>
              <w:top w:w="70" w:type="dxa"/>
              <w:start w:w="70" w:type="dxa"/>
              <w:bottom w:w="70" w:type="dxa"/>
              <w:end w:w="70" w:type="dxa"/>
            </w:tcMar>
            <w:shd w:fill="F2F2F2"/>
          </w:tcPr>
          <w:p>
            <w:pPr>
              <w:spacing w:after="0" w:before="0"/>
            </w:pPr>
            <w:r>
              <w:rPr>
                <w:rFonts w:ascii="Aptos" w:hAnsi="Aptos"/>
                <w:sz w:val="13"/>
              </w:rPr>
              <w:t>Block new activation when the related Account is Terminated.</w:t>
            </w:r>
          </w:p>
        </w:tc>
      </w:tr>
      <w:tr>
        <w:tc>
          <w:tcPr>
            <w:tcW w:type="dxa" w:w="2664"/>
            <w:vAlign w:val="center"/>
            <w:tcMar>
              <w:top w:w="70" w:type="dxa"/>
              <w:start w:w="70" w:type="dxa"/>
              <w:bottom w:w="70" w:type="dxa"/>
              <w:end w:w="70" w:type="dxa"/>
            </w:tcMar>
          </w:tcPr>
          <w:p>
            <w:pPr>
              <w:spacing w:after="0" w:before="0"/>
            </w:pPr>
            <w:r>
              <w:rPr>
                <w:rFonts w:ascii="Aptos" w:hAnsi="Aptos"/>
                <w:b/>
                <w:sz w:val="13"/>
              </w:rPr>
              <w:t>Controlled activation Flow</w:t>
            </w:r>
          </w:p>
        </w:tc>
        <w:tc>
          <w:tcPr>
            <w:tcW w:type="dxa" w:w="7848"/>
            <w:vAlign w:val="center"/>
            <w:tcMar>
              <w:top w:w="70" w:type="dxa"/>
              <w:start w:w="70" w:type="dxa"/>
              <w:bottom w:w="70" w:type="dxa"/>
              <w:end w:w="70" w:type="dxa"/>
            </w:tcMar>
          </w:tcPr>
          <w:p>
            <w:pPr>
              <w:spacing w:after="0" w:before="0"/>
            </w:pPr>
            <w:r>
              <w:rPr>
                <w:rFonts w:ascii="Aptos" w:hAnsi="Aptos"/>
                <w:sz w:val="13"/>
              </w:rPr>
              <w:t>Validate fields, File presence and Account state; activate once; write a completion note to the follow-up Task or Contract feed.</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File control</w:t>
            </w:r>
          </w:p>
        </w:tc>
        <w:tc>
          <w:tcPr>
            <w:tcW w:type="dxa" w:w="7848"/>
            <w:vAlign w:val="center"/>
            <w:tcMar>
              <w:top w:w="70" w:type="dxa"/>
              <w:start w:w="70" w:type="dxa"/>
              <w:bottom w:w="70" w:type="dxa"/>
              <w:end w:w="70" w:type="dxa"/>
            </w:tcMar>
            <w:shd w:fill="F2F2F2"/>
          </w:tcPr>
          <w:p>
            <w:pPr>
              <w:spacing w:after="0" w:before="0"/>
            </w:pPr>
            <w:r>
              <w:rPr>
                <w:rFonts w:ascii="Aptos" w:hAnsi="Aptos"/>
                <w:sz w:val="13"/>
              </w:rPr>
              <w:t>Block or fail the controlled activation when no qualifying agreement File is linked.</w:t>
            </w:r>
          </w:p>
        </w:tc>
      </w:tr>
      <w:tr>
        <w:tc>
          <w:tcPr>
            <w:tcW w:type="dxa" w:w="2664"/>
            <w:vAlign w:val="center"/>
            <w:tcMar>
              <w:top w:w="70" w:type="dxa"/>
              <w:start w:w="70" w:type="dxa"/>
              <w:bottom w:w="70" w:type="dxa"/>
              <w:end w:w="70" w:type="dxa"/>
            </w:tcMar>
          </w:tcPr>
          <w:p>
            <w:pPr>
              <w:spacing w:after="0" w:before="0"/>
            </w:pPr>
            <w:r>
              <w:rPr>
                <w:rFonts w:ascii="Aptos" w:hAnsi="Aptos"/>
                <w:b/>
                <w:sz w:val="13"/>
              </w:rPr>
              <w:t>Activated-record protection</w:t>
            </w:r>
          </w:p>
        </w:tc>
        <w:tc>
          <w:tcPr>
            <w:tcW w:type="dxa" w:w="7848"/>
            <w:vAlign w:val="center"/>
            <w:tcMar>
              <w:top w:w="70" w:type="dxa"/>
              <w:start w:w="70" w:type="dxa"/>
              <w:bottom w:w="70" w:type="dxa"/>
              <w:end w:w="70" w:type="dxa"/>
            </w:tcMar>
          </w:tcPr>
          <w:p>
            <w:pPr>
              <w:spacing w:after="0" w:before="0"/>
            </w:pPr>
            <w:r>
              <w:rPr>
                <w:rFonts w:ascii="Aptos" w:hAnsi="Aptos"/>
                <w:sz w:val="13"/>
              </w:rPr>
              <w:t>Block ordinary changes to Account, Start Date, Contract Term and Status after activation; allow administrator correction with a reason.</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Delete control</w:t>
            </w:r>
          </w:p>
        </w:tc>
        <w:tc>
          <w:tcPr>
            <w:tcW w:type="dxa" w:w="7848"/>
            <w:vAlign w:val="center"/>
            <w:tcMar>
              <w:top w:w="70" w:type="dxa"/>
              <w:start w:w="70" w:type="dxa"/>
              <w:bottom w:w="70" w:type="dxa"/>
              <w:end w:w="70" w:type="dxa"/>
            </w:tcMar>
            <w:shd w:fill="F2F2F2"/>
          </w:tcPr>
          <w:p>
            <w:pPr>
              <w:spacing w:after="0" w:before="0"/>
            </w:pPr>
            <w:r>
              <w:rPr>
                <w:rFonts w:ascii="Aptos" w:hAnsi="Aptos"/>
                <w:sz w:val="13"/>
              </w:rPr>
              <w:t>Block Business Development deletion of Activated Contracts.</w:t>
            </w:r>
          </w:p>
        </w:tc>
      </w:tr>
      <w:tr>
        <w:tc>
          <w:tcPr>
            <w:tcW w:type="dxa" w:w="2664"/>
            <w:vAlign w:val="center"/>
            <w:tcMar>
              <w:top w:w="70" w:type="dxa"/>
              <w:start w:w="70" w:type="dxa"/>
              <w:bottom w:w="70" w:type="dxa"/>
              <w:end w:w="70" w:type="dxa"/>
            </w:tcMar>
          </w:tcPr>
          <w:p>
            <w:pPr>
              <w:spacing w:after="0" w:before="0"/>
            </w:pPr>
            <w:r>
              <w:rPr>
                <w:rFonts w:ascii="Aptos" w:hAnsi="Aptos"/>
                <w:b/>
                <w:sz w:val="13"/>
              </w:rPr>
              <w:t>Expiry evidence</w:t>
            </w:r>
          </w:p>
        </w:tc>
        <w:tc>
          <w:tcPr>
            <w:tcW w:type="dxa" w:w="7848"/>
            <w:vAlign w:val="center"/>
            <w:tcMar>
              <w:top w:w="70" w:type="dxa"/>
              <w:start w:w="70" w:type="dxa"/>
              <w:bottom w:w="70" w:type="dxa"/>
              <w:end w:w="70" w:type="dxa"/>
            </w:tcMar>
          </w:tcPr>
          <w:p>
            <w:pPr>
              <w:spacing w:after="0" w:before="0"/>
            </w:pPr>
            <w:r>
              <w:rPr>
                <w:rFonts w:ascii="Aptos" w:hAnsi="Aptos"/>
                <w:sz w:val="13"/>
              </w:rPr>
              <w:t>Use Owner Expiration Notice plus scheduled reports. A later scheduled notification Flow may be added only if standard notice/reporting is insufficient.</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History</w:t>
            </w:r>
          </w:p>
        </w:tc>
        <w:tc>
          <w:tcPr>
            <w:tcW w:type="dxa" w:w="7848"/>
            <w:vAlign w:val="center"/>
            <w:tcMar>
              <w:top w:w="70" w:type="dxa"/>
              <w:start w:w="70" w:type="dxa"/>
              <w:bottom w:w="70" w:type="dxa"/>
              <w:end w:w="70" w:type="dxa"/>
            </w:tcMar>
            <w:shd w:fill="F2F2F2"/>
          </w:tcPr>
          <w:p>
            <w:pPr>
              <w:spacing w:after="0" w:before="0"/>
            </w:pPr>
            <w:r>
              <w:rPr>
                <w:rFonts w:ascii="Aptos" w:hAnsi="Aptos"/>
                <w:sz w:val="13"/>
              </w:rPr>
              <w:t>Retain Contract History for Status, Start Date, Contract Term, End Date and Owner Expiration Notice. Enable Owner history if available and required.</w:t>
            </w:r>
          </w:p>
        </w:tc>
      </w:tr>
      <w:tr>
        <w:tc>
          <w:tcPr>
            <w:tcW w:type="dxa" w:w="2664"/>
            <w:vAlign w:val="center"/>
            <w:tcMar>
              <w:top w:w="70" w:type="dxa"/>
              <w:start w:w="70" w:type="dxa"/>
              <w:bottom w:w="70" w:type="dxa"/>
              <w:end w:w="70" w:type="dxa"/>
            </w:tcMar>
          </w:tcPr>
          <w:p>
            <w:pPr>
              <w:spacing w:after="0" w:before="0"/>
            </w:pPr>
            <w:r>
              <w:rPr>
                <w:rFonts w:ascii="Aptos" w:hAnsi="Aptos"/>
                <w:b/>
                <w:sz w:val="13"/>
              </w:rPr>
              <w:t>Fault handling</w:t>
            </w:r>
          </w:p>
        </w:tc>
        <w:tc>
          <w:tcPr>
            <w:tcW w:type="dxa" w:w="7848"/>
            <w:vAlign w:val="center"/>
            <w:tcMar>
              <w:top w:w="70" w:type="dxa"/>
              <w:start w:w="70" w:type="dxa"/>
              <w:bottom w:w="70" w:type="dxa"/>
              <w:end w:w="70" w:type="dxa"/>
            </w:tcMar>
          </w:tcPr>
          <w:p>
            <w:pPr>
              <w:spacing w:after="0" w:before="0"/>
            </w:pPr>
            <w:r>
              <w:rPr>
                <w:rFonts w:ascii="Aptos" w:hAnsi="Aptos"/>
                <w:sz w:val="13"/>
              </w:rPr>
              <w:t>Flows log durable fault information and do not silently bypass activation or onboarding prerequisites.</w:t>
            </w:r>
          </w:p>
        </w:tc>
      </w:tr>
      <w:tr>
        <w:tc>
          <w:tcPr>
            <w:tcW w:type="dxa" w:w="2664"/>
            <w:vAlign w:val="center"/>
            <w:tcMar>
              <w:top w:w="70" w:type="dxa"/>
              <w:start w:w="70" w:type="dxa"/>
              <w:bottom w:w="70" w:type="dxa"/>
              <w:end w:w="70" w:type="dxa"/>
            </w:tcMar>
            <w:shd w:fill="F2F2F2"/>
          </w:tcPr>
          <w:p>
            <w:pPr>
              <w:spacing w:after="0" w:before="0"/>
            </w:pPr>
            <w:r>
              <w:rPr>
                <w:rFonts w:ascii="Aptos" w:hAnsi="Aptos"/>
                <w:b/>
                <w:sz w:val="13"/>
              </w:rPr>
              <w:t>No automatic lifecycle changes</w:t>
            </w:r>
          </w:p>
        </w:tc>
        <w:tc>
          <w:tcPr>
            <w:tcW w:type="dxa" w:w="7848"/>
            <w:vAlign w:val="center"/>
            <w:tcMar>
              <w:top w:w="70" w:type="dxa"/>
              <w:start w:w="70" w:type="dxa"/>
              <w:bottom w:w="70" w:type="dxa"/>
              <w:end w:w="70" w:type="dxa"/>
            </w:tcMar>
            <w:shd w:fill="F2F2F2"/>
          </w:tcPr>
          <w:p>
            <w:pPr>
              <w:spacing w:after="0" w:before="0"/>
            </w:pPr>
            <w:r>
              <w:rPr>
                <w:rFonts w:ascii="Aptos" w:hAnsi="Aptos"/>
                <w:sz w:val="13"/>
              </w:rPr>
              <w:t>No automatic renewal, amendment, termination, Account termination or access revocation is introduced by this section.</w:t>
            </w:r>
          </w:p>
        </w:tc>
      </w:tr>
    </w:tbl>
    <w:p>
      <w:pPr>
        <w:pStyle w:val="Heading2"/>
        <w:spacing w:after="80"/>
      </w:pPr>
      <w:r>
        <w:t>16.13 Reporting and management evidence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456"/>
            <w:vAlign w:val="center"/>
            <w:tcMar>
              <w:top w:w="70" w:type="dxa"/>
              <w:start w:w="70" w:type="dxa"/>
              <w:bottom w:w="70" w:type="dxa"/>
              <w:end w:w="70" w:type="dxa"/>
            </w:tcMar>
            <w:shd w:fill="112E6B"/>
          </w:tcPr>
          <w:p>
            <w:pPr>
              <w:spacing w:after="0" w:before="0"/>
              <w:jc w:val="center"/>
            </w:pPr>
            <w:r>
              <w:rPr>
                <w:rFonts w:ascii="Aptos" w:hAnsi="Aptos"/>
                <w:b/>
                <w:color w:val="FFFFFF"/>
                <w:sz w:val="13"/>
              </w:rPr>
              <w:t>Report / evidence</w:t>
            </w:r>
          </w:p>
        </w:tc>
        <w:tc>
          <w:tcPr>
            <w:tcW w:type="dxa" w:w="7056"/>
            <w:vAlign w:val="center"/>
            <w:tcMar>
              <w:top w:w="70" w:type="dxa"/>
              <w:start w:w="70" w:type="dxa"/>
              <w:bottom w:w="70" w:type="dxa"/>
              <w:end w:w="70" w:type="dxa"/>
            </w:tcMar>
            <w:shd w:fill="112E6B"/>
          </w:tcPr>
          <w:p>
            <w:pPr>
              <w:spacing w:after="0" w:before="0"/>
              <w:jc w:val="center"/>
            </w:pPr>
            <w:r>
              <w:rPr>
                <w:rFonts w:ascii="Aptos" w:hAnsi="Aptos"/>
                <w:b/>
                <w:color w:val="FFFFFF"/>
                <w:sz w:val="13"/>
              </w:rPr>
              <w:t>Purpose</w:t>
            </w:r>
          </w:p>
        </w:tc>
      </w:tr>
      <w:tr>
        <w:tc>
          <w:tcPr>
            <w:tcW w:type="dxa" w:w="3456"/>
            <w:vAlign w:val="center"/>
            <w:tcMar>
              <w:top w:w="70" w:type="dxa"/>
              <w:start w:w="70" w:type="dxa"/>
              <w:bottom w:w="70" w:type="dxa"/>
              <w:end w:w="70" w:type="dxa"/>
            </w:tcMar>
          </w:tcPr>
          <w:p>
            <w:pPr>
              <w:spacing w:after="0" w:before="0"/>
            </w:pPr>
            <w:r>
              <w:rPr>
                <w:rFonts w:ascii="Aptos" w:hAnsi="Aptos"/>
                <w:b/>
                <w:sz w:val="13"/>
              </w:rPr>
              <w:t>Contracts by Status and Owner</w:t>
            </w:r>
          </w:p>
        </w:tc>
        <w:tc>
          <w:tcPr>
            <w:tcW w:type="dxa" w:w="7056"/>
            <w:vAlign w:val="center"/>
            <w:tcMar>
              <w:top w:w="70" w:type="dxa"/>
              <w:start w:w="70" w:type="dxa"/>
              <w:bottom w:w="70" w:type="dxa"/>
              <w:end w:w="70" w:type="dxa"/>
            </w:tcMar>
          </w:tcPr>
          <w:p>
            <w:pPr>
              <w:spacing w:after="0" w:before="0"/>
            </w:pPr>
            <w:r>
              <w:rPr>
                <w:rFonts w:ascii="Aptos" w:hAnsi="Aptos"/>
                <w:sz w:val="13"/>
              </w:rPr>
              <w:t>Operational inventory of Draft and Activated Contracts.</w:t>
            </w:r>
          </w:p>
        </w:tc>
      </w:tr>
      <w:tr>
        <w:tc>
          <w:tcPr>
            <w:tcW w:type="dxa" w:w="3456"/>
            <w:vAlign w:val="center"/>
            <w:tcMar>
              <w:top w:w="70" w:type="dxa"/>
              <w:start w:w="70" w:type="dxa"/>
              <w:bottom w:w="70" w:type="dxa"/>
              <w:end w:w="70" w:type="dxa"/>
            </w:tcMar>
            <w:shd w:fill="F2F2F2"/>
          </w:tcPr>
          <w:p>
            <w:pPr>
              <w:spacing w:after="0" w:before="0"/>
            </w:pPr>
            <w:r>
              <w:rPr>
                <w:rFonts w:ascii="Aptos" w:hAnsi="Aptos"/>
                <w:b/>
                <w:sz w:val="13"/>
              </w:rPr>
              <w:t>Contracts Expiring in 90 Days</w:t>
            </w:r>
          </w:p>
        </w:tc>
        <w:tc>
          <w:tcPr>
            <w:tcW w:type="dxa" w:w="7056"/>
            <w:vAlign w:val="center"/>
            <w:tcMar>
              <w:top w:w="70" w:type="dxa"/>
              <w:start w:w="70" w:type="dxa"/>
              <w:bottom w:w="70" w:type="dxa"/>
              <w:end w:w="70" w:type="dxa"/>
            </w:tcMar>
            <w:shd w:fill="F2F2F2"/>
          </w:tcPr>
          <w:p>
            <w:pPr>
              <w:spacing w:after="0" w:before="0"/>
            </w:pPr>
            <w:r>
              <w:rPr>
                <w:rFonts w:ascii="Aptos" w:hAnsi="Aptos"/>
                <w:sz w:val="13"/>
              </w:rPr>
              <w:t>End Date within the next 90 days, grouped by owner and Account.</w:t>
            </w:r>
          </w:p>
        </w:tc>
      </w:tr>
      <w:tr>
        <w:tc>
          <w:tcPr>
            <w:tcW w:type="dxa" w:w="3456"/>
            <w:vAlign w:val="center"/>
            <w:tcMar>
              <w:top w:w="70" w:type="dxa"/>
              <w:start w:w="70" w:type="dxa"/>
              <w:bottom w:w="70" w:type="dxa"/>
              <w:end w:w="70" w:type="dxa"/>
            </w:tcMar>
          </w:tcPr>
          <w:p>
            <w:pPr>
              <w:spacing w:after="0" w:before="0"/>
            </w:pPr>
            <w:r>
              <w:rPr>
                <w:rFonts w:ascii="Aptos" w:hAnsi="Aptos"/>
                <w:b/>
                <w:sz w:val="13"/>
              </w:rPr>
              <w:t>Accounts without a Qualifying Contract</w:t>
            </w:r>
          </w:p>
        </w:tc>
        <w:tc>
          <w:tcPr>
            <w:tcW w:type="dxa" w:w="7056"/>
            <w:vAlign w:val="center"/>
            <w:tcMar>
              <w:top w:w="70" w:type="dxa"/>
              <w:start w:w="70" w:type="dxa"/>
              <w:bottom w:w="70" w:type="dxa"/>
              <w:end w:w="70" w:type="dxa"/>
            </w:tcMar>
          </w:tcPr>
          <w:p>
            <w:pPr>
              <w:spacing w:after="0" w:before="0"/>
            </w:pPr>
            <w:r>
              <w:rPr>
                <w:rFonts w:ascii="Aptos" w:hAnsi="Aptos"/>
                <w:sz w:val="13"/>
              </w:rPr>
              <w:t>Account report with cross-filter or controlled analysis used before onboarding.</w:t>
            </w:r>
          </w:p>
        </w:tc>
      </w:tr>
      <w:tr>
        <w:tc>
          <w:tcPr>
            <w:tcW w:type="dxa" w:w="3456"/>
            <w:vAlign w:val="center"/>
            <w:tcMar>
              <w:top w:w="70" w:type="dxa"/>
              <w:start w:w="70" w:type="dxa"/>
              <w:bottom w:w="70" w:type="dxa"/>
              <w:end w:w="70" w:type="dxa"/>
            </w:tcMar>
            <w:shd w:fill="F2F2F2"/>
          </w:tcPr>
          <w:p>
            <w:pPr>
              <w:spacing w:after="0" w:before="0"/>
            </w:pPr>
            <w:r>
              <w:rPr>
                <w:rFonts w:ascii="Aptos" w:hAnsi="Aptos"/>
                <w:b/>
                <w:sz w:val="13"/>
              </w:rPr>
              <w:t>Draft Contracts older than 30 days</w:t>
            </w:r>
          </w:p>
        </w:tc>
        <w:tc>
          <w:tcPr>
            <w:tcW w:type="dxa" w:w="7056"/>
            <w:vAlign w:val="center"/>
            <w:tcMar>
              <w:top w:w="70" w:type="dxa"/>
              <w:start w:w="70" w:type="dxa"/>
              <w:bottom w:w="70" w:type="dxa"/>
              <w:end w:w="70" w:type="dxa"/>
            </w:tcMar>
            <w:shd w:fill="F2F2F2"/>
          </w:tcPr>
          <w:p>
            <w:pPr>
              <w:spacing w:after="0" w:before="0"/>
            </w:pPr>
            <w:r>
              <w:rPr>
                <w:rFonts w:ascii="Aptos" w:hAnsi="Aptos"/>
                <w:sz w:val="13"/>
              </w:rPr>
              <w:t>Identifies stalled Contract preparation.</w:t>
            </w:r>
          </w:p>
        </w:tc>
      </w:tr>
      <w:tr>
        <w:tc>
          <w:tcPr>
            <w:tcW w:type="dxa" w:w="3456"/>
            <w:vAlign w:val="center"/>
            <w:tcMar>
              <w:top w:w="70" w:type="dxa"/>
              <w:start w:w="70" w:type="dxa"/>
              <w:bottom w:w="70" w:type="dxa"/>
              <w:end w:w="70" w:type="dxa"/>
            </w:tcMar>
          </w:tcPr>
          <w:p>
            <w:pPr>
              <w:spacing w:after="0" w:before="0"/>
            </w:pPr>
            <w:r>
              <w:rPr>
                <w:rFonts w:ascii="Aptos" w:hAnsi="Aptos"/>
                <w:b/>
                <w:sz w:val="13"/>
              </w:rPr>
              <w:t>Contract History review</w:t>
            </w:r>
          </w:p>
        </w:tc>
        <w:tc>
          <w:tcPr>
            <w:tcW w:type="dxa" w:w="7056"/>
            <w:vAlign w:val="center"/>
            <w:tcMar>
              <w:top w:w="70" w:type="dxa"/>
              <w:start w:w="70" w:type="dxa"/>
              <w:bottom w:w="70" w:type="dxa"/>
              <w:end w:w="70" w:type="dxa"/>
            </w:tcMar>
          </w:tcPr>
          <w:p>
            <w:pPr>
              <w:spacing w:after="0" w:before="0"/>
            </w:pPr>
            <w:r>
              <w:rPr>
                <w:rFonts w:ascii="Aptos" w:hAnsi="Aptos"/>
                <w:sz w:val="13"/>
              </w:rPr>
              <w:t>Shows changes to status and dates for audit or exception review.</w:t>
            </w:r>
          </w:p>
        </w:tc>
      </w:tr>
      <w:tr>
        <w:tc>
          <w:tcPr>
            <w:tcW w:type="dxa" w:w="3456"/>
            <w:vAlign w:val="center"/>
            <w:tcMar>
              <w:top w:w="70" w:type="dxa"/>
              <w:start w:w="70" w:type="dxa"/>
              <w:bottom w:w="70" w:type="dxa"/>
              <w:end w:w="70" w:type="dxa"/>
            </w:tcMar>
            <w:shd w:fill="F2F2F2"/>
          </w:tcPr>
          <w:p>
            <w:pPr>
              <w:spacing w:after="0" w:before="0"/>
            </w:pPr>
            <w:r>
              <w:rPr>
                <w:rFonts w:ascii="Aptos" w:hAnsi="Aptos"/>
                <w:b/>
                <w:sz w:val="13"/>
              </w:rPr>
              <w:t>External Contract-access exception</w:t>
            </w:r>
          </w:p>
        </w:tc>
        <w:tc>
          <w:tcPr>
            <w:tcW w:type="dxa" w:w="7056"/>
            <w:vAlign w:val="center"/>
            <w:tcMar>
              <w:top w:w="70" w:type="dxa"/>
              <w:start w:w="70" w:type="dxa"/>
              <w:bottom w:w="70" w:type="dxa"/>
              <w:end w:w="70" w:type="dxa"/>
            </w:tcMar>
            <w:shd w:fill="F2F2F2"/>
          </w:tcPr>
          <w:p>
            <w:pPr>
              <w:spacing w:after="0" w:before="0"/>
            </w:pPr>
            <w:r>
              <w:rPr>
                <w:rFonts w:ascii="Aptos" w:hAnsi="Aptos"/>
                <w:sz w:val="13"/>
              </w:rPr>
              <w:t>Permission inventory showing any external profile or permission set with Contract access. Expected result is zero.</w:t>
            </w:r>
          </w:p>
        </w:tc>
      </w:tr>
      <w:tr>
        <w:tc>
          <w:tcPr>
            <w:tcW w:type="dxa" w:w="3456"/>
            <w:vAlign w:val="center"/>
            <w:tcMar>
              <w:top w:w="70" w:type="dxa"/>
              <w:start w:w="70" w:type="dxa"/>
              <w:bottom w:w="70" w:type="dxa"/>
              <w:end w:w="70" w:type="dxa"/>
            </w:tcMar>
          </w:tcPr>
          <w:p>
            <w:pPr>
              <w:spacing w:after="0" w:before="0"/>
            </w:pPr>
            <w:r>
              <w:rPr>
                <w:rFonts w:ascii="Aptos" w:hAnsi="Aptos"/>
                <w:b/>
                <w:sz w:val="13"/>
              </w:rPr>
              <w:t>Contract File-sharing exception</w:t>
            </w:r>
          </w:p>
        </w:tc>
        <w:tc>
          <w:tcPr>
            <w:tcW w:type="dxa" w:w="7056"/>
            <w:vAlign w:val="center"/>
            <w:tcMar>
              <w:top w:w="70" w:type="dxa"/>
              <w:start w:w="70" w:type="dxa"/>
              <w:bottom w:w="70" w:type="dxa"/>
              <w:end w:w="70" w:type="dxa"/>
            </w:tcMar>
          </w:tcPr>
          <w:p>
            <w:pPr>
              <w:spacing w:after="0" w:before="0"/>
            </w:pPr>
            <w:r>
              <w:rPr>
                <w:rFonts w:ascii="Aptos" w:hAnsi="Aptos"/>
                <w:sz w:val="13"/>
              </w:rPr>
              <w:t>Security review of Contract Files shared externally or through public links. Expected result is zero.</w:t>
            </w:r>
          </w:p>
        </w:tc>
      </w:tr>
    </w:tbl>
    <w:p>
      <w:pPr>
        <w:pStyle w:val="Heading2"/>
        <w:spacing w:after="80"/>
      </w:pPr>
      <w:r>
        <w:t>16.14 Data remediation and deployment sequence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296"/>
            <w:vAlign w:val="center"/>
            <w:tcMar>
              <w:top w:w="70" w:type="dxa"/>
              <w:start w:w="70" w:type="dxa"/>
              <w:bottom w:w="70" w:type="dxa"/>
              <w:end w:w="70" w:type="dxa"/>
            </w:tcMar>
            <w:shd w:fill="112E6B"/>
          </w:tcPr>
          <w:p>
            <w:pPr>
              <w:spacing w:after="0" w:before="0"/>
              <w:jc w:val="center"/>
            </w:pPr>
            <w:r>
              <w:rPr>
                <w:rFonts w:ascii="Aptos" w:hAnsi="Aptos"/>
                <w:b/>
                <w:color w:val="FFFFFF"/>
                <w:sz w:val="13"/>
              </w:rPr>
              <w:t>Sequence</w:t>
            </w:r>
          </w:p>
        </w:tc>
        <w:tc>
          <w:tcPr>
            <w:tcW w:type="dxa" w:w="6552"/>
            <w:vAlign w:val="center"/>
            <w:tcMar>
              <w:top w:w="70" w:type="dxa"/>
              <w:start w:w="70" w:type="dxa"/>
              <w:bottom w:w="70" w:type="dxa"/>
              <w:end w:w="70" w:type="dxa"/>
            </w:tcMar>
            <w:shd w:fill="112E6B"/>
          </w:tcPr>
          <w:p>
            <w:pPr>
              <w:spacing w:after="0" w:before="0"/>
              <w:jc w:val="center"/>
            </w:pPr>
            <w:r>
              <w:rPr>
                <w:rFonts w:ascii="Aptos" w:hAnsi="Aptos"/>
                <w:b/>
                <w:color w:val="FFFFFF"/>
                <w:sz w:val="13"/>
              </w:rPr>
              <w:t>Activity</w:t>
            </w:r>
          </w:p>
        </w:tc>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3"/>
              </w:rPr>
              <w:t>Gate or dependency</w:t>
            </w:r>
          </w:p>
        </w:tc>
      </w:tr>
      <w:tr>
        <w:tc>
          <w:tcPr>
            <w:tcW w:type="dxa" w:w="1296"/>
            <w:vAlign w:val="center"/>
            <w:tcMar>
              <w:top w:w="70" w:type="dxa"/>
              <w:start w:w="70" w:type="dxa"/>
              <w:bottom w:w="70" w:type="dxa"/>
              <w:end w:w="70" w:type="dxa"/>
            </w:tcMar>
          </w:tcPr>
          <w:p>
            <w:pPr>
              <w:spacing w:after="0" w:before="0"/>
            </w:pPr>
            <w:r>
              <w:rPr>
                <w:rFonts w:ascii="Aptos" w:hAnsi="Aptos"/>
                <w:b/>
                <w:sz w:val="13"/>
              </w:rPr>
              <w:t>1. Runtime inventory</w:t>
            </w:r>
          </w:p>
        </w:tc>
        <w:tc>
          <w:tcPr>
            <w:tcW w:type="dxa" w:w="6552"/>
            <w:vAlign w:val="center"/>
            <w:tcMar>
              <w:top w:w="70" w:type="dxa"/>
              <w:start w:w="70" w:type="dxa"/>
              <w:bottom w:w="70" w:type="dxa"/>
              <w:end w:w="70" w:type="dxa"/>
            </w:tcMar>
          </w:tcPr>
          <w:p>
            <w:pPr>
              <w:spacing w:after="0" w:before="0"/>
            </w:pPr>
            <w:r>
              <w:rPr>
                <w:rFonts w:ascii="Aptos" w:hAnsi="Aptos"/>
                <w:sz w:val="13"/>
              </w:rPr>
              <w:t>Export Contract records, statuses, dates, owners, Accounts and File links; identify duplicates and test records.</w:t>
            </w:r>
          </w:p>
        </w:tc>
        <w:tc>
          <w:tcPr>
            <w:tcW w:type="dxa" w:w="2664"/>
            <w:vAlign w:val="center"/>
            <w:tcMar>
              <w:top w:w="70" w:type="dxa"/>
              <w:start w:w="70" w:type="dxa"/>
              <w:bottom w:w="70" w:type="dxa"/>
              <w:end w:w="70" w:type="dxa"/>
            </w:tcMar>
          </w:tcPr>
          <w:p>
            <w:pPr>
              <w:spacing w:after="0" w:before="0"/>
            </w:pPr>
            <w:r>
              <w:rPr>
                <w:rFonts w:ascii="Aptos" w:hAnsi="Aptos"/>
                <w:sz w:val="13"/>
              </w:rPr>
              <w:t>Required before changing sharing, page or permissions.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2. Confirm standard date fit</w:t>
            </w:r>
          </w:p>
        </w:tc>
        <w:tc>
          <w:tcPr>
            <w:tcW w:type="dxa" w:w="6552"/>
            <w:vAlign w:val="center"/>
            <w:tcMar>
              <w:top w:w="70" w:type="dxa"/>
              <w:start w:w="70" w:type="dxa"/>
              <w:bottom w:w="70" w:type="dxa"/>
              <w:end w:w="70" w:type="dxa"/>
            </w:tcMar>
            <w:shd w:fill="F2F2F2"/>
          </w:tcPr>
          <w:p>
            <w:pPr>
              <w:spacing w:after="0" w:before="0"/>
            </w:pPr>
            <w:r>
              <w:rPr>
                <w:rFonts w:ascii="Aptos" w:hAnsi="Aptos"/>
                <w:sz w:val="13"/>
              </w:rPr>
              <w:t>Confirm existing and planned CBS agreements can use Start Date plus whole-month Contract Term.</w:t>
            </w:r>
          </w:p>
        </w:tc>
        <w:tc>
          <w:tcPr>
            <w:tcW w:type="dxa" w:w="2664"/>
            <w:vAlign w:val="center"/>
            <w:tcMar>
              <w:top w:w="70" w:type="dxa"/>
              <w:start w:w="70" w:type="dxa"/>
              <w:bottom w:w="70" w:type="dxa"/>
              <w:end w:w="70" w:type="dxa"/>
            </w:tcMar>
            <w:shd w:fill="F2F2F2"/>
          </w:tcPr>
          <w:p>
            <w:pPr>
              <w:spacing w:after="0" w:before="0"/>
            </w:pPr>
            <w:r>
              <w:rPr>
                <w:rFonts w:ascii="Aptos" w:hAnsi="Aptos"/>
                <w:sz w:val="13"/>
              </w:rPr>
              <w:t>A non-month-based exception requires explicit design approval.</w:t>
            </w:r>
          </w:p>
        </w:tc>
      </w:tr>
      <w:tr>
        <w:tc>
          <w:tcPr>
            <w:tcW w:type="dxa" w:w="1296"/>
            <w:vAlign w:val="center"/>
            <w:tcMar>
              <w:top w:w="70" w:type="dxa"/>
              <w:start w:w="70" w:type="dxa"/>
              <w:bottom w:w="70" w:type="dxa"/>
              <w:end w:w="70" w:type="dxa"/>
            </w:tcMar>
          </w:tcPr>
          <w:p>
            <w:pPr>
              <w:spacing w:after="0" w:before="0"/>
            </w:pPr>
            <w:r>
              <w:rPr>
                <w:rFonts w:ascii="Aptos" w:hAnsi="Aptos"/>
                <w:b/>
                <w:sz w:val="13"/>
              </w:rPr>
              <w:t>3. Confirm termination behaviour</w:t>
            </w:r>
          </w:p>
        </w:tc>
        <w:tc>
          <w:tcPr>
            <w:tcW w:type="dxa" w:w="6552"/>
            <w:vAlign w:val="center"/>
            <w:tcMar>
              <w:top w:w="70" w:type="dxa"/>
              <w:start w:w="70" w:type="dxa"/>
              <w:bottom w:w="70" w:type="dxa"/>
              <w:end w:w="70" w:type="dxa"/>
            </w:tcMar>
          </w:tcPr>
          <w:p>
            <w:pPr>
              <w:spacing w:after="0" w:before="0"/>
            </w:pPr>
            <w:r>
              <w:rPr>
                <w:rFonts w:ascii="Aptos" w:hAnsi="Aptos"/>
                <w:sz w:val="13"/>
              </w:rPr>
              <w:t>Test the standard Terminate action in the sandbox and document its date, status and edit effects.</w:t>
            </w:r>
          </w:p>
        </w:tc>
        <w:tc>
          <w:tcPr>
            <w:tcW w:type="dxa" w:w="2664"/>
            <w:vAlign w:val="center"/>
            <w:tcMar>
              <w:top w:w="70" w:type="dxa"/>
              <w:start w:w="70" w:type="dxa"/>
              <w:bottom w:w="70" w:type="dxa"/>
              <w:end w:w="70" w:type="dxa"/>
            </w:tcMar>
          </w:tcPr>
          <w:p>
            <w:pPr>
              <w:spacing w:after="0" w:before="0"/>
            </w:pPr>
            <w:r>
              <w:rPr>
                <w:rFonts w:ascii="Aptos" w:hAnsi="Aptos"/>
                <w:sz w:val="13"/>
              </w:rPr>
              <w:t>Required before publishing the termination procedure.</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4. Remove external access</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Remove Contract read from the external base profile and any external permission set; verify direct URL and API denial.</w:t>
            </w:r>
          </w:p>
        </w:tc>
        <w:tc>
          <w:tcPr>
            <w:tcW w:type="dxa" w:w="2664"/>
            <w:vAlign w:val="center"/>
            <w:tcMar>
              <w:top w:w="70" w:type="dxa"/>
              <w:start w:w="70" w:type="dxa"/>
              <w:bottom w:w="70" w:type="dxa"/>
              <w:end w:w="70" w:type="dxa"/>
            </w:tcMar>
            <w:shd w:fill="F2F2F2"/>
          </w:tcPr>
          <w:p>
            <w:pPr>
              <w:spacing w:after="0" w:before="0"/>
            </w:pPr>
            <w:r>
              <w:rPr>
                <w:rFonts w:ascii="Aptos" w:hAnsi="Aptos"/>
                <w:sz w:val="13"/>
              </w:rPr>
              <w:t>P1 security prerequisite.</w:t>
            </w:r>
          </w:p>
        </w:tc>
      </w:tr>
      <w:tr>
        <w:tc>
          <w:tcPr>
            <w:tcW w:type="dxa" w:w="1296"/>
            <w:vAlign w:val="center"/>
            <w:tcMar>
              <w:top w:w="70" w:type="dxa"/>
              <w:start w:w="70" w:type="dxa"/>
              <w:bottom w:w="70" w:type="dxa"/>
              <w:end w:w="70" w:type="dxa"/>
            </w:tcMar>
          </w:tcPr>
          <w:p>
            <w:pPr>
              <w:spacing w:after="0" w:before="0"/>
            </w:pPr>
            <w:r>
              <w:rPr>
                <w:rFonts w:ascii="Aptos" w:hAnsi="Aptos"/>
                <w:b/>
                <w:sz w:val="13"/>
              </w:rPr>
              <w:t>5. Create internal permission model</w:t>
            </w:r>
          </w:p>
        </w:tc>
        <w:tc>
          <w:tcPr>
            <w:tcW w:type="dxa" w:w="6552"/>
            <w:vAlign w:val="center"/>
            <w:tcMar>
              <w:top w:w="70" w:type="dxa"/>
              <w:start w:w="70" w:type="dxa"/>
              <w:bottom w:w="70" w:type="dxa"/>
              <w:end w:w="70" w:type="dxa"/>
            </w:tcMar>
          </w:tcPr>
          <w:p>
            <w:pPr>
              <w:spacing w:after="0" w:before="0"/>
            </w:pPr>
            <w:r>
              <w:rPr>
                <w:rFonts w:ascii="Aptos" w:hAnsi="Aptos"/>
                <w:sz w:val="13"/>
              </w:rPr>
              <w:t>Add Contract and File permissions to CBS Business Development; retain administrator authority.</w:t>
            </w:r>
          </w:p>
        </w:tc>
        <w:tc>
          <w:tcPr>
            <w:tcW w:type="dxa" w:w="2664"/>
            <w:vAlign w:val="center"/>
            <w:tcMar>
              <w:top w:w="70" w:type="dxa"/>
              <w:start w:w="70" w:type="dxa"/>
              <w:bottom w:w="70" w:type="dxa"/>
              <w:end w:w="70" w:type="dxa"/>
            </w:tcMar>
          </w:tcPr>
          <w:p>
            <w:pPr>
              <w:spacing w:after="0" w:before="0"/>
            </w:pPr>
            <w:r>
              <w:rPr>
                <w:rFonts w:ascii="Aptos" w:hAnsi="Aptos"/>
                <w:sz w:val="13"/>
              </w:rPr>
              <w:t>Do not rely on broad standard profiles.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6. Change sharing</w:t>
            </w:r>
          </w:p>
        </w:tc>
        <w:tc>
          <w:tcPr>
            <w:tcW w:type="dxa" w:w="6552"/>
            <w:vAlign w:val="center"/>
            <w:tcMar>
              <w:top w:w="70" w:type="dxa"/>
              <w:start w:w="70" w:type="dxa"/>
              <w:bottom w:w="70" w:type="dxa"/>
              <w:end w:w="70" w:type="dxa"/>
            </w:tcMar>
            <w:shd w:fill="F2F2F2"/>
          </w:tcPr>
          <w:p>
            <w:pPr>
              <w:spacing w:after="0" w:before="0"/>
            </w:pPr>
            <w:r>
              <w:rPr>
                <w:rFonts w:ascii="Aptos" w:hAnsi="Aptos"/>
                <w:sz w:val="13"/>
              </w:rPr>
              <w:t>Set Contract internal OWD to Public Read Only and validate owner/role edit access.</w:t>
            </w:r>
          </w:p>
        </w:tc>
        <w:tc>
          <w:tcPr>
            <w:tcW w:type="dxa" w:w="2664"/>
            <w:vAlign w:val="center"/>
            <w:tcMar>
              <w:top w:w="70" w:type="dxa"/>
              <w:start w:w="70" w:type="dxa"/>
              <w:bottom w:w="70" w:type="dxa"/>
              <w:end w:w="70" w:type="dxa"/>
            </w:tcMar>
            <w:shd w:fill="F2F2F2"/>
          </w:tcPr>
          <w:p>
            <w:pPr>
              <w:spacing w:after="0" w:before="0"/>
            </w:pPr>
            <w:r>
              <w:rPr>
                <w:rFonts w:ascii="Aptos" w:hAnsi="Aptos"/>
                <w:sz w:val="13"/>
              </w:rPr>
              <w:t>Coordinate with Account and role hierarchy deployment.</w:t>
            </w:r>
          </w:p>
        </w:tc>
      </w:tr>
      <w:tr>
        <w:tc>
          <w:tcPr>
            <w:tcW w:type="dxa" w:w="1296"/>
            <w:vAlign w:val="center"/>
            <w:tcMar>
              <w:top w:w="70" w:type="dxa"/>
              <w:start w:w="70" w:type="dxa"/>
              <w:bottom w:w="70" w:type="dxa"/>
              <w:end w:w="70" w:type="dxa"/>
            </w:tcMar>
          </w:tcPr>
          <w:p>
            <w:pPr>
              <w:spacing w:after="0" w:before="0"/>
            </w:pPr>
            <w:r>
              <w:rPr>
                <w:rFonts w:ascii="Aptos" w:hAnsi="Aptos"/>
                <w:b/>
                <w:sz w:val="13"/>
              </w:rPr>
              <w:t>7. Build Contract page</w:t>
            </w:r>
          </w:p>
        </w:tc>
        <w:tc>
          <w:tcPr>
            <w:tcW w:type="dxa" w:w="6552"/>
            <w:vAlign w:val="center"/>
            <w:tcMar>
              <w:top w:w="70" w:type="dxa"/>
              <w:start w:w="70" w:type="dxa"/>
              <w:bottom w:w="70" w:type="dxa"/>
              <w:end w:w="70" w:type="dxa"/>
            </w:tcMar>
          </w:tcPr>
          <w:p>
            <w:pPr>
              <w:spacing w:after="0" w:before="0"/>
            </w:pPr>
            <w:r>
              <w:rPr>
                <w:rFonts w:ascii="Aptos" w:hAnsi="Aptos"/>
                <w:sz w:val="13"/>
              </w:rPr>
              <w:t>Create the focused Lightning page, list views, actions, Files component and Account related list.</w:t>
            </w:r>
          </w:p>
        </w:tc>
        <w:tc>
          <w:tcPr>
            <w:tcW w:type="dxa" w:w="2664"/>
            <w:vAlign w:val="center"/>
            <w:tcMar>
              <w:top w:w="70" w:type="dxa"/>
              <w:start w:w="70" w:type="dxa"/>
              <w:bottom w:w="70" w:type="dxa"/>
              <w:end w:w="70" w:type="dxa"/>
            </w:tcMar>
          </w:tcPr>
          <w:p>
            <w:pPr>
              <w:spacing w:after="0" w:before="0"/>
            </w:pPr>
            <w:r>
              <w:rPr>
                <w:rFonts w:ascii="Aptos" w:hAnsi="Aptos"/>
                <w:sz w:val="13"/>
              </w:rPr>
              <w:t>Remove generic and unused content.</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8. Build validations and activation Flow</w:t>
            </w:r>
          </w:p>
        </w:tc>
        <w:tc>
          <w:tcPr>
            <w:tcW w:type="dxa" w:w="6552"/>
            <w:vAlign w:val="center"/>
            <w:tcMar>
              <w:top w:w="70" w:type="dxa"/>
              <w:start w:w="70" w:type="dxa"/>
              <w:bottom w:w="70" w:type="dxa"/>
              <w:end w:w="70" w:type="dxa"/>
            </w:tcMar>
            <w:shd w:fill="F2F2F2"/>
          </w:tcPr>
          <w:p>
            <w:pPr>
              <w:spacing w:after="0" w:before="0"/>
            </w:pPr>
            <w:r>
              <w:rPr>
                <w:rFonts w:ascii="Aptos" w:hAnsi="Aptos"/>
                <w:sz w:val="13"/>
              </w:rPr>
              <w:t>Add required-field, Account-state, File, activated-record and delete controls.</w:t>
            </w:r>
          </w:p>
        </w:tc>
        <w:tc>
          <w:tcPr>
            <w:tcW w:type="dxa" w:w="2664"/>
            <w:vAlign w:val="center"/>
            <w:tcMar>
              <w:top w:w="70" w:type="dxa"/>
              <w:start w:w="70" w:type="dxa"/>
              <w:bottom w:w="70" w:type="dxa"/>
              <w:end w:w="70" w:type="dxa"/>
            </w:tcMar>
            <w:shd w:fill="F2F2F2"/>
          </w:tcPr>
          <w:p>
            <w:pPr>
              <w:spacing w:after="0" w:before="0"/>
            </w:pPr>
            <w:r>
              <w:rPr>
                <w:rFonts w:ascii="Aptos" w:hAnsi="Aptos"/>
                <w:sz w:val="13"/>
              </w:rPr>
              <w:t>Use standard declarative configuration.</w:t>
            </w:r>
          </w:p>
        </w:tc>
      </w:tr>
      <w:tr>
        <w:tc>
          <w:tcPr>
            <w:tcW w:type="dxa" w:w="1296"/>
            <w:vAlign w:val="center"/>
            <w:tcMar>
              <w:top w:w="70" w:type="dxa"/>
              <w:start w:w="70" w:type="dxa"/>
              <w:bottom w:w="70" w:type="dxa"/>
              <w:end w:w="70" w:type="dxa"/>
            </w:tcMar>
          </w:tcPr>
          <w:p>
            <w:pPr>
              <w:spacing w:after="0" w:before="0"/>
            </w:pPr>
            <w:r>
              <w:rPr>
                <w:rFonts w:ascii="Aptos" w:hAnsi="Aptos"/>
                <w:b/>
                <w:sz w:val="13"/>
              </w:rPr>
              <w:t>9. Remediate data and Files</w:t>
            </w:r>
          </w:p>
        </w:tc>
        <w:tc>
          <w:tcPr>
            <w:tcW w:type="dxa" w:w="6552"/>
            <w:vAlign w:val="center"/>
            <w:tcMar>
              <w:top w:w="70" w:type="dxa"/>
              <w:start w:w="70" w:type="dxa"/>
              <w:bottom w:w="70" w:type="dxa"/>
              <w:end w:w="70" w:type="dxa"/>
            </w:tcMar>
          </w:tcPr>
          <w:p>
            <w:pPr>
              <w:spacing w:after="0" w:before="0"/>
            </w:pPr>
            <w:r>
              <w:rPr>
                <w:rFonts w:ascii="Aptos" w:hAnsi="Aptos"/>
                <w:sz w:val="13"/>
              </w:rPr>
              <w:t>Complete missing Account, Start Date, Contract Term, owner and document evidence; resolve duplicates.</w:t>
            </w:r>
          </w:p>
        </w:tc>
        <w:tc>
          <w:tcPr>
            <w:tcW w:type="dxa" w:w="2664"/>
            <w:vAlign w:val="center"/>
            <w:tcMar>
              <w:top w:w="70" w:type="dxa"/>
              <w:start w:w="70" w:type="dxa"/>
              <w:bottom w:w="70" w:type="dxa"/>
              <w:end w:w="70" w:type="dxa"/>
            </w:tcMar>
          </w:tcPr>
          <w:p>
            <w:pPr>
              <w:spacing w:after="0" w:before="0"/>
            </w:pPr>
            <w:r>
              <w:rPr>
                <w:rFonts w:ascii="Aptos" w:hAnsi="Aptos"/>
                <w:sz w:val="13"/>
              </w:rPr>
              <w:t>No activation control is enabled before remediation.</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10. Add reports</w:t>
            </w:r>
          </w:p>
        </w:tc>
        <w:tc>
          <w:tcPr>
            <w:tcW w:type="dxa" w:w="6552"/>
            <w:vAlign w:val="center"/>
            <w:tcMar>
              <w:top w:w="70" w:type="dxa"/>
              <w:start w:w="70" w:type="dxa"/>
              <w:bottom w:w="70" w:type="dxa"/>
              <w:end w:w="70" w:type="dxa"/>
            </w:tcMar>
            <w:shd w:fill="F2F2F2"/>
          </w:tcPr>
          <w:p>
            <w:pPr>
              <w:spacing w:after="0" w:before="0"/>
            </w:pPr>
            <w:r>
              <w:rPr>
                <w:rFonts w:ascii="Aptos" w:hAnsi="Aptos"/>
                <w:sz w:val="13"/>
              </w:rPr>
              <w:t>Create expiry, stalled Draft, qualifying Contract and security exception reports.</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for operational readiness.</w:t>
            </w:r>
          </w:p>
        </w:tc>
      </w:tr>
      <w:tr>
        <w:tc>
          <w:tcPr>
            <w:tcW w:type="dxa" w:w="1296"/>
            <w:vAlign w:val="center"/>
            <w:tcMar>
              <w:top w:w="70" w:type="dxa"/>
              <w:start w:w="70" w:type="dxa"/>
              <w:bottom w:w="70" w:type="dxa"/>
              <w:end w:w="70" w:type="dxa"/>
            </w:tcMar>
          </w:tcPr>
          <w:p>
            <w:pPr>
              <w:spacing w:after="0" w:before="0"/>
            </w:pPr>
            <w:r>
              <w:rPr>
                <w:rFonts w:ascii="Aptos" w:hAnsi="Aptos"/>
                <w:b/>
                <w:sz w:val="13"/>
              </w:rPr>
              <w:t>11. Regression and security test</w:t>
            </w:r>
          </w:p>
        </w:tc>
        <w:tc>
          <w:tcPr>
            <w:tcW w:type="dxa" w:w="6552"/>
            <w:vAlign w:val="center"/>
            <w:tcMar>
              <w:top w:w="70" w:type="dxa"/>
              <w:start w:w="70" w:type="dxa"/>
              <w:bottom w:w="70" w:type="dxa"/>
              <w:end w:w="70" w:type="dxa"/>
            </w:tcMar>
          </w:tcPr>
          <w:p>
            <w:pPr>
              <w:spacing w:after="0" w:before="0"/>
            </w:pPr>
            <w:r>
              <w:rPr>
                <w:rFonts w:ascii="Aptos" w:hAnsi="Aptos"/>
                <w:sz w:val="13"/>
              </w:rPr>
              <w:t>Test Business Development, Administrator, other internal and external user paths, imports, API and File sharing.</w:t>
            </w:r>
          </w:p>
        </w:tc>
        <w:tc>
          <w:tcPr>
            <w:tcW w:type="dxa" w:w="2664"/>
            <w:vAlign w:val="center"/>
            <w:tcMar>
              <w:top w:w="70" w:type="dxa"/>
              <w:start w:w="70" w:type="dxa"/>
              <w:bottom w:w="70" w:type="dxa"/>
              <w:end w:w="70" w:type="dxa"/>
            </w:tcMar>
          </w:tcPr>
          <w:p>
            <w:pPr>
              <w:spacing w:after="0" w:before="0"/>
            </w:pPr>
            <w:r>
              <w:rPr>
                <w:rFonts w:ascii="Aptos" w:hAnsi="Aptos"/>
                <w:sz w:val="13"/>
              </w:rPr>
              <w:t>No external Contract or Contract File access.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12. Re-retrieve and verify</w:t>
            </w:r>
          </w:p>
        </w:tc>
        <w:tc>
          <w:tcPr>
            <w:tcW w:type="dxa" w:w="6552"/>
            <w:vAlign w:val="center"/>
            <w:tcMar>
              <w:top w:w="70" w:type="dxa"/>
              <w:start w:w="70" w:type="dxa"/>
              <w:bottom w:w="70" w:type="dxa"/>
              <w:end w:w="70" w:type="dxa"/>
            </w:tcMar>
            <w:shd w:fill="F2F2F2"/>
          </w:tcPr>
          <w:p>
            <w:pPr>
              <w:spacing w:after="0" w:before="0"/>
            </w:pPr>
            <w:r>
              <w:rPr>
                <w:rFonts w:ascii="Aptos" w:hAnsi="Aptos"/>
                <w:sz w:val="13"/>
              </w:rPr>
              <w:t>Retrieve metadata and runtime evidence and reconcile against Section 16.</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visuals, prompts and UAT.</w:t>
            </w:r>
          </w:p>
        </w:tc>
      </w:tr>
    </w:tbl>
    <w:p>
      <w:pPr>
        <w:pStyle w:val="Heading2"/>
        <w:spacing w:after="80"/>
      </w:pPr>
      <w:r>
        <w:t>16.15 Metadata change specification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3"/>
              </w:rPr>
              <w:t>Metadata domain</w:t>
            </w:r>
          </w:p>
        </w:tc>
        <w:tc>
          <w:tcPr>
            <w:tcW w:type="dxa" w:w="3384"/>
            <w:vAlign w:val="center"/>
            <w:tcMar>
              <w:top w:w="70" w:type="dxa"/>
              <w:start w:w="70" w:type="dxa"/>
              <w:bottom w:w="70" w:type="dxa"/>
              <w:end w:w="70" w:type="dxa"/>
            </w:tcMar>
            <w:shd w:fill="112E6B"/>
          </w:tcPr>
          <w:p>
            <w:pPr>
              <w:spacing w:after="0" w:before="0"/>
              <w:jc w:val="center"/>
            </w:pPr>
            <w:r>
              <w:rPr>
                <w:rFonts w:ascii="Aptos" w:hAnsi="Aptos"/>
                <w:b/>
                <w:color w:val="FFFFFF"/>
                <w:sz w:val="13"/>
              </w:rPr>
              <w:t>Current component</w:t>
            </w:r>
          </w:p>
        </w:tc>
        <w:tc>
          <w:tcPr>
            <w:tcW w:type="dxa" w:w="4896"/>
            <w:vAlign w:val="center"/>
            <w:tcMar>
              <w:top w:w="70" w:type="dxa"/>
              <w:start w:w="70" w:type="dxa"/>
              <w:bottom w:w="70" w:type="dxa"/>
              <w:end w:w="70" w:type="dxa"/>
            </w:tcMar>
            <w:shd w:fill="112E6B"/>
          </w:tcPr>
          <w:p>
            <w:pPr>
              <w:spacing w:after="0" w:before="0"/>
              <w:jc w:val="center"/>
            </w:pPr>
            <w:r>
              <w:rPr>
                <w:rFonts w:ascii="Aptos" w:hAnsi="Aptos"/>
                <w:b/>
                <w:color w:val="FFFFFF"/>
                <w:sz w:val="13"/>
              </w:rPr>
              <w:t>Required target change</w:t>
            </w:r>
          </w:p>
        </w:tc>
      </w:tr>
      <w:tr>
        <w:tc>
          <w:tcPr>
            <w:tcW w:type="dxa" w:w="2232"/>
            <w:vAlign w:val="center"/>
            <w:tcMar>
              <w:top w:w="70" w:type="dxa"/>
              <w:start w:w="70" w:type="dxa"/>
              <w:bottom w:w="70" w:type="dxa"/>
              <w:end w:w="70" w:type="dxa"/>
            </w:tcMar>
          </w:tcPr>
          <w:p>
            <w:pPr>
              <w:spacing w:after="0" w:before="0"/>
            </w:pPr>
            <w:r>
              <w:rPr>
                <w:rFonts w:ascii="Aptos" w:hAnsi="Aptos"/>
                <w:b/>
                <w:sz w:val="13"/>
              </w:rPr>
              <w:t>Contract object</w:t>
            </w:r>
          </w:p>
        </w:tc>
        <w:tc>
          <w:tcPr>
            <w:tcW w:type="dxa" w:w="3384"/>
            <w:vAlign w:val="center"/>
            <w:tcMar>
              <w:top w:w="70" w:type="dxa"/>
              <w:start w:w="70" w:type="dxa"/>
              <w:bottom w:w="70" w:type="dxa"/>
              <w:end w:w="70" w:type="dxa"/>
            </w:tcMar>
          </w:tcPr>
          <w:p>
            <w:pPr>
              <w:spacing w:after="0" w:before="0"/>
            </w:pPr>
            <w:r>
              <w:rPr>
                <w:rFonts w:ascii="Aptos" w:hAnsi="Aptos"/>
                <w:sz w:val="13"/>
              </w:rPr>
              <w:t>Standard object; sharing Read/Write</w:t>
            </w:r>
          </w:p>
        </w:tc>
        <w:tc>
          <w:tcPr>
            <w:tcW w:type="dxa" w:w="4896"/>
            <w:vAlign w:val="center"/>
            <w:tcMar>
              <w:top w:w="70" w:type="dxa"/>
              <w:start w:w="70" w:type="dxa"/>
              <w:bottom w:w="70" w:type="dxa"/>
              <w:end w:w="70" w:type="dxa"/>
            </w:tcMar>
          </w:tcPr>
          <w:p>
            <w:pPr>
              <w:spacing w:after="0" w:before="0"/>
            </w:pPr>
            <w:r>
              <w:rPr>
                <w:rFonts w:ascii="Aptos" w:hAnsi="Aptos"/>
                <w:sz w:val="13"/>
              </w:rPr>
              <w:t>Retain standard object; set internal Public Read Only. No custom Contract object or record type.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Contract fields</w:t>
            </w:r>
          </w:p>
        </w:tc>
        <w:tc>
          <w:tcPr>
            <w:tcW w:type="dxa" w:w="3384"/>
            <w:vAlign w:val="center"/>
            <w:tcMar>
              <w:top w:w="70" w:type="dxa"/>
              <w:start w:w="70" w:type="dxa"/>
              <w:bottom w:w="70" w:type="dxa"/>
              <w:end w:w="70" w:type="dxa"/>
            </w:tcMar>
            <w:shd w:fill="F2F2F2"/>
          </w:tcPr>
          <w:p>
            <w:pPr>
              <w:spacing w:after="0" w:before="0"/>
            </w:pPr>
            <w:r>
              <w:rPr>
                <w:rFonts w:ascii="Aptos" w:hAnsi="Aptos"/>
                <w:sz w:val="13"/>
              </w:rPr>
              <w:t>Standard fields only</w:t>
            </w:r>
          </w:p>
        </w:tc>
        <w:tc>
          <w:tcPr>
            <w:tcW w:type="dxa" w:w="4896"/>
            <w:vAlign w:val="center"/>
            <w:tcMar>
              <w:top w:w="70" w:type="dxa"/>
              <w:start w:w="70" w:type="dxa"/>
              <w:bottom w:w="70" w:type="dxa"/>
              <w:end w:w="70" w:type="dxa"/>
            </w:tcMar>
            <w:shd w:fill="F2F2F2"/>
          </w:tcPr>
          <w:p>
            <w:pPr>
              <w:spacing w:after="0" w:before="0"/>
            </w:pPr>
            <w:r>
              <w:rPr>
                <w:rFonts w:ascii="Aptos" w:hAnsi="Aptos"/>
                <w:sz w:val="13"/>
              </w:rPr>
              <w:t>Use Contract Name, Account, Owner, Status, Start Date, Contract Term, End Date, Owner Expiration Notice and Description. No custom End Date.</w:t>
            </w:r>
          </w:p>
        </w:tc>
      </w:tr>
      <w:tr>
        <w:tc>
          <w:tcPr>
            <w:tcW w:type="dxa" w:w="2232"/>
            <w:vAlign w:val="center"/>
            <w:tcMar>
              <w:top w:w="70" w:type="dxa"/>
              <w:start w:w="70" w:type="dxa"/>
              <w:bottom w:w="70" w:type="dxa"/>
              <w:end w:w="70" w:type="dxa"/>
            </w:tcMar>
          </w:tcPr>
          <w:p>
            <w:pPr>
              <w:spacing w:after="0" w:before="0"/>
            </w:pPr>
            <w:r>
              <w:rPr>
                <w:rFonts w:ascii="Aptos" w:hAnsi="Aptos"/>
                <w:b/>
                <w:sz w:val="13"/>
              </w:rPr>
              <w:t>Contract status values</w:t>
            </w:r>
          </w:p>
        </w:tc>
        <w:tc>
          <w:tcPr>
            <w:tcW w:type="dxa" w:w="3384"/>
            <w:vAlign w:val="center"/>
            <w:tcMar>
              <w:top w:w="70" w:type="dxa"/>
              <w:start w:w="70" w:type="dxa"/>
              <w:bottom w:w="70" w:type="dxa"/>
              <w:end w:w="70" w:type="dxa"/>
            </w:tcMar>
          </w:tcPr>
          <w:p>
            <w:pPr>
              <w:spacing w:after="0" w:before="0"/>
            </w:pPr>
            <w:r>
              <w:rPr>
                <w:rFonts w:ascii="Aptos" w:hAnsi="Aptos"/>
                <w:sz w:val="13"/>
              </w:rPr>
              <w:t>Draft, In Approval Process, Activated</w:t>
            </w:r>
          </w:p>
        </w:tc>
        <w:tc>
          <w:tcPr>
            <w:tcW w:type="dxa" w:w="4896"/>
            <w:vAlign w:val="center"/>
            <w:tcMar>
              <w:top w:w="70" w:type="dxa"/>
              <w:start w:w="70" w:type="dxa"/>
              <w:bottom w:w="70" w:type="dxa"/>
              <w:end w:w="70" w:type="dxa"/>
            </w:tcMar>
          </w:tcPr>
          <w:p>
            <w:pPr>
              <w:spacing w:after="0" w:before="0"/>
            </w:pPr>
            <w:r>
              <w:rPr>
                <w:rFonts w:ascii="Aptos" w:hAnsi="Aptos"/>
                <w:sz w:val="13"/>
              </w:rPr>
              <w:t>Use Draft and Activated in the CBS Path/guidance; do not add values.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Contract layout</w:t>
            </w:r>
          </w:p>
        </w:tc>
        <w:tc>
          <w:tcPr>
            <w:tcW w:type="dxa" w:w="3384"/>
            <w:vAlign w:val="center"/>
            <w:tcMar>
              <w:top w:w="70" w:type="dxa"/>
              <w:start w:w="70" w:type="dxa"/>
              <w:bottom w:w="70" w:type="dxa"/>
              <w:end w:w="70" w:type="dxa"/>
            </w:tcMar>
            <w:shd w:fill="F2F2F2"/>
          </w:tcPr>
          <w:p>
            <w:pPr>
              <w:spacing w:after="0" w:before="0"/>
            </w:pPr>
            <w:r>
              <w:rPr>
                <w:rFonts w:ascii="Aptos" w:hAnsi="Aptos"/>
                <w:sz w:val="13"/>
              </w:rPr>
              <w:t>Generic layout; no Files; Orders and broad fields present</w:t>
            </w:r>
          </w:p>
        </w:tc>
        <w:tc>
          <w:tcPr>
            <w:tcW w:type="dxa" w:w="4896"/>
            <w:vAlign w:val="center"/>
            <w:tcMar>
              <w:top w:w="70" w:type="dxa"/>
              <w:start w:w="70" w:type="dxa"/>
              <w:bottom w:w="70" w:type="dxa"/>
              <w:end w:w="70" w:type="dxa"/>
            </w:tcMar>
            <w:shd w:fill="F2F2F2"/>
          </w:tcPr>
          <w:p>
            <w:pPr>
              <w:spacing w:after="0" w:before="0"/>
            </w:pPr>
            <w:r>
              <w:rPr>
                <w:rFonts w:ascii="Aptos" w:hAnsi="Aptos"/>
                <w:sz w:val="13"/>
              </w:rPr>
              <w:t>Create CBS Contract layout with focused fields, Files, Activity and History; remove generic content.</w:t>
            </w:r>
          </w:p>
        </w:tc>
      </w:tr>
      <w:tr>
        <w:tc>
          <w:tcPr>
            <w:tcW w:type="dxa" w:w="2232"/>
            <w:vAlign w:val="center"/>
            <w:tcMar>
              <w:top w:w="70" w:type="dxa"/>
              <w:start w:w="70" w:type="dxa"/>
              <w:bottom w:w="70" w:type="dxa"/>
              <w:end w:w="70" w:type="dxa"/>
            </w:tcMar>
          </w:tcPr>
          <w:p>
            <w:pPr>
              <w:spacing w:after="0" w:before="0"/>
            </w:pPr>
            <w:r>
              <w:rPr>
                <w:rFonts w:ascii="Aptos" w:hAnsi="Aptos"/>
                <w:b/>
                <w:sz w:val="13"/>
              </w:rPr>
              <w:t>Contract Lightning page</w:t>
            </w:r>
          </w:p>
        </w:tc>
        <w:tc>
          <w:tcPr>
            <w:tcW w:type="dxa" w:w="3384"/>
            <w:vAlign w:val="center"/>
            <w:tcMar>
              <w:top w:w="70" w:type="dxa"/>
              <w:start w:w="70" w:type="dxa"/>
              <w:bottom w:w="70" w:type="dxa"/>
              <w:end w:w="70" w:type="dxa"/>
            </w:tcMar>
          </w:tcPr>
          <w:p>
            <w:pPr>
              <w:spacing w:after="0" w:before="0"/>
            </w:pPr>
            <w:r>
              <w:rPr>
                <w:rFonts w:ascii="Aptos" w:hAnsi="Aptos"/>
                <w:sz w:val="13"/>
              </w:rPr>
              <w:t>No dedicated page retrieved</w:t>
            </w:r>
          </w:p>
        </w:tc>
        <w:tc>
          <w:tcPr>
            <w:tcW w:type="dxa" w:w="4896"/>
            <w:vAlign w:val="center"/>
            <w:tcMar>
              <w:top w:w="70" w:type="dxa"/>
              <w:start w:w="70" w:type="dxa"/>
              <w:bottom w:w="70" w:type="dxa"/>
              <w:end w:w="70" w:type="dxa"/>
            </w:tcMar>
          </w:tcPr>
          <w:p>
            <w:pPr>
              <w:spacing w:after="0" w:before="0"/>
            </w:pPr>
            <w:r>
              <w:rPr>
                <w:rFonts w:ascii="Aptos" w:hAnsi="Aptos"/>
                <w:sz w:val="13"/>
              </w:rPr>
              <w:t>Create CBS Contract Record Page assigned to internal CBS apps and authorised profiles.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Lightning application</w:t>
            </w:r>
          </w:p>
        </w:tc>
        <w:tc>
          <w:tcPr>
            <w:tcW w:type="dxa" w:w="3384"/>
            <w:vAlign w:val="center"/>
            <w:tcMar>
              <w:top w:w="70" w:type="dxa"/>
              <w:start w:w="70" w:type="dxa"/>
              <w:bottom w:w="70" w:type="dxa"/>
              <w:end w:w="70" w:type="dxa"/>
            </w:tcMar>
            <w:shd w:fill="F2F2F2"/>
          </w:tcPr>
          <w:p>
            <w:pPr>
              <w:spacing w:after="0" w:before="0"/>
            </w:pPr>
            <w:r>
              <w:rPr>
                <w:rFonts w:ascii="Aptos" w:hAnsi="Aptos"/>
                <w:sz w:val="13"/>
              </w:rPr>
              <w:t>Credit Bureau app lacks Contract</w:t>
            </w:r>
          </w:p>
        </w:tc>
        <w:tc>
          <w:tcPr>
            <w:tcW w:type="dxa" w:w="4896"/>
            <w:vAlign w:val="center"/>
            <w:tcMar>
              <w:top w:w="70" w:type="dxa"/>
              <w:start w:w="70" w:type="dxa"/>
              <w:bottom w:w="70" w:type="dxa"/>
              <w:end w:w="70" w:type="dxa"/>
            </w:tcMar>
            <w:shd w:fill="F2F2F2"/>
          </w:tcPr>
          <w:p>
            <w:pPr>
              <w:spacing w:after="0" w:before="0"/>
            </w:pPr>
            <w:r>
              <w:rPr>
                <w:rFonts w:ascii="Aptos" w:hAnsi="Aptos"/>
                <w:sz w:val="13"/>
              </w:rPr>
              <w:t>Add Contract to the CBS Business Development app between Opportunity and Tasks.</w:t>
            </w:r>
          </w:p>
        </w:tc>
      </w:tr>
      <w:tr>
        <w:tc>
          <w:tcPr>
            <w:tcW w:type="dxa" w:w="2232"/>
            <w:vAlign w:val="center"/>
            <w:tcMar>
              <w:top w:w="70" w:type="dxa"/>
              <w:start w:w="70" w:type="dxa"/>
              <w:bottom w:w="70" w:type="dxa"/>
              <w:end w:w="70" w:type="dxa"/>
            </w:tcMar>
          </w:tcPr>
          <w:p>
            <w:pPr>
              <w:spacing w:after="0" w:before="0"/>
            </w:pPr>
            <w:r>
              <w:rPr>
                <w:rFonts w:ascii="Aptos" w:hAnsi="Aptos"/>
                <w:b/>
                <w:sz w:val="13"/>
              </w:rPr>
              <w:t>List views</w:t>
            </w:r>
          </w:p>
        </w:tc>
        <w:tc>
          <w:tcPr>
            <w:tcW w:type="dxa" w:w="3384"/>
            <w:vAlign w:val="center"/>
            <w:tcMar>
              <w:top w:w="70" w:type="dxa"/>
              <w:start w:w="70" w:type="dxa"/>
              <w:bottom w:w="70" w:type="dxa"/>
              <w:end w:w="70" w:type="dxa"/>
            </w:tcMar>
          </w:tcPr>
          <w:p>
            <w:pPr>
              <w:spacing w:after="0" w:before="0"/>
            </w:pPr>
            <w:r>
              <w:rPr>
                <w:rFonts w:ascii="Aptos" w:hAnsi="Aptos"/>
                <w:sz w:val="13"/>
              </w:rPr>
              <w:t>Standard Contract list views only</w:t>
            </w:r>
          </w:p>
        </w:tc>
        <w:tc>
          <w:tcPr>
            <w:tcW w:type="dxa" w:w="4896"/>
            <w:vAlign w:val="center"/>
            <w:tcMar>
              <w:top w:w="70" w:type="dxa"/>
              <w:start w:w="70" w:type="dxa"/>
              <w:bottom w:w="70" w:type="dxa"/>
              <w:end w:w="70" w:type="dxa"/>
            </w:tcMar>
          </w:tcPr>
          <w:p>
            <w:pPr>
              <w:spacing w:after="0" w:before="0"/>
            </w:pPr>
            <w:r>
              <w:rPr>
                <w:rFonts w:ascii="Aptos" w:hAnsi="Aptos"/>
                <w:sz w:val="13"/>
              </w:rPr>
              <w:t>Add My Draft, My Activated, Expiring in 90 Days and All Active views.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Permission set</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 CBS Contract permission set</w:t>
            </w:r>
          </w:p>
        </w:tc>
        <w:tc>
          <w:tcPr>
            <w:tcW w:type="dxa" w:w="4896"/>
            <w:vAlign w:val="center"/>
            <w:tcMar>
              <w:top w:w="70" w:type="dxa"/>
              <w:start w:w="70" w:type="dxa"/>
              <w:bottom w:w="70" w:type="dxa"/>
              <w:end w:w="70" w:type="dxa"/>
            </w:tcMar>
            <w:shd w:fill="F2F2F2"/>
          </w:tcPr>
          <w:p>
            <w:pPr>
              <w:spacing w:after="0" w:before="0"/>
            </w:pPr>
            <w:r>
              <w:rPr>
                <w:rFonts w:ascii="Aptos" w:hAnsi="Aptos"/>
                <w:sz w:val="13"/>
              </w:rPr>
              <w:t>Add controlled Contract and File permissions to CBS Business Development.</w:t>
            </w:r>
          </w:p>
        </w:tc>
      </w:tr>
      <w:tr>
        <w:tc>
          <w:tcPr>
            <w:tcW w:type="dxa" w:w="2232"/>
            <w:vAlign w:val="center"/>
            <w:tcMar>
              <w:top w:w="70" w:type="dxa"/>
              <w:start w:w="70" w:type="dxa"/>
              <w:bottom w:w="70" w:type="dxa"/>
              <w:end w:w="70" w:type="dxa"/>
            </w:tcMar>
          </w:tcPr>
          <w:p>
            <w:pPr>
              <w:spacing w:after="0" w:before="0"/>
            </w:pPr>
            <w:r>
              <w:rPr>
                <w:rFonts w:ascii="Aptos" w:hAnsi="Aptos"/>
                <w:b/>
                <w:sz w:val="13"/>
              </w:rPr>
              <w:t>External profile</w:t>
            </w:r>
          </w:p>
        </w:tc>
        <w:tc>
          <w:tcPr>
            <w:tcW w:type="dxa" w:w="3384"/>
            <w:vAlign w:val="center"/>
            <w:tcMar>
              <w:top w:w="70" w:type="dxa"/>
              <w:start w:w="70" w:type="dxa"/>
              <w:bottom w:w="70" w:type="dxa"/>
              <w:end w:w="70" w:type="dxa"/>
            </w:tcMar>
          </w:tcPr>
          <w:p>
            <w:pPr>
              <w:spacing w:after="0" w:before="0"/>
            </w:pPr>
            <w:r>
              <w:rPr>
                <w:rFonts w:ascii="Aptos" w:hAnsi="Aptos"/>
                <w:sz w:val="13"/>
              </w:rPr>
              <w:t>Customer Community Plus has Contract read</w:t>
            </w:r>
          </w:p>
        </w:tc>
        <w:tc>
          <w:tcPr>
            <w:tcW w:type="dxa" w:w="4896"/>
            <w:vAlign w:val="center"/>
            <w:tcMar>
              <w:top w:w="70" w:type="dxa"/>
              <w:start w:w="70" w:type="dxa"/>
              <w:bottom w:w="70" w:type="dxa"/>
              <w:end w:w="70" w:type="dxa"/>
            </w:tcMar>
          </w:tcPr>
          <w:p>
            <w:pPr>
              <w:spacing w:after="0" w:before="0"/>
            </w:pPr>
            <w:r>
              <w:rPr>
                <w:rFonts w:ascii="Aptos" w:hAnsi="Aptos"/>
                <w:sz w:val="13"/>
              </w:rPr>
              <w:t>Remove Contract object access and verify no external permission set restores it.</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Validation rules</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None retrieved</w:t>
            </w:r>
          </w:p>
        </w:tc>
        <w:tc>
          <w:tcPr>
            <w:tcW w:type="dxa" w:w="4896"/>
            <w:vAlign w:val="center"/>
            <w:tcMar>
              <w:top w:w="70" w:type="dxa"/>
              <w:start w:w="70" w:type="dxa"/>
              <w:bottom w:w="70" w:type="dxa"/>
              <w:end w:w="70" w:type="dxa"/>
            </w:tcMar>
            <w:shd w:fill="F2F2F2"/>
          </w:tcPr>
          <w:p>
            <w:pPr>
              <w:spacing w:after="0" w:before="0"/>
            </w:pPr>
            <w:r>
              <w:rPr>
                <w:rFonts w:ascii="Aptos" w:hAnsi="Aptos"/>
                <w:sz w:val="13"/>
              </w:rPr>
              <w:t>Add required-field, Account-state, activated-record and delete controls.</w:t>
            </w:r>
          </w:p>
        </w:tc>
      </w:tr>
      <w:tr>
        <w:tc>
          <w:tcPr>
            <w:tcW w:type="dxa" w:w="2232"/>
            <w:vAlign w:val="center"/>
            <w:tcMar>
              <w:top w:w="70" w:type="dxa"/>
              <w:start w:w="70" w:type="dxa"/>
              <w:bottom w:w="70" w:type="dxa"/>
              <w:end w:w="70" w:type="dxa"/>
            </w:tcMar>
          </w:tcPr>
          <w:p>
            <w:pPr>
              <w:spacing w:after="0" w:before="0"/>
            </w:pPr>
            <w:r>
              <w:rPr>
                <w:rFonts w:ascii="Aptos" w:hAnsi="Aptos"/>
                <w:b/>
                <w:sz w:val="13"/>
              </w:rPr>
              <w:t>Flow</w:t>
            </w:r>
          </w:p>
        </w:tc>
        <w:tc>
          <w:tcPr>
            <w:tcW w:type="dxa" w:w="3384"/>
            <w:vAlign w:val="center"/>
            <w:tcMar>
              <w:top w:w="70" w:type="dxa"/>
              <w:start w:w="70" w:type="dxa"/>
              <w:bottom w:w="70" w:type="dxa"/>
              <w:end w:w="70" w:type="dxa"/>
            </w:tcMar>
          </w:tcPr>
          <w:p>
            <w:pPr>
              <w:spacing w:after="0" w:before="0"/>
            </w:pPr>
            <w:r>
              <w:rPr>
                <w:rFonts w:ascii="Aptos" w:hAnsi="Aptos"/>
                <w:sz w:val="13"/>
              </w:rPr>
              <w:t>No Contract Flow retrieved</w:t>
            </w:r>
          </w:p>
        </w:tc>
        <w:tc>
          <w:tcPr>
            <w:tcW w:type="dxa" w:w="4896"/>
            <w:vAlign w:val="center"/>
            <w:tcMar>
              <w:top w:w="70" w:type="dxa"/>
              <w:start w:w="70" w:type="dxa"/>
              <w:bottom w:w="70" w:type="dxa"/>
              <w:end w:w="70" w:type="dxa"/>
            </w:tcMar>
          </w:tcPr>
          <w:p>
            <w:pPr>
              <w:spacing w:after="0" w:before="0"/>
            </w:pPr>
            <w:r>
              <w:rPr>
                <w:rFonts w:ascii="Aptos" w:hAnsi="Aptos"/>
                <w:sz w:val="13"/>
              </w:rPr>
              <w:t>Add Activate CBS Contract screen/autolaunched Flow with File and Account checks.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Files</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 Files related list on Contract layout</w:t>
            </w:r>
          </w:p>
        </w:tc>
        <w:tc>
          <w:tcPr>
            <w:tcW w:type="dxa" w:w="4896"/>
            <w:vAlign w:val="center"/>
            <w:tcMar>
              <w:top w:w="70" w:type="dxa"/>
              <w:start w:w="70" w:type="dxa"/>
              <w:bottom w:w="70" w:type="dxa"/>
              <w:end w:w="70" w:type="dxa"/>
            </w:tcMar>
            <w:shd w:fill="F2F2F2"/>
          </w:tcPr>
          <w:p>
            <w:pPr>
              <w:spacing w:after="0" w:before="0"/>
            </w:pPr>
            <w:r>
              <w:rPr>
                <w:rFonts w:ascii="Aptos" w:hAnsi="Aptos"/>
                <w:sz w:val="13"/>
              </w:rPr>
              <w:t>Add Files component/related list; prohibit public links and external sharing.</w:t>
            </w:r>
          </w:p>
        </w:tc>
      </w:tr>
      <w:tr>
        <w:tc>
          <w:tcPr>
            <w:tcW w:type="dxa" w:w="2232"/>
            <w:vAlign w:val="center"/>
            <w:tcMar>
              <w:top w:w="70" w:type="dxa"/>
              <w:start w:w="70" w:type="dxa"/>
              <w:bottom w:w="70" w:type="dxa"/>
              <w:end w:w="70" w:type="dxa"/>
            </w:tcMar>
          </w:tcPr>
          <w:p>
            <w:pPr>
              <w:spacing w:after="0" w:before="0"/>
            </w:pPr>
            <w:r>
              <w:rPr>
                <w:rFonts w:ascii="Aptos" w:hAnsi="Aptos"/>
                <w:b/>
                <w:sz w:val="13"/>
              </w:rPr>
              <w:t>Account layout</w:t>
            </w:r>
          </w:p>
        </w:tc>
        <w:tc>
          <w:tcPr>
            <w:tcW w:type="dxa" w:w="3384"/>
            <w:vAlign w:val="center"/>
            <w:tcMar>
              <w:top w:w="70" w:type="dxa"/>
              <w:start w:w="70" w:type="dxa"/>
              <w:bottom w:w="70" w:type="dxa"/>
              <w:end w:w="70" w:type="dxa"/>
            </w:tcMar>
          </w:tcPr>
          <w:p>
            <w:pPr>
              <w:spacing w:after="0" w:before="0"/>
            </w:pPr>
            <w:r>
              <w:rPr>
                <w:rFonts w:ascii="Aptos" w:hAnsi="Aptos"/>
                <w:sz w:val="13"/>
              </w:rPr>
              <w:t>Contract_Type__c free-text field</w:t>
            </w:r>
          </w:p>
        </w:tc>
        <w:tc>
          <w:tcPr>
            <w:tcW w:type="dxa" w:w="4896"/>
            <w:vAlign w:val="center"/>
            <w:tcMar>
              <w:top w:w="70" w:type="dxa"/>
              <w:start w:w="70" w:type="dxa"/>
              <w:bottom w:w="70" w:type="dxa"/>
              <w:end w:w="70" w:type="dxa"/>
            </w:tcMar>
          </w:tcPr>
          <w:p>
            <w:pPr>
              <w:spacing w:after="0" w:before="0"/>
            </w:pPr>
            <w:r>
              <w:rPr>
                <w:rFonts w:ascii="Aptos" w:hAnsi="Aptos"/>
                <w:sz w:val="13"/>
              </w:rPr>
              <w:t>Remove from the CBS Account page and retire after data/dependency review; show Contracts related list instead.</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Reports</w:t>
            </w:r>
          </w:p>
        </w:tc>
        <w:tc>
          <w:tcPr>
            <w:tcW w:type="dxa" w:w="3384"/>
            <w:vAlign w:val="center"/>
            <w:tcMar>
              <w:top w:w="70" w:type="dxa"/>
              <w:start w:w="70" w:type="dxa"/>
              <w:bottom w:w="70" w:type="dxa"/>
              <w:end w:w="70" w:type="dxa"/>
            </w:tcMar>
            <w:shd w:fill="F2F2F2"/>
          </w:tcPr>
          <w:p>
            <w:pPr>
              <w:spacing w:after="0" w:before="0"/>
            </w:pPr>
            <w:r>
              <w:rPr>
                <w:rFonts w:ascii="Aptos" w:hAnsi="Aptos"/>
                <w:sz w:val="13"/>
              </w:rPr>
              <w:t>No CBS Contract reports</w:t>
            </w:r>
          </w:p>
        </w:tc>
        <w:tc>
          <w:tcPr>
            <w:tcW w:type="dxa" w:w="4896"/>
            <w:vAlign w:val="center"/>
            <w:tcMar>
              <w:top w:w="70" w:type="dxa"/>
              <w:start w:w="70" w:type="dxa"/>
              <w:bottom w:w="70" w:type="dxa"/>
              <w:end w:w="70" w:type="dxa"/>
            </w:tcMar>
            <w:shd w:fill="F2F2F2"/>
          </w:tcPr>
          <w:p>
            <w:pPr>
              <w:spacing w:after="0" w:before="0"/>
            </w:pPr>
            <w:r>
              <w:rPr>
                <w:rFonts w:ascii="Aptos" w:hAnsi="Aptos"/>
                <w:sz w:val="13"/>
              </w:rPr>
              <w:t>Create status, expiry, stalled Draft, qualifying Contract and security exception reports.</w:t>
            </w:r>
          </w:p>
        </w:tc>
      </w:tr>
      <w:tr>
        <w:tc>
          <w:tcPr>
            <w:tcW w:type="dxa" w:w="2232"/>
            <w:vAlign w:val="center"/>
            <w:tcMar>
              <w:top w:w="70" w:type="dxa"/>
              <w:start w:w="70" w:type="dxa"/>
              <w:bottom w:w="70" w:type="dxa"/>
              <w:end w:w="70" w:type="dxa"/>
            </w:tcMar>
          </w:tcPr>
          <w:p>
            <w:pPr>
              <w:spacing w:after="0" w:before="0"/>
            </w:pPr>
            <w:r>
              <w:rPr>
                <w:rFonts w:ascii="Aptos" w:hAnsi="Aptos"/>
                <w:b/>
                <w:sz w:val="13"/>
              </w:rPr>
              <w:t>History</w:t>
            </w:r>
          </w:p>
        </w:tc>
        <w:tc>
          <w:tcPr>
            <w:tcW w:type="dxa" w:w="3384"/>
            <w:vAlign w:val="center"/>
            <w:tcMar>
              <w:top w:w="70" w:type="dxa"/>
              <w:start w:w="70" w:type="dxa"/>
              <w:bottom w:w="70" w:type="dxa"/>
              <w:end w:w="70" w:type="dxa"/>
            </w:tcMar>
          </w:tcPr>
          <w:p>
            <w:pPr>
              <w:spacing w:after="0" w:before="0"/>
            </w:pPr>
            <w:r>
              <w:rPr>
                <w:rFonts w:ascii="Aptos" w:hAnsi="Aptos"/>
                <w:sz w:val="13"/>
              </w:rPr>
              <w:t>Key standard fields already track history</w:t>
            </w:r>
          </w:p>
        </w:tc>
        <w:tc>
          <w:tcPr>
            <w:tcW w:type="dxa" w:w="4896"/>
            <w:vAlign w:val="center"/>
            <w:tcMar>
              <w:top w:w="70" w:type="dxa"/>
              <w:start w:w="70" w:type="dxa"/>
              <w:bottom w:w="70" w:type="dxa"/>
              <w:end w:w="70" w:type="dxa"/>
            </w:tcMar>
          </w:tcPr>
          <w:p>
            <w:pPr>
              <w:spacing w:after="0" w:before="0"/>
            </w:pPr>
            <w:r>
              <w:rPr>
                <w:rFonts w:ascii="Aptos" w:hAnsi="Aptos"/>
                <w:sz w:val="13"/>
              </w:rPr>
              <w:t>Retain and expose Contract History; verify Owner tracking requirement.</w:t>
            </w:r>
          </w:p>
        </w:tc>
      </w:tr>
    </w:tbl>
    <w:p>
      <w:pPr>
        <w:pStyle w:val="Heading2"/>
        <w:spacing w:after="80"/>
      </w:pPr>
      <w:r>
        <w:t>16.16 Design acceptance criteria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656"/>
            <w:vAlign w:val="center"/>
            <w:tcMar>
              <w:top w:w="70" w:type="dxa"/>
              <w:start w:w="70" w:type="dxa"/>
              <w:bottom w:w="70" w:type="dxa"/>
              <w:end w:w="70" w:type="dxa"/>
            </w:tcMar>
            <w:shd w:fill="112E6B"/>
          </w:tcPr>
          <w:p>
            <w:pPr>
              <w:spacing w:after="0" w:before="0"/>
              <w:jc w:val="center"/>
            </w:pPr>
            <w:r>
              <w:rPr>
                <w:rFonts w:ascii="Aptos" w:hAnsi="Aptos"/>
                <w:b/>
                <w:color w:val="FFFFFF"/>
                <w:sz w:val="13"/>
              </w:rPr>
              <w:t>ID</w:t>
            </w:r>
          </w:p>
        </w:tc>
        <w:tc>
          <w:tcPr>
            <w:tcW w:type="dxa" w:w="8856"/>
            <w:vAlign w:val="center"/>
            <w:tcMar>
              <w:top w:w="70" w:type="dxa"/>
              <w:start w:w="70" w:type="dxa"/>
              <w:bottom w:w="70" w:type="dxa"/>
              <w:end w:w="70" w:type="dxa"/>
            </w:tcMar>
            <w:shd w:fill="112E6B"/>
          </w:tcPr>
          <w:p>
            <w:pPr>
              <w:spacing w:after="0" w:before="0"/>
              <w:jc w:val="center"/>
            </w:pPr>
            <w:r>
              <w:rPr>
                <w:rFonts w:ascii="Aptos" w:hAnsi="Aptos"/>
                <w:b/>
                <w:color w:val="FFFFFF"/>
                <w:sz w:val="13"/>
              </w:rPr>
              <w:t>Acceptance criterion</w:t>
            </w:r>
          </w:p>
        </w:tc>
      </w:tr>
      <w:tr>
        <w:tc>
          <w:tcPr>
            <w:tcW w:type="dxa" w:w="1656"/>
            <w:vAlign w:val="center"/>
            <w:tcMar>
              <w:top w:w="70" w:type="dxa"/>
              <w:start w:w="70" w:type="dxa"/>
              <w:bottom w:w="70" w:type="dxa"/>
              <w:end w:w="70" w:type="dxa"/>
            </w:tcMar>
          </w:tcPr>
          <w:p>
            <w:pPr>
              <w:spacing w:after="0" w:before="0"/>
            </w:pPr>
            <w:r>
              <w:rPr>
                <w:rFonts w:ascii="Aptos" w:hAnsi="Aptos"/>
                <w:b/>
                <w:sz w:val="13"/>
              </w:rPr>
              <w:t>A-WS06-AC01</w:t>
            </w:r>
          </w:p>
        </w:tc>
        <w:tc>
          <w:tcPr>
            <w:tcW w:type="dxa" w:w="8856"/>
            <w:vAlign w:val="center"/>
            <w:tcMar>
              <w:top w:w="70" w:type="dxa"/>
              <w:start w:w="70" w:type="dxa"/>
              <w:bottom w:w="70" w:type="dxa"/>
              <w:end w:w="70" w:type="dxa"/>
            </w:tcMar>
          </w:tcPr>
          <w:p>
            <w:pPr>
              <w:spacing w:after="0" w:before="0"/>
            </w:pPr>
            <w:r>
              <w:rPr>
                <w:rFonts w:ascii="Aptos" w:hAnsi="Aptos"/>
                <w:sz w:val="13"/>
              </w:rPr>
              <w:t>CBS uses the standard Contract object and Salesforce Files; no custom Contract object is introduced.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A-WS06-AC02</w:t>
            </w:r>
          </w:p>
        </w:tc>
        <w:tc>
          <w:tcPr>
            <w:tcW w:type="dxa" w:w="8856"/>
            <w:vAlign w:val="center"/>
            <w:tcMar>
              <w:top w:w="70" w:type="dxa"/>
              <w:start w:w="70" w:type="dxa"/>
              <w:bottom w:w="70" w:type="dxa"/>
              <w:end w:w="70" w:type="dxa"/>
            </w:tcMar>
            <w:shd w:fill="F2F2F2"/>
          </w:tcPr>
          <w:p>
            <w:pPr>
              <w:spacing w:after="0" w:before="0"/>
            </w:pPr>
            <w:r>
              <w:rPr>
                <w:rFonts w:ascii="Aptos" w:hAnsi="Aptos"/>
                <w:sz w:val="13"/>
              </w:rPr>
              <w:t>Contract Name, Account, Owner, Status, Start Date and Contract Term are required for all creation channels.</w:t>
            </w:r>
          </w:p>
        </w:tc>
      </w:tr>
      <w:tr>
        <w:tc>
          <w:tcPr>
            <w:tcW w:type="dxa" w:w="1656"/>
            <w:vAlign w:val="center"/>
            <w:tcMar>
              <w:top w:w="70" w:type="dxa"/>
              <w:start w:w="70" w:type="dxa"/>
              <w:bottom w:w="70" w:type="dxa"/>
              <w:end w:w="70" w:type="dxa"/>
            </w:tcMar>
          </w:tcPr>
          <w:p>
            <w:pPr>
              <w:spacing w:after="0" w:before="0"/>
            </w:pPr>
            <w:r>
              <w:rPr>
                <w:rFonts w:ascii="Aptos" w:hAnsi="Aptos"/>
                <w:b/>
                <w:sz w:val="13"/>
              </w:rPr>
              <w:t>A-WS06-AC03</w:t>
            </w:r>
          </w:p>
        </w:tc>
        <w:tc>
          <w:tcPr>
            <w:tcW w:type="dxa" w:w="8856"/>
            <w:vAlign w:val="center"/>
            <w:tcMar>
              <w:top w:w="70" w:type="dxa"/>
              <w:start w:w="70" w:type="dxa"/>
              <w:bottom w:w="70" w:type="dxa"/>
              <w:end w:w="70" w:type="dxa"/>
            </w:tcMar>
          </w:tcPr>
          <w:p>
            <w:pPr>
              <w:spacing w:after="0" w:before="0"/>
            </w:pPr>
            <w:r>
              <w:rPr>
                <w:rFonts w:ascii="Aptos" w:hAnsi="Aptos"/>
                <w:sz w:val="13"/>
              </w:rPr>
              <w:t>Salesforce derives End Date from Start Date and Contract Term; no custom direct-entry End Date exists.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A-WS06-AC04</w:t>
            </w:r>
          </w:p>
        </w:tc>
        <w:tc>
          <w:tcPr>
            <w:tcW w:type="dxa" w:w="8856"/>
            <w:vAlign w:val="center"/>
            <w:tcMar>
              <w:top w:w="70" w:type="dxa"/>
              <w:start w:w="70" w:type="dxa"/>
              <w:bottom w:w="70" w:type="dxa"/>
              <w:end w:w="70" w:type="dxa"/>
            </w:tcMar>
            <w:shd w:fill="F2F2F2"/>
          </w:tcPr>
          <w:p>
            <w:pPr>
              <w:spacing w:after="0" w:before="0"/>
            </w:pPr>
            <w:r>
              <w:rPr>
                <w:rFonts w:ascii="Aptos" w:hAnsi="Aptos"/>
                <w:sz w:val="13"/>
              </w:rPr>
              <w:t>Business Development creates the Draft Contract against the client Account after the Closed Won follow-up Task is created.</w:t>
            </w:r>
          </w:p>
        </w:tc>
      </w:tr>
      <w:tr>
        <w:tc>
          <w:tcPr>
            <w:tcW w:type="dxa" w:w="1656"/>
            <w:vAlign w:val="center"/>
            <w:tcMar>
              <w:top w:w="70" w:type="dxa"/>
              <w:start w:w="70" w:type="dxa"/>
              <w:bottom w:w="70" w:type="dxa"/>
              <w:end w:w="70" w:type="dxa"/>
            </w:tcMar>
          </w:tcPr>
          <w:p>
            <w:pPr>
              <w:spacing w:after="0" w:before="0"/>
            </w:pPr>
            <w:r>
              <w:rPr>
                <w:rFonts w:ascii="Aptos" w:hAnsi="Aptos"/>
                <w:b/>
                <w:sz w:val="13"/>
              </w:rPr>
              <w:t>A-WS06-AC05</w:t>
            </w:r>
          </w:p>
        </w:tc>
        <w:tc>
          <w:tcPr>
            <w:tcW w:type="dxa" w:w="8856"/>
            <w:vAlign w:val="center"/>
            <w:tcMar>
              <w:top w:w="70" w:type="dxa"/>
              <w:start w:w="70" w:type="dxa"/>
              <w:bottom w:w="70" w:type="dxa"/>
              <w:end w:w="70" w:type="dxa"/>
            </w:tcMar>
          </w:tcPr>
          <w:p>
            <w:pPr>
              <w:spacing w:after="0" w:before="0"/>
            </w:pPr>
            <w:r>
              <w:rPr>
                <w:rFonts w:ascii="Aptos" w:hAnsi="Aptos"/>
                <w:sz w:val="13"/>
              </w:rPr>
              <w:t>A meaningful Contract Name and the system Contract Number are visible on the Contract page and list views.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A-WS06-AC06</w:t>
            </w:r>
          </w:p>
        </w:tc>
        <w:tc>
          <w:tcPr>
            <w:tcW w:type="dxa" w:w="8856"/>
            <w:vAlign w:val="center"/>
            <w:tcMar>
              <w:top w:w="70" w:type="dxa"/>
              <w:start w:w="70" w:type="dxa"/>
              <w:bottom w:w="70" w:type="dxa"/>
              <w:end w:w="70" w:type="dxa"/>
            </w:tcMar>
            <w:shd w:fill="F2F2F2"/>
          </w:tcPr>
          <w:p>
            <w:pPr>
              <w:spacing w:after="0" w:before="0"/>
            </w:pPr>
            <w:r>
              <w:rPr>
                <w:rFonts w:ascii="Aptos" w:hAnsi="Aptos"/>
                <w:sz w:val="13"/>
              </w:rPr>
              <w:t>At least one qualifying signed or effective agreement File is linked before the controlled activation succeeds.</w:t>
            </w:r>
          </w:p>
        </w:tc>
      </w:tr>
      <w:tr>
        <w:tc>
          <w:tcPr>
            <w:tcW w:type="dxa" w:w="1656"/>
            <w:vAlign w:val="center"/>
            <w:tcMar>
              <w:top w:w="70" w:type="dxa"/>
              <w:start w:w="70" w:type="dxa"/>
              <w:bottom w:w="70" w:type="dxa"/>
              <w:end w:w="70" w:type="dxa"/>
            </w:tcMar>
          </w:tcPr>
          <w:p>
            <w:pPr>
              <w:spacing w:after="0" w:before="0"/>
            </w:pPr>
            <w:r>
              <w:rPr>
                <w:rFonts w:ascii="Aptos" w:hAnsi="Aptos"/>
                <w:b/>
                <w:sz w:val="13"/>
              </w:rPr>
              <w:t>A-WS06-AC07</w:t>
            </w:r>
          </w:p>
        </w:tc>
        <w:tc>
          <w:tcPr>
            <w:tcW w:type="dxa" w:w="8856"/>
            <w:vAlign w:val="center"/>
            <w:tcMar>
              <w:top w:w="70" w:type="dxa"/>
              <w:start w:w="70" w:type="dxa"/>
              <w:bottom w:w="70" w:type="dxa"/>
              <w:end w:w="70" w:type="dxa"/>
            </w:tcMar>
          </w:tcPr>
          <w:p>
            <w:pPr>
              <w:spacing w:after="0" w:before="0"/>
            </w:pPr>
            <w:r>
              <w:rPr>
                <w:rFonts w:ascii="Aptos" w:hAnsi="Aptos"/>
                <w:sz w:val="13"/>
              </w:rPr>
              <w:t>The uploaded agreement File is authoritative; legal document text is not duplicated in Contract fields.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A-WS06-AC08</w:t>
            </w:r>
          </w:p>
        </w:tc>
        <w:tc>
          <w:tcPr>
            <w:tcW w:type="dxa" w:w="8856"/>
            <w:vAlign w:val="center"/>
            <w:tcMar>
              <w:top w:w="70" w:type="dxa"/>
              <w:start w:w="70" w:type="dxa"/>
              <w:bottom w:w="70" w:type="dxa"/>
              <w:end w:w="70" w:type="dxa"/>
            </w:tcMar>
            <w:shd w:fill="F2F2F2"/>
          </w:tcPr>
          <w:p>
            <w:pPr>
              <w:spacing w:after="0" w:before="0"/>
            </w:pPr>
            <w:r>
              <w:rPr>
                <w:rFonts w:ascii="Aptos" w:hAnsi="Aptos"/>
                <w:sz w:val="13"/>
              </w:rPr>
              <w:t>The CBS Contract page exposes only the approved standard information, Files, Activity and History.</w:t>
            </w:r>
          </w:p>
        </w:tc>
      </w:tr>
      <w:tr>
        <w:tc>
          <w:tcPr>
            <w:tcW w:type="dxa" w:w="1656"/>
            <w:vAlign w:val="center"/>
            <w:tcMar>
              <w:top w:w="70" w:type="dxa"/>
              <w:start w:w="70" w:type="dxa"/>
              <w:bottom w:w="70" w:type="dxa"/>
              <w:end w:w="70" w:type="dxa"/>
            </w:tcMar>
          </w:tcPr>
          <w:p>
            <w:pPr>
              <w:spacing w:after="0" w:before="0"/>
            </w:pPr>
            <w:r>
              <w:rPr>
                <w:rFonts w:ascii="Aptos" w:hAnsi="Aptos"/>
                <w:b/>
                <w:sz w:val="13"/>
              </w:rPr>
              <w:t>A-WS06-AC09</w:t>
            </w:r>
          </w:p>
        </w:tc>
        <w:tc>
          <w:tcPr>
            <w:tcW w:type="dxa" w:w="8856"/>
            <w:vAlign w:val="center"/>
            <w:tcMar>
              <w:top w:w="70" w:type="dxa"/>
              <w:start w:w="70" w:type="dxa"/>
              <w:bottom w:w="70" w:type="dxa"/>
              <w:end w:w="70" w:type="dxa"/>
            </w:tcMar>
          </w:tcPr>
          <w:p>
            <w:pPr>
              <w:spacing w:after="0" w:before="0"/>
            </w:pPr>
            <w:r>
              <w:rPr>
                <w:rFonts w:ascii="Aptos" w:hAnsi="Aptos"/>
                <w:sz w:val="13"/>
              </w:rPr>
              <w:t>Price Book, addresses, Orders, unused signature fields and generic approval history are not shown on the primary CBS page.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A-WS06-AC10</w:t>
            </w:r>
          </w:p>
        </w:tc>
        <w:tc>
          <w:tcPr>
            <w:tcW w:type="dxa" w:w="8856"/>
            <w:vAlign w:val="center"/>
            <w:tcMar>
              <w:top w:w="70" w:type="dxa"/>
              <w:start w:w="70" w:type="dxa"/>
              <w:bottom w:w="70" w:type="dxa"/>
              <w:end w:w="70" w:type="dxa"/>
            </w:tcMar>
            <w:shd w:fill="F2F2F2"/>
          </w:tcPr>
          <w:p>
            <w:pPr>
              <w:spacing w:after="0" w:before="0"/>
            </w:pPr>
            <w:r>
              <w:rPr>
                <w:rFonts w:ascii="Aptos" w:hAnsi="Aptos"/>
                <w:sz w:val="13"/>
              </w:rPr>
              <w:t>Draft and Activated are the normal CBS states; no new Contract status or CBS Contract approval process is introduced.</w:t>
            </w:r>
          </w:p>
        </w:tc>
      </w:tr>
      <w:tr>
        <w:tc>
          <w:tcPr>
            <w:tcW w:type="dxa" w:w="1656"/>
            <w:vAlign w:val="center"/>
            <w:tcMar>
              <w:top w:w="70" w:type="dxa"/>
              <w:start w:w="70" w:type="dxa"/>
              <w:bottom w:w="70" w:type="dxa"/>
              <w:end w:w="70" w:type="dxa"/>
            </w:tcMar>
          </w:tcPr>
          <w:p>
            <w:pPr>
              <w:spacing w:after="0" w:before="0"/>
            </w:pPr>
            <w:r>
              <w:rPr>
                <w:rFonts w:ascii="Aptos" w:hAnsi="Aptos"/>
                <w:b/>
                <w:sz w:val="13"/>
              </w:rPr>
              <w:t>A-WS06-AC11</w:t>
            </w:r>
          </w:p>
        </w:tc>
        <w:tc>
          <w:tcPr>
            <w:tcW w:type="dxa" w:w="8856"/>
            <w:vAlign w:val="center"/>
            <w:tcMar>
              <w:top w:w="70" w:type="dxa"/>
              <w:start w:w="70" w:type="dxa"/>
              <w:bottom w:w="70" w:type="dxa"/>
              <w:end w:w="70" w:type="dxa"/>
            </w:tcMar>
          </w:tcPr>
          <w:p>
            <w:pPr>
              <w:spacing w:after="0" w:before="0"/>
            </w:pPr>
            <w:r>
              <w:rPr>
                <w:rFonts w:ascii="Aptos" w:hAnsi="Aptos"/>
                <w:sz w:val="13"/>
              </w:rPr>
              <w:t>The controlled activation action validates required fields, Account state and File presence.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A-WS06-AC12</w:t>
            </w:r>
          </w:p>
        </w:tc>
        <w:tc>
          <w:tcPr>
            <w:tcW w:type="dxa" w:w="8856"/>
            <w:vAlign w:val="center"/>
            <w:tcMar>
              <w:top w:w="70" w:type="dxa"/>
              <w:start w:w="70" w:type="dxa"/>
              <w:bottom w:w="70" w:type="dxa"/>
              <w:end w:w="70" w:type="dxa"/>
            </w:tcMar>
            <w:shd w:fill="F2F2F2"/>
          </w:tcPr>
          <w:p>
            <w:pPr>
              <w:spacing w:after="0" w:before="0"/>
            </w:pPr>
            <w:r>
              <w:rPr>
                <w:rFonts w:ascii="Aptos" w:hAnsi="Aptos"/>
                <w:sz w:val="13"/>
              </w:rPr>
              <w:t>Activated Contracts are protected from ordinary changes to Account, Start Date, Contract Term and Status.</w:t>
            </w:r>
          </w:p>
        </w:tc>
      </w:tr>
      <w:tr>
        <w:tc>
          <w:tcPr>
            <w:tcW w:type="dxa" w:w="1656"/>
            <w:vAlign w:val="center"/>
            <w:tcMar>
              <w:top w:w="70" w:type="dxa"/>
              <w:start w:w="70" w:type="dxa"/>
              <w:bottom w:w="70" w:type="dxa"/>
              <w:end w:w="70" w:type="dxa"/>
            </w:tcMar>
          </w:tcPr>
          <w:p>
            <w:pPr>
              <w:spacing w:after="0" w:before="0"/>
            </w:pPr>
            <w:r>
              <w:rPr>
                <w:rFonts w:ascii="Aptos" w:hAnsi="Aptos"/>
                <w:b/>
                <w:sz w:val="13"/>
              </w:rPr>
              <w:t>A-WS06-AC13</w:t>
            </w:r>
          </w:p>
        </w:tc>
        <w:tc>
          <w:tcPr>
            <w:tcW w:type="dxa" w:w="8856"/>
            <w:vAlign w:val="center"/>
            <w:tcMar>
              <w:top w:w="70" w:type="dxa"/>
              <w:start w:w="70" w:type="dxa"/>
              <w:bottom w:w="70" w:type="dxa"/>
              <w:end w:w="70" w:type="dxa"/>
            </w:tcMar>
          </w:tcPr>
          <w:p>
            <w:pPr>
              <w:spacing w:after="0" w:before="0"/>
            </w:pPr>
            <w:r>
              <w:rPr>
                <w:rFonts w:ascii="Aptos" w:hAnsi="Aptos"/>
                <w:sz w:val="13"/>
              </w:rPr>
              <w:t>Business Development cannot delete an Activated Contract; administrators retain controlled correction and cleanup authority.</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A-WS06-AC14</w:t>
            </w:r>
          </w:p>
        </w:tc>
        <w:tc>
          <w:tcPr>
            <w:tcW w:type="dxa" w:w="8856"/>
            <w:vAlign w:val="center"/>
            <w:tcMar>
              <w:top w:w="70" w:type="dxa"/>
              <w:start w:w="70" w:type="dxa"/>
              <w:bottom w:w="70" w:type="dxa"/>
              <w:end w:w="70" w:type="dxa"/>
            </w:tcMar>
            <w:shd w:fill="F2F2F2"/>
          </w:tcPr>
          <w:p>
            <w:pPr>
              <w:spacing w:after="0" w:before="0"/>
            </w:pPr>
            <w:r>
              <w:rPr>
                <w:rFonts w:ascii="Aptos" w:hAnsi="Aptos"/>
                <w:sz w:val="13"/>
              </w:rPr>
              <w:t>Renewal creates a new Contract for the new term and retains the prior Contract and Files.</w:t>
            </w:r>
          </w:p>
        </w:tc>
      </w:tr>
      <w:tr>
        <w:tc>
          <w:tcPr>
            <w:tcW w:type="dxa" w:w="1656"/>
            <w:vAlign w:val="center"/>
            <w:tcMar>
              <w:top w:w="70" w:type="dxa"/>
              <w:start w:w="70" w:type="dxa"/>
              <w:bottom w:w="70" w:type="dxa"/>
              <w:end w:w="70" w:type="dxa"/>
            </w:tcMar>
          </w:tcPr>
          <w:p>
            <w:pPr>
              <w:spacing w:after="0" w:before="0"/>
            </w:pPr>
            <w:r>
              <w:rPr>
                <w:rFonts w:ascii="Aptos" w:hAnsi="Aptos"/>
                <w:b/>
                <w:sz w:val="13"/>
              </w:rPr>
              <w:t>A-WS06-AC15</w:t>
            </w:r>
          </w:p>
        </w:tc>
        <w:tc>
          <w:tcPr>
            <w:tcW w:type="dxa" w:w="8856"/>
            <w:vAlign w:val="center"/>
            <w:tcMar>
              <w:top w:w="70" w:type="dxa"/>
              <w:start w:w="70" w:type="dxa"/>
              <w:bottom w:w="70" w:type="dxa"/>
              <w:end w:w="70" w:type="dxa"/>
            </w:tcMar>
          </w:tcPr>
          <w:p>
            <w:pPr>
              <w:spacing w:after="0" w:before="0"/>
            </w:pPr>
            <w:r>
              <w:rPr>
                <w:rFonts w:ascii="Aptos" w:hAnsi="Aptos"/>
                <w:sz w:val="13"/>
              </w:rPr>
              <w:t>Amendments are retained as separate Files; a replacement Contract is created when a material date or term change cannot be represented on the active record.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A-WS06-AC16</w:t>
            </w:r>
          </w:p>
        </w:tc>
        <w:tc>
          <w:tcPr>
            <w:tcW w:type="dxa" w:w="8856"/>
            <w:vAlign w:val="center"/>
            <w:tcMar>
              <w:top w:w="70" w:type="dxa"/>
              <w:start w:w="70" w:type="dxa"/>
              <w:bottom w:w="70" w:type="dxa"/>
              <w:end w:w="70" w:type="dxa"/>
            </w:tcMar>
            <w:shd w:fill="F2F2F2"/>
          </w:tcPr>
          <w:p>
            <w:pPr>
              <w:spacing w:after="0" w:before="0"/>
            </w:pPr>
            <w:r>
              <w:rPr>
                <w:rFonts w:ascii="Aptos" w:hAnsi="Aptos"/>
                <w:sz w:val="13"/>
              </w:rPr>
              <w:t>Termination uses the verified standard Contract termination process and retains termination evidence.</w:t>
            </w:r>
          </w:p>
        </w:tc>
      </w:tr>
      <w:tr>
        <w:tc>
          <w:tcPr>
            <w:tcW w:type="dxa" w:w="1656"/>
            <w:vAlign w:val="center"/>
            <w:tcMar>
              <w:top w:w="70" w:type="dxa"/>
              <w:start w:w="70" w:type="dxa"/>
              <w:bottom w:w="70" w:type="dxa"/>
              <w:end w:w="70" w:type="dxa"/>
            </w:tcMar>
          </w:tcPr>
          <w:p>
            <w:pPr>
              <w:spacing w:after="0" w:before="0"/>
            </w:pPr>
            <w:r>
              <w:rPr>
                <w:rFonts w:ascii="Aptos" w:hAnsi="Aptos"/>
                <w:b/>
                <w:sz w:val="13"/>
              </w:rPr>
              <w:t>A-WS06-AC17</w:t>
            </w:r>
          </w:p>
        </w:tc>
        <w:tc>
          <w:tcPr>
            <w:tcW w:type="dxa" w:w="8856"/>
            <w:vAlign w:val="center"/>
            <w:tcMar>
              <w:top w:w="70" w:type="dxa"/>
              <w:start w:w="70" w:type="dxa"/>
              <w:bottom w:w="70" w:type="dxa"/>
              <w:end w:w="70" w:type="dxa"/>
            </w:tcMar>
          </w:tcPr>
          <w:p>
            <w:pPr>
              <w:spacing w:after="0" w:before="0"/>
            </w:pPr>
            <w:r>
              <w:rPr>
                <w:rFonts w:ascii="Aptos" w:hAnsi="Aptos"/>
                <w:sz w:val="13"/>
              </w:rPr>
              <w:t>Account status is updated manually only when the overall client relationship changes.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A-WS06-AC18</w:t>
            </w:r>
          </w:p>
        </w:tc>
        <w:tc>
          <w:tcPr>
            <w:tcW w:type="dxa" w:w="8856"/>
            <w:vAlign w:val="center"/>
            <w:tcMar>
              <w:top w:w="70" w:type="dxa"/>
              <w:start w:w="70" w:type="dxa"/>
              <w:bottom w:w="70" w:type="dxa"/>
              <w:end w:w="70" w:type="dxa"/>
            </w:tcMar>
            <w:shd w:fill="F2F2F2"/>
          </w:tcPr>
          <w:p>
            <w:pPr>
              <w:spacing w:after="0" w:before="0"/>
            </w:pPr>
            <w:r>
              <w:rPr>
                <w:rFonts w:ascii="Aptos" w:hAnsi="Aptos"/>
                <w:sz w:val="13"/>
              </w:rPr>
              <w:t>The Account page shows the Contracts related list and does not use Contract_Type__c as the authoritative lifecycle record.</w:t>
            </w:r>
          </w:p>
        </w:tc>
      </w:tr>
      <w:tr>
        <w:tc>
          <w:tcPr>
            <w:tcW w:type="dxa" w:w="1656"/>
            <w:vAlign w:val="center"/>
            <w:tcMar>
              <w:top w:w="70" w:type="dxa"/>
              <w:start w:w="70" w:type="dxa"/>
              <w:bottom w:w="70" w:type="dxa"/>
              <w:end w:w="70" w:type="dxa"/>
            </w:tcMar>
          </w:tcPr>
          <w:p>
            <w:pPr>
              <w:spacing w:after="0" w:before="0"/>
            </w:pPr>
            <w:r>
              <w:rPr>
                <w:rFonts w:ascii="Aptos" w:hAnsi="Aptos"/>
                <w:b/>
                <w:sz w:val="13"/>
              </w:rPr>
              <w:t>A-WS06-AC19</w:t>
            </w:r>
          </w:p>
        </w:tc>
        <w:tc>
          <w:tcPr>
            <w:tcW w:type="dxa" w:w="8856"/>
            <w:vAlign w:val="center"/>
            <w:tcMar>
              <w:top w:w="70" w:type="dxa"/>
              <w:start w:w="70" w:type="dxa"/>
              <w:bottom w:w="70" w:type="dxa"/>
              <w:end w:w="70" w:type="dxa"/>
            </w:tcMar>
          </w:tcPr>
          <w:p>
            <w:pPr>
              <w:spacing w:after="0" w:before="0"/>
            </w:pPr>
            <w:r>
              <w:rPr>
                <w:rFonts w:ascii="Aptos" w:hAnsi="Aptos"/>
                <w:sz w:val="13"/>
              </w:rPr>
              <w:t>The Closed Won follow-up Task records the created Contract Number; no custom Opportunity-to-Contract lookup is introduced.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A-WS06-AC20</w:t>
            </w:r>
          </w:p>
        </w:tc>
        <w:tc>
          <w:tcPr>
            <w:tcW w:type="dxa" w:w="8856"/>
            <w:vAlign w:val="center"/>
            <w:tcMar>
              <w:top w:w="70" w:type="dxa"/>
              <w:start w:w="70" w:type="dxa"/>
              <w:bottom w:w="70" w:type="dxa"/>
              <w:end w:w="70" w:type="dxa"/>
            </w:tcMar>
            <w:shd w:fill="F2F2F2"/>
          </w:tcPr>
          <w:p>
            <w:pPr>
              <w:spacing w:after="0" w:before="0"/>
            </w:pPr>
            <w:r>
              <w:rPr>
                <w:rFonts w:ascii="Aptos" w:hAnsi="Aptos"/>
                <w:sz w:val="13"/>
              </w:rPr>
              <w:t>Section 13 onboarding cannot start without a qualifying Activated Contract and required Contract File.</w:t>
            </w:r>
          </w:p>
        </w:tc>
      </w:tr>
      <w:tr>
        <w:tc>
          <w:tcPr>
            <w:tcW w:type="dxa" w:w="1656"/>
            <w:vAlign w:val="center"/>
            <w:tcMar>
              <w:top w:w="70" w:type="dxa"/>
              <w:start w:w="70" w:type="dxa"/>
              <w:bottom w:w="70" w:type="dxa"/>
              <w:end w:w="70" w:type="dxa"/>
            </w:tcMar>
          </w:tcPr>
          <w:p>
            <w:pPr>
              <w:spacing w:after="0" w:before="0"/>
            </w:pPr>
            <w:r>
              <w:rPr>
                <w:rFonts w:ascii="Aptos" w:hAnsi="Aptos"/>
                <w:b/>
                <w:sz w:val="13"/>
              </w:rPr>
              <w:t>A-WS06-AC21</w:t>
            </w:r>
          </w:p>
        </w:tc>
        <w:tc>
          <w:tcPr>
            <w:tcW w:type="dxa" w:w="8856"/>
            <w:vAlign w:val="center"/>
            <w:tcMar>
              <w:top w:w="70" w:type="dxa"/>
              <w:start w:w="70" w:type="dxa"/>
              <w:bottom w:w="70" w:type="dxa"/>
              <w:end w:w="70" w:type="dxa"/>
            </w:tcMar>
          </w:tcPr>
          <w:p>
            <w:pPr>
              <w:spacing w:after="0" w:before="0"/>
            </w:pPr>
            <w:r>
              <w:rPr>
                <w:rFonts w:ascii="Aptos" w:hAnsi="Aptos"/>
                <w:sz w:val="13"/>
              </w:rPr>
              <w:t>Contract activation does not activate the Account or provision any external user.</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A-WS06-AC22</w:t>
            </w:r>
          </w:p>
        </w:tc>
        <w:tc>
          <w:tcPr>
            <w:tcW w:type="dxa" w:w="8856"/>
            <w:vAlign w:val="center"/>
            <w:tcMar>
              <w:top w:w="70" w:type="dxa"/>
              <w:start w:w="70" w:type="dxa"/>
              <w:bottom w:w="70" w:type="dxa"/>
              <w:end w:w="70" w:type="dxa"/>
            </w:tcMar>
            <w:shd w:fill="F2F2F2"/>
          </w:tcPr>
          <w:p>
            <w:pPr>
              <w:spacing w:after="0" w:before="0"/>
            </w:pPr>
            <w:r>
              <w:rPr>
                <w:rFonts w:ascii="Aptos" w:hAnsi="Aptos"/>
                <w:sz w:val="13"/>
              </w:rPr>
              <w:t>External users have no Contract object, tab, route, API or Contract File access.</w:t>
            </w:r>
          </w:p>
        </w:tc>
      </w:tr>
      <w:tr>
        <w:tc>
          <w:tcPr>
            <w:tcW w:type="dxa" w:w="1656"/>
            <w:vAlign w:val="center"/>
            <w:tcMar>
              <w:top w:w="70" w:type="dxa"/>
              <w:start w:w="70" w:type="dxa"/>
              <w:bottom w:w="70" w:type="dxa"/>
              <w:end w:w="70" w:type="dxa"/>
            </w:tcMar>
          </w:tcPr>
          <w:p>
            <w:pPr>
              <w:spacing w:after="0" w:before="0"/>
            </w:pPr>
            <w:r>
              <w:rPr>
                <w:rFonts w:ascii="Aptos" w:hAnsi="Aptos"/>
                <w:b/>
                <w:sz w:val="13"/>
              </w:rPr>
              <w:t>A-WS06-AC23</w:t>
            </w:r>
          </w:p>
        </w:tc>
        <w:tc>
          <w:tcPr>
            <w:tcW w:type="dxa" w:w="8856"/>
            <w:vAlign w:val="center"/>
            <w:tcMar>
              <w:top w:w="70" w:type="dxa"/>
              <w:start w:w="70" w:type="dxa"/>
              <w:bottom w:w="70" w:type="dxa"/>
              <w:end w:w="70" w:type="dxa"/>
            </w:tcMar>
          </w:tcPr>
          <w:p>
            <w:pPr>
              <w:spacing w:after="0" w:before="0"/>
            </w:pPr>
            <w:r>
              <w:rPr>
                <w:rFonts w:ascii="Aptos" w:hAnsi="Aptos"/>
                <w:sz w:val="13"/>
              </w:rPr>
              <w:t>Contract internal sharing is Public Read Only and edit is controlled by ownership, role, approved permission or administrator authority.</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A-WS06-AC24</w:t>
            </w:r>
          </w:p>
        </w:tc>
        <w:tc>
          <w:tcPr>
            <w:tcW w:type="dxa" w:w="8856"/>
            <w:vAlign w:val="center"/>
            <w:tcMar>
              <w:top w:w="70" w:type="dxa"/>
              <w:start w:w="70" w:type="dxa"/>
              <w:bottom w:w="70" w:type="dxa"/>
              <w:end w:w="70" w:type="dxa"/>
            </w:tcMar>
            <w:shd w:fill="F2F2F2"/>
          </w:tcPr>
          <w:p>
            <w:pPr>
              <w:spacing w:after="0" w:before="0"/>
            </w:pPr>
            <w:r>
              <w:rPr>
                <w:rFonts w:ascii="Aptos" w:hAnsi="Aptos"/>
                <w:sz w:val="13"/>
              </w:rPr>
              <w:t>Contract history and the approved operational and security reports are available.</w:t>
            </w:r>
          </w:p>
        </w:tc>
      </w:tr>
      <w:tr>
        <w:tc>
          <w:tcPr>
            <w:tcW w:type="dxa" w:w="1656"/>
            <w:vAlign w:val="center"/>
            <w:tcMar>
              <w:top w:w="70" w:type="dxa"/>
              <w:start w:w="70" w:type="dxa"/>
              <w:bottom w:w="70" w:type="dxa"/>
              <w:end w:w="70" w:type="dxa"/>
            </w:tcMar>
          </w:tcPr>
          <w:p>
            <w:pPr>
              <w:spacing w:after="0" w:before="0"/>
            </w:pPr>
            <w:r>
              <w:rPr>
                <w:rFonts w:ascii="Aptos" w:hAnsi="Aptos"/>
                <w:b/>
                <w:sz w:val="13"/>
              </w:rPr>
              <w:t>A-WS06-AC25</w:t>
            </w:r>
          </w:p>
        </w:tc>
        <w:tc>
          <w:tcPr>
            <w:tcW w:type="dxa" w:w="8856"/>
            <w:vAlign w:val="center"/>
            <w:tcMar>
              <w:top w:w="70" w:type="dxa"/>
              <w:start w:w="70" w:type="dxa"/>
              <w:bottom w:w="70" w:type="dxa"/>
              <w:end w:w="70" w:type="dxa"/>
            </w:tcMar>
          </w:tcPr>
          <w:p>
            <w:pPr>
              <w:spacing w:after="0" w:before="0"/>
            </w:pPr>
            <w:r>
              <w:rPr>
                <w:rFonts w:ascii="Aptos" w:hAnsi="Aptos"/>
                <w:sz w:val="13"/>
              </w:rPr>
              <w:t>Runtime contract terms and the standard Terminate action are verified before implementation closure.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A-WS06-AC26</w:t>
            </w:r>
          </w:p>
        </w:tc>
        <w:tc>
          <w:tcPr>
            <w:tcW w:type="dxa" w:w="8856"/>
            <w:vAlign w:val="center"/>
            <w:tcMar>
              <w:top w:w="70" w:type="dxa"/>
              <w:start w:w="70" w:type="dxa"/>
              <w:bottom w:w="70" w:type="dxa"/>
              <w:end w:w="70" w:type="dxa"/>
            </w:tcMar>
            <w:shd w:fill="F2F2F2"/>
          </w:tcPr>
          <w:p>
            <w:pPr>
              <w:spacing w:after="0" w:before="0"/>
            </w:pPr>
            <w:r>
              <w:rPr>
                <w:rFonts w:ascii="Aptos" w:hAnsi="Aptos"/>
                <w:sz w:val="13"/>
              </w:rPr>
              <w:t>Fresh metadata and runtime evidence reconcile Section 16 before visual prototypes, implementation prompts or UAT are finalised.</w:t>
            </w:r>
          </w:p>
        </w:tc>
      </w:tr>
    </w:tbl>
    <w:p>
      <w:pPr>
        <w:pStyle w:val="Heading2"/>
        <w:spacing w:after="80"/>
      </w:pPr>
      <w:r>
        <w:t>16.17 Residual dependencies and approval gate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rPr>
        <w:tc>
          <w:tcPr>
            <w:tcW w:type="dxa" w:w="2232"/>
            <w:vAlign w:val="center"/>
            <w:tcMar>
              <w:top w:w="70" w:type="dxa"/>
              <w:start w:w="70" w:type="dxa"/>
              <w:bottom w:w="70" w:type="dxa"/>
              <w:end w:w="70" w:type="dxa"/>
            </w:tcMar>
            <w:shd w:fill="173A78"/>
          </w:tcPr>
          <w:p>
            <w:pPr>
              <w:spacing w:after="0" w:before="0"/>
              <w:jc w:val="center"/>
            </w:pPr>
            <w:r>
              <w:rPr>
                <w:rFonts w:ascii="Aptos" w:hAnsi="Aptos"/>
                <w:b/>
                <w:color w:val="FFFFFF"/>
                <w:sz w:val="13"/>
              </w:rPr>
              <w:t>Dependency</w:t>
            </w:r>
          </w:p>
        </w:tc>
        <w:tc>
          <w:tcPr>
            <w:tcW w:type="dxa" w:w="5616"/>
            <w:vAlign w:val="center"/>
            <w:tcMar>
              <w:top w:w="70" w:type="dxa"/>
              <w:start w:w="70" w:type="dxa"/>
              <w:bottom w:w="70" w:type="dxa"/>
              <w:end w:w="70" w:type="dxa"/>
            </w:tcMar>
            <w:shd w:fill="173A78"/>
          </w:tcPr>
          <w:p>
            <w:pPr>
              <w:spacing w:after="0" w:before="0"/>
              <w:jc w:val="center"/>
            </w:pPr>
            <w:r>
              <w:rPr>
                <w:rFonts w:ascii="Aptos" w:hAnsi="Aptos"/>
                <w:b/>
                <w:color w:val="FFFFFF"/>
                <w:sz w:val="13"/>
              </w:rPr>
              <w:t>Required confirmation or design</w:t>
            </w:r>
          </w:p>
        </w:tc>
        <w:tc>
          <w:tcPr>
            <w:tcW w:type="dxa" w:w="2664"/>
            <w:vAlign w:val="center"/>
            <w:tcMar>
              <w:top w:w="70" w:type="dxa"/>
              <w:start w:w="70" w:type="dxa"/>
              <w:bottom w:w="70" w:type="dxa"/>
              <w:end w:w="70" w:type="dxa"/>
            </w:tcMar>
            <w:shd w:fill="173A78"/>
          </w:tcPr>
          <w:p>
            <w:pPr>
              <w:spacing w:after="0" w:before="0"/>
              <w:jc w:val="center"/>
            </w:pPr>
            <w:r>
              <w:rPr>
                <w:rFonts w:ascii="Aptos" w:hAnsi="Aptos"/>
                <w:b/>
                <w:color w:val="FFFFFF"/>
                <w:sz w:val="13"/>
              </w:rPr>
              <w:t>Gate effect</w:t>
            </w:r>
          </w:p>
        </w:tc>
      </w:tr>
      <w:tr>
        <w:tc>
          <w:tcPr>
            <w:tcW w:type="dxa" w:w="2232"/>
            <w:vAlign w:val="center"/>
            <w:tcMar>
              <w:top w:w="70" w:type="dxa"/>
              <w:start w:w="70" w:type="dxa"/>
              <w:bottom w:w="70" w:type="dxa"/>
              <w:end w:w="70" w:type="dxa"/>
            </w:tcMar>
          </w:tcPr>
          <w:p>
            <w:pPr>
              <w:spacing w:after="0" w:before="0"/>
            </w:pPr>
            <w:r>
              <w:rPr>
                <w:rFonts w:ascii="Aptos" w:hAnsi="Aptos"/>
                <w:b/>
                <w:sz w:val="13"/>
              </w:rPr>
              <w:t>A-WS-07 SLA simplification, audit and reporting</w:t>
            </w:r>
          </w:p>
        </w:tc>
        <w:tc>
          <w:tcPr>
            <w:tcW w:type="dxa" w:w="5616"/>
            <w:vAlign w:val="center"/>
            <w:tcMar>
              <w:top w:w="70" w:type="dxa"/>
              <w:start w:w="70" w:type="dxa"/>
              <w:bottom w:w="70" w:type="dxa"/>
              <w:end w:w="70" w:type="dxa"/>
            </w:tcMar>
          </w:tcPr>
          <w:p>
            <w:pPr>
              <w:spacing w:after="0" w:before="0"/>
            </w:pPr>
            <w:r>
              <w:rPr>
                <w:rFonts w:ascii="Aptos" w:hAnsi="Aptos"/>
                <w:sz w:val="13"/>
              </w:rPr>
              <w:t>Confirm remaining Account service defaults, final Category A dashboard ownership and field retirement.</w:t>
            </w:r>
          </w:p>
        </w:tc>
        <w:tc>
          <w:tcPr>
            <w:tcW w:type="dxa" w:w="2664"/>
            <w:vAlign w:val="center"/>
            <w:tcMar>
              <w:top w:w="70" w:type="dxa"/>
              <w:start w:w="70" w:type="dxa"/>
              <w:bottom w:w="70" w:type="dxa"/>
              <w:end w:w="70" w:type="dxa"/>
            </w:tcMar>
          </w:tcPr>
          <w:p>
            <w:pPr>
              <w:spacing w:after="0" w:before="0"/>
            </w:pPr>
            <w:r>
              <w:rPr>
                <w:rFonts w:ascii="Aptos" w:hAnsi="Aptos"/>
                <w:sz w:val="13"/>
              </w:rPr>
              <w:t>Required before complete Category A design closure.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Runtime Contract data</w:t>
            </w:r>
          </w:p>
        </w:tc>
        <w:tc>
          <w:tcPr>
            <w:tcW w:type="dxa" w:w="5616"/>
            <w:vAlign w:val="center"/>
            <w:tcMar>
              <w:top w:w="70" w:type="dxa"/>
              <w:start w:w="70" w:type="dxa"/>
              <w:bottom w:w="70" w:type="dxa"/>
              <w:end w:w="70" w:type="dxa"/>
            </w:tcMar>
            <w:shd w:fill="F2F2F2"/>
          </w:tcPr>
          <w:p>
            <w:pPr>
              <w:spacing w:after="0" w:before="0"/>
            </w:pPr>
            <w:r>
              <w:rPr>
                <w:rFonts w:ascii="Aptos" w:hAnsi="Aptos"/>
                <w:sz w:val="13"/>
              </w:rPr>
              <w:t>Confirm records, statuses, dates, owners, duplicate/test data and Account relationships.</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validation, sharing and page deployment.</w:t>
            </w:r>
          </w:p>
        </w:tc>
      </w:tr>
      <w:tr>
        <w:tc>
          <w:tcPr>
            <w:tcW w:type="dxa" w:w="2232"/>
            <w:vAlign w:val="center"/>
            <w:tcMar>
              <w:top w:w="70" w:type="dxa"/>
              <w:start w:w="70" w:type="dxa"/>
              <w:bottom w:w="70" w:type="dxa"/>
              <w:end w:w="70" w:type="dxa"/>
            </w:tcMar>
          </w:tcPr>
          <w:p>
            <w:pPr>
              <w:spacing w:after="0" w:before="0"/>
            </w:pPr>
            <w:r>
              <w:rPr>
                <w:rFonts w:ascii="Aptos" w:hAnsi="Aptos"/>
                <w:b/>
                <w:sz w:val="13"/>
              </w:rPr>
              <w:t>Runtime Contract Files</w:t>
            </w:r>
          </w:p>
        </w:tc>
        <w:tc>
          <w:tcPr>
            <w:tcW w:type="dxa" w:w="5616"/>
            <w:vAlign w:val="center"/>
            <w:tcMar>
              <w:top w:w="70" w:type="dxa"/>
              <w:start w:w="70" w:type="dxa"/>
              <w:bottom w:w="70" w:type="dxa"/>
              <w:end w:w="70" w:type="dxa"/>
            </w:tcMar>
          </w:tcPr>
          <w:p>
            <w:pPr>
              <w:spacing w:after="0" w:before="0"/>
            </w:pPr>
            <w:r>
              <w:rPr>
                <w:rFonts w:ascii="Aptos" w:hAnsi="Aptos"/>
                <w:sz w:val="13"/>
              </w:rPr>
              <w:t>Confirm linked Files, ownership, public links, external shares and missing agreements.</w:t>
            </w:r>
          </w:p>
        </w:tc>
        <w:tc>
          <w:tcPr>
            <w:tcW w:type="dxa" w:w="2664"/>
            <w:vAlign w:val="center"/>
            <w:tcMar>
              <w:top w:w="70" w:type="dxa"/>
              <w:start w:w="70" w:type="dxa"/>
              <w:bottom w:w="70" w:type="dxa"/>
              <w:end w:w="70" w:type="dxa"/>
            </w:tcMar>
          </w:tcPr>
          <w:p>
            <w:pPr>
              <w:spacing w:after="0" w:before="0"/>
            </w:pPr>
            <w:r>
              <w:rPr>
                <w:rFonts w:ascii="Aptos" w:hAnsi="Aptos"/>
                <w:sz w:val="13"/>
              </w:rPr>
              <w:t>Required before activation and File-security controls.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Standard Terminate action</w:t>
            </w:r>
          </w:p>
        </w:tc>
        <w:tc>
          <w:tcPr>
            <w:tcW w:type="dxa" w:w="5616"/>
            <w:vAlign w:val="center"/>
            <w:tcMar>
              <w:top w:w="70" w:type="dxa"/>
              <w:start w:w="70" w:type="dxa"/>
              <w:bottom w:w="70" w:type="dxa"/>
              <w:end w:w="70" w:type="dxa"/>
            </w:tcMar>
            <w:shd w:fill="F2F2F2"/>
          </w:tcPr>
          <w:p>
            <w:pPr>
              <w:spacing w:after="0" w:before="0"/>
            </w:pPr>
            <w:r>
              <w:rPr>
                <w:rFonts w:ascii="Aptos" w:hAnsi="Aptos"/>
                <w:sz w:val="13"/>
              </w:rPr>
              <w:t>Verify termination date, status, editability and audit behaviour in the sandbox.</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final operating procedure and implementation prompt.</w:t>
            </w:r>
          </w:p>
        </w:tc>
      </w:tr>
      <w:tr>
        <w:tc>
          <w:tcPr>
            <w:tcW w:type="dxa" w:w="2232"/>
            <w:vAlign w:val="center"/>
            <w:tcMar>
              <w:top w:w="70" w:type="dxa"/>
              <w:start w:w="70" w:type="dxa"/>
              <w:bottom w:w="70" w:type="dxa"/>
              <w:end w:w="70" w:type="dxa"/>
            </w:tcMar>
          </w:tcPr>
          <w:p>
            <w:pPr>
              <w:spacing w:after="0" w:before="0"/>
            </w:pPr>
            <w:r>
              <w:rPr>
                <w:rFonts w:ascii="Aptos" w:hAnsi="Aptos"/>
                <w:b/>
                <w:sz w:val="13"/>
              </w:rPr>
              <w:t>Contract term convention</w:t>
            </w:r>
          </w:p>
        </w:tc>
        <w:tc>
          <w:tcPr>
            <w:tcW w:type="dxa" w:w="5616"/>
            <w:vAlign w:val="center"/>
            <w:tcMar>
              <w:top w:w="70" w:type="dxa"/>
              <w:start w:w="70" w:type="dxa"/>
              <w:bottom w:w="70" w:type="dxa"/>
              <w:end w:w="70" w:type="dxa"/>
            </w:tcMar>
          </w:tcPr>
          <w:p>
            <w:pPr>
              <w:spacing w:after="0" w:before="0"/>
            </w:pPr>
            <w:r>
              <w:rPr>
                <w:rFonts w:ascii="Aptos" w:hAnsi="Aptos"/>
                <w:sz w:val="13"/>
              </w:rPr>
              <w:t>Confirm CBS agreements can be represented using standard whole-month Contract Term.</w:t>
            </w:r>
          </w:p>
        </w:tc>
        <w:tc>
          <w:tcPr>
            <w:tcW w:type="dxa" w:w="2664"/>
            <w:vAlign w:val="center"/>
            <w:tcMar>
              <w:top w:w="70" w:type="dxa"/>
              <w:start w:w="70" w:type="dxa"/>
              <w:bottom w:w="70" w:type="dxa"/>
              <w:end w:w="70" w:type="dxa"/>
            </w:tcMar>
          </w:tcPr>
          <w:p>
            <w:pPr>
              <w:spacing w:after="0" w:before="0"/>
            </w:pPr>
            <w:r>
              <w:rPr>
                <w:rFonts w:ascii="Aptos" w:hAnsi="Aptos"/>
                <w:sz w:val="13"/>
              </w:rPr>
              <w:t>Any exception requires an explicit design amendment.</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Visual stage</w:t>
            </w:r>
          </w:p>
        </w:tc>
        <w:tc>
          <w:tcPr>
            <w:tcW w:type="dxa" w:w="5616"/>
            <w:vAlign w:val="center"/>
            <w:tcMar>
              <w:top w:w="70" w:type="dxa"/>
              <w:start w:w="70" w:type="dxa"/>
              <w:bottom w:w="70" w:type="dxa"/>
              <w:end w:w="70" w:type="dxa"/>
            </w:tcMar>
            <w:shd w:fill="F2F2F2"/>
          </w:tcPr>
          <w:p>
            <w:pPr>
              <w:spacing w:after="0" w:before="0"/>
            </w:pPr>
            <w:r>
              <w:rPr>
                <w:rFonts w:ascii="Aptos" w:hAnsi="Aptos"/>
                <w:sz w:val="13"/>
              </w:rPr>
              <w:t>Prepare the Contract screen-definition record only after Section 16 and Section 17 are approved.</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screenshot is approved by this section.</w:t>
            </w:r>
          </w:p>
        </w:tc>
      </w:tr>
    </w:tbl>
    <w:tbl>
      <w:tblPr>
        <w:tblStyle w:val="TableGrid"/>
        <w:tblW w:type="auto" w:w="0"/>
        <w:jc w:val="center"/>
        <w:tblLook w:firstColumn="1" w:firstRow="1" w:lastColumn="0" w:lastRow="0" w:noHBand="0" w:noVBand="1" w:val="04A0"/>
      </w:tblPr>
      <w:tblGrid>
        <w:gridCol w:w="10206"/>
      </w:tblGrid>
      <w:tr>
        <w:tc>
          <w:tcPr>
            <w:tcW w:type="dxa" w:w="10206"/>
            <w:shd w:fill="E2F0D9"/>
            <w:tcMar>
              <w:top w:w="110" w:type="dxa"/>
              <w:start w:w="120" w:type="dxa"/>
              <w:bottom w:w="110" w:type="dxa"/>
              <w:end w:w="120" w:type="dxa"/>
            </w:tcMar>
          </w:tcPr>
          <w:p>
            <w:r/>
            <w:r>
              <w:rPr>
                <w:rFonts w:ascii="Aptos" w:hAnsi="Aptos"/>
                <w:b/>
                <w:color w:val="112E6B"/>
                <w:sz w:val="18"/>
              </w:rPr>
              <w:t>A-WS-06 approval decision</w:t>
              <w:br/>
            </w:r>
            <w:r>
              <w:rPr>
                <w:rFonts w:ascii="Aptos" w:hAnsi="Aptos"/>
                <w:sz w:val="17"/>
              </w:rPr>
              <w:t>Approve Section 16 as the Category A target design for the standard Contract lifecycle, standard date model, Salesforce Files, internal access, activation and manual renewal, amendment and termination conventions, or record amendments before proceeding. The next controlled package after approval is A-WS-07 SLA Simplification, Audit and Reporting. Visuals, implementation prompts and UAT remain downstream.</w:t>
            </w:r>
          </w:p>
        </w:tc>
        <w:trPr>
          <w:tblHeader/>
        </w:trPr>
      </w:tr>
    </w:tbl>
    <w:p>
      <w:r>
        <w:br/>
      </w:r>
    </w:p>
    <w:p>
      <w:pPr>
        <w:pStyle w:val="Heading1"/>
        <w:spacing w:after="80"/>
      </w:pPr>
      <w:r>
        <w:t>17. A-WS-07 - SLA Simplification, Audit and Reporting</w:t>
      </w:r>
    </w:p>
    <w:tbl>
      <w:tblPr>
        <w:tblStyle w:val="TableGrid"/>
        <w:tblW w:type="auto" w:w="0"/>
        <w:jc w:val="center"/>
        <w:tblLook w:firstColumn="1" w:firstRow="1" w:lastColumn="0" w:lastRow="0" w:noHBand="0" w:noVBand="1" w:val="04A0"/>
      </w:tblPr>
      <w:tblGrid>
        <w:gridCol w:w="10206"/>
      </w:tblGrid>
      <w:tr>
        <w:tc>
          <w:tcPr>
            <w:tcW w:type="dxa" w:w="10206"/>
            <w:shd w:fill="D9EAF7"/>
            <w:tcMar>
              <w:top w:w="110" w:type="dxa"/>
              <w:start w:w="120" w:type="dxa"/>
              <w:bottom w:w="110" w:type="dxa"/>
              <w:end w:w="120" w:type="dxa"/>
            </w:tcMar>
          </w:tcPr>
          <w:p>
            <w:r/>
            <w:r>
              <w:rPr>
                <w:rFonts w:ascii="Aptos" w:hAnsi="Aptos"/>
                <w:b/>
                <w:color w:val="112E6B"/>
                <w:sz w:val="18"/>
              </w:rPr>
              <w:t>Design status</w:t>
              <w:br/>
            </w:r>
            <w:r>
              <w:rPr>
                <w:rFonts w:ascii="Aptos" w:hAnsi="Aptos"/>
                <w:sz w:val="17"/>
              </w:rPr>
              <w:t>Controlled detailed design for approval. It simplifies Account-level service defaults, defines internal edit ownership, removes client-selected SLA values, establishes standard audit evidence and specifies Category A reports and dashboards.</w:t>
            </w:r>
          </w:p>
        </w:tc>
        <w:trPr>
          <w:tblHeader/>
        </w:trPr>
      </w:tr>
    </w:tbl>
    <w:p>
      <w:pPr>
        <w:pStyle w:val="Heading2"/>
        <w:spacing w:after="80"/>
      </w:pPr>
      <w:r>
        <w:t>17.1 Objective, scope and controlling requirements</w:t>
      </w:r>
    </w:p>
    <w:p>
      <w:pPr>
        <w:spacing w:after="80"/>
      </w:pPr>
      <w:r>
        <w:t>A-WS-07 closes the Category A control design without creating a custom audit object or analytics application. It retains only the Account defaults that are demonstrably required across the client relationship, assigns their ownership, identifies fields to retire or defer, and defines the internal evidence required to operate and verify the Category A lifecycle. Detailed consent reminder, report-delivery, exception and communications settings remain with their owning later categories.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Control</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3"/>
              </w:rPr>
              <w:t>A-WS-07 position</w:t>
            </w:r>
          </w:p>
        </w:tc>
      </w:tr>
      <w:tr>
        <w:tc>
          <w:tcPr>
            <w:tcW w:type="dxa" w:w="2520"/>
            <w:vAlign w:val="center"/>
            <w:tcMar>
              <w:top w:w="70" w:type="dxa"/>
              <w:start w:w="70" w:type="dxa"/>
              <w:bottom w:w="70" w:type="dxa"/>
              <w:end w:w="70" w:type="dxa"/>
            </w:tcMar>
          </w:tcPr>
          <w:p>
            <w:pPr>
              <w:spacing w:after="0" w:before="0"/>
            </w:pPr>
            <w:r>
              <w:rPr>
                <w:rFonts w:ascii="Aptos" w:hAnsi="Aptos"/>
                <w:b/>
                <w:sz w:val="13"/>
              </w:rPr>
              <w:t>Requirements in scope</w:t>
            </w:r>
          </w:p>
        </w:tc>
        <w:tc>
          <w:tcPr>
            <w:tcW w:type="dxa" w:w="7992"/>
            <w:vAlign w:val="center"/>
            <w:tcMar>
              <w:top w:w="70" w:type="dxa"/>
              <w:start w:w="70" w:type="dxa"/>
              <w:bottom w:w="70" w:type="dxa"/>
              <w:end w:w="70" w:type="dxa"/>
            </w:tcMar>
          </w:tcPr>
          <w:p>
            <w:pPr>
              <w:spacing w:after="0" w:before="0"/>
            </w:pPr>
            <w:r>
              <w:rPr>
                <w:rFonts w:ascii="Aptos" w:hAnsi="Aptos"/>
                <w:sz w:val="13"/>
              </w:rPr>
              <w:t>A-REQ-006, A-REQ-008, A-REQ-010 to A-REQ-013, A-REQ-022 to A-REQ-025 and the reporting/evidence obligations created by Sections 11 to 16.</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Primary actors</w:t>
            </w:r>
          </w:p>
        </w:tc>
        <w:tc>
          <w:tcPr>
            <w:tcW w:type="dxa" w:w="7992"/>
            <w:vAlign w:val="center"/>
            <w:tcMar>
              <w:top w:w="70" w:type="dxa"/>
              <w:start w:w="70" w:type="dxa"/>
              <w:bottom w:w="70" w:type="dxa"/>
              <w:end w:w="70" w:type="dxa"/>
            </w:tcMar>
            <w:shd w:fill="F2F2F2"/>
          </w:tcPr>
          <w:p>
            <w:pPr>
              <w:spacing w:after="0" w:before="0"/>
            </w:pPr>
            <w:r>
              <w:rPr>
                <w:rFonts w:ascii="Aptos" w:hAnsi="Aptos"/>
                <w:sz w:val="13"/>
              </w:rPr>
              <w:t>CBS Business Development uses operational reports and maintains approved business defaults. CBS Administrators maintain controlled defaults, report security and audit evidence. External users have no Category A reporting access.</w:t>
            </w:r>
          </w:p>
        </w:tc>
      </w:tr>
      <w:tr>
        <w:tc>
          <w:tcPr>
            <w:tcW w:type="dxa" w:w="2520"/>
            <w:vAlign w:val="center"/>
            <w:tcMar>
              <w:top w:w="70" w:type="dxa"/>
              <w:start w:w="70" w:type="dxa"/>
              <w:bottom w:w="70" w:type="dxa"/>
              <w:end w:w="70" w:type="dxa"/>
            </w:tcMar>
          </w:tcPr>
          <w:p>
            <w:pPr>
              <w:spacing w:after="0" w:before="0"/>
            </w:pPr>
            <w:r>
              <w:rPr>
                <w:rFonts w:ascii="Aptos" w:hAnsi="Aptos"/>
                <w:b/>
                <w:sz w:val="13"/>
              </w:rPr>
              <w:t>Retained common settings</w:t>
            </w:r>
          </w:p>
        </w:tc>
        <w:tc>
          <w:tcPr>
            <w:tcW w:type="dxa" w:w="7992"/>
            <w:vAlign w:val="center"/>
            <w:tcMar>
              <w:top w:w="70" w:type="dxa"/>
              <w:start w:w="70" w:type="dxa"/>
              <w:bottom w:w="70" w:type="dxa"/>
              <w:end w:w="70" w:type="dxa"/>
            </w:tcMar>
          </w:tcPr>
          <w:p>
            <w:pPr>
              <w:spacing w:after="0" w:before="0"/>
            </w:pPr>
            <w:r>
              <w:rPr>
                <w:rFonts w:ascii="Aptos" w:hAnsi="Aptos"/>
                <w:sz w:val="13"/>
              </w:rPr>
              <w:t>Primary Operational Notification Email, Allowed Employee Email Domains and Default Report Request SLA Days.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Audit principle</w:t>
            </w:r>
          </w:p>
        </w:tc>
        <w:tc>
          <w:tcPr>
            <w:tcW w:type="dxa" w:w="7992"/>
            <w:vAlign w:val="center"/>
            <w:tcMar>
              <w:top w:w="70" w:type="dxa"/>
              <w:start w:w="70" w:type="dxa"/>
              <w:bottom w:w="70" w:type="dxa"/>
              <w:end w:w="70" w:type="dxa"/>
            </w:tcMar>
            <w:shd w:fill="F2F2F2"/>
          </w:tcPr>
          <w:p>
            <w:pPr>
              <w:spacing w:after="0" w:before="0"/>
            </w:pPr>
            <w:r>
              <w:rPr>
                <w:rFonts w:ascii="Aptos" w:hAnsi="Aptos"/>
                <w:sz w:val="13"/>
              </w:rPr>
              <w:t>Use standard record history, approval history, Cases, Tasks, Files, Setup Audit Trail, Login History and Event Monitoring where licensed. No custom audit object.</w:t>
            </w:r>
          </w:p>
        </w:tc>
      </w:tr>
      <w:tr>
        <w:tc>
          <w:tcPr>
            <w:tcW w:type="dxa" w:w="2520"/>
            <w:vAlign w:val="center"/>
            <w:tcMar>
              <w:top w:w="70" w:type="dxa"/>
              <w:start w:w="70" w:type="dxa"/>
              <w:bottom w:w="70" w:type="dxa"/>
              <w:end w:w="70" w:type="dxa"/>
            </w:tcMar>
          </w:tcPr>
          <w:p>
            <w:pPr>
              <w:spacing w:after="0" w:before="0"/>
            </w:pPr>
            <w:r>
              <w:rPr>
                <w:rFonts w:ascii="Aptos" w:hAnsi="Aptos"/>
                <w:b/>
                <w:sz w:val="13"/>
              </w:rPr>
              <w:t>Reporting principle</w:t>
            </w:r>
          </w:p>
        </w:tc>
        <w:tc>
          <w:tcPr>
            <w:tcW w:type="dxa" w:w="7992"/>
            <w:vAlign w:val="center"/>
            <w:tcMar>
              <w:top w:w="70" w:type="dxa"/>
              <w:start w:w="70" w:type="dxa"/>
              <w:bottom w:w="70" w:type="dxa"/>
              <w:end w:w="70" w:type="dxa"/>
            </w:tcMar>
          </w:tcPr>
          <w:p>
            <w:pPr>
              <w:spacing w:after="0" w:before="0"/>
            </w:pPr>
            <w:r>
              <w:rPr>
                <w:rFonts w:ascii="Aptos" w:hAnsi="Aptos"/>
                <w:sz w:val="13"/>
              </w:rPr>
              <w:t>Use standard and custom report types, internal report folders and two internal dashboards. Do not expose Reports, Report Builder, dashboard data or export to external users.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SLA principle</w:t>
            </w:r>
          </w:p>
        </w:tc>
        <w:tc>
          <w:tcPr>
            <w:tcW w:type="dxa" w:w="7992"/>
            <w:vAlign w:val="center"/>
            <w:tcMar>
              <w:top w:w="70" w:type="dxa"/>
              <w:start w:w="70" w:type="dxa"/>
              <w:bottom w:w="70" w:type="dxa"/>
              <w:end w:w="70" w:type="dxa"/>
            </w:tcMar>
            <w:shd w:fill="F2F2F2"/>
          </w:tcPr>
          <w:p>
            <w:pPr>
              <w:spacing w:after="0" w:before="0"/>
            </w:pPr>
            <w:r>
              <w:rPr>
                <w:rFonts w:ascii="Aptos" w:hAnsi="Aptos"/>
                <w:sz w:val="13"/>
              </w:rPr>
              <w:t>The operational SLA is server-resolved from the authorised Account default or the controlled system default. The client or browser cannot select or submit the governing SLA.</w:t>
            </w:r>
          </w:p>
        </w:tc>
      </w:tr>
      <w:tr>
        <w:tc>
          <w:tcPr>
            <w:tcW w:type="dxa" w:w="2520"/>
            <w:vAlign w:val="center"/>
            <w:tcMar>
              <w:top w:w="70" w:type="dxa"/>
              <w:start w:w="70" w:type="dxa"/>
              <w:bottom w:w="70" w:type="dxa"/>
              <w:end w:w="70" w:type="dxa"/>
            </w:tcMar>
          </w:tcPr>
          <w:p>
            <w:pPr>
              <w:spacing w:after="0" w:before="0"/>
            </w:pPr>
            <w:r>
              <w:rPr>
                <w:rFonts w:ascii="Aptos" w:hAnsi="Aptos"/>
                <w:b/>
                <w:sz w:val="13"/>
              </w:rPr>
              <w:t>Retention boundary</w:t>
            </w:r>
          </w:p>
        </w:tc>
        <w:tc>
          <w:tcPr>
            <w:tcW w:type="dxa" w:w="7992"/>
            <w:vAlign w:val="center"/>
            <w:tcMar>
              <w:top w:w="70" w:type="dxa"/>
              <w:start w:w="70" w:type="dxa"/>
              <w:bottom w:w="70" w:type="dxa"/>
              <w:end w:w="70" w:type="dxa"/>
            </w:tcMar>
          </w:tcPr>
          <w:p>
            <w:pPr>
              <w:spacing w:after="0" w:before="0"/>
            </w:pPr>
            <w:r>
              <w:rPr>
                <w:rFonts w:ascii="Aptos" w:hAnsi="Aptos"/>
                <w:sz w:val="13"/>
              </w:rPr>
              <w:t>Category A identifies the records and fields requiring evidence. Retention duration and Shield Field Audit Trail policy are controlled by the cross-cutting security and compliance category.</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Downstream gate</w:t>
            </w:r>
          </w:p>
        </w:tc>
        <w:tc>
          <w:tcPr>
            <w:tcW w:type="dxa" w:w="7992"/>
            <w:vAlign w:val="center"/>
            <w:tcMar>
              <w:top w:w="70" w:type="dxa"/>
              <w:start w:w="70" w:type="dxa"/>
              <w:bottom w:w="70" w:type="dxa"/>
              <w:end w:w="70" w:type="dxa"/>
            </w:tcMar>
            <w:shd w:fill="F2F2F2"/>
          </w:tcPr>
          <w:p>
            <w:pPr>
              <w:spacing w:after="0" w:before="0"/>
            </w:pPr>
            <w:r>
              <w:rPr>
                <w:rFonts w:ascii="Aptos" w:hAnsi="Aptos"/>
                <w:sz w:val="13"/>
              </w:rPr>
              <w:t>After Section 17 approval, A-WS-08 must lock screen-definition records and close the Category A design before visuals, implementation prompts or UAT.</w:t>
            </w:r>
          </w:p>
        </w:tc>
      </w:tr>
    </w:tbl>
    <w:p>
      <w:pPr>
        <w:pStyle w:val="Heading2"/>
        <w:spacing w:after="80"/>
      </w:pPr>
      <w:r>
        <w:t>17.2 Current-state metadata findings</w:t>
      </w:r>
    </w:p>
    <w:p>
      <w:pPr>
        <w:spacing w:after="80"/>
      </w:pPr>
      <w:r>
        <w:t>The findings below are verified from Credit Bureau Sandbox 20260715.zip. Static metadata cannot prove current field values, report-folder sharing, dashboard running users, manual subscriptions, assigned permissions, history retention, runtime Files or actual report results. Those items require sandbox queries and user testing during as-built verification.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123"/>
            <w:vAlign w:val="center"/>
            <w:tcMar>
              <w:top w:w="70" w:type="dxa"/>
              <w:start w:w="70" w:type="dxa"/>
              <w:bottom w:w="70" w:type="dxa"/>
              <w:end w:w="70" w:type="dxa"/>
            </w:tcMar>
            <w:shd w:fill="112E6B"/>
          </w:tcPr>
          <w:p>
            <w:pPr>
              <w:spacing w:after="0" w:before="0"/>
              <w:jc w:val="center"/>
            </w:pPr>
            <w:r>
              <w:rPr>
                <w:rFonts w:ascii="Aptos" w:hAnsi="Aptos"/>
                <w:b/>
                <w:color w:val="FFFFFF"/>
                <w:sz w:val="12"/>
              </w:rPr>
              <w:t>ID</w:t>
            </w:r>
          </w:p>
        </w:tc>
        <w:tc>
          <w:tcPr>
            <w:tcW w:type="dxa" w:w="3960"/>
            <w:vAlign w:val="center"/>
            <w:tcMar>
              <w:top w:w="70" w:type="dxa"/>
              <w:start w:w="70" w:type="dxa"/>
              <w:bottom w:w="70" w:type="dxa"/>
              <w:end w:w="70" w:type="dxa"/>
            </w:tcMar>
            <w:shd w:fill="112E6B"/>
          </w:tcPr>
          <w:p>
            <w:pPr>
              <w:spacing w:after="0" w:before="0"/>
              <w:jc w:val="center"/>
            </w:pPr>
            <w:r>
              <w:rPr>
                <w:rFonts w:ascii="Aptos" w:hAnsi="Aptos"/>
                <w:b/>
                <w:color w:val="FFFFFF"/>
                <w:sz w:val="12"/>
              </w:rPr>
              <w:t>Verified current state</w:t>
            </w:r>
          </w:p>
        </w:tc>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2"/>
              </w:rPr>
              <w:t>Evidence</w:t>
            </w:r>
          </w:p>
        </w:tc>
        <w:tc>
          <w:tcPr>
            <w:tcW w:type="dxa" w:w="3485"/>
            <w:vAlign w:val="center"/>
            <w:tcMar>
              <w:top w:w="70" w:type="dxa"/>
              <w:start w:w="70" w:type="dxa"/>
              <w:bottom w:w="70" w:type="dxa"/>
              <w:end w:w="70" w:type="dxa"/>
            </w:tcMar>
            <w:shd w:fill="112E6B"/>
          </w:tcPr>
          <w:p>
            <w:pPr>
              <w:spacing w:after="0" w:before="0"/>
              <w:jc w:val="center"/>
            </w:pPr>
            <w:r>
              <w:rPr>
                <w:rFonts w:ascii="Aptos" w:hAnsi="Aptos"/>
                <w:b/>
                <w:color w:val="FFFFFF"/>
                <w:sz w:val="12"/>
              </w:rPr>
              <w:t>Design impact</w:t>
            </w:r>
          </w:p>
        </w:tc>
      </w:tr>
      <w:tr>
        <w:tc>
          <w:tcPr>
            <w:tcW w:type="dxa" w:w="1123"/>
            <w:vAlign w:val="center"/>
            <w:tcMar>
              <w:top w:w="70" w:type="dxa"/>
              <w:start w:w="70" w:type="dxa"/>
              <w:bottom w:w="70" w:type="dxa"/>
              <w:end w:w="70" w:type="dxa"/>
            </w:tcMar>
          </w:tcPr>
          <w:p>
            <w:pPr>
              <w:spacing w:after="0" w:before="0"/>
            </w:pPr>
            <w:r>
              <w:rPr>
                <w:rFonts w:ascii="Aptos" w:hAnsi="Aptos"/>
                <w:b/>
                <w:sz w:val="12"/>
              </w:rPr>
              <w:t>A-WS07-F01</w:t>
            </w:r>
          </w:p>
        </w:tc>
        <w:tc>
          <w:tcPr>
            <w:tcW w:type="dxa" w:w="3960"/>
            <w:vAlign w:val="center"/>
            <w:tcMar>
              <w:top w:w="70" w:type="dxa"/>
              <w:start w:w="70" w:type="dxa"/>
              <w:bottom w:w="70" w:type="dxa"/>
              <w:end w:w="70" w:type="dxa"/>
            </w:tcMar>
          </w:tcPr>
          <w:p>
            <w:pPr>
              <w:spacing w:after="0" w:before="0"/>
            </w:pPr>
            <w:r>
              <w:rPr>
                <w:rFonts w:ascii="Aptos" w:hAnsi="Aptos"/>
                <w:sz w:val="12"/>
              </w:rPr>
              <w:t>Account contains overlapping service, SLA, status and technical fields, including SLA_Days__c, SLA__c, SLAExpirationDate__c, SLASerialNumber__c, Reminder_Review_Period_Days__c, Approval_Required__c, Time_of_Service__c, Active__c and Client_Status__c.</w:t>
            </w:r>
          </w:p>
        </w:tc>
        <w:tc>
          <w:tcPr>
            <w:tcW w:type="dxa" w:w="2520"/>
            <w:vAlign w:val="center"/>
            <w:tcMar>
              <w:top w:w="70" w:type="dxa"/>
              <w:start w:w="70" w:type="dxa"/>
              <w:bottom w:w="70" w:type="dxa"/>
              <w:end w:w="70" w:type="dxa"/>
            </w:tcMar>
          </w:tcPr>
          <w:p>
            <w:pPr>
              <w:spacing w:after="0" w:before="0"/>
            </w:pPr>
            <w:r>
              <w:rPr>
                <w:rFonts w:ascii="Aptos" w:hAnsi="Aptos"/>
                <w:sz w:val="12"/>
              </w:rPr>
              <w:t>Account field metadata</w:t>
            </w:r>
          </w:p>
        </w:tc>
        <w:tc>
          <w:tcPr>
            <w:tcW w:type="dxa" w:w="3485"/>
            <w:vAlign w:val="center"/>
            <w:tcMar>
              <w:top w:w="70" w:type="dxa"/>
              <w:start w:w="70" w:type="dxa"/>
              <w:bottom w:w="70" w:type="dxa"/>
              <w:end w:w="70" w:type="dxa"/>
            </w:tcMar>
          </w:tcPr>
          <w:p>
            <w:pPr>
              <w:spacing w:after="0" w:before="0"/>
            </w:pPr>
            <w:r>
              <w:rPr>
                <w:rFonts w:ascii="Aptos" w:hAnsi="Aptos"/>
                <w:sz w:val="12"/>
              </w:rPr>
              <w:t>The Account master is not simplified and contains duplicate or ambiguous controls.</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A-WS07-F02</w:t>
            </w:r>
          </w:p>
        </w:tc>
        <w:tc>
          <w:tcPr>
            <w:tcW w:type="dxa" w:w="3960"/>
            <w:vAlign w:val="center"/>
            <w:tcMar>
              <w:top w:w="70" w:type="dxa"/>
              <w:start w:w="70" w:type="dxa"/>
              <w:bottom w:w="70" w:type="dxa"/>
              <w:end w:w="70" w:type="dxa"/>
            </w:tcMar>
            <w:shd w:fill="F2F2F2"/>
          </w:tcPr>
          <w:p>
            <w:pPr>
              <w:spacing w:after="0" w:before="0"/>
            </w:pPr>
            <w:r>
              <w:rPr>
                <w:rFonts w:ascii="Aptos" w:hAnsi="Aptos"/>
                <w:sz w:val="12"/>
              </w:rPr>
              <w:t>Notification_Email__c is actively read by consent-decline and no-active-consent controllers and notification services.</w:t>
            </w:r>
          </w:p>
        </w:tc>
        <w:tc>
          <w:tcPr>
            <w:tcW w:type="dxa" w:w="2520"/>
            <w:vAlign w:val="center"/>
            <w:tcMar>
              <w:top w:w="70" w:type="dxa"/>
              <w:start w:w="70" w:type="dxa"/>
              <w:bottom w:w="70" w:type="dxa"/>
              <w:end w:w="70" w:type="dxa"/>
            </w:tcMar>
            <w:shd w:fill="F2F2F2"/>
          </w:tcPr>
          <w:p>
            <w:pPr>
              <w:spacing w:after="0" w:before="0"/>
            </w:pPr>
            <w:r>
              <w:rPr>
                <w:rFonts w:ascii="Aptos" w:hAnsi="Aptos"/>
                <w:sz w:val="12"/>
              </w:rPr>
              <w:t>CBSConsentAlreadyActionedController, CBSDeclineSuccessController, DeclineConsentNotificationService, NoActiveConsentController</w:t>
            </w:r>
          </w:p>
        </w:tc>
        <w:tc>
          <w:tcPr>
            <w:tcW w:type="dxa" w:w="3485"/>
            <w:vAlign w:val="center"/>
            <w:tcMar>
              <w:top w:w="70" w:type="dxa"/>
              <w:start w:w="70" w:type="dxa"/>
              <w:bottom w:w="70" w:type="dxa"/>
              <w:end w:w="70" w:type="dxa"/>
            </w:tcMar>
            <w:shd w:fill="F2F2F2"/>
          </w:tcPr>
          <w:p>
            <w:pPr>
              <w:spacing w:after="0" w:before="0"/>
            </w:pPr>
            <w:r>
              <w:rPr>
                <w:rFonts w:ascii="Aptos" w:hAnsi="Aptos"/>
                <w:sz w:val="12"/>
              </w:rPr>
              <w:t>The field is operationally required and must be retained with a clear label, ownership and history.</w:t>
            </w:r>
          </w:p>
        </w:tc>
      </w:tr>
      <w:tr>
        <w:tc>
          <w:tcPr>
            <w:tcW w:type="dxa" w:w="1123"/>
            <w:vAlign w:val="center"/>
            <w:tcMar>
              <w:top w:w="70" w:type="dxa"/>
              <w:start w:w="70" w:type="dxa"/>
              <w:bottom w:w="70" w:type="dxa"/>
              <w:end w:w="70" w:type="dxa"/>
            </w:tcMar>
          </w:tcPr>
          <w:p>
            <w:pPr>
              <w:spacing w:after="0" w:before="0"/>
            </w:pPr>
            <w:r>
              <w:rPr>
                <w:rFonts w:ascii="Aptos" w:hAnsi="Aptos"/>
                <w:b/>
                <w:sz w:val="12"/>
              </w:rPr>
              <w:t>A-WS07-F03</w:t>
            </w:r>
          </w:p>
        </w:tc>
        <w:tc>
          <w:tcPr>
            <w:tcW w:type="dxa" w:w="3960"/>
            <w:vAlign w:val="center"/>
            <w:tcMar>
              <w:top w:w="70" w:type="dxa"/>
              <w:start w:w="70" w:type="dxa"/>
              <w:bottom w:w="70" w:type="dxa"/>
              <w:end w:w="70" w:type="dxa"/>
            </w:tcMar>
          </w:tcPr>
          <w:p>
            <w:pPr>
              <w:spacing w:after="0" w:before="0"/>
            </w:pPr>
            <w:r>
              <w:rPr>
                <w:rFonts w:ascii="Aptos" w:hAnsi="Aptos"/>
                <w:sz w:val="12"/>
              </w:rPr>
              <w:t>Email_Domain__c is read by batch-upload validation as the allowed existing-hire domain list.</w:t>
            </w:r>
          </w:p>
        </w:tc>
        <w:tc>
          <w:tcPr>
            <w:tcW w:type="dxa" w:w="2520"/>
            <w:vAlign w:val="center"/>
            <w:tcMar>
              <w:top w:w="70" w:type="dxa"/>
              <w:start w:w="70" w:type="dxa"/>
              <w:bottom w:w="70" w:type="dxa"/>
              <w:end w:w="70" w:type="dxa"/>
            </w:tcMar>
          </w:tcPr>
          <w:p>
            <w:pPr>
              <w:spacing w:after="0" w:before="0"/>
            </w:pPr>
            <w:r>
              <w:rPr>
                <w:rFonts w:ascii="Aptos" w:hAnsi="Aptos"/>
                <w:sz w:val="12"/>
              </w:rPr>
              <w:t>BatchExcelUploadValidationService and related tests</w:t>
            </w:r>
          </w:p>
        </w:tc>
        <w:tc>
          <w:tcPr>
            <w:tcW w:type="dxa" w:w="3485"/>
            <w:vAlign w:val="center"/>
            <w:tcMar>
              <w:top w:w="70" w:type="dxa"/>
              <w:start w:w="70" w:type="dxa"/>
              <w:bottom w:w="70" w:type="dxa"/>
              <w:end w:w="70" w:type="dxa"/>
            </w:tcMar>
          </w:tcPr>
          <w:p>
            <w:pPr>
              <w:spacing w:after="0" w:before="0"/>
            </w:pPr>
            <w:r>
              <w:rPr>
                <w:rFonts w:ascii="Aptos" w:hAnsi="Aptos"/>
                <w:sz w:val="12"/>
              </w:rPr>
              <w:t>The field is operationally required but its current label is ambiguous and its format is not governed.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A-WS07-F04</w:t>
            </w:r>
          </w:p>
        </w:tc>
        <w:tc>
          <w:tcPr>
            <w:tcW w:type="dxa" w:w="3960"/>
            <w:vAlign w:val="center"/>
            <w:tcMar>
              <w:top w:w="70" w:type="dxa"/>
              <w:start w:w="70" w:type="dxa"/>
              <w:bottom w:w="70" w:type="dxa"/>
              <w:end w:w="70" w:type="dxa"/>
            </w:tcMar>
            <w:shd w:fill="F2F2F2"/>
          </w:tcPr>
          <w:p>
            <w:pPr>
              <w:spacing w:after="0" w:before="0"/>
            </w:pPr>
            <w:r>
              <w:rPr>
                <w:rFonts w:ascii="Aptos" w:hAnsi="Aptos"/>
                <w:sz w:val="12"/>
              </w:rPr>
              <w:t>No retrieved production class reads Account.SLA_Days__c. ReportRequestSubmissionService accepts slaDays in the request, uses a code default of five and stamps Case.SLA_Days__c.</w:t>
            </w:r>
          </w:p>
        </w:tc>
        <w:tc>
          <w:tcPr>
            <w:tcW w:type="dxa" w:w="2520"/>
            <w:vAlign w:val="center"/>
            <w:tcMar>
              <w:top w:w="70" w:type="dxa"/>
              <w:start w:w="70" w:type="dxa"/>
              <w:bottom w:w="70" w:type="dxa"/>
              <w:end w:w="70" w:type="dxa"/>
            </w:tcMar>
            <w:shd w:fill="F2F2F2"/>
          </w:tcPr>
          <w:p>
            <w:pPr>
              <w:spacing w:after="0" w:before="0"/>
            </w:pPr>
            <w:r>
              <w:rPr>
                <w:rFonts w:ascii="Aptos" w:hAnsi="Aptos"/>
                <w:sz w:val="12"/>
              </w:rPr>
              <w:t>ReportRequestSubmissionService.cls</w:t>
            </w:r>
          </w:p>
        </w:tc>
        <w:tc>
          <w:tcPr>
            <w:tcW w:type="dxa" w:w="3485"/>
            <w:vAlign w:val="center"/>
            <w:tcMar>
              <w:top w:w="70" w:type="dxa"/>
              <w:start w:w="70" w:type="dxa"/>
              <w:bottom w:w="70" w:type="dxa"/>
              <w:end w:w="70" w:type="dxa"/>
            </w:tcMar>
            <w:shd w:fill="F2F2F2"/>
          </w:tcPr>
          <w:p>
            <w:pPr>
              <w:spacing w:after="0" w:before="0"/>
            </w:pPr>
            <w:r>
              <w:rPr>
                <w:rFonts w:ascii="Aptos" w:hAnsi="Aptos"/>
                <w:sz w:val="12"/>
              </w:rPr>
              <w:t>The Account field is not authoritative today and the request can influence the operational SLA.</w:t>
            </w:r>
          </w:p>
        </w:tc>
      </w:tr>
      <w:tr>
        <w:tc>
          <w:tcPr>
            <w:tcW w:type="dxa" w:w="1123"/>
            <w:vAlign w:val="center"/>
            <w:tcMar>
              <w:top w:w="70" w:type="dxa"/>
              <w:start w:w="70" w:type="dxa"/>
              <w:bottom w:w="70" w:type="dxa"/>
              <w:end w:w="70" w:type="dxa"/>
            </w:tcMar>
          </w:tcPr>
          <w:p>
            <w:pPr>
              <w:spacing w:after="0" w:before="0"/>
            </w:pPr>
            <w:r>
              <w:rPr>
                <w:rFonts w:ascii="Aptos" w:hAnsi="Aptos"/>
                <w:b/>
                <w:sz w:val="12"/>
              </w:rPr>
              <w:t>A-WS07-F05</w:t>
            </w:r>
          </w:p>
        </w:tc>
        <w:tc>
          <w:tcPr>
            <w:tcW w:type="dxa" w:w="3960"/>
            <w:vAlign w:val="center"/>
            <w:tcMar>
              <w:top w:w="70" w:type="dxa"/>
              <w:start w:w="70" w:type="dxa"/>
              <w:bottom w:w="70" w:type="dxa"/>
              <w:end w:w="70" w:type="dxa"/>
            </w:tcMar>
          </w:tcPr>
          <w:p>
            <w:pPr>
              <w:spacing w:after="0" w:before="0"/>
            </w:pPr>
            <w:r>
              <w:rPr>
                <w:rFonts w:ascii="Aptos" w:hAnsi="Aptos"/>
                <w:sz w:val="12"/>
              </w:rPr>
              <w:t>Approval_Required__c appears in the Account layout and profiles but no retrieved Flow, validation or Apex uses it.</w:t>
            </w:r>
          </w:p>
        </w:tc>
        <w:tc>
          <w:tcPr>
            <w:tcW w:type="dxa" w:w="2520"/>
            <w:vAlign w:val="center"/>
            <w:tcMar>
              <w:top w:w="70" w:type="dxa"/>
              <w:start w:w="70" w:type="dxa"/>
              <w:bottom w:w="70" w:type="dxa"/>
              <w:end w:w="70" w:type="dxa"/>
            </w:tcMar>
          </w:tcPr>
          <w:p>
            <w:pPr>
              <w:spacing w:after="0" w:before="0"/>
            </w:pPr>
            <w:r>
              <w:rPr>
                <w:rFonts w:ascii="Aptos" w:hAnsi="Aptos"/>
                <w:sz w:val="12"/>
              </w:rPr>
              <w:t>Account field, layout and profile metadata</w:t>
            </w:r>
          </w:p>
        </w:tc>
        <w:tc>
          <w:tcPr>
            <w:tcW w:type="dxa" w:w="3485"/>
            <w:vAlign w:val="center"/>
            <w:tcMar>
              <w:top w:w="70" w:type="dxa"/>
              <w:start w:w="70" w:type="dxa"/>
              <w:bottom w:w="70" w:type="dxa"/>
              <w:end w:w="70" w:type="dxa"/>
            </w:tcMar>
          </w:tcPr>
          <w:p>
            <w:pPr>
              <w:spacing w:after="0" w:before="0"/>
            </w:pPr>
            <w:r>
              <w:rPr>
                <w:rFonts w:ascii="Aptos" w:hAnsi="Aptos"/>
                <w:sz w:val="12"/>
              </w:rPr>
              <w:t>It conflicts with the locked mandatory maker-checker design and should not remain a client-specific switch.</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A-WS07-F06</w:t>
            </w:r>
          </w:p>
        </w:tc>
        <w:tc>
          <w:tcPr>
            <w:tcW w:type="dxa" w:w="3960"/>
            <w:vAlign w:val="center"/>
            <w:tcMar>
              <w:top w:w="70" w:type="dxa"/>
              <w:start w:w="70" w:type="dxa"/>
              <w:bottom w:w="70" w:type="dxa"/>
              <w:end w:w="70" w:type="dxa"/>
            </w:tcMar>
            <w:shd w:fill="F2F2F2"/>
          </w:tcPr>
          <w:p>
            <w:pPr>
              <w:spacing w:after="0" w:before="0"/>
            </w:pPr>
            <w:r>
              <w:rPr>
                <w:rFonts w:ascii="Aptos" w:hAnsi="Aptos"/>
                <w:sz w:val="12"/>
              </w:rPr>
              <w:t>Reminder_Review_Period_Days__c is on Account, while the batch dashboard reads Batch__c.Reminder_Review_Period__c.</w:t>
            </w:r>
          </w:p>
        </w:tc>
        <w:tc>
          <w:tcPr>
            <w:tcW w:type="dxa" w:w="2520"/>
            <w:vAlign w:val="center"/>
            <w:tcMar>
              <w:top w:w="70" w:type="dxa"/>
              <w:start w:w="70" w:type="dxa"/>
              <w:bottom w:w="70" w:type="dxa"/>
              <w:end w:w="70" w:type="dxa"/>
            </w:tcMar>
            <w:shd w:fill="F2F2F2"/>
          </w:tcPr>
          <w:p>
            <w:pPr>
              <w:spacing w:after="0" w:before="0"/>
            </w:pPr>
            <w:r>
              <w:rPr>
                <w:rFonts w:ascii="Aptos" w:hAnsi="Aptos"/>
                <w:sz w:val="12"/>
              </w:rPr>
              <w:t>Account field and BatchUploadDashboardController</w:t>
            </w:r>
          </w:p>
        </w:tc>
        <w:tc>
          <w:tcPr>
            <w:tcW w:type="dxa" w:w="3485"/>
            <w:vAlign w:val="center"/>
            <w:tcMar>
              <w:top w:w="70" w:type="dxa"/>
              <w:start w:w="70" w:type="dxa"/>
              <w:bottom w:w="70" w:type="dxa"/>
              <w:end w:w="70" w:type="dxa"/>
            </w:tcMar>
            <w:shd w:fill="F2F2F2"/>
          </w:tcPr>
          <w:p>
            <w:pPr>
              <w:spacing w:after="0" w:before="0"/>
            </w:pPr>
            <w:r>
              <w:rPr>
                <w:rFonts w:ascii="Aptos" w:hAnsi="Aptos"/>
                <w:sz w:val="12"/>
              </w:rPr>
              <w:t>The Account field is not the current source for batch reminder review and belongs to a later operational category.</w:t>
            </w:r>
          </w:p>
        </w:tc>
      </w:tr>
      <w:tr>
        <w:tc>
          <w:tcPr>
            <w:tcW w:type="dxa" w:w="1123"/>
            <w:vAlign w:val="center"/>
            <w:tcMar>
              <w:top w:w="70" w:type="dxa"/>
              <w:start w:w="70" w:type="dxa"/>
              <w:bottom w:w="70" w:type="dxa"/>
              <w:end w:w="70" w:type="dxa"/>
            </w:tcMar>
          </w:tcPr>
          <w:p>
            <w:pPr>
              <w:spacing w:after="0" w:before="0"/>
            </w:pPr>
            <w:r>
              <w:rPr>
                <w:rFonts w:ascii="Aptos" w:hAnsi="Aptos"/>
                <w:b/>
                <w:sz w:val="12"/>
              </w:rPr>
              <w:t>A-WS07-F07</w:t>
            </w:r>
          </w:p>
        </w:tc>
        <w:tc>
          <w:tcPr>
            <w:tcW w:type="dxa" w:w="3960"/>
            <w:vAlign w:val="center"/>
            <w:tcMar>
              <w:top w:w="70" w:type="dxa"/>
              <w:start w:w="70" w:type="dxa"/>
              <w:bottom w:w="70" w:type="dxa"/>
              <w:end w:w="70" w:type="dxa"/>
            </w:tcMar>
          </w:tcPr>
          <w:p>
            <w:pPr>
              <w:spacing w:after="0" w:before="0"/>
            </w:pPr>
            <w:r>
              <w:rPr>
                <w:rFonts w:ascii="Aptos" w:hAnsi="Aptos"/>
                <w:sz w:val="12"/>
              </w:rPr>
              <w:t>Contract_Type__c, Business_Units__c, Time_of_Service__c, Hierarchy__c and several generic sample fields have no verified Category A automation dependency.</w:t>
            </w:r>
          </w:p>
        </w:tc>
        <w:tc>
          <w:tcPr>
            <w:tcW w:type="dxa" w:w="2520"/>
            <w:vAlign w:val="center"/>
            <w:tcMar>
              <w:top w:w="70" w:type="dxa"/>
              <w:start w:w="70" w:type="dxa"/>
              <w:bottom w:w="70" w:type="dxa"/>
              <w:end w:w="70" w:type="dxa"/>
            </w:tcMar>
          </w:tcPr>
          <w:p>
            <w:pPr>
              <w:spacing w:after="0" w:before="0"/>
            </w:pPr>
            <w:r>
              <w:rPr>
                <w:rFonts w:ascii="Aptos" w:hAnsi="Aptos"/>
                <w:sz w:val="12"/>
              </w:rPr>
              <w:t>Account fields, layouts and code search</w:t>
            </w:r>
          </w:p>
        </w:tc>
        <w:tc>
          <w:tcPr>
            <w:tcW w:type="dxa" w:w="3485"/>
            <w:vAlign w:val="center"/>
            <w:tcMar>
              <w:top w:w="70" w:type="dxa"/>
              <w:start w:w="70" w:type="dxa"/>
              <w:bottom w:w="70" w:type="dxa"/>
              <w:end w:w="70" w:type="dxa"/>
            </w:tcMar>
          </w:tcPr>
          <w:p>
            <w:pPr>
              <w:spacing w:after="0" w:before="0"/>
            </w:pPr>
            <w:r>
              <w:rPr>
                <w:rFonts w:ascii="Aptos" w:hAnsi="Aptos"/>
                <w:sz w:val="12"/>
              </w:rPr>
              <w:t>They should be removed from the CBS business page and retired only after data and dependency review.</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A-WS07-F08</w:t>
            </w:r>
          </w:p>
        </w:tc>
        <w:tc>
          <w:tcPr>
            <w:tcW w:type="dxa" w:w="3960"/>
            <w:vAlign w:val="center"/>
            <w:tcMar>
              <w:top w:w="70" w:type="dxa"/>
              <w:start w:w="70" w:type="dxa"/>
              <w:bottom w:w="70" w:type="dxa"/>
              <w:end w:w="70" w:type="dxa"/>
            </w:tcMar>
            <w:shd w:fill="F2F2F2"/>
          </w:tcPr>
          <w:p>
            <w:pPr>
              <w:spacing w:after="0" w:before="0"/>
            </w:pPr>
            <w:r>
              <w:rPr>
                <w:rFonts w:ascii="Aptos" w:hAnsi="Aptos"/>
                <w:sz w:val="12"/>
              </w:rPr>
              <w:t>Account, Opportunity and Contact object history are disabled. Contract has key standard field tracking.</w:t>
            </w:r>
          </w:p>
        </w:tc>
        <w:tc>
          <w:tcPr>
            <w:tcW w:type="dxa" w:w="2520"/>
            <w:vAlign w:val="center"/>
            <w:tcMar>
              <w:top w:w="70" w:type="dxa"/>
              <w:start w:w="70" w:type="dxa"/>
              <w:bottom w:w="70" w:type="dxa"/>
              <w:end w:w="70" w:type="dxa"/>
            </w:tcMar>
            <w:shd w:fill="F2F2F2"/>
          </w:tcPr>
          <w:p>
            <w:pPr>
              <w:spacing w:after="0" w:before="0"/>
            </w:pPr>
            <w:r>
              <w:rPr>
                <w:rFonts w:ascii="Aptos" w:hAnsi="Aptos"/>
                <w:sz w:val="12"/>
              </w:rPr>
              <w:t>Account, Opportunity, Contact and Contract object/field metadata</w:t>
            </w:r>
          </w:p>
        </w:tc>
        <w:tc>
          <w:tcPr>
            <w:tcW w:type="dxa" w:w="3485"/>
            <w:vAlign w:val="center"/>
            <w:tcMar>
              <w:top w:w="70" w:type="dxa"/>
              <w:start w:w="70" w:type="dxa"/>
              <w:bottom w:w="70" w:type="dxa"/>
              <w:end w:w="70" w:type="dxa"/>
            </w:tcMar>
            <w:shd w:fill="F2F2F2"/>
          </w:tcPr>
          <w:p>
            <w:pPr>
              <w:spacing w:after="0" w:before="0"/>
            </w:pPr>
            <w:r>
              <w:rPr>
                <w:rFonts w:ascii="Aptos" w:hAnsi="Aptos"/>
                <w:sz w:val="12"/>
              </w:rPr>
              <w:t>Most Category A lifecycle changes cannot currently be reconstructed from standard history.</w:t>
            </w:r>
          </w:p>
        </w:tc>
      </w:tr>
      <w:tr>
        <w:tc>
          <w:tcPr>
            <w:tcW w:type="dxa" w:w="1123"/>
            <w:vAlign w:val="center"/>
            <w:tcMar>
              <w:top w:w="70" w:type="dxa"/>
              <w:start w:w="70" w:type="dxa"/>
              <w:bottom w:w="70" w:type="dxa"/>
              <w:end w:w="70" w:type="dxa"/>
            </w:tcMar>
          </w:tcPr>
          <w:p>
            <w:pPr>
              <w:spacing w:after="0" w:before="0"/>
            </w:pPr>
            <w:r>
              <w:rPr>
                <w:rFonts w:ascii="Aptos" w:hAnsi="Aptos"/>
                <w:b/>
                <w:sz w:val="12"/>
              </w:rPr>
              <w:t>A-WS07-F09</w:t>
            </w:r>
          </w:p>
        </w:tc>
        <w:tc>
          <w:tcPr>
            <w:tcW w:type="dxa" w:w="3960"/>
            <w:vAlign w:val="center"/>
            <w:tcMar>
              <w:top w:w="70" w:type="dxa"/>
              <w:start w:w="70" w:type="dxa"/>
              <w:bottom w:w="70" w:type="dxa"/>
              <w:end w:w="70" w:type="dxa"/>
            </w:tcMar>
          </w:tcPr>
          <w:p>
            <w:pPr>
              <w:spacing w:after="0" w:before="0"/>
            </w:pPr>
            <w:r>
              <w:rPr>
                <w:rFonts w:ascii="Aptos" w:hAnsi="Aptos"/>
                <w:sz w:val="12"/>
              </w:rPr>
              <w:t>Case custom fields used for operational controls generally have trackHistory=false, and the access/onboarding fields in Sections 12 and 13 are not yet implemented.</w:t>
            </w:r>
          </w:p>
        </w:tc>
        <w:tc>
          <w:tcPr>
            <w:tcW w:type="dxa" w:w="2520"/>
            <w:vAlign w:val="center"/>
            <w:tcMar>
              <w:top w:w="70" w:type="dxa"/>
              <w:start w:w="70" w:type="dxa"/>
              <w:bottom w:w="70" w:type="dxa"/>
              <w:end w:w="70" w:type="dxa"/>
            </w:tcMar>
          </w:tcPr>
          <w:p>
            <w:pPr>
              <w:spacing w:after="0" w:before="0"/>
            </w:pPr>
            <w:r>
              <w:rPr>
                <w:rFonts w:ascii="Aptos" w:hAnsi="Aptos"/>
                <w:sz w:val="12"/>
              </w:rPr>
              <w:t>Case field metadata</w:t>
            </w:r>
          </w:p>
        </w:tc>
        <w:tc>
          <w:tcPr>
            <w:tcW w:type="dxa" w:w="3485"/>
            <w:vAlign w:val="center"/>
            <w:tcMar>
              <w:top w:w="70" w:type="dxa"/>
              <w:start w:w="70" w:type="dxa"/>
              <w:bottom w:w="70" w:type="dxa"/>
              <w:end w:w="70" w:type="dxa"/>
            </w:tcMar>
          </w:tcPr>
          <w:p>
            <w:pPr>
              <w:spacing w:after="0" w:before="0"/>
            </w:pPr>
            <w:r>
              <w:rPr>
                <w:rFonts w:ascii="Aptos" w:hAnsi="Aptos"/>
                <w:sz w:val="12"/>
              </w:rPr>
              <w:t>Maker-checker and quarterly-review evidence requires explicit history selection during implementation.</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A-WS07-F10</w:t>
            </w:r>
          </w:p>
        </w:tc>
        <w:tc>
          <w:tcPr>
            <w:tcW w:type="dxa" w:w="3960"/>
            <w:vAlign w:val="center"/>
            <w:tcMar>
              <w:top w:w="70" w:type="dxa"/>
              <w:start w:w="70" w:type="dxa"/>
              <w:bottom w:w="70" w:type="dxa"/>
              <w:end w:w="70" w:type="dxa"/>
            </w:tcMar>
            <w:shd w:fill="F2F2F2"/>
          </w:tcPr>
          <w:p>
            <w:pPr>
              <w:spacing w:after="0" w:before="0"/>
            </w:pPr>
            <w:r>
              <w:rPr>
                <w:rFonts w:ascii="Aptos" w:hAnsi="Aptos"/>
                <w:sz w:val="12"/>
              </w:rPr>
              <w:t>The retrieved package contains about 150 reports and 10 dashboards, but they are standard, sample, Getting Started, Sales and Service assets rather than a CBS Category A set.</w:t>
            </w:r>
          </w:p>
        </w:tc>
        <w:tc>
          <w:tcPr>
            <w:tcW w:type="dxa" w:w="2520"/>
            <w:vAlign w:val="center"/>
            <w:tcMar>
              <w:top w:w="70" w:type="dxa"/>
              <w:start w:w="70" w:type="dxa"/>
              <w:bottom w:w="70" w:type="dxa"/>
              <w:end w:w="70" w:type="dxa"/>
            </w:tcMar>
            <w:shd w:fill="F2F2F2"/>
          </w:tcPr>
          <w:p>
            <w:pPr>
              <w:spacing w:after="0" w:before="0"/>
            </w:pPr>
            <w:r>
              <w:rPr>
                <w:rFonts w:ascii="Aptos" w:hAnsi="Aptos"/>
                <w:sz w:val="12"/>
              </w:rPr>
              <w:t>reports and dashboards directories</w:t>
            </w:r>
          </w:p>
        </w:tc>
        <w:tc>
          <w:tcPr>
            <w:tcW w:type="dxa" w:w="3485"/>
            <w:vAlign w:val="center"/>
            <w:tcMar>
              <w:top w:w="70" w:type="dxa"/>
              <w:start w:w="70" w:type="dxa"/>
              <w:bottom w:w="70" w:type="dxa"/>
              <w:end w:w="70" w:type="dxa"/>
            </w:tcMar>
            <w:shd w:fill="F2F2F2"/>
          </w:tcPr>
          <w:p>
            <w:pPr>
              <w:spacing w:after="0" w:before="0"/>
            </w:pPr>
            <w:r>
              <w:rPr>
                <w:rFonts w:ascii="Aptos" w:hAnsi="Aptos"/>
                <w:sz w:val="12"/>
              </w:rPr>
              <w:t>The org lacks a controlled Category A report catalogue and folder-security model.</w:t>
            </w:r>
          </w:p>
        </w:tc>
      </w:tr>
      <w:tr>
        <w:tc>
          <w:tcPr>
            <w:tcW w:type="dxa" w:w="1123"/>
            <w:vAlign w:val="center"/>
            <w:tcMar>
              <w:top w:w="70" w:type="dxa"/>
              <w:start w:w="70" w:type="dxa"/>
              <w:bottom w:w="70" w:type="dxa"/>
              <w:end w:w="70" w:type="dxa"/>
            </w:tcMar>
          </w:tcPr>
          <w:p>
            <w:pPr>
              <w:spacing w:after="0" w:before="0"/>
            </w:pPr>
            <w:r>
              <w:rPr>
                <w:rFonts w:ascii="Aptos" w:hAnsi="Aptos"/>
                <w:b/>
                <w:sz w:val="12"/>
              </w:rPr>
              <w:t>A-WS07-F11</w:t>
            </w:r>
          </w:p>
        </w:tc>
        <w:tc>
          <w:tcPr>
            <w:tcW w:type="dxa" w:w="3960"/>
            <w:vAlign w:val="center"/>
            <w:tcMar>
              <w:top w:w="70" w:type="dxa"/>
              <w:start w:w="70" w:type="dxa"/>
              <w:bottom w:w="70" w:type="dxa"/>
              <w:end w:w="70" w:type="dxa"/>
            </w:tcMar>
          </w:tcPr>
          <w:p>
            <w:pPr>
              <w:spacing w:after="0" w:before="0"/>
            </w:pPr>
            <w:r>
              <w:rPr>
                <w:rFonts w:ascii="Aptos" w:hAnsi="Aptos"/>
                <w:sz w:val="12"/>
              </w:rPr>
              <w:t>Several retrieved sales reports and dashboards are Lead-based.</w:t>
            </w:r>
          </w:p>
        </w:tc>
        <w:tc>
          <w:tcPr>
            <w:tcW w:type="dxa" w:w="2520"/>
            <w:vAlign w:val="center"/>
            <w:tcMar>
              <w:top w:w="70" w:type="dxa"/>
              <w:start w:w="70" w:type="dxa"/>
              <w:bottom w:w="70" w:type="dxa"/>
              <w:end w:w="70" w:type="dxa"/>
            </w:tcMar>
          </w:tcPr>
          <w:p>
            <w:pPr>
              <w:spacing w:after="0" w:before="0"/>
            </w:pPr>
            <w:r>
              <w:rPr>
                <w:rFonts w:ascii="Aptos" w:hAnsi="Aptos"/>
                <w:sz w:val="12"/>
              </w:rPr>
              <w:t>CRM sample, Sales and Marketing and Getting Started report folders</w:t>
            </w:r>
          </w:p>
        </w:tc>
        <w:tc>
          <w:tcPr>
            <w:tcW w:type="dxa" w:w="3485"/>
            <w:vAlign w:val="center"/>
            <w:tcMar>
              <w:top w:w="70" w:type="dxa"/>
              <w:start w:w="70" w:type="dxa"/>
              <w:bottom w:w="70" w:type="dxa"/>
              <w:end w:w="70" w:type="dxa"/>
            </w:tcMar>
          </w:tcPr>
          <w:p>
            <w:pPr>
              <w:spacing w:after="0" w:before="0"/>
            </w:pPr>
            <w:r>
              <w:rPr>
                <w:rFonts w:ascii="Aptos" w:hAnsi="Aptos"/>
                <w:sz w:val="12"/>
              </w:rPr>
              <w:t>These assets conflict with the approved Lead exclusion and must not be used for the CBS Business Development workspace.</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A-WS07-F12</w:t>
            </w:r>
          </w:p>
        </w:tc>
        <w:tc>
          <w:tcPr>
            <w:tcW w:type="dxa" w:w="3960"/>
            <w:vAlign w:val="center"/>
            <w:tcMar>
              <w:top w:w="70" w:type="dxa"/>
              <w:start w:w="70" w:type="dxa"/>
              <w:bottom w:w="70" w:type="dxa"/>
              <w:end w:w="70" w:type="dxa"/>
            </w:tcMar>
            <w:shd w:fill="F2F2F2"/>
          </w:tcPr>
          <w:p>
            <w:pPr>
              <w:spacing w:after="0" w:before="0"/>
            </w:pPr>
            <w:r>
              <w:rPr>
                <w:rFonts w:ascii="Aptos" w:hAnsi="Aptos"/>
                <w:sz w:val="12"/>
              </w:rPr>
              <w:t>No CBS reports are retrieved for onboarding status, overdue Tasks, access approvals, quarterly reviews, Contract expiry, data-quality exceptions or external permission drift.</w:t>
            </w:r>
          </w:p>
        </w:tc>
        <w:tc>
          <w:tcPr>
            <w:tcW w:type="dxa" w:w="2520"/>
            <w:vAlign w:val="center"/>
            <w:tcMar>
              <w:top w:w="70" w:type="dxa"/>
              <w:start w:w="70" w:type="dxa"/>
              <w:bottom w:w="70" w:type="dxa"/>
              <w:end w:w="70" w:type="dxa"/>
            </w:tcMar>
            <w:shd w:fill="F2F2F2"/>
          </w:tcPr>
          <w:p>
            <w:pPr>
              <w:spacing w:after="0" w:before="0"/>
            </w:pPr>
            <w:r>
              <w:rPr>
                <w:rFonts w:ascii="Aptos" w:hAnsi="Aptos"/>
                <w:sz w:val="12"/>
              </w:rPr>
              <w:t>reports and dashboards scan</w:t>
            </w:r>
          </w:p>
        </w:tc>
        <w:tc>
          <w:tcPr>
            <w:tcW w:type="dxa" w:w="3485"/>
            <w:vAlign w:val="center"/>
            <w:tcMar>
              <w:top w:w="70" w:type="dxa"/>
              <w:start w:w="70" w:type="dxa"/>
              <w:bottom w:w="70" w:type="dxa"/>
              <w:end w:w="70" w:type="dxa"/>
            </w:tcMar>
            <w:shd w:fill="F2F2F2"/>
          </w:tcPr>
          <w:p>
            <w:pPr>
              <w:spacing w:after="0" w:before="0"/>
            </w:pPr>
            <w:r>
              <w:rPr>
                <w:rFonts w:ascii="Aptos" w:hAnsi="Aptos"/>
                <w:sz w:val="12"/>
              </w:rPr>
              <w:t>Category A cannot be operated or verified through an approved evidence set.</w:t>
            </w:r>
          </w:p>
        </w:tc>
      </w:tr>
      <w:tr>
        <w:tc>
          <w:tcPr>
            <w:tcW w:type="dxa" w:w="1123"/>
            <w:vAlign w:val="center"/>
            <w:tcMar>
              <w:top w:w="70" w:type="dxa"/>
              <w:start w:w="70" w:type="dxa"/>
              <w:bottom w:w="70" w:type="dxa"/>
              <w:end w:w="70" w:type="dxa"/>
            </w:tcMar>
          </w:tcPr>
          <w:p>
            <w:pPr>
              <w:spacing w:after="0" w:before="0"/>
            </w:pPr>
            <w:r>
              <w:rPr>
                <w:rFonts w:ascii="Aptos" w:hAnsi="Aptos"/>
                <w:b/>
                <w:sz w:val="12"/>
              </w:rPr>
              <w:t>A-WS07-F13</w:t>
            </w:r>
          </w:p>
        </w:tc>
        <w:tc>
          <w:tcPr>
            <w:tcW w:type="dxa" w:w="3960"/>
            <w:vAlign w:val="center"/>
            <w:tcMar>
              <w:top w:w="70" w:type="dxa"/>
              <w:start w:w="70" w:type="dxa"/>
              <w:bottom w:w="70" w:type="dxa"/>
              <w:end w:w="70" w:type="dxa"/>
            </w:tcMar>
          </w:tcPr>
          <w:p>
            <w:pPr>
              <w:spacing w:after="0" w:before="0"/>
            </w:pPr>
            <w:r>
              <w:rPr>
                <w:rFonts w:ascii="Aptos" w:hAnsi="Aptos"/>
                <w:sz w:val="12"/>
              </w:rPr>
              <w:t>Experience Cloud contains generic report-related routes and prior metadata grants broad external features.</w:t>
            </w:r>
          </w:p>
        </w:tc>
        <w:tc>
          <w:tcPr>
            <w:tcW w:type="dxa" w:w="2520"/>
            <w:vAlign w:val="center"/>
            <w:tcMar>
              <w:top w:w="70" w:type="dxa"/>
              <w:start w:w="70" w:type="dxa"/>
              <w:bottom w:w="70" w:type="dxa"/>
              <w:end w:w="70" w:type="dxa"/>
            </w:tcMar>
          </w:tcPr>
          <w:p>
            <w:pPr>
              <w:spacing w:after="0" w:before="0"/>
            </w:pPr>
            <w:r>
              <w:rPr>
                <w:rFonts w:ascii="Aptos" w:hAnsi="Aptos"/>
                <w:sz w:val="12"/>
              </w:rPr>
              <w:t>Experience Cloud bundle, profiles and Section 14 findings</w:t>
            </w:r>
          </w:p>
        </w:tc>
        <w:tc>
          <w:tcPr>
            <w:tcW w:type="dxa" w:w="3485"/>
            <w:vAlign w:val="center"/>
            <w:tcMar>
              <w:top w:w="70" w:type="dxa"/>
              <w:start w:w="70" w:type="dxa"/>
              <w:bottom w:w="70" w:type="dxa"/>
              <w:end w:w="70" w:type="dxa"/>
            </w:tcMar>
          </w:tcPr>
          <w:p>
            <w:pPr>
              <w:spacing w:after="0" w:before="0"/>
            </w:pPr>
            <w:r>
              <w:rPr>
                <w:rFonts w:ascii="Aptos" w:hAnsi="Aptos"/>
                <w:sz w:val="12"/>
              </w:rPr>
              <w:t>External report, dashboard and export capability must remain prohibited and regression-tested.</w:t>
            </w:r>
          </w:p>
        </w:tc>
      </w:tr>
      <w:tr>
        <w:tc>
          <w:tcPr>
            <w:tcW w:type="dxa" w:w="1123"/>
            <w:vAlign w:val="center"/>
            <w:tcMar>
              <w:top w:w="70" w:type="dxa"/>
              <w:start w:w="70" w:type="dxa"/>
              <w:bottom w:w="70" w:type="dxa"/>
              <w:end w:w="70" w:type="dxa"/>
            </w:tcMar>
            <w:shd w:fill="F2F2F2"/>
          </w:tcPr>
          <w:p>
            <w:pPr>
              <w:spacing w:after="0" w:before="0"/>
            </w:pPr>
            <w:r>
              <w:rPr>
                <w:rFonts w:ascii="Aptos" w:hAnsi="Aptos"/>
                <w:b/>
                <w:sz w:val="12"/>
              </w:rPr>
              <w:t>A-WS07-F14</w:t>
            </w:r>
          </w:p>
        </w:tc>
        <w:tc>
          <w:tcPr>
            <w:tcW w:type="dxa" w:w="3960"/>
            <w:vAlign w:val="center"/>
            <w:tcMar>
              <w:top w:w="70" w:type="dxa"/>
              <w:start w:w="70" w:type="dxa"/>
              <w:bottom w:w="70" w:type="dxa"/>
              <w:end w:w="70" w:type="dxa"/>
            </w:tcMar>
            <w:shd w:fill="F2F2F2"/>
          </w:tcPr>
          <w:p>
            <w:pPr>
              <w:spacing w:after="0" w:before="0"/>
            </w:pPr>
            <w:r>
              <w:rPr>
                <w:rFonts w:ascii="Aptos" w:hAnsi="Aptos"/>
                <w:sz w:val="12"/>
              </w:rPr>
              <w:t>Many Account custom labels are Chinese or ambiguous while the controlled solution design uses English business terminology.</w:t>
            </w:r>
          </w:p>
        </w:tc>
        <w:tc>
          <w:tcPr>
            <w:tcW w:type="dxa" w:w="2520"/>
            <w:vAlign w:val="center"/>
            <w:tcMar>
              <w:top w:w="70" w:type="dxa"/>
              <w:start w:w="70" w:type="dxa"/>
              <w:bottom w:w="70" w:type="dxa"/>
              <w:end w:w="70" w:type="dxa"/>
            </w:tcMar>
            <w:shd w:fill="F2F2F2"/>
          </w:tcPr>
          <w:p>
            <w:pPr>
              <w:spacing w:after="0" w:before="0"/>
            </w:pPr>
            <w:r>
              <w:rPr>
                <w:rFonts w:ascii="Aptos" w:hAnsi="Aptos"/>
                <w:sz w:val="12"/>
              </w:rPr>
              <w:t>Account field metadata and translations</w:t>
            </w:r>
          </w:p>
        </w:tc>
        <w:tc>
          <w:tcPr>
            <w:tcW w:type="dxa" w:w="3485"/>
            <w:vAlign w:val="center"/>
            <w:tcMar>
              <w:top w:w="70" w:type="dxa"/>
              <w:start w:w="70" w:type="dxa"/>
              <w:bottom w:w="70" w:type="dxa"/>
              <w:end w:w="70" w:type="dxa"/>
            </w:tcMar>
            <w:shd w:fill="F2F2F2"/>
          </w:tcPr>
          <w:p>
            <w:pPr>
              <w:spacing w:after="0" w:before="0"/>
            </w:pPr>
            <w:r>
              <w:rPr>
                <w:rFonts w:ascii="Aptos" w:hAnsi="Aptos"/>
                <w:sz w:val="12"/>
              </w:rPr>
              <w:t>Field labels, help text and page sections require controlled English terminology.</w:t>
            </w:r>
          </w:p>
        </w:tc>
      </w:tr>
    </w:tbl>
    <w:p>
      <w:pPr>
        <w:pStyle w:val="Heading2"/>
        <w:spacing w:after="80"/>
      </w:pPr>
      <w:r>
        <w:t>17.3 Minimal Account settings and ownership</w:t>
      </w:r>
    </w:p>
    <w:tbl>
      <w:tblPr>
        <w:tblStyle w:val="TableGrid"/>
        <w:tblW w:type="auto" w:w="0"/>
        <w:jc w:val="center"/>
        <w:tblLook w:firstColumn="1" w:firstRow="1" w:lastColumn="0" w:lastRow="0" w:noHBand="0" w:noVBand="1" w:val="04A0"/>
      </w:tblPr>
      <w:tblGrid>
        <w:gridCol w:w="10206"/>
      </w:tblGrid>
      <w:tr>
        <w:tc>
          <w:tcPr>
            <w:tcW w:type="dxa" w:w="10206"/>
            <w:shd w:fill="FCE4D6"/>
            <w:tcMar>
              <w:top w:w="110" w:type="dxa"/>
              <w:start w:w="120" w:type="dxa"/>
              <w:bottom w:w="110" w:type="dxa"/>
              <w:end w:w="120" w:type="dxa"/>
            </w:tcMar>
          </w:tcPr>
          <w:p>
            <w:r/>
            <w:r>
              <w:rPr>
                <w:rFonts w:ascii="Aptos" w:hAnsi="Aptos"/>
                <w:b/>
                <w:color w:val="112E6B"/>
                <w:sz w:val="18"/>
              </w:rPr>
              <w:t>Minimal common settings</w:t>
              <w:br/>
            </w:r>
            <w:r>
              <w:rPr>
                <w:rFonts w:ascii="Aptos" w:hAnsi="Aptos"/>
                <w:sz w:val="17"/>
              </w:rPr>
              <w:t>Only three common Account settings are retained by this section. All other SLA, reminder, contract, status, technical and sample fields are removed from the Category A business page and either retired or deferred to their owning category after impact analysis.</w:t>
            </w:r>
          </w:p>
        </w:tc>
        <w:trPr>
          <w:tblHeader/>
        </w:trPr>
      </w:tr>
    </w:tbl>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2"/>
              </w:rPr>
              <w:t>API field(s)</w:t>
            </w:r>
          </w:p>
        </w:tc>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2"/>
              </w:rPr>
              <w:t>Target label or group</w:t>
            </w:r>
          </w:p>
        </w:tc>
        <w:tc>
          <w:tcPr>
            <w:tcW w:type="dxa" w:w="1512"/>
            <w:vAlign w:val="center"/>
            <w:tcMar>
              <w:top w:w="70" w:type="dxa"/>
              <w:start w:w="70" w:type="dxa"/>
              <w:bottom w:w="70" w:type="dxa"/>
              <w:end w:w="70" w:type="dxa"/>
            </w:tcMar>
            <w:shd w:fill="112E6B"/>
          </w:tcPr>
          <w:p>
            <w:pPr>
              <w:spacing w:after="0" w:before="0"/>
              <w:jc w:val="center"/>
            </w:pPr>
            <w:r>
              <w:rPr>
                <w:rFonts w:ascii="Aptos" w:hAnsi="Aptos"/>
                <w:b/>
                <w:color w:val="FFFFFF"/>
                <w:sz w:val="12"/>
              </w:rPr>
              <w:t>Decision</w:t>
            </w:r>
          </w:p>
        </w:tc>
        <w:tc>
          <w:tcPr>
            <w:tcW w:type="dxa" w:w="4248"/>
            <w:vAlign w:val="center"/>
            <w:tcMar>
              <w:top w:w="70" w:type="dxa"/>
              <w:start w:w="70" w:type="dxa"/>
              <w:bottom w:w="70" w:type="dxa"/>
              <w:end w:w="70" w:type="dxa"/>
            </w:tcMar>
            <w:shd w:fill="112E6B"/>
          </w:tcPr>
          <w:p>
            <w:pPr>
              <w:spacing w:after="0" w:before="0"/>
              <w:jc w:val="center"/>
            </w:pPr>
            <w:r>
              <w:rPr>
                <w:rFonts w:ascii="Aptos" w:hAnsi="Aptos"/>
                <w:b/>
                <w:color w:val="FFFFFF"/>
                <w:sz w:val="12"/>
              </w:rPr>
              <w:t>Controlled use</w:t>
            </w:r>
          </w:p>
        </w:tc>
      </w:tr>
      <w:tr>
        <w:tc>
          <w:tcPr>
            <w:tcW w:type="dxa" w:w="2376"/>
            <w:vAlign w:val="center"/>
            <w:tcMar>
              <w:top w:w="70" w:type="dxa"/>
              <w:start w:w="70" w:type="dxa"/>
              <w:bottom w:w="70" w:type="dxa"/>
              <w:end w:w="70" w:type="dxa"/>
            </w:tcMar>
          </w:tcPr>
          <w:p>
            <w:pPr>
              <w:spacing w:after="0" w:before="0"/>
            </w:pPr>
            <w:r>
              <w:rPr>
                <w:rFonts w:ascii="Aptos" w:hAnsi="Aptos"/>
                <w:b/>
                <w:sz w:val="12"/>
              </w:rPr>
              <w:t>Notification_Email__c</w:t>
            </w:r>
          </w:p>
        </w:tc>
        <w:tc>
          <w:tcPr>
            <w:tcW w:type="dxa" w:w="2376"/>
            <w:vAlign w:val="center"/>
            <w:tcMar>
              <w:top w:w="70" w:type="dxa"/>
              <w:start w:w="70" w:type="dxa"/>
              <w:bottom w:w="70" w:type="dxa"/>
              <w:end w:w="70" w:type="dxa"/>
            </w:tcMar>
          </w:tcPr>
          <w:p>
            <w:pPr>
              <w:spacing w:after="0" w:before="0"/>
            </w:pPr>
            <w:r>
              <w:rPr>
                <w:rFonts w:ascii="Aptos" w:hAnsi="Aptos"/>
                <w:sz w:val="12"/>
              </w:rPr>
              <w:t>Primary Operational Notification Email</w:t>
            </w:r>
          </w:p>
        </w:tc>
        <w:tc>
          <w:tcPr>
            <w:tcW w:type="dxa" w:w="1512"/>
            <w:vAlign w:val="center"/>
            <w:tcMar>
              <w:top w:w="70" w:type="dxa"/>
              <w:start w:w="70" w:type="dxa"/>
              <w:bottom w:w="70" w:type="dxa"/>
              <w:end w:w="70" w:type="dxa"/>
            </w:tcMar>
          </w:tcPr>
          <w:p>
            <w:pPr>
              <w:spacing w:after="0" w:before="0"/>
            </w:pPr>
            <w:r>
              <w:rPr>
                <w:rFonts w:ascii="Aptos" w:hAnsi="Aptos"/>
                <w:sz w:val="12"/>
              </w:rPr>
              <w:t>Retain</w:t>
            </w:r>
          </w:p>
        </w:tc>
        <w:tc>
          <w:tcPr>
            <w:tcW w:type="dxa" w:w="4248"/>
            <w:vAlign w:val="center"/>
            <w:tcMar>
              <w:top w:w="70" w:type="dxa"/>
              <w:start w:w="70" w:type="dxa"/>
              <w:bottom w:w="70" w:type="dxa"/>
              <w:end w:w="70" w:type="dxa"/>
            </w:tcMar>
          </w:tcPr>
          <w:p>
            <w:pPr>
              <w:spacing w:after="0" w:before="0"/>
            </w:pPr>
            <w:r>
              <w:rPr>
                <w:rFonts w:ascii="Aptos" w:hAnsi="Aptos"/>
                <w:sz w:val="12"/>
              </w:rPr>
              <w:t>Required before Client Status becomes Active. A monitored CBS-facing or client group mailbox is preferred. Business Development may maintain; Administrator may correct. External users have no edit access. Track history.</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2"/>
              </w:rPr>
              <w:t>Email_Domain__c</w:t>
            </w:r>
          </w:p>
        </w:tc>
        <w:tc>
          <w:tcPr>
            <w:tcW w:type="dxa" w:w="2376"/>
            <w:vAlign w:val="center"/>
            <w:tcMar>
              <w:top w:w="70" w:type="dxa"/>
              <w:start w:w="70" w:type="dxa"/>
              <w:bottom w:w="70" w:type="dxa"/>
              <w:end w:w="70" w:type="dxa"/>
            </w:tcMar>
            <w:shd w:fill="F2F2F2"/>
          </w:tcPr>
          <w:p>
            <w:pPr>
              <w:spacing w:after="0" w:before="0"/>
            </w:pPr>
            <w:r>
              <w:rPr>
                <w:rFonts w:ascii="Aptos" w:hAnsi="Aptos"/>
                <w:sz w:val="12"/>
              </w:rPr>
              <w:t>Allowed Employee Email Domains</w:t>
            </w:r>
          </w:p>
        </w:tc>
        <w:tc>
          <w:tcPr>
            <w:tcW w:type="dxa" w:w="1512"/>
            <w:vAlign w:val="center"/>
            <w:tcMar>
              <w:top w:w="70" w:type="dxa"/>
              <w:start w:w="70" w:type="dxa"/>
              <w:bottom w:w="70" w:type="dxa"/>
              <w:end w:w="70" w:type="dxa"/>
            </w:tcMar>
            <w:shd w:fill="F2F2F2"/>
          </w:tcPr>
          <w:p>
            <w:pPr>
              <w:spacing w:after="0" w:before="0"/>
            </w:pPr>
            <w:r>
              <w:rPr>
                <w:rFonts w:ascii="Aptos" w:hAnsi="Aptos"/>
                <w:sz w:val="12"/>
              </w:rPr>
              <w:t>Retain</w:t>
            </w:r>
          </w:p>
        </w:tc>
        <w:tc>
          <w:tcPr>
            <w:tcW w:type="dxa" w:w="4248"/>
            <w:vAlign w:val="center"/>
            <w:tcMar>
              <w:top w:w="70" w:type="dxa"/>
              <w:start w:w="70" w:type="dxa"/>
              <w:bottom w:w="70" w:type="dxa"/>
              <w:end w:w="70" w:type="dxa"/>
            </w:tcMar>
            <w:shd w:fill="F2F2F2"/>
          </w:tcPr>
          <w:p>
            <w:pPr>
              <w:spacing w:after="0" w:before="0"/>
            </w:pPr>
            <w:r>
              <w:rPr>
                <w:rFonts w:ascii="Aptos" w:hAnsi="Aptos"/>
                <w:sz w:val="12"/>
              </w:rPr>
              <w:t>Comma-separated lower-case domains used by employee-file validation. Store domains only, without @, protocol or email addresses. Not required for clients that do not use domain validation. Track history.</w:t>
            </w:r>
          </w:p>
        </w:tc>
      </w:tr>
      <w:tr>
        <w:tc>
          <w:tcPr>
            <w:tcW w:type="dxa" w:w="2376"/>
            <w:vAlign w:val="center"/>
            <w:tcMar>
              <w:top w:w="70" w:type="dxa"/>
              <w:start w:w="70" w:type="dxa"/>
              <w:bottom w:w="70" w:type="dxa"/>
              <w:end w:w="70" w:type="dxa"/>
            </w:tcMar>
          </w:tcPr>
          <w:p>
            <w:pPr>
              <w:spacing w:after="0" w:before="0"/>
            </w:pPr>
            <w:r>
              <w:rPr>
                <w:rFonts w:ascii="Aptos" w:hAnsi="Aptos"/>
                <w:b/>
                <w:sz w:val="12"/>
              </w:rPr>
              <w:t>SLA_Days__c</w:t>
            </w:r>
          </w:p>
        </w:tc>
        <w:tc>
          <w:tcPr>
            <w:tcW w:type="dxa" w:w="2376"/>
            <w:vAlign w:val="center"/>
            <w:tcMar>
              <w:top w:w="70" w:type="dxa"/>
              <w:start w:w="70" w:type="dxa"/>
              <w:bottom w:w="70" w:type="dxa"/>
              <w:end w:w="70" w:type="dxa"/>
            </w:tcMar>
          </w:tcPr>
          <w:p>
            <w:pPr>
              <w:spacing w:after="0" w:before="0"/>
            </w:pPr>
            <w:r>
              <w:rPr>
                <w:rFonts w:ascii="Aptos" w:hAnsi="Aptos"/>
                <w:sz w:val="12"/>
              </w:rPr>
              <w:t>Default Report Request SLA Days</w:t>
            </w:r>
          </w:p>
        </w:tc>
        <w:tc>
          <w:tcPr>
            <w:tcW w:type="dxa" w:w="1512"/>
            <w:vAlign w:val="center"/>
            <w:tcMar>
              <w:top w:w="70" w:type="dxa"/>
              <w:start w:w="70" w:type="dxa"/>
              <w:bottom w:w="70" w:type="dxa"/>
              <w:end w:w="70" w:type="dxa"/>
            </w:tcMar>
          </w:tcPr>
          <w:p>
            <w:pPr>
              <w:spacing w:after="0" w:before="0"/>
            </w:pPr>
            <w:r>
              <w:rPr>
                <w:rFonts w:ascii="Aptos" w:hAnsi="Aptos"/>
                <w:sz w:val="12"/>
              </w:rPr>
              <w:t>Retain as internal default</w:t>
            </w:r>
          </w:p>
        </w:tc>
        <w:tc>
          <w:tcPr>
            <w:tcW w:type="dxa" w:w="4248"/>
            <w:vAlign w:val="center"/>
            <w:tcMar>
              <w:top w:w="70" w:type="dxa"/>
              <w:start w:w="70" w:type="dxa"/>
              <w:bottom w:w="70" w:type="dxa"/>
              <w:end w:w="70" w:type="dxa"/>
            </w:tcMar>
          </w:tcPr>
          <w:p>
            <w:pPr>
              <w:spacing w:after="0" w:before="0"/>
            </w:pPr>
            <w:r>
              <w:rPr>
                <w:rFonts w:ascii="Aptos" w:hAnsi="Aptos"/>
                <w:sz w:val="12"/>
              </w:rPr>
              <w:t>Positive whole calendar days. Default to five when blank until the report-request category approves another rule. Administrator maintains; Business Development may view. External users cannot view or submit the governing value. Track history.</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2"/>
              </w:rPr>
              <w:t>Approval_Required__c</w:t>
            </w:r>
          </w:p>
        </w:tc>
        <w:tc>
          <w:tcPr>
            <w:tcW w:type="dxa" w:w="2376"/>
            <w:vAlign w:val="center"/>
            <w:tcMar>
              <w:top w:w="70" w:type="dxa"/>
              <w:start w:w="70" w:type="dxa"/>
              <w:bottom w:w="70" w:type="dxa"/>
              <w:end w:w="70" w:type="dxa"/>
            </w:tcMar>
            <w:shd w:fill="F2F2F2"/>
          </w:tcPr>
          <w:p>
            <w:pPr>
              <w:spacing w:after="0" w:before="0"/>
            </w:pPr>
            <w:r>
              <w:rPr>
                <w:rFonts w:ascii="Aptos" w:hAnsi="Aptos"/>
                <w:sz w:val="12"/>
              </w:rPr>
              <w:t>Whether Internal Approval Is Required</w:t>
            </w:r>
          </w:p>
        </w:tc>
        <w:tc>
          <w:tcPr>
            <w:tcW w:type="dxa" w:w="1512"/>
            <w:vAlign w:val="center"/>
            <w:tcMar>
              <w:top w:w="70" w:type="dxa"/>
              <w:start w:w="70" w:type="dxa"/>
              <w:bottom w:w="70" w:type="dxa"/>
              <w:end w:w="70" w:type="dxa"/>
            </w:tcMar>
            <w:shd w:fill="F2F2F2"/>
          </w:tcPr>
          <w:p>
            <w:pPr>
              <w:spacing w:after="0" w:before="0"/>
            </w:pPr>
            <w:r>
              <w:rPr>
                <w:rFonts w:ascii="Aptos" w:hAnsi="Aptos"/>
                <w:sz w:val="12"/>
              </w:rPr>
              <w:t>Retire</w:t>
            </w:r>
          </w:p>
        </w:tc>
        <w:tc>
          <w:tcPr>
            <w:tcW w:type="dxa" w:w="4248"/>
            <w:vAlign w:val="center"/>
            <w:tcMar>
              <w:top w:w="70" w:type="dxa"/>
              <w:start w:w="70" w:type="dxa"/>
              <w:bottom w:w="70" w:type="dxa"/>
              <w:end w:w="70" w:type="dxa"/>
            </w:tcMar>
            <w:shd w:fill="F2F2F2"/>
          </w:tcPr>
          <w:p>
            <w:pPr>
              <w:spacing w:after="0" w:before="0"/>
            </w:pPr>
            <w:r>
              <w:rPr>
                <w:rFonts w:ascii="Aptos" w:hAnsi="Aptos"/>
                <w:sz w:val="12"/>
              </w:rPr>
              <w:t>Maker-checker is mandatory for the governed processes and is not Account-selectable. Hide immediately; delete only after dependency and data review.</w:t>
            </w:r>
          </w:p>
        </w:tc>
      </w:tr>
      <w:tr>
        <w:tc>
          <w:tcPr>
            <w:tcW w:type="dxa" w:w="2376"/>
            <w:vAlign w:val="center"/>
            <w:tcMar>
              <w:top w:w="70" w:type="dxa"/>
              <w:start w:w="70" w:type="dxa"/>
              <w:bottom w:w="70" w:type="dxa"/>
              <w:end w:w="70" w:type="dxa"/>
            </w:tcMar>
          </w:tcPr>
          <w:p>
            <w:pPr>
              <w:spacing w:after="0" w:before="0"/>
            </w:pPr>
            <w:r>
              <w:rPr>
                <w:rFonts w:ascii="Aptos" w:hAnsi="Aptos"/>
                <w:b/>
                <w:sz w:val="12"/>
              </w:rPr>
              <w:t>Reminder_Review_Period_Days__c</w:t>
            </w:r>
          </w:p>
        </w:tc>
        <w:tc>
          <w:tcPr>
            <w:tcW w:type="dxa" w:w="2376"/>
            <w:vAlign w:val="center"/>
            <w:tcMar>
              <w:top w:w="70" w:type="dxa"/>
              <w:start w:w="70" w:type="dxa"/>
              <w:bottom w:w="70" w:type="dxa"/>
              <w:end w:w="70" w:type="dxa"/>
            </w:tcMar>
          </w:tcPr>
          <w:p>
            <w:pPr>
              <w:spacing w:after="0" w:before="0"/>
            </w:pPr>
            <w:r>
              <w:rPr>
                <w:rFonts w:ascii="Aptos" w:hAnsi="Aptos"/>
                <w:sz w:val="12"/>
              </w:rPr>
              <w:t>Reminder Review Period Days</w:t>
            </w:r>
          </w:p>
        </w:tc>
        <w:tc>
          <w:tcPr>
            <w:tcW w:type="dxa" w:w="1512"/>
            <w:vAlign w:val="center"/>
            <w:tcMar>
              <w:top w:w="70" w:type="dxa"/>
              <w:start w:w="70" w:type="dxa"/>
              <w:bottom w:w="70" w:type="dxa"/>
              <w:end w:w="70" w:type="dxa"/>
            </w:tcMar>
          </w:tcPr>
          <w:p>
            <w:pPr>
              <w:spacing w:after="0" w:before="0"/>
            </w:pPr>
            <w:r>
              <w:rPr>
                <w:rFonts w:ascii="Aptos" w:hAnsi="Aptos"/>
                <w:sz w:val="12"/>
              </w:rPr>
              <w:t>Defer</w:t>
            </w:r>
          </w:p>
        </w:tc>
        <w:tc>
          <w:tcPr>
            <w:tcW w:type="dxa" w:w="4248"/>
            <w:vAlign w:val="center"/>
            <w:tcMar>
              <w:top w:w="70" w:type="dxa"/>
              <w:start w:w="70" w:type="dxa"/>
              <w:bottom w:w="70" w:type="dxa"/>
              <w:end w:w="70" w:type="dxa"/>
            </w:tcMar>
          </w:tcPr>
          <w:p>
            <w:pPr>
              <w:spacing w:after="0" w:before="0"/>
            </w:pPr>
            <w:r>
              <w:rPr>
                <w:rFonts w:ascii="Aptos" w:hAnsi="Aptos"/>
                <w:sz w:val="12"/>
              </w:rPr>
              <w:t>Remove from Category A. The consent/communications categories determine whether an Account-level default is required.</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2"/>
              </w:rPr>
              <w:t>Contract_Type__c</w:t>
            </w:r>
          </w:p>
        </w:tc>
        <w:tc>
          <w:tcPr>
            <w:tcW w:type="dxa" w:w="2376"/>
            <w:vAlign w:val="center"/>
            <w:tcMar>
              <w:top w:w="70" w:type="dxa"/>
              <w:start w:w="70" w:type="dxa"/>
              <w:bottom w:w="70" w:type="dxa"/>
              <w:end w:w="70" w:type="dxa"/>
            </w:tcMar>
            <w:shd w:fill="F2F2F2"/>
          </w:tcPr>
          <w:p>
            <w:pPr>
              <w:spacing w:after="0" w:before="0"/>
            </w:pPr>
            <w:r>
              <w:rPr>
                <w:rFonts w:ascii="Aptos" w:hAnsi="Aptos"/>
                <w:sz w:val="12"/>
              </w:rPr>
              <w:t>Contract Type</w:t>
            </w:r>
          </w:p>
        </w:tc>
        <w:tc>
          <w:tcPr>
            <w:tcW w:type="dxa" w:w="1512"/>
            <w:vAlign w:val="center"/>
            <w:tcMar>
              <w:top w:w="70" w:type="dxa"/>
              <w:start w:w="70" w:type="dxa"/>
              <w:bottom w:w="70" w:type="dxa"/>
              <w:end w:w="70" w:type="dxa"/>
            </w:tcMar>
            <w:shd w:fill="F2F2F2"/>
          </w:tcPr>
          <w:p>
            <w:pPr>
              <w:spacing w:after="0" w:before="0"/>
            </w:pPr>
            <w:r>
              <w:rPr>
                <w:rFonts w:ascii="Aptos" w:hAnsi="Aptos"/>
                <w:sz w:val="12"/>
              </w:rPr>
              <w:t>Retire</w:t>
            </w:r>
          </w:p>
        </w:tc>
        <w:tc>
          <w:tcPr>
            <w:tcW w:type="dxa" w:w="4248"/>
            <w:vAlign w:val="center"/>
            <w:tcMar>
              <w:top w:w="70" w:type="dxa"/>
              <w:start w:w="70" w:type="dxa"/>
              <w:bottom w:w="70" w:type="dxa"/>
              <w:end w:w="70" w:type="dxa"/>
            </w:tcMar>
            <w:shd w:fill="F2F2F2"/>
          </w:tcPr>
          <w:p>
            <w:pPr>
              <w:spacing w:after="0" w:before="0"/>
            </w:pPr>
            <w:r>
              <w:rPr>
                <w:rFonts w:ascii="Aptos" w:hAnsi="Aptos"/>
                <w:sz w:val="12"/>
              </w:rPr>
              <w:t>Superseded by the standard Contract records and Files in Section 16.</w:t>
            </w:r>
          </w:p>
        </w:tc>
      </w:tr>
      <w:tr>
        <w:tc>
          <w:tcPr>
            <w:tcW w:type="dxa" w:w="2376"/>
            <w:vAlign w:val="center"/>
            <w:tcMar>
              <w:top w:w="70" w:type="dxa"/>
              <w:start w:w="70" w:type="dxa"/>
              <w:bottom w:w="70" w:type="dxa"/>
              <w:end w:w="70" w:type="dxa"/>
            </w:tcMar>
          </w:tcPr>
          <w:p>
            <w:pPr>
              <w:spacing w:after="0" w:before="0"/>
            </w:pPr>
            <w:r>
              <w:rPr>
                <w:rFonts w:ascii="Aptos" w:hAnsi="Aptos"/>
                <w:b/>
                <w:sz w:val="12"/>
              </w:rPr>
              <w:t>Active__c, SLA__c, SLAExpirationDate__c, SLASerialNumber__c</w:t>
            </w:r>
          </w:p>
        </w:tc>
        <w:tc>
          <w:tcPr>
            <w:tcW w:type="dxa" w:w="2376"/>
            <w:vAlign w:val="center"/>
            <w:tcMar>
              <w:top w:w="70" w:type="dxa"/>
              <w:start w:w="70" w:type="dxa"/>
              <w:bottom w:w="70" w:type="dxa"/>
              <w:end w:w="70" w:type="dxa"/>
            </w:tcMar>
          </w:tcPr>
          <w:p>
            <w:pPr>
              <w:spacing w:after="0" w:before="0"/>
            </w:pPr>
            <w:r>
              <w:rPr>
                <w:rFonts w:ascii="Aptos" w:hAnsi="Aptos"/>
                <w:sz w:val="12"/>
              </w:rPr>
              <w:t>Duplicate or generic status/SLA fields</w:t>
            </w:r>
          </w:p>
        </w:tc>
        <w:tc>
          <w:tcPr>
            <w:tcW w:type="dxa" w:w="1512"/>
            <w:vAlign w:val="center"/>
            <w:tcMar>
              <w:top w:w="70" w:type="dxa"/>
              <w:start w:w="70" w:type="dxa"/>
              <w:bottom w:w="70" w:type="dxa"/>
              <w:end w:w="70" w:type="dxa"/>
            </w:tcMar>
          </w:tcPr>
          <w:p>
            <w:pPr>
              <w:spacing w:after="0" w:before="0"/>
            </w:pPr>
            <w:r>
              <w:rPr>
                <w:rFonts w:ascii="Aptos" w:hAnsi="Aptos"/>
                <w:sz w:val="12"/>
              </w:rPr>
              <w:t>Retire</w:t>
            </w:r>
          </w:p>
        </w:tc>
        <w:tc>
          <w:tcPr>
            <w:tcW w:type="dxa" w:w="4248"/>
            <w:vAlign w:val="center"/>
            <w:tcMar>
              <w:top w:w="70" w:type="dxa"/>
              <w:start w:w="70" w:type="dxa"/>
              <w:bottom w:w="70" w:type="dxa"/>
              <w:end w:w="70" w:type="dxa"/>
            </w:tcMar>
          </w:tcPr>
          <w:p>
            <w:pPr>
              <w:spacing w:after="0" w:before="0"/>
            </w:pPr>
            <w:r>
              <w:rPr>
                <w:rFonts w:ascii="Aptos" w:hAnsi="Aptos"/>
                <w:sz w:val="12"/>
              </w:rPr>
              <w:t>Client_Status__c and the retained default SLA field are authoritative. Remove from the CBS page and retire after data review.</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2"/>
              </w:rPr>
              <w:t>Business_Units__c, Time_of_Service__c, Hierarchy__c</w:t>
            </w:r>
          </w:p>
        </w:tc>
        <w:tc>
          <w:tcPr>
            <w:tcW w:type="dxa" w:w="2376"/>
            <w:vAlign w:val="center"/>
            <w:tcMar>
              <w:top w:w="70" w:type="dxa"/>
              <w:start w:w="70" w:type="dxa"/>
              <w:bottom w:w="70" w:type="dxa"/>
              <w:end w:w="70" w:type="dxa"/>
            </w:tcMar>
            <w:shd w:fill="F2F2F2"/>
          </w:tcPr>
          <w:p>
            <w:pPr>
              <w:spacing w:after="0" w:before="0"/>
            </w:pPr>
            <w:r>
              <w:rPr>
                <w:rFonts w:ascii="Aptos" w:hAnsi="Aptos"/>
                <w:sz w:val="12"/>
              </w:rPr>
              <w:t>Ambiguous business fields</w:t>
            </w:r>
          </w:p>
        </w:tc>
        <w:tc>
          <w:tcPr>
            <w:tcW w:type="dxa" w:w="1512"/>
            <w:vAlign w:val="center"/>
            <w:tcMar>
              <w:top w:w="70" w:type="dxa"/>
              <w:start w:w="70" w:type="dxa"/>
              <w:bottom w:w="70" w:type="dxa"/>
              <w:end w:w="70" w:type="dxa"/>
            </w:tcMar>
            <w:shd w:fill="F2F2F2"/>
          </w:tcPr>
          <w:p>
            <w:pPr>
              <w:spacing w:after="0" w:before="0"/>
            </w:pPr>
            <w:r>
              <w:rPr>
                <w:rFonts w:ascii="Aptos" w:hAnsi="Aptos"/>
                <w:sz w:val="12"/>
              </w:rPr>
              <w:t>Retire unless confirmed</w:t>
            </w:r>
          </w:p>
        </w:tc>
        <w:tc>
          <w:tcPr>
            <w:tcW w:type="dxa" w:w="4248"/>
            <w:vAlign w:val="center"/>
            <w:tcMar>
              <w:top w:w="70" w:type="dxa"/>
              <w:start w:w="70" w:type="dxa"/>
              <w:bottom w:w="70" w:type="dxa"/>
              <w:end w:w="70" w:type="dxa"/>
            </w:tcMar>
            <w:shd w:fill="F2F2F2"/>
          </w:tcPr>
          <w:p>
            <w:pPr>
              <w:spacing w:after="0" w:before="0"/>
            </w:pPr>
            <w:r>
              <w:rPr>
                <w:rFonts w:ascii="Aptos" w:hAnsi="Aptos"/>
                <w:sz w:val="12"/>
              </w:rPr>
              <w:t>No verified Category A automation use. Remove from the page; retain temporarily only where runtime data proves a current business dependency.</w:t>
            </w:r>
          </w:p>
        </w:tc>
      </w:tr>
      <w:tr>
        <w:tc>
          <w:tcPr>
            <w:tcW w:type="dxa" w:w="2376"/>
            <w:vAlign w:val="center"/>
            <w:tcMar>
              <w:top w:w="70" w:type="dxa"/>
              <w:start w:w="70" w:type="dxa"/>
              <w:bottom w:w="70" w:type="dxa"/>
              <w:end w:w="70" w:type="dxa"/>
            </w:tcMar>
          </w:tcPr>
          <w:p>
            <w:pPr>
              <w:spacing w:after="0" w:before="0"/>
            </w:pPr>
            <w:r>
              <w:rPr>
                <w:rFonts w:ascii="Aptos" w:hAnsi="Aptos"/>
                <w:b/>
                <w:sz w:val="12"/>
              </w:rPr>
              <w:t>Allow_Quick_Search__c, Custom_Filter_Config__c, Workflow_Customization_Notes__c</w:t>
            </w:r>
          </w:p>
        </w:tc>
        <w:tc>
          <w:tcPr>
            <w:tcW w:type="dxa" w:w="2376"/>
            <w:vAlign w:val="center"/>
            <w:tcMar>
              <w:top w:w="70" w:type="dxa"/>
              <w:start w:w="70" w:type="dxa"/>
              <w:bottom w:w="70" w:type="dxa"/>
              <w:end w:w="70" w:type="dxa"/>
            </w:tcMar>
          </w:tcPr>
          <w:p>
            <w:pPr>
              <w:spacing w:after="0" w:before="0"/>
            </w:pPr>
            <w:r>
              <w:rPr>
                <w:rFonts w:ascii="Aptos" w:hAnsi="Aptos"/>
                <w:sz w:val="12"/>
              </w:rPr>
              <w:t>Technical settings</w:t>
            </w:r>
          </w:p>
        </w:tc>
        <w:tc>
          <w:tcPr>
            <w:tcW w:type="dxa" w:w="1512"/>
            <w:vAlign w:val="center"/>
            <w:tcMar>
              <w:top w:w="70" w:type="dxa"/>
              <w:start w:w="70" w:type="dxa"/>
              <w:bottom w:w="70" w:type="dxa"/>
              <w:end w:w="70" w:type="dxa"/>
            </w:tcMar>
          </w:tcPr>
          <w:p>
            <w:pPr>
              <w:spacing w:after="0" w:before="0"/>
            </w:pPr>
            <w:r>
              <w:rPr>
                <w:rFonts w:ascii="Aptos" w:hAnsi="Aptos"/>
                <w:sz w:val="12"/>
              </w:rPr>
              <w:t>Admin-only or defer</w:t>
            </w:r>
          </w:p>
        </w:tc>
        <w:tc>
          <w:tcPr>
            <w:tcW w:type="dxa" w:w="4248"/>
            <w:vAlign w:val="center"/>
            <w:tcMar>
              <w:top w:w="70" w:type="dxa"/>
              <w:start w:w="70" w:type="dxa"/>
              <w:bottom w:w="70" w:type="dxa"/>
              <w:end w:w="70" w:type="dxa"/>
            </w:tcMar>
          </w:tcPr>
          <w:p>
            <w:pPr>
              <w:spacing w:after="0" w:before="0"/>
            </w:pPr>
            <w:r>
              <w:rPr>
                <w:rFonts w:ascii="Aptos" w:hAnsi="Aptos"/>
                <w:sz w:val="12"/>
              </w:rPr>
              <w:t>Remove from business layouts. Any genuine runtime dependency is owned by the relevant operational category and may later move to Custom Metadata.</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2"/>
              </w:rPr>
              <w:t>CustomerPriority__c, UpsellOpportunity__c, NumberofLocations__c</w:t>
            </w:r>
          </w:p>
        </w:tc>
        <w:tc>
          <w:tcPr>
            <w:tcW w:type="dxa" w:w="2376"/>
            <w:vAlign w:val="center"/>
            <w:tcMar>
              <w:top w:w="70" w:type="dxa"/>
              <w:start w:w="70" w:type="dxa"/>
              <w:bottom w:w="70" w:type="dxa"/>
              <w:end w:w="70" w:type="dxa"/>
            </w:tcMar>
            <w:shd w:fill="F2F2F2"/>
          </w:tcPr>
          <w:p>
            <w:pPr>
              <w:spacing w:after="0" w:before="0"/>
            </w:pPr>
            <w:r>
              <w:rPr>
                <w:rFonts w:ascii="Aptos" w:hAnsi="Aptos"/>
                <w:sz w:val="12"/>
              </w:rPr>
              <w:t>Generic sample fields</w:t>
            </w:r>
          </w:p>
        </w:tc>
        <w:tc>
          <w:tcPr>
            <w:tcW w:type="dxa" w:w="1512"/>
            <w:vAlign w:val="center"/>
            <w:tcMar>
              <w:top w:w="70" w:type="dxa"/>
              <w:start w:w="70" w:type="dxa"/>
              <w:bottom w:w="70" w:type="dxa"/>
              <w:end w:w="70" w:type="dxa"/>
            </w:tcMar>
            <w:shd w:fill="F2F2F2"/>
          </w:tcPr>
          <w:p>
            <w:pPr>
              <w:spacing w:after="0" w:before="0"/>
            </w:pPr>
            <w:r>
              <w:rPr>
                <w:rFonts w:ascii="Aptos" w:hAnsi="Aptos"/>
                <w:sz w:val="12"/>
              </w:rPr>
              <w:t>Remove from CBS page</w:t>
            </w:r>
          </w:p>
        </w:tc>
        <w:tc>
          <w:tcPr>
            <w:tcW w:type="dxa" w:w="4248"/>
            <w:vAlign w:val="center"/>
            <w:tcMar>
              <w:top w:w="70" w:type="dxa"/>
              <w:start w:w="70" w:type="dxa"/>
              <w:bottom w:w="70" w:type="dxa"/>
              <w:end w:w="70" w:type="dxa"/>
            </w:tcMar>
            <w:shd w:fill="F2F2F2"/>
          </w:tcPr>
          <w:p>
            <w:pPr>
              <w:spacing w:after="0" w:before="0"/>
            </w:pPr>
            <w:r>
              <w:rPr>
                <w:rFonts w:ascii="Aptos" w:hAnsi="Aptos"/>
                <w:sz w:val="12"/>
              </w:rPr>
              <w:t>Do not use in the controlled Category A process unless a later requirement explicitly approves them.</w:t>
            </w:r>
          </w:p>
        </w:tc>
      </w:tr>
    </w:tbl>
    <w:p>
      <w:pPr>
        <w:pStyle w:val="Heading2"/>
        <w:spacing w:after="80"/>
      </w:pPr>
      <w:r>
        <w:t>17.4 Default SLA resolution and boundary</w:t>
      </w:r>
    </w:p>
    <w:p>
      <w:pPr>
        <w:spacing w:after="80"/>
      </w:pPr>
      <w:r>
        <w:t>Category A owns the client-level default only. The report-request and other operational categories own due-date calculation, business hours, pausing, escalation and exception behaviour. Until those categories approve a different calculation, the current whole-calendar-day model is retained, but the value must be resolved on the server and never trusted from the client request.</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76"/>
            <w:vAlign w:val="center"/>
            <w:tcMar>
              <w:top w:w="70" w:type="dxa"/>
              <w:start w:w="70" w:type="dxa"/>
              <w:bottom w:w="70" w:type="dxa"/>
              <w:end w:w="70" w:type="dxa"/>
            </w:tcMar>
            <w:shd w:fill="112E6B"/>
          </w:tcPr>
          <w:p>
            <w:pPr>
              <w:spacing w:after="0" w:before="0"/>
              <w:jc w:val="center"/>
            </w:pPr>
            <w:r>
              <w:rPr>
                <w:rFonts w:ascii="Aptos" w:hAnsi="Aptos"/>
                <w:b/>
                <w:color w:val="FFFFFF"/>
                <w:sz w:val="13"/>
              </w:rPr>
              <w:t>SLA control</w:t>
            </w:r>
          </w:p>
        </w:tc>
        <w:tc>
          <w:tcPr>
            <w:tcW w:type="dxa" w:w="8136"/>
            <w:vAlign w:val="center"/>
            <w:tcMar>
              <w:top w:w="70" w:type="dxa"/>
              <w:start w:w="70" w:type="dxa"/>
              <w:bottom w:w="70" w:type="dxa"/>
              <w:end w:w="70" w:type="dxa"/>
            </w:tcMar>
            <w:shd w:fill="112E6B"/>
          </w:tcPr>
          <w:p>
            <w:pPr>
              <w:spacing w:after="0" w:before="0"/>
              <w:jc w:val="center"/>
            </w:pPr>
            <w:r>
              <w:rPr>
                <w:rFonts w:ascii="Aptos" w:hAnsi="Aptos"/>
                <w:b/>
                <w:color w:val="FFFFFF"/>
                <w:sz w:val="13"/>
              </w:rPr>
              <w:t>Target rule</w:t>
            </w:r>
          </w:p>
        </w:tc>
      </w:tr>
      <w:tr>
        <w:tc>
          <w:tcPr>
            <w:tcW w:type="dxa" w:w="2376"/>
            <w:vAlign w:val="center"/>
            <w:tcMar>
              <w:top w:w="70" w:type="dxa"/>
              <w:start w:w="70" w:type="dxa"/>
              <w:bottom w:w="70" w:type="dxa"/>
              <w:end w:w="70" w:type="dxa"/>
            </w:tcMar>
          </w:tcPr>
          <w:p>
            <w:pPr>
              <w:spacing w:after="0" w:before="0"/>
            </w:pPr>
            <w:r>
              <w:rPr>
                <w:rFonts w:ascii="Aptos" w:hAnsi="Aptos"/>
                <w:b/>
                <w:sz w:val="13"/>
              </w:rPr>
              <w:t>Authoritative source</w:t>
            </w:r>
          </w:p>
        </w:tc>
        <w:tc>
          <w:tcPr>
            <w:tcW w:type="dxa" w:w="8136"/>
            <w:vAlign w:val="center"/>
            <w:tcMar>
              <w:top w:w="70" w:type="dxa"/>
              <w:start w:w="70" w:type="dxa"/>
              <w:bottom w:w="70" w:type="dxa"/>
              <w:end w:w="70" w:type="dxa"/>
            </w:tcMar>
          </w:tcPr>
          <w:p>
            <w:pPr>
              <w:spacing w:after="0" w:before="0"/>
            </w:pPr>
            <w:r>
              <w:rPr>
                <w:rFonts w:ascii="Aptos" w:hAnsi="Aptos"/>
                <w:sz w:val="13"/>
              </w:rPr>
              <w:t>Use Account.SLA_Days__c when it contains a valid positive whole number. Otherwise use the controlled system default of five.</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Client input</w:t>
            </w:r>
          </w:p>
        </w:tc>
        <w:tc>
          <w:tcPr>
            <w:tcW w:type="dxa" w:w="8136"/>
            <w:vAlign w:val="center"/>
            <w:tcMar>
              <w:top w:w="70" w:type="dxa"/>
              <w:start w:w="70" w:type="dxa"/>
              <w:bottom w:w="70" w:type="dxa"/>
              <w:end w:w="70" w:type="dxa"/>
            </w:tcMar>
            <w:shd w:fill="F2F2F2"/>
          </w:tcPr>
          <w:p>
            <w:pPr>
              <w:spacing w:after="0" w:before="0"/>
            </w:pPr>
            <w:r>
              <w:rPr>
                <w:rFonts w:ascii="Aptos" w:hAnsi="Aptos"/>
                <w:sz w:val="13"/>
              </w:rPr>
              <w:t>Ignore or remove any SLA value supplied by LWC, Experience Cloud, browser, API request or external user. The server resolves the value from the authorised Account.</w:t>
            </w:r>
          </w:p>
        </w:tc>
      </w:tr>
      <w:tr>
        <w:tc>
          <w:tcPr>
            <w:tcW w:type="dxa" w:w="2376"/>
            <w:vAlign w:val="center"/>
            <w:tcMar>
              <w:top w:w="70" w:type="dxa"/>
              <w:start w:w="70" w:type="dxa"/>
              <w:bottom w:w="70" w:type="dxa"/>
              <w:end w:w="70" w:type="dxa"/>
            </w:tcMar>
          </w:tcPr>
          <w:p>
            <w:pPr>
              <w:spacing w:after="0" w:before="0"/>
            </w:pPr>
            <w:r>
              <w:rPr>
                <w:rFonts w:ascii="Aptos" w:hAnsi="Aptos"/>
                <w:b/>
                <w:sz w:val="13"/>
              </w:rPr>
              <w:t>Operational snapshot</w:t>
            </w:r>
          </w:p>
        </w:tc>
        <w:tc>
          <w:tcPr>
            <w:tcW w:type="dxa" w:w="8136"/>
            <w:vAlign w:val="center"/>
            <w:tcMar>
              <w:top w:w="70" w:type="dxa"/>
              <w:start w:w="70" w:type="dxa"/>
              <w:bottom w:w="70" w:type="dxa"/>
              <w:end w:w="70" w:type="dxa"/>
            </w:tcMar>
          </w:tcPr>
          <w:p>
            <w:pPr>
              <w:spacing w:after="0" w:before="0"/>
            </w:pPr>
            <w:r>
              <w:rPr>
                <w:rFonts w:ascii="Aptos" w:hAnsi="Aptos"/>
                <w:sz w:val="13"/>
              </w:rPr>
              <w:t>At creation, stamp the resolved value on Case.SLA_Days__c and calculate the Case due and warning dates. Later Account changes do not alter an existing Case unless an approved operational process explicitly recalculates it.</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Account matching</w:t>
            </w:r>
          </w:p>
        </w:tc>
        <w:tc>
          <w:tcPr>
            <w:tcW w:type="dxa" w:w="8136"/>
            <w:vAlign w:val="center"/>
            <w:tcMar>
              <w:top w:w="70" w:type="dxa"/>
              <w:start w:w="70" w:type="dxa"/>
              <w:bottom w:w="70" w:type="dxa"/>
              <w:end w:w="70" w:type="dxa"/>
            </w:tcMar>
            <w:shd w:fill="F2F2F2"/>
          </w:tcPr>
          <w:p>
            <w:pPr>
              <w:spacing w:after="0" w:before="0"/>
            </w:pPr>
            <w:r>
              <w:rPr>
                <w:rFonts w:ascii="Aptos" w:hAnsi="Aptos"/>
                <w:sz w:val="13"/>
              </w:rPr>
              <w:t>Resolve the default only from the Account authorised for the signed-in User and requested-by Contact. Cross-Account lookup or override is prohibited.</w:t>
            </w:r>
          </w:p>
        </w:tc>
      </w:tr>
      <w:tr>
        <w:tc>
          <w:tcPr>
            <w:tcW w:type="dxa" w:w="2376"/>
            <w:vAlign w:val="center"/>
            <w:tcMar>
              <w:top w:w="70" w:type="dxa"/>
              <w:start w:w="70" w:type="dxa"/>
              <w:bottom w:w="70" w:type="dxa"/>
              <w:end w:w="70" w:type="dxa"/>
            </w:tcMar>
          </w:tcPr>
          <w:p>
            <w:pPr>
              <w:spacing w:after="0" w:before="0"/>
            </w:pPr>
            <w:r>
              <w:rPr>
                <w:rFonts w:ascii="Aptos" w:hAnsi="Aptos"/>
                <w:b/>
                <w:sz w:val="13"/>
              </w:rPr>
              <w:t>Edit authority</w:t>
            </w:r>
          </w:p>
        </w:tc>
        <w:tc>
          <w:tcPr>
            <w:tcW w:type="dxa" w:w="8136"/>
            <w:vAlign w:val="center"/>
            <w:tcMar>
              <w:top w:w="70" w:type="dxa"/>
              <w:start w:w="70" w:type="dxa"/>
              <w:bottom w:w="70" w:type="dxa"/>
              <w:end w:w="70" w:type="dxa"/>
            </w:tcMar>
          </w:tcPr>
          <w:p>
            <w:pPr>
              <w:spacing w:after="0" w:before="0"/>
            </w:pPr>
            <w:r>
              <w:rPr>
                <w:rFonts w:ascii="Aptos" w:hAnsi="Aptos"/>
                <w:sz w:val="13"/>
              </w:rPr>
              <w:t>Administrator maintains the default. Business Development may view it and may request a change through the controlled internal process; external users have no edit authority.</w:t>
            </w:r>
          </w:p>
        </w:tc>
      </w:tr>
      <w:tr>
        <w:tc>
          <w:tcPr>
            <w:tcW w:type="dxa" w:w="2376"/>
            <w:vAlign w:val="center"/>
            <w:tcMar>
              <w:top w:w="70" w:type="dxa"/>
              <w:start w:w="70" w:type="dxa"/>
              <w:bottom w:w="70" w:type="dxa"/>
              <w:end w:w="70" w:type="dxa"/>
            </w:tcMar>
            <w:shd w:fill="F2F2F2"/>
          </w:tcPr>
          <w:p>
            <w:pPr>
              <w:spacing w:after="0" w:before="0"/>
            </w:pPr>
            <w:r>
              <w:rPr>
                <w:rFonts w:ascii="Aptos" w:hAnsi="Aptos"/>
                <w:b/>
                <w:sz w:val="13"/>
              </w:rPr>
              <w:t>Validation</w:t>
            </w:r>
          </w:p>
        </w:tc>
        <w:tc>
          <w:tcPr>
            <w:tcW w:type="dxa" w:w="8136"/>
            <w:vAlign w:val="center"/>
            <w:tcMar>
              <w:top w:w="70" w:type="dxa"/>
              <w:start w:w="70" w:type="dxa"/>
              <w:bottom w:w="70" w:type="dxa"/>
              <w:end w:w="70" w:type="dxa"/>
            </w:tcMar>
            <w:shd w:fill="F2F2F2"/>
          </w:tcPr>
          <w:p>
            <w:pPr>
              <w:spacing w:after="0" w:before="0"/>
            </w:pPr>
            <w:r>
              <w:rPr>
                <w:rFonts w:ascii="Aptos" w:hAnsi="Aptos"/>
                <w:sz w:val="13"/>
              </w:rPr>
              <w:t>Allow a positive whole number only. The implementation must define a conservative maximum during the operational-category design and reject zero, negative, fractional or unreasonably large values.</w:t>
            </w:r>
          </w:p>
        </w:tc>
      </w:tr>
      <w:tr>
        <w:tc>
          <w:tcPr>
            <w:tcW w:type="dxa" w:w="2376"/>
            <w:vAlign w:val="center"/>
            <w:tcMar>
              <w:top w:w="70" w:type="dxa"/>
              <w:start w:w="70" w:type="dxa"/>
              <w:bottom w:w="70" w:type="dxa"/>
              <w:end w:w="70" w:type="dxa"/>
            </w:tcMar>
          </w:tcPr>
          <w:p>
            <w:pPr>
              <w:spacing w:after="0" w:before="0"/>
            </w:pPr>
            <w:r>
              <w:rPr>
                <w:rFonts w:ascii="Aptos" w:hAnsi="Aptos"/>
                <w:b/>
                <w:sz w:val="13"/>
              </w:rPr>
              <w:t>Future change</w:t>
            </w:r>
          </w:p>
        </w:tc>
        <w:tc>
          <w:tcPr>
            <w:tcW w:type="dxa" w:w="8136"/>
            <w:vAlign w:val="center"/>
            <w:tcMar>
              <w:top w:w="70" w:type="dxa"/>
              <w:start w:w="70" w:type="dxa"/>
              <w:bottom w:w="70" w:type="dxa"/>
              <w:end w:w="70" w:type="dxa"/>
            </w:tcMar>
          </w:tcPr>
          <w:p>
            <w:pPr>
              <w:spacing w:after="0" w:before="0"/>
            </w:pPr>
            <w:r>
              <w:rPr>
                <w:rFonts w:ascii="Aptos" w:hAnsi="Aptos"/>
                <w:sz w:val="13"/>
              </w:rPr>
              <w:t>Business-hours calculations or product-specific SLAs require an explicit later design amendment. They are not inferred from current fields.</w:t>
            </w:r>
          </w:p>
        </w:tc>
      </w:tr>
    </w:tbl>
    <w:p>
      <w:pPr>
        <w:pStyle w:val="Heading2"/>
        <w:spacing w:after="80"/>
      </w:pPr>
      <w:r>
        <w:t>17.5 Notification email and allowed-domain controls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Control</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3"/>
              </w:rPr>
              <w:t>Target behaviour</w:t>
            </w:r>
          </w:p>
        </w:tc>
      </w:tr>
      <w:tr>
        <w:tc>
          <w:tcPr>
            <w:tcW w:type="dxa" w:w="2520"/>
            <w:vAlign w:val="center"/>
            <w:tcMar>
              <w:top w:w="70" w:type="dxa"/>
              <w:start w:w="70" w:type="dxa"/>
              <w:bottom w:w="70" w:type="dxa"/>
              <w:end w:w="70" w:type="dxa"/>
            </w:tcMar>
          </w:tcPr>
          <w:p>
            <w:pPr>
              <w:spacing w:after="0" w:before="0"/>
            </w:pPr>
            <w:r>
              <w:rPr>
                <w:rFonts w:ascii="Aptos" w:hAnsi="Aptos"/>
                <w:b/>
                <w:sz w:val="13"/>
              </w:rPr>
              <w:t>Primary Operational Notification Email</w:t>
            </w:r>
          </w:p>
        </w:tc>
        <w:tc>
          <w:tcPr>
            <w:tcW w:type="dxa" w:w="7992"/>
            <w:vAlign w:val="center"/>
            <w:tcMar>
              <w:top w:w="70" w:type="dxa"/>
              <w:start w:w="70" w:type="dxa"/>
              <w:bottom w:w="70" w:type="dxa"/>
              <w:end w:w="70" w:type="dxa"/>
            </w:tcMar>
          </w:tcPr>
          <w:p>
            <w:pPr>
              <w:spacing w:after="0" w:before="0"/>
            </w:pPr>
            <w:r>
              <w:rPr>
                <w:rFonts w:ascii="Aptos" w:hAnsi="Aptos"/>
                <w:sz w:val="13"/>
              </w:rPr>
              <w:t>Used by approved notification services when a client-facing operational mailbox is required. It may be a group mailbox. Validate email format, require before Account activation and do not use it as a substitute for an individual approver or access-request Contact.</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Allowed Employee Email Domains</w:t>
            </w:r>
          </w:p>
        </w:tc>
        <w:tc>
          <w:tcPr>
            <w:tcW w:type="dxa" w:w="7992"/>
            <w:vAlign w:val="center"/>
            <w:tcMar>
              <w:top w:w="70" w:type="dxa"/>
              <w:start w:w="70" w:type="dxa"/>
              <w:bottom w:w="70" w:type="dxa"/>
              <w:end w:w="70" w:type="dxa"/>
            </w:tcMar>
            <w:shd w:fill="F2F2F2"/>
          </w:tcPr>
          <w:p>
            <w:pPr>
              <w:spacing w:after="0" w:before="0"/>
            </w:pPr>
            <w:r>
              <w:rPr>
                <w:rFonts w:ascii="Aptos" w:hAnsi="Aptos"/>
                <w:sz w:val="13"/>
              </w:rPr>
              <w:t>Used only for employee-file validation and related operational controls. Normalise to lower case, trim spaces, prevent duplicates and store one or more comma-separated domain names. Do not store full email addresses.</w:t>
            </w:r>
          </w:p>
        </w:tc>
      </w:tr>
      <w:tr>
        <w:tc>
          <w:tcPr>
            <w:tcW w:type="dxa" w:w="2520"/>
            <w:vAlign w:val="center"/>
            <w:tcMar>
              <w:top w:w="70" w:type="dxa"/>
              <w:start w:w="70" w:type="dxa"/>
              <w:bottom w:w="70" w:type="dxa"/>
              <w:end w:w="70" w:type="dxa"/>
            </w:tcMar>
          </w:tcPr>
          <w:p>
            <w:pPr>
              <w:spacing w:after="0" w:before="0"/>
            </w:pPr>
            <w:r>
              <w:rPr>
                <w:rFonts w:ascii="Aptos" w:hAnsi="Aptos"/>
                <w:b/>
                <w:sz w:val="13"/>
              </w:rPr>
              <w:t>Change audit</w:t>
            </w:r>
          </w:p>
        </w:tc>
        <w:tc>
          <w:tcPr>
            <w:tcW w:type="dxa" w:w="7992"/>
            <w:vAlign w:val="center"/>
            <w:tcMar>
              <w:top w:w="70" w:type="dxa"/>
              <w:start w:w="70" w:type="dxa"/>
              <w:bottom w:w="70" w:type="dxa"/>
              <w:end w:w="70" w:type="dxa"/>
            </w:tcMar>
          </w:tcPr>
          <w:p>
            <w:pPr>
              <w:spacing w:after="0" w:before="0"/>
            </w:pPr>
            <w:r>
              <w:rPr>
                <w:rFonts w:ascii="Aptos" w:hAnsi="Aptos"/>
                <w:sz w:val="13"/>
              </w:rPr>
              <w:t>Track both fields. A material change on an Active Account requires a reason captured through the Account activity or controlled update Flow.</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External visibility</w:t>
            </w:r>
          </w:p>
        </w:tc>
        <w:tc>
          <w:tcPr>
            <w:tcW w:type="dxa" w:w="7992"/>
            <w:vAlign w:val="center"/>
            <w:tcMar>
              <w:top w:w="70" w:type="dxa"/>
              <w:start w:w="70" w:type="dxa"/>
              <w:bottom w:w="70" w:type="dxa"/>
              <w:end w:w="70" w:type="dxa"/>
            </w:tcMar>
            <w:shd w:fill="F2F2F2"/>
          </w:tcPr>
          <w:p>
            <w:pPr>
              <w:spacing w:after="0" w:before="0"/>
            </w:pPr>
            <w:r>
              <w:rPr>
                <w:rFonts w:ascii="Aptos" w:hAnsi="Aptos"/>
                <w:sz w:val="13"/>
              </w:rPr>
              <w:t>Do not expose these fields through Experience Cloud record pages, reports, APIs or standard Account edit access.</w:t>
            </w:r>
          </w:p>
        </w:tc>
      </w:tr>
      <w:tr>
        <w:tc>
          <w:tcPr>
            <w:tcW w:type="dxa" w:w="2520"/>
            <w:vAlign w:val="center"/>
            <w:tcMar>
              <w:top w:w="70" w:type="dxa"/>
              <w:start w:w="70" w:type="dxa"/>
              <w:bottom w:w="70" w:type="dxa"/>
              <w:end w:w="70" w:type="dxa"/>
            </w:tcMar>
          </w:tcPr>
          <w:p>
            <w:pPr>
              <w:spacing w:after="0" w:before="0"/>
            </w:pPr>
            <w:r>
              <w:rPr>
                <w:rFonts w:ascii="Aptos" w:hAnsi="Aptos"/>
                <w:b/>
                <w:sz w:val="13"/>
              </w:rPr>
              <w:t>Fallback behaviour</w:t>
            </w:r>
          </w:p>
        </w:tc>
        <w:tc>
          <w:tcPr>
            <w:tcW w:type="dxa" w:w="7992"/>
            <w:vAlign w:val="center"/>
            <w:tcMar>
              <w:top w:w="70" w:type="dxa"/>
              <w:start w:w="70" w:type="dxa"/>
              <w:bottom w:w="70" w:type="dxa"/>
              <w:end w:w="70" w:type="dxa"/>
            </w:tcMar>
          </w:tcPr>
          <w:p>
            <w:pPr>
              <w:spacing w:after="0" w:before="0"/>
            </w:pPr>
            <w:r>
              <w:rPr>
                <w:rFonts w:ascii="Aptos" w:hAnsi="Aptos"/>
                <w:sz w:val="13"/>
              </w:rPr>
              <w:t>Where a notification mailbox is blank, the owning service must use its approved CBS support route or stop with a controlled exception; it must not guess a recipient.</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Category boundary</w:t>
            </w:r>
          </w:p>
        </w:tc>
        <w:tc>
          <w:tcPr>
            <w:tcW w:type="dxa" w:w="7992"/>
            <w:vAlign w:val="center"/>
            <w:tcMar>
              <w:top w:w="70" w:type="dxa"/>
              <w:start w:w="70" w:type="dxa"/>
              <w:bottom w:w="70" w:type="dxa"/>
              <w:end w:w="70" w:type="dxa"/>
            </w:tcMar>
            <w:shd w:fill="F2F2F2"/>
          </w:tcPr>
          <w:p>
            <w:pPr>
              <w:spacing w:after="0" w:before="0"/>
            </w:pPr>
            <w:r>
              <w:rPr>
                <w:rFonts w:ascii="Aptos" w:hAnsi="Aptos"/>
                <w:sz w:val="13"/>
              </w:rPr>
              <w:t>Reminder schedules, email templates, bounce handling and communications history remain in Categories B and F.</w:t>
            </w:r>
          </w:p>
        </w:tc>
      </w:tr>
    </w:tbl>
    <w:p>
      <w:pPr>
        <w:pStyle w:val="Heading2"/>
        <w:spacing w:after="80"/>
      </w:pPr>
      <w:r>
        <w:t>17.6 Standard audit architecture</w:t>
      </w:r>
    </w:p>
    <w:p>
      <w:pPr>
        <w:jc w:val="center"/>
      </w:pPr>
      <w:r>
        <w:drawing>
          <wp:inline xmlns:a="http://schemas.openxmlformats.org/drawingml/2006/main" xmlns:pic="http://schemas.openxmlformats.org/drawingml/2006/picture">
            <wp:extent cx="6400800" cy="3638349"/>
            <wp:docPr id="8" name="Picture 8" descr="Image: image8.png"/>
            <wp:cNvGraphicFramePr>
              <a:graphicFrameLocks noChangeAspect="1"/>
            </wp:cNvGraphicFramePr>
            <a:graphic>
              <a:graphicData uri="http://schemas.openxmlformats.org/drawingml/2006/picture">
                <pic:pic>
                  <pic:nvPicPr>
                    <pic:cNvPr id="0" name="A_WS07_SLA_Audit_and_Reporting.png"/>
                    <pic:cNvPicPr/>
                  </pic:nvPicPr>
                  <pic:blipFill>
                    <a:blip r:embed="rId26"/>
                    <a:stretch>
                      <a:fillRect/>
                    </a:stretch>
                  </pic:blipFill>
                  <pic:spPr>
                    <a:xfrm>
                      <a:off x="0" y="0"/>
                      <a:ext cx="6400800" cy="3638349"/>
                    </a:xfrm>
                    <a:prstGeom prst="rect"/>
                  </pic:spPr>
                </pic:pic>
              </a:graphicData>
            </a:graphic>
          </wp:inline>
        </w:drawing>
      </w:r>
    </w:p>
    <w:p>
      <w:pPr>
        <w:pStyle w:val="Caption"/>
        <w:jc w:val="center"/>
      </w:pPr>
      <w:r>
        <w:t>Figure 7 - Minimal Account defaults, standard audit evidence and internal reporting boundary</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Evidence source</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3"/>
              </w:rPr>
              <w:t>Target use</w:t>
            </w:r>
          </w:p>
        </w:tc>
      </w:tr>
      <w:tr>
        <w:tc>
          <w:tcPr>
            <w:tcW w:type="dxa" w:w="2520"/>
            <w:vAlign w:val="center"/>
            <w:tcMar>
              <w:top w:w="70" w:type="dxa"/>
              <w:start w:w="70" w:type="dxa"/>
              <w:bottom w:w="70" w:type="dxa"/>
              <w:end w:w="70" w:type="dxa"/>
            </w:tcMar>
          </w:tcPr>
          <w:p>
            <w:pPr>
              <w:spacing w:after="0" w:before="0"/>
            </w:pPr>
            <w:r>
              <w:rPr>
                <w:rFonts w:ascii="Aptos" w:hAnsi="Aptos"/>
                <w:b/>
                <w:sz w:val="13"/>
              </w:rPr>
              <w:t>Record field history</w:t>
            </w:r>
          </w:p>
        </w:tc>
        <w:tc>
          <w:tcPr>
            <w:tcW w:type="dxa" w:w="7992"/>
            <w:vAlign w:val="center"/>
            <w:tcMar>
              <w:top w:w="70" w:type="dxa"/>
              <w:start w:w="70" w:type="dxa"/>
              <w:bottom w:w="70" w:type="dxa"/>
              <w:end w:w="70" w:type="dxa"/>
            </w:tcMar>
          </w:tcPr>
          <w:p>
            <w:pPr>
              <w:spacing w:after="0" w:before="0"/>
            </w:pPr>
            <w:r>
              <w:rPr>
                <w:rFonts w:ascii="Aptos" w:hAnsi="Aptos"/>
                <w:sz w:val="13"/>
              </w:rPr>
              <w:t>Enable selected history on Account, Opportunity, Contact and Case. Retain existing Contract history. Use Shield Field Audit Trail only under the cross-cutting retention policy.</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Approval history</w:t>
            </w:r>
          </w:p>
        </w:tc>
        <w:tc>
          <w:tcPr>
            <w:tcW w:type="dxa" w:w="7992"/>
            <w:vAlign w:val="center"/>
            <w:tcMar>
              <w:top w:w="70" w:type="dxa"/>
              <w:start w:w="70" w:type="dxa"/>
              <w:bottom w:w="70" w:type="dxa"/>
              <w:end w:w="70" w:type="dxa"/>
            </w:tcMar>
            <w:shd w:fill="F2F2F2"/>
          </w:tcPr>
          <w:p>
            <w:pPr>
              <w:spacing w:after="0" w:before="0"/>
            </w:pPr>
            <w:r>
              <w:rPr>
                <w:rFonts w:ascii="Aptos" w:hAnsi="Aptos"/>
                <w:sz w:val="13"/>
              </w:rPr>
              <w:t>Use standard Approval History as the authoritative maker-checker evidence for access Cases and the approved onboarding review process.</w:t>
            </w:r>
          </w:p>
        </w:tc>
      </w:tr>
      <w:tr>
        <w:tc>
          <w:tcPr>
            <w:tcW w:type="dxa" w:w="2520"/>
            <w:vAlign w:val="center"/>
            <w:tcMar>
              <w:top w:w="70" w:type="dxa"/>
              <w:start w:w="70" w:type="dxa"/>
              <w:bottom w:w="70" w:type="dxa"/>
              <w:end w:w="70" w:type="dxa"/>
            </w:tcMar>
          </w:tcPr>
          <w:p>
            <w:pPr>
              <w:spacing w:after="0" w:before="0"/>
            </w:pPr>
            <w:r>
              <w:rPr>
                <w:rFonts w:ascii="Aptos" w:hAnsi="Aptos"/>
                <w:b/>
                <w:sz w:val="13"/>
              </w:rPr>
              <w:t>Case records</w:t>
            </w:r>
          </w:p>
        </w:tc>
        <w:tc>
          <w:tcPr>
            <w:tcW w:type="dxa" w:w="7992"/>
            <w:vAlign w:val="center"/>
            <w:tcMar>
              <w:top w:w="70" w:type="dxa"/>
              <w:start w:w="70" w:type="dxa"/>
              <w:bottom w:w="70" w:type="dxa"/>
              <w:end w:w="70" w:type="dxa"/>
            </w:tcMar>
          </w:tcPr>
          <w:p>
            <w:pPr>
              <w:spacing w:after="0" w:before="0"/>
            </w:pPr>
            <w:r>
              <w:rPr>
                <w:rFonts w:ascii="Aptos" w:hAnsi="Aptos"/>
                <w:sz w:val="13"/>
              </w:rPr>
              <w:t>Retain Client Access Request and Quarterly Access Review Cases, their status, decisions, related Contact/User, implementation evidence and child Cases.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Tasks and activities</w:t>
            </w:r>
          </w:p>
        </w:tc>
        <w:tc>
          <w:tcPr>
            <w:tcW w:type="dxa" w:w="7992"/>
            <w:vAlign w:val="center"/>
            <w:tcMar>
              <w:top w:w="70" w:type="dxa"/>
              <w:start w:w="70" w:type="dxa"/>
              <w:bottom w:w="70" w:type="dxa"/>
              <w:end w:w="70" w:type="dxa"/>
            </w:tcMar>
            <w:shd w:fill="F2F2F2"/>
          </w:tcPr>
          <w:p>
            <w:pPr>
              <w:spacing w:after="0" w:before="0"/>
            </w:pPr>
            <w:r>
              <w:rPr>
                <w:rFonts w:ascii="Aptos" w:hAnsi="Aptos"/>
                <w:sz w:val="13"/>
              </w:rPr>
              <w:t>Retain onboarding and review Tasks, owner, due date, completion date and evidence comments. Do not delete completed control Tasks.</w:t>
            </w:r>
          </w:p>
        </w:tc>
      </w:tr>
      <w:tr>
        <w:tc>
          <w:tcPr>
            <w:tcW w:type="dxa" w:w="2520"/>
            <w:vAlign w:val="center"/>
            <w:tcMar>
              <w:top w:w="70" w:type="dxa"/>
              <w:start w:w="70" w:type="dxa"/>
              <w:bottom w:w="70" w:type="dxa"/>
              <w:end w:w="70" w:type="dxa"/>
            </w:tcMar>
          </w:tcPr>
          <w:p>
            <w:pPr>
              <w:spacing w:after="0" w:before="0"/>
            </w:pPr>
            <w:r>
              <w:rPr>
                <w:rFonts w:ascii="Aptos" w:hAnsi="Aptos"/>
                <w:b/>
                <w:sz w:val="13"/>
              </w:rPr>
              <w:t>Files and versions</w:t>
            </w:r>
          </w:p>
        </w:tc>
        <w:tc>
          <w:tcPr>
            <w:tcW w:type="dxa" w:w="7992"/>
            <w:vAlign w:val="center"/>
            <w:tcMar>
              <w:top w:w="70" w:type="dxa"/>
              <w:start w:w="70" w:type="dxa"/>
              <w:bottom w:w="70" w:type="dxa"/>
              <w:end w:w="70" w:type="dxa"/>
            </w:tcMar>
          </w:tcPr>
          <w:p>
            <w:pPr>
              <w:spacing w:after="0" w:before="0"/>
            </w:pPr>
            <w:r>
              <w:rPr>
                <w:rFonts w:ascii="Aptos" w:hAnsi="Aptos"/>
                <w:sz w:val="13"/>
              </w:rPr>
              <w:t>Retain Contract document versions and links. File access and public-link exceptions are reviewed through the security evidence defined in Sections 14 and 16.</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User and permission changes</w:t>
            </w:r>
          </w:p>
        </w:tc>
        <w:tc>
          <w:tcPr>
            <w:tcW w:type="dxa" w:w="7992"/>
            <w:vAlign w:val="center"/>
            <w:tcMar>
              <w:top w:w="70" w:type="dxa"/>
              <w:start w:w="70" w:type="dxa"/>
              <w:bottom w:w="70" w:type="dxa"/>
              <w:end w:w="70" w:type="dxa"/>
            </w:tcMar>
            <w:shd w:fill="F2F2F2"/>
          </w:tcPr>
          <w:p>
            <w:pPr>
              <w:spacing w:after="0" w:before="0"/>
            </w:pPr>
            <w:r>
              <w:rPr>
                <w:rFonts w:ascii="Aptos" w:hAnsi="Aptos"/>
                <w:sz w:val="13"/>
              </w:rPr>
              <w:t>Use the approved access Case as business evidence and Setup Audit Trail, permission-set assignment evidence, User state, Login History and Event Monitoring where licensed as technical evidence.</w:t>
            </w:r>
          </w:p>
        </w:tc>
      </w:tr>
      <w:tr>
        <w:tc>
          <w:tcPr>
            <w:tcW w:type="dxa" w:w="2520"/>
            <w:vAlign w:val="center"/>
            <w:tcMar>
              <w:top w:w="70" w:type="dxa"/>
              <w:start w:w="70" w:type="dxa"/>
              <w:bottom w:w="70" w:type="dxa"/>
              <w:end w:w="70" w:type="dxa"/>
            </w:tcMar>
          </w:tcPr>
          <w:p>
            <w:pPr>
              <w:spacing w:after="0" w:before="0"/>
            </w:pPr>
            <w:r>
              <w:rPr>
                <w:rFonts w:ascii="Aptos" w:hAnsi="Aptos"/>
                <w:b/>
                <w:sz w:val="13"/>
              </w:rPr>
              <w:t>Configuration changes</w:t>
            </w:r>
          </w:p>
        </w:tc>
        <w:tc>
          <w:tcPr>
            <w:tcW w:type="dxa" w:w="7992"/>
            <w:vAlign w:val="center"/>
            <w:tcMar>
              <w:top w:w="70" w:type="dxa"/>
              <w:start w:w="70" w:type="dxa"/>
              <w:bottom w:w="70" w:type="dxa"/>
              <w:end w:w="70" w:type="dxa"/>
            </w:tcMar>
          </w:tcPr>
          <w:p>
            <w:pPr>
              <w:spacing w:after="0" w:before="0"/>
            </w:pPr>
            <w:r>
              <w:rPr>
                <w:rFonts w:ascii="Aptos" w:hAnsi="Aptos"/>
                <w:sz w:val="13"/>
              </w:rPr>
              <w:t>Use version-controlled metadata, deployment records and Setup Audit Trail. Do not store configuration audit notes in Account business fields.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Retention</w:t>
            </w:r>
          </w:p>
        </w:tc>
        <w:tc>
          <w:tcPr>
            <w:tcW w:type="dxa" w:w="7992"/>
            <w:vAlign w:val="center"/>
            <w:tcMar>
              <w:top w:w="70" w:type="dxa"/>
              <w:start w:w="70" w:type="dxa"/>
              <w:bottom w:w="70" w:type="dxa"/>
              <w:end w:w="70" w:type="dxa"/>
            </w:tcMar>
            <w:shd w:fill="F2F2F2"/>
          </w:tcPr>
          <w:p>
            <w:pPr>
              <w:spacing w:after="0" w:before="0"/>
            </w:pPr>
            <w:r>
              <w:rPr>
                <w:rFonts w:ascii="Aptos" w:hAnsi="Aptos"/>
                <w:sz w:val="13"/>
              </w:rPr>
              <w:t>Do not define a separate Category A duration. Apply the organisation-wide security, legal and Shield retention policy when Category H is approved.</w:t>
            </w:r>
          </w:p>
        </w:tc>
      </w:tr>
    </w:tbl>
    <w:p>
      <w:pPr>
        <w:pStyle w:val="Heading2"/>
        <w:spacing w:after="80"/>
      </w:pPr>
      <w:r>
        <w:t>17.7 Field-history catalogue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3"/>
              </w:rPr>
              <w:t>Record</w:t>
            </w:r>
          </w:p>
        </w:tc>
        <w:tc>
          <w:tcPr>
            <w:tcW w:type="dxa" w:w="8064"/>
            <w:vAlign w:val="center"/>
            <w:tcMar>
              <w:top w:w="70" w:type="dxa"/>
              <w:start w:w="70" w:type="dxa"/>
              <w:bottom w:w="70" w:type="dxa"/>
              <w:end w:w="70" w:type="dxa"/>
            </w:tcMar>
            <w:shd w:fill="112E6B"/>
          </w:tcPr>
          <w:p>
            <w:pPr>
              <w:spacing w:after="0" w:before="0"/>
              <w:jc w:val="center"/>
            </w:pPr>
            <w:r>
              <w:rPr>
                <w:rFonts w:ascii="Aptos" w:hAnsi="Aptos"/>
                <w:b/>
                <w:color w:val="FFFFFF"/>
                <w:sz w:val="13"/>
              </w:rPr>
              <w:t>Fields or evidence to retain</w:t>
            </w:r>
          </w:p>
        </w:tc>
      </w:tr>
      <w:tr>
        <w:tc>
          <w:tcPr>
            <w:tcW w:type="dxa" w:w="2448"/>
            <w:vAlign w:val="center"/>
            <w:tcMar>
              <w:top w:w="70" w:type="dxa"/>
              <w:start w:w="70" w:type="dxa"/>
              <w:bottom w:w="70" w:type="dxa"/>
              <w:end w:w="70" w:type="dxa"/>
            </w:tcMar>
          </w:tcPr>
          <w:p>
            <w:pPr>
              <w:spacing w:after="0" w:before="0"/>
            </w:pPr>
            <w:r>
              <w:rPr>
                <w:rFonts w:ascii="Aptos" w:hAnsi="Aptos"/>
                <w:b/>
                <w:sz w:val="13"/>
              </w:rPr>
              <w:t>Account</w:t>
            </w:r>
          </w:p>
        </w:tc>
        <w:tc>
          <w:tcPr>
            <w:tcW w:type="dxa" w:w="8064"/>
            <w:vAlign w:val="center"/>
            <w:tcMar>
              <w:top w:w="70" w:type="dxa"/>
              <w:start w:w="70" w:type="dxa"/>
              <w:bottom w:w="70" w:type="dxa"/>
              <w:end w:w="70" w:type="dxa"/>
            </w:tcMar>
          </w:tcPr>
          <w:p>
            <w:pPr>
              <w:spacing w:after="0" w:before="0"/>
            </w:pPr>
            <w:r>
              <w:rPr>
                <w:rFonts w:ascii="Aptos" w:hAnsi="Aptos"/>
                <w:sz w:val="13"/>
              </w:rPr>
              <w:t>Client Code; Client Status; Onboarding Status; Onboarding Approved; Onboarding Approved By/Date; Onboarding Completed Date; Primary Operational Notification Email; Allowed Employee Email Domains; Default Report Request SLA Days; Owner.</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Opportunity</w:t>
            </w:r>
          </w:p>
        </w:tc>
        <w:tc>
          <w:tcPr>
            <w:tcW w:type="dxa" w:w="8064"/>
            <w:vAlign w:val="center"/>
            <w:tcMar>
              <w:top w:w="70" w:type="dxa"/>
              <w:start w:w="70" w:type="dxa"/>
              <w:bottom w:w="70" w:type="dxa"/>
              <w:end w:w="70" w:type="dxa"/>
            </w:tcMar>
            <w:shd w:fill="F2F2F2"/>
          </w:tcPr>
          <w:p>
            <w:pPr>
              <w:spacing w:after="0" w:before="0"/>
            </w:pPr>
            <w:r>
              <w:rPr>
                <w:rFonts w:ascii="Aptos" w:hAnsi="Aptos"/>
                <w:sz w:val="13"/>
              </w:rPr>
              <w:t>Stage; Amount; Close Date; Owner; Loss Reason; Discovery Completed; Budget Confirmed; ROI Analysis Completed where retained.</w:t>
            </w:r>
          </w:p>
        </w:tc>
      </w:tr>
      <w:tr>
        <w:tc>
          <w:tcPr>
            <w:tcW w:type="dxa" w:w="2448"/>
            <w:vAlign w:val="center"/>
            <w:tcMar>
              <w:top w:w="70" w:type="dxa"/>
              <w:start w:w="70" w:type="dxa"/>
              <w:bottom w:w="70" w:type="dxa"/>
              <w:end w:w="70" w:type="dxa"/>
            </w:tcMar>
          </w:tcPr>
          <w:p>
            <w:pPr>
              <w:spacing w:after="0" w:before="0"/>
            </w:pPr>
            <w:r>
              <w:rPr>
                <w:rFonts w:ascii="Aptos" w:hAnsi="Aptos"/>
                <w:b/>
                <w:sz w:val="13"/>
              </w:rPr>
              <w:t>Contract</w:t>
            </w:r>
          </w:p>
        </w:tc>
        <w:tc>
          <w:tcPr>
            <w:tcW w:type="dxa" w:w="8064"/>
            <w:vAlign w:val="center"/>
            <w:tcMar>
              <w:top w:w="70" w:type="dxa"/>
              <w:start w:w="70" w:type="dxa"/>
              <w:bottom w:w="70" w:type="dxa"/>
              <w:end w:w="70" w:type="dxa"/>
            </w:tcMar>
          </w:tcPr>
          <w:p>
            <w:pPr>
              <w:spacing w:after="0" w:before="0"/>
            </w:pPr>
            <w:r>
              <w:rPr>
                <w:rFonts w:ascii="Aptos" w:hAnsi="Aptos"/>
                <w:sz w:val="13"/>
              </w:rPr>
              <w:t>Retain standard tracking for Status, Start Date, Contract Term, End Date and Owner Expiration Notice; add Owner history where supported and required.</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Contact - Client User</w:t>
            </w:r>
          </w:p>
        </w:tc>
        <w:tc>
          <w:tcPr>
            <w:tcW w:type="dxa" w:w="8064"/>
            <w:vAlign w:val="center"/>
            <w:tcMar>
              <w:top w:w="70" w:type="dxa"/>
              <w:start w:w="70" w:type="dxa"/>
              <w:bottom w:w="70" w:type="dxa"/>
              <w:end w:w="70" w:type="dxa"/>
            </w:tcMar>
            <w:shd w:fill="F2F2F2"/>
          </w:tcPr>
          <w:p>
            <w:pPr>
              <w:spacing w:after="0" w:before="0"/>
            </w:pPr>
            <w:r>
              <w:rPr>
                <w:rFonts w:ascii="Aptos" w:hAnsi="Aptos"/>
                <w:sz w:val="13"/>
              </w:rPr>
              <w:t>Account; Email; Portal Role; Can Approve; Is Active Client User; Approval Status; record type changes. Do not add data-subject PII to the Client User history set.</w:t>
            </w:r>
          </w:p>
        </w:tc>
      </w:tr>
      <w:tr>
        <w:tc>
          <w:tcPr>
            <w:tcW w:type="dxa" w:w="2448"/>
            <w:vAlign w:val="center"/>
            <w:tcMar>
              <w:top w:w="70" w:type="dxa"/>
              <w:start w:w="70" w:type="dxa"/>
              <w:bottom w:w="70" w:type="dxa"/>
              <w:end w:w="70" w:type="dxa"/>
            </w:tcMar>
          </w:tcPr>
          <w:p>
            <w:pPr>
              <w:spacing w:after="0" w:before="0"/>
            </w:pPr>
            <w:r>
              <w:rPr>
                <w:rFonts w:ascii="Aptos" w:hAnsi="Aptos"/>
                <w:b/>
                <w:sz w:val="13"/>
              </w:rPr>
              <w:t>Case - access and review</w:t>
            </w:r>
          </w:p>
        </w:tc>
        <w:tc>
          <w:tcPr>
            <w:tcW w:type="dxa" w:w="8064"/>
            <w:vAlign w:val="center"/>
            <w:tcMar>
              <w:top w:w="70" w:type="dxa"/>
              <w:start w:w="70" w:type="dxa"/>
              <w:bottom w:w="70" w:type="dxa"/>
              <w:end w:w="70" w:type="dxa"/>
            </w:tcMar>
          </w:tcPr>
          <w:p>
            <w:pPr>
              <w:spacing w:after="0" w:before="0"/>
            </w:pPr>
            <w:r>
              <w:rPr>
                <w:rFonts w:ascii="Aptos" w:hAnsi="Aptos"/>
                <w:sz w:val="13"/>
              </w:rPr>
              <w:t>Status; Approval Status; Type; Reason; Assigned Approver; Existing and Requested Client Role; Related User; Review Outcome; Implemented By; Completed At; Owner.</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Task</w:t>
            </w:r>
          </w:p>
        </w:tc>
        <w:tc>
          <w:tcPr>
            <w:tcW w:type="dxa" w:w="8064"/>
            <w:vAlign w:val="center"/>
            <w:tcMar>
              <w:top w:w="70" w:type="dxa"/>
              <w:start w:w="70" w:type="dxa"/>
              <w:bottom w:w="70" w:type="dxa"/>
              <w:end w:w="70" w:type="dxa"/>
            </w:tcMar>
            <w:shd w:fill="F2F2F2"/>
          </w:tcPr>
          <w:p>
            <w:pPr>
              <w:spacing w:after="0" w:before="0"/>
            </w:pPr>
            <w:r>
              <w:rPr>
                <w:rFonts w:ascii="Aptos" w:hAnsi="Aptos"/>
                <w:sz w:val="13"/>
              </w:rPr>
              <w:t>Use standard activity completion evidence and the controlled Task fields defined in Sections 12 and 13. Do not create a custom Task audit object.</w:t>
            </w:r>
          </w:p>
        </w:tc>
      </w:tr>
      <w:tr>
        <w:tc>
          <w:tcPr>
            <w:tcW w:type="dxa" w:w="2448"/>
            <w:vAlign w:val="center"/>
            <w:tcMar>
              <w:top w:w="70" w:type="dxa"/>
              <w:start w:w="70" w:type="dxa"/>
              <w:bottom w:w="70" w:type="dxa"/>
              <w:end w:w="70" w:type="dxa"/>
            </w:tcMar>
          </w:tcPr>
          <w:p>
            <w:pPr>
              <w:spacing w:after="0" w:before="0"/>
            </w:pPr>
            <w:r>
              <w:rPr>
                <w:rFonts w:ascii="Aptos" w:hAnsi="Aptos"/>
                <w:b/>
                <w:sz w:val="13"/>
              </w:rPr>
              <w:t>History limits</w:t>
            </w:r>
          </w:p>
        </w:tc>
        <w:tc>
          <w:tcPr>
            <w:tcW w:type="dxa" w:w="8064"/>
            <w:vAlign w:val="center"/>
            <w:tcMar>
              <w:top w:w="70" w:type="dxa"/>
              <w:start w:w="70" w:type="dxa"/>
              <w:bottom w:w="70" w:type="dxa"/>
              <w:end w:w="70" w:type="dxa"/>
            </w:tcMar>
          </w:tcPr>
          <w:p>
            <w:pPr>
              <w:spacing w:after="0" w:before="0"/>
            </w:pPr>
            <w:r>
              <w:rPr>
                <w:rFonts w:ascii="Aptos" w:hAnsi="Aptos"/>
                <w:sz w:val="13"/>
              </w:rPr>
              <w:t>Confirm field-history limits and existing tracked fields during implementation. Where Shield Field Audit Trail is used, retention and field policy are governed by Category H.</w:t>
            </w:r>
          </w:p>
        </w:tc>
      </w:tr>
    </w:tbl>
    <w:p>
      <w:pPr>
        <w:pStyle w:val="Heading2"/>
        <w:spacing w:after="80"/>
      </w:pPr>
      <w:r>
        <w:t>17.8 Process evidence matrix</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Process event</w:t>
            </w:r>
          </w:p>
        </w:tc>
        <w:tc>
          <w:tcPr>
            <w:tcW w:type="dxa" w:w="7992"/>
            <w:vAlign w:val="center"/>
            <w:tcMar>
              <w:top w:w="70" w:type="dxa"/>
              <w:start w:w="70" w:type="dxa"/>
              <w:bottom w:w="70" w:type="dxa"/>
              <w:end w:w="70" w:type="dxa"/>
            </w:tcMar>
            <w:shd w:fill="112E6B"/>
          </w:tcPr>
          <w:p>
            <w:pPr>
              <w:spacing w:after="0" w:before="0"/>
              <w:jc w:val="center"/>
            </w:pPr>
            <w:r>
              <w:rPr>
                <w:rFonts w:ascii="Aptos" w:hAnsi="Aptos"/>
                <w:b/>
                <w:color w:val="FFFFFF"/>
                <w:sz w:val="13"/>
              </w:rPr>
              <w:t>Minimum evidence</w:t>
            </w:r>
          </w:p>
        </w:tc>
      </w:tr>
      <w:tr>
        <w:tc>
          <w:tcPr>
            <w:tcW w:type="dxa" w:w="2520"/>
            <w:vAlign w:val="center"/>
            <w:tcMar>
              <w:top w:w="70" w:type="dxa"/>
              <w:start w:w="70" w:type="dxa"/>
              <w:bottom w:w="70" w:type="dxa"/>
              <w:end w:w="70" w:type="dxa"/>
            </w:tcMar>
          </w:tcPr>
          <w:p>
            <w:pPr>
              <w:spacing w:after="0" w:before="0"/>
            </w:pPr>
            <w:r>
              <w:rPr>
                <w:rFonts w:ascii="Aptos" w:hAnsi="Aptos"/>
                <w:b/>
                <w:sz w:val="13"/>
              </w:rPr>
              <w:t>Client master creation/change</w:t>
            </w:r>
          </w:p>
        </w:tc>
        <w:tc>
          <w:tcPr>
            <w:tcW w:type="dxa" w:w="7992"/>
            <w:vAlign w:val="center"/>
            <w:tcMar>
              <w:top w:w="70" w:type="dxa"/>
              <w:start w:w="70" w:type="dxa"/>
              <w:bottom w:w="70" w:type="dxa"/>
              <w:end w:w="70" w:type="dxa"/>
            </w:tcMar>
          </w:tcPr>
          <w:p>
            <w:pPr>
              <w:spacing w:after="0" w:before="0"/>
            </w:pPr>
            <w:r>
              <w:rPr>
                <w:rFonts w:ascii="Aptos" w:hAnsi="Aptos"/>
                <w:sz w:val="13"/>
              </w:rPr>
              <w:t>Account owner, Created By/Date, Client Code uniqueness, Client Status history and duplicate-rule evidence.</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Opportunity progression</w:t>
            </w:r>
          </w:p>
        </w:tc>
        <w:tc>
          <w:tcPr>
            <w:tcW w:type="dxa" w:w="7992"/>
            <w:vAlign w:val="center"/>
            <w:tcMar>
              <w:top w:w="70" w:type="dxa"/>
              <w:start w:w="70" w:type="dxa"/>
              <w:bottom w:w="70" w:type="dxa"/>
              <w:end w:w="70" w:type="dxa"/>
            </w:tcMar>
            <w:shd w:fill="F2F2F2"/>
          </w:tcPr>
          <w:p>
            <w:pPr>
              <w:spacing w:after="0" w:before="0"/>
            </w:pPr>
            <w:r>
              <w:rPr>
                <w:rFonts w:ascii="Aptos" w:hAnsi="Aptos"/>
                <w:sz w:val="13"/>
              </w:rPr>
              <w:t>Opportunity Stage history, owner, Close Date, required stage fields and Closed Won/Closed Lost outcome.</w:t>
            </w:r>
          </w:p>
        </w:tc>
      </w:tr>
      <w:tr>
        <w:tc>
          <w:tcPr>
            <w:tcW w:type="dxa" w:w="2520"/>
            <w:vAlign w:val="center"/>
            <w:tcMar>
              <w:top w:w="70" w:type="dxa"/>
              <w:start w:w="70" w:type="dxa"/>
              <w:bottom w:w="70" w:type="dxa"/>
              <w:end w:w="70" w:type="dxa"/>
            </w:tcMar>
          </w:tcPr>
          <w:p>
            <w:pPr>
              <w:spacing w:after="0" w:before="0"/>
            </w:pPr>
            <w:r>
              <w:rPr>
                <w:rFonts w:ascii="Aptos" w:hAnsi="Aptos"/>
                <w:b/>
                <w:sz w:val="13"/>
              </w:rPr>
              <w:t>Contract lifecycle</w:t>
            </w:r>
          </w:p>
        </w:tc>
        <w:tc>
          <w:tcPr>
            <w:tcW w:type="dxa" w:w="7992"/>
            <w:vAlign w:val="center"/>
            <w:tcMar>
              <w:top w:w="70" w:type="dxa"/>
              <w:start w:w="70" w:type="dxa"/>
              <w:bottom w:w="70" w:type="dxa"/>
              <w:end w:w="70" w:type="dxa"/>
            </w:tcMar>
          </w:tcPr>
          <w:p>
            <w:pPr>
              <w:spacing w:after="0" w:before="0"/>
            </w:pPr>
            <w:r>
              <w:rPr>
                <w:rFonts w:ascii="Aptos" w:hAnsi="Aptos"/>
                <w:sz w:val="13"/>
              </w:rPr>
              <w:t>Contract history, linked agreement Files, versions, activation/termination evidence and owner.</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Onboarding</w:t>
            </w:r>
          </w:p>
        </w:tc>
        <w:tc>
          <w:tcPr>
            <w:tcW w:type="dxa" w:w="7992"/>
            <w:vAlign w:val="center"/>
            <w:tcMar>
              <w:top w:w="70" w:type="dxa"/>
              <w:start w:w="70" w:type="dxa"/>
              <w:bottom w:w="70" w:type="dxa"/>
              <w:end w:w="70" w:type="dxa"/>
            </w:tcMar>
            <w:shd w:fill="F2F2F2"/>
          </w:tcPr>
          <w:p>
            <w:pPr>
              <w:spacing w:after="0" w:before="0"/>
            </w:pPr>
            <w:r>
              <w:rPr>
                <w:rFonts w:ascii="Aptos" w:hAnsi="Aptos"/>
                <w:sz w:val="13"/>
              </w:rPr>
              <w:t>Account onboarding markers, current-cycle Tasks, submission/approval evidence, approver comments and completion timestamps.</w:t>
            </w:r>
          </w:p>
        </w:tc>
      </w:tr>
      <w:tr>
        <w:tc>
          <w:tcPr>
            <w:tcW w:type="dxa" w:w="2520"/>
            <w:vAlign w:val="center"/>
            <w:tcMar>
              <w:top w:w="70" w:type="dxa"/>
              <w:start w:w="70" w:type="dxa"/>
              <w:bottom w:w="70" w:type="dxa"/>
              <w:end w:w="70" w:type="dxa"/>
            </w:tcMar>
          </w:tcPr>
          <w:p>
            <w:pPr>
              <w:spacing w:after="0" w:before="0"/>
            </w:pPr>
            <w:r>
              <w:rPr>
                <w:rFonts w:ascii="Aptos" w:hAnsi="Aptos"/>
                <w:b/>
                <w:sz w:val="13"/>
              </w:rPr>
              <w:t>New or changed access</w:t>
            </w:r>
          </w:p>
        </w:tc>
        <w:tc>
          <w:tcPr>
            <w:tcW w:type="dxa" w:w="7992"/>
            <w:vAlign w:val="center"/>
            <w:tcMar>
              <w:top w:w="70" w:type="dxa"/>
              <w:start w:w="70" w:type="dxa"/>
              <w:bottom w:w="70" w:type="dxa"/>
              <w:end w:w="70" w:type="dxa"/>
            </w:tcMar>
          </w:tcPr>
          <w:p>
            <w:pPr>
              <w:spacing w:after="0" w:before="0"/>
            </w:pPr>
            <w:r>
              <w:rPr>
                <w:rFonts w:ascii="Aptos" w:hAnsi="Aptos"/>
                <w:sz w:val="13"/>
              </w:rPr>
              <w:t>Client Access Request Case, Approval History, requested role, checker, implementation notes, related User and completion timestamp.</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Suspension/revocation</w:t>
            </w:r>
          </w:p>
        </w:tc>
        <w:tc>
          <w:tcPr>
            <w:tcW w:type="dxa" w:w="7992"/>
            <w:vAlign w:val="center"/>
            <w:tcMar>
              <w:top w:w="70" w:type="dxa"/>
              <w:start w:w="70" w:type="dxa"/>
              <w:bottom w:w="70" w:type="dxa"/>
              <w:end w:w="70" w:type="dxa"/>
            </w:tcMar>
            <w:shd w:fill="F2F2F2"/>
          </w:tcPr>
          <w:p>
            <w:pPr>
              <w:spacing w:after="0" w:before="0"/>
            </w:pPr>
            <w:r>
              <w:rPr>
                <w:rFonts w:ascii="Aptos" w:hAnsi="Aptos"/>
                <w:sz w:val="13"/>
              </w:rPr>
              <w:t>Approved or emergency access Case, reason, User state, permission changes, implementation evidence and notification.</w:t>
            </w:r>
          </w:p>
        </w:tc>
      </w:tr>
      <w:tr>
        <w:tc>
          <w:tcPr>
            <w:tcW w:type="dxa" w:w="2520"/>
            <w:vAlign w:val="center"/>
            <w:tcMar>
              <w:top w:w="70" w:type="dxa"/>
              <w:start w:w="70" w:type="dxa"/>
              <w:bottom w:w="70" w:type="dxa"/>
              <w:end w:w="70" w:type="dxa"/>
            </w:tcMar>
          </w:tcPr>
          <w:p>
            <w:pPr>
              <w:spacing w:after="0" w:before="0"/>
            </w:pPr>
            <w:r>
              <w:rPr>
                <w:rFonts w:ascii="Aptos" w:hAnsi="Aptos"/>
                <w:b/>
                <w:sz w:val="13"/>
              </w:rPr>
              <w:t>Quarterly certification</w:t>
            </w:r>
          </w:p>
        </w:tc>
        <w:tc>
          <w:tcPr>
            <w:tcW w:type="dxa" w:w="7992"/>
            <w:vAlign w:val="center"/>
            <w:tcMar>
              <w:top w:w="70" w:type="dxa"/>
              <w:start w:w="70" w:type="dxa"/>
              <w:bottom w:w="70" w:type="dxa"/>
              <w:end w:w="70" w:type="dxa"/>
            </w:tcMar>
          </w:tcPr>
          <w:p>
            <w:pPr>
              <w:spacing w:after="0" w:before="0"/>
            </w:pPr>
            <w:r>
              <w:rPr>
                <w:rFonts w:ascii="Aptos" w:hAnsi="Aptos"/>
                <w:sz w:val="13"/>
              </w:rPr>
              <w:t>Quarterly Access Review Case, user-level Tasks, child access Cases, approval history and completion.</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External isolation</w:t>
            </w:r>
          </w:p>
        </w:tc>
        <w:tc>
          <w:tcPr>
            <w:tcW w:type="dxa" w:w="7992"/>
            <w:vAlign w:val="center"/>
            <w:tcMar>
              <w:top w:w="70" w:type="dxa"/>
              <w:start w:w="70" w:type="dxa"/>
              <w:bottom w:w="70" w:type="dxa"/>
              <w:end w:w="70" w:type="dxa"/>
            </w:tcMar>
            <w:shd w:fill="F2F2F2"/>
          </w:tcPr>
          <w:p>
            <w:pPr>
              <w:spacing w:after="0" w:before="0"/>
            </w:pPr>
            <w:r>
              <w:rPr>
                <w:rFonts w:ascii="Aptos" w:hAnsi="Aptos"/>
                <w:sz w:val="13"/>
              </w:rPr>
              <w:t>Permission inventory, sharing configuration, direct-URL/API/search/report/File tests and security exception results.</w:t>
            </w:r>
          </w:p>
        </w:tc>
      </w:tr>
      <w:tr>
        <w:tc>
          <w:tcPr>
            <w:tcW w:type="dxa" w:w="2520"/>
            <w:vAlign w:val="center"/>
            <w:tcMar>
              <w:top w:w="70" w:type="dxa"/>
              <w:start w:w="70" w:type="dxa"/>
              <w:bottom w:w="70" w:type="dxa"/>
              <w:end w:w="70" w:type="dxa"/>
            </w:tcMar>
          </w:tcPr>
          <w:p>
            <w:pPr>
              <w:spacing w:after="0" w:before="0"/>
            </w:pPr>
            <w:r>
              <w:rPr>
                <w:rFonts w:ascii="Aptos" w:hAnsi="Aptos"/>
                <w:b/>
                <w:sz w:val="13"/>
              </w:rPr>
              <w:t>Configuration change</w:t>
            </w:r>
          </w:p>
        </w:tc>
        <w:tc>
          <w:tcPr>
            <w:tcW w:type="dxa" w:w="7992"/>
            <w:vAlign w:val="center"/>
            <w:tcMar>
              <w:top w:w="70" w:type="dxa"/>
              <w:start w:w="70" w:type="dxa"/>
              <w:bottom w:w="70" w:type="dxa"/>
              <w:end w:w="70" w:type="dxa"/>
            </w:tcMar>
          </w:tcPr>
          <w:p>
            <w:pPr>
              <w:spacing w:after="0" w:before="0"/>
            </w:pPr>
            <w:r>
              <w:rPr>
                <w:rFonts w:ascii="Aptos" w:hAnsi="Aptos"/>
                <w:sz w:val="13"/>
              </w:rPr>
              <w:t>Deployment record, source-control change, metadata retrieval and Setup Audit Trail.</w:t>
            </w:r>
          </w:p>
        </w:tc>
      </w:tr>
    </w:tbl>
    <w:p>
      <w:pPr>
        <w:pStyle w:val="Heading2"/>
        <w:spacing w:after="80"/>
      </w:pPr>
      <w:r>
        <w:t>17.9 Report folders, permissions and export controls</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880"/>
            <w:vAlign w:val="center"/>
            <w:tcMar>
              <w:top w:w="70" w:type="dxa"/>
              <w:start w:w="70" w:type="dxa"/>
              <w:bottom w:w="70" w:type="dxa"/>
              <w:end w:w="70" w:type="dxa"/>
            </w:tcMar>
            <w:shd w:fill="112E6B"/>
          </w:tcPr>
          <w:p>
            <w:pPr>
              <w:spacing w:after="0" w:before="0"/>
              <w:jc w:val="center"/>
            </w:pPr>
            <w:r>
              <w:rPr>
                <w:rFonts w:ascii="Aptos" w:hAnsi="Aptos"/>
                <w:b/>
                <w:color w:val="FFFFFF"/>
                <w:sz w:val="13"/>
              </w:rPr>
              <w:t>Folder</w:t>
            </w:r>
          </w:p>
        </w:tc>
        <w:tc>
          <w:tcPr>
            <w:tcW w:type="dxa" w:w="3096"/>
            <w:vAlign w:val="center"/>
            <w:tcMar>
              <w:top w:w="70" w:type="dxa"/>
              <w:start w:w="70" w:type="dxa"/>
              <w:bottom w:w="70" w:type="dxa"/>
              <w:end w:w="70" w:type="dxa"/>
            </w:tcMar>
            <w:shd w:fill="112E6B"/>
          </w:tcPr>
          <w:p>
            <w:pPr>
              <w:spacing w:after="0" w:before="0"/>
              <w:jc w:val="center"/>
            </w:pPr>
            <w:r>
              <w:rPr>
                <w:rFonts w:ascii="Aptos" w:hAnsi="Aptos"/>
                <w:b/>
                <w:color w:val="FFFFFF"/>
                <w:sz w:val="13"/>
              </w:rPr>
              <w:t>Audience</w:t>
            </w:r>
          </w:p>
        </w:tc>
        <w:tc>
          <w:tcPr>
            <w:tcW w:type="dxa" w:w="4536"/>
            <w:vAlign w:val="center"/>
            <w:tcMar>
              <w:top w:w="70" w:type="dxa"/>
              <w:start w:w="70" w:type="dxa"/>
              <w:bottom w:w="70" w:type="dxa"/>
              <w:end w:w="70" w:type="dxa"/>
            </w:tcMar>
            <w:shd w:fill="112E6B"/>
          </w:tcPr>
          <w:p>
            <w:pPr>
              <w:spacing w:after="0" w:before="0"/>
              <w:jc w:val="center"/>
            </w:pPr>
            <w:r>
              <w:rPr>
                <w:rFonts w:ascii="Aptos" w:hAnsi="Aptos"/>
                <w:b/>
                <w:color w:val="FFFFFF"/>
                <w:sz w:val="13"/>
              </w:rPr>
              <w:t>Purpose</w:t>
            </w:r>
          </w:p>
        </w:tc>
      </w:tr>
      <w:tr>
        <w:tc>
          <w:tcPr>
            <w:tcW w:type="dxa" w:w="2880"/>
            <w:vAlign w:val="center"/>
            <w:tcMar>
              <w:top w:w="70" w:type="dxa"/>
              <w:start w:w="70" w:type="dxa"/>
              <w:bottom w:w="70" w:type="dxa"/>
              <w:end w:w="70" w:type="dxa"/>
            </w:tcMar>
          </w:tcPr>
          <w:p>
            <w:pPr>
              <w:spacing w:after="0" w:before="0"/>
            </w:pPr>
            <w:r>
              <w:rPr>
                <w:rFonts w:ascii="Aptos" w:hAnsi="Aptos"/>
                <w:b/>
                <w:sz w:val="13"/>
              </w:rPr>
              <w:t>CBS Category A - Operations</w:t>
            </w:r>
          </w:p>
        </w:tc>
        <w:tc>
          <w:tcPr>
            <w:tcW w:type="dxa" w:w="3096"/>
            <w:vAlign w:val="center"/>
            <w:tcMar>
              <w:top w:w="70" w:type="dxa"/>
              <w:start w:w="70" w:type="dxa"/>
              <w:bottom w:w="70" w:type="dxa"/>
              <w:end w:w="70" w:type="dxa"/>
            </w:tcMar>
          </w:tcPr>
          <w:p>
            <w:pPr>
              <w:spacing w:after="0" w:before="0"/>
            </w:pPr>
            <w:r>
              <w:rPr>
                <w:rFonts w:ascii="Aptos" w:hAnsi="Aptos"/>
                <w:sz w:val="13"/>
              </w:rPr>
              <w:t>Business Development and authorised Administrators</w:t>
            </w:r>
          </w:p>
        </w:tc>
        <w:tc>
          <w:tcPr>
            <w:tcW w:type="dxa" w:w="4536"/>
            <w:vAlign w:val="center"/>
            <w:tcMar>
              <w:top w:w="70" w:type="dxa"/>
              <w:start w:w="70" w:type="dxa"/>
              <w:bottom w:w="70" w:type="dxa"/>
              <w:end w:w="70" w:type="dxa"/>
            </w:tcMar>
          </w:tcPr>
          <w:p>
            <w:pPr>
              <w:spacing w:after="0" w:before="0"/>
            </w:pPr>
            <w:r>
              <w:rPr>
                <w:rFonts w:ascii="Aptos" w:hAnsi="Aptos"/>
                <w:sz w:val="13"/>
              </w:rPr>
              <w:t>Operational lifecycle and work queues. Report authorship limited to designated report administrators.</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CBS Category A - Management</w:t>
            </w:r>
          </w:p>
        </w:tc>
        <w:tc>
          <w:tcPr>
            <w:tcW w:type="dxa" w:w="3096"/>
            <w:vAlign w:val="center"/>
            <w:tcMar>
              <w:top w:w="70" w:type="dxa"/>
              <w:start w:w="70" w:type="dxa"/>
              <w:bottom w:w="70" w:type="dxa"/>
              <w:end w:w="70" w:type="dxa"/>
            </w:tcMar>
            <w:shd w:fill="F2F2F2"/>
          </w:tcPr>
          <w:p>
            <w:pPr>
              <w:spacing w:after="0" w:before="0"/>
            </w:pPr>
            <w:r>
              <w:rPr>
                <w:rFonts w:ascii="Aptos" w:hAnsi="Aptos"/>
                <w:sz w:val="13"/>
              </w:rPr>
              <w:t>Business Development manager and authorised Administrators</w:t>
            </w:r>
          </w:p>
        </w:tc>
        <w:tc>
          <w:tcPr>
            <w:tcW w:type="dxa" w:w="4536"/>
            <w:vAlign w:val="center"/>
            <w:tcMar>
              <w:top w:w="70" w:type="dxa"/>
              <w:start w:w="70" w:type="dxa"/>
              <w:bottom w:w="70" w:type="dxa"/>
              <w:end w:w="70" w:type="dxa"/>
            </w:tcMar>
            <w:shd w:fill="F2F2F2"/>
          </w:tcPr>
          <w:p>
            <w:pPr>
              <w:spacing w:after="0" w:before="0"/>
            </w:pPr>
            <w:r>
              <w:rPr>
                <w:rFonts w:ascii="Aptos" w:hAnsi="Aptos"/>
                <w:sz w:val="13"/>
              </w:rPr>
              <w:t>Lifecycle, volume, ageing and completion trends.</w:t>
            </w:r>
          </w:p>
        </w:tc>
      </w:tr>
      <w:tr>
        <w:tc>
          <w:tcPr>
            <w:tcW w:type="dxa" w:w="2880"/>
            <w:vAlign w:val="center"/>
            <w:tcMar>
              <w:top w:w="70" w:type="dxa"/>
              <w:start w:w="70" w:type="dxa"/>
              <w:bottom w:w="70" w:type="dxa"/>
              <w:end w:w="70" w:type="dxa"/>
            </w:tcMar>
          </w:tcPr>
          <w:p>
            <w:pPr>
              <w:spacing w:after="0" w:before="0"/>
            </w:pPr>
            <w:r>
              <w:rPr>
                <w:rFonts w:ascii="Aptos" w:hAnsi="Aptos"/>
                <w:b/>
                <w:sz w:val="13"/>
              </w:rPr>
              <w:t>CBS Category A - Security and Audit</w:t>
            </w:r>
          </w:p>
        </w:tc>
        <w:tc>
          <w:tcPr>
            <w:tcW w:type="dxa" w:w="3096"/>
            <w:vAlign w:val="center"/>
            <w:tcMar>
              <w:top w:w="70" w:type="dxa"/>
              <w:start w:w="70" w:type="dxa"/>
              <w:bottom w:w="70" w:type="dxa"/>
              <w:end w:w="70" w:type="dxa"/>
            </w:tcMar>
          </w:tcPr>
          <w:p>
            <w:pPr>
              <w:spacing w:after="0" w:before="0"/>
            </w:pPr>
            <w:r>
              <w:rPr>
                <w:rFonts w:ascii="Aptos" w:hAnsi="Aptos"/>
                <w:sz w:val="13"/>
              </w:rPr>
              <w:t>Authorised Administrators and security/compliance reviewers only</w:t>
            </w:r>
          </w:p>
        </w:tc>
        <w:tc>
          <w:tcPr>
            <w:tcW w:type="dxa" w:w="4536"/>
            <w:vAlign w:val="center"/>
            <w:tcMar>
              <w:top w:w="70" w:type="dxa"/>
              <w:start w:w="70" w:type="dxa"/>
              <w:bottom w:w="70" w:type="dxa"/>
              <w:end w:w="70" w:type="dxa"/>
            </w:tcMar>
          </w:tcPr>
          <w:p>
            <w:pPr>
              <w:spacing w:after="0" w:before="0"/>
            </w:pPr>
            <w:r>
              <w:rPr>
                <w:rFonts w:ascii="Aptos" w:hAnsi="Aptos"/>
                <w:sz w:val="13"/>
              </w:rPr>
              <w:t>Permission drift, isolation exceptions, history and control evidence.</w:t>
            </w:r>
          </w:p>
        </w:tc>
      </w:tr>
      <w:tr>
        <w:tc>
          <w:tcPr>
            <w:tcW w:type="dxa" w:w="2880"/>
            <w:vAlign w:val="center"/>
            <w:tcMar>
              <w:top w:w="70" w:type="dxa"/>
              <w:start w:w="70" w:type="dxa"/>
              <w:bottom w:w="70" w:type="dxa"/>
              <w:end w:w="70" w:type="dxa"/>
            </w:tcMar>
            <w:shd w:fill="F2F2F2"/>
          </w:tcPr>
          <w:p>
            <w:pPr>
              <w:spacing w:after="0" w:before="0"/>
            </w:pPr>
            <w:r>
              <w:rPr>
                <w:rFonts w:ascii="Aptos" w:hAnsi="Aptos"/>
                <w:b/>
                <w:sz w:val="13"/>
              </w:rPr>
              <w:t>CBS Category A Dashboards</w:t>
            </w:r>
          </w:p>
        </w:tc>
        <w:tc>
          <w:tcPr>
            <w:tcW w:type="dxa" w:w="3096"/>
            <w:vAlign w:val="center"/>
            <w:tcMar>
              <w:top w:w="70" w:type="dxa"/>
              <w:start w:w="70" w:type="dxa"/>
              <w:bottom w:w="70" w:type="dxa"/>
              <w:end w:w="70" w:type="dxa"/>
            </w:tcMar>
            <w:shd w:fill="F2F2F2"/>
          </w:tcPr>
          <w:p>
            <w:pPr>
              <w:spacing w:after="0" w:before="0"/>
            </w:pPr>
            <w:r>
              <w:rPr>
                <w:rFonts w:ascii="Aptos" w:hAnsi="Aptos"/>
                <w:sz w:val="13"/>
              </w:rPr>
              <w:t>Same audiences as the underlying report folders</w:t>
            </w:r>
          </w:p>
        </w:tc>
        <w:tc>
          <w:tcPr>
            <w:tcW w:type="dxa" w:w="4536"/>
            <w:vAlign w:val="center"/>
            <w:tcMar>
              <w:top w:w="70" w:type="dxa"/>
              <w:start w:w="70" w:type="dxa"/>
              <w:bottom w:w="70" w:type="dxa"/>
              <w:end w:w="70" w:type="dxa"/>
            </w:tcMar>
            <w:shd w:fill="F2F2F2"/>
          </w:tcPr>
          <w:p>
            <w:pPr>
              <w:spacing w:after="0" w:before="0"/>
            </w:pPr>
            <w:r>
              <w:rPr>
                <w:rFonts w:ascii="Aptos" w:hAnsi="Aptos"/>
                <w:sz w:val="13"/>
              </w:rPr>
              <w:t>Category A Lifecycle and Category A Control dashboards.</w:t>
            </w:r>
          </w:p>
        </w:tc>
      </w:tr>
    </w:tbl>
    <w:p>
      <w:pPr>
        <w:pStyle w:val="ListBullet"/>
        <w:spacing w:after="80"/>
      </w:pPr>
      <w:r>
        <w:t>External profiles and permission-set groups have no Run Reports, Report Builder, dashboard, report subscription or Export Reports permission for Category A.</w:t>
      </w:r>
    </w:p>
    <w:p>
      <w:pPr>
        <w:pStyle w:val="ListBullet"/>
        <w:spacing w:after="80"/>
      </w:pPr>
      <w:r>
        <w:t>Business Development may run approved operational reports. Report export is disabled unless separately assigned to an authorised internal role for a documented purpose.</w:t>
      </w:r>
    </w:p>
    <w:p>
      <w:pPr>
        <w:pStyle w:val="ListBullet"/>
        <w:spacing w:after="80"/>
      </w:pPr>
      <w:r>
        <w:t>Security and audit reports are not shared to ordinary Business Development users where they expose permission composition, setup details or other Accounts beyond their authorised scope.</w:t>
      </w:r>
    </w:p>
    <w:p>
      <w:pPr>
        <w:pStyle w:val="ListBullet"/>
        <w:spacing w:after="80"/>
      </w:pPr>
      <w:r>
        <w:t>Dynamic dashboards are preferred for operational views. An administrator-run control dashboard may be used only in the restricted Security and Audit folder.</w:t>
      </w:r>
    </w:p>
    <w:p>
      <w:pPr>
        <w:pStyle w:val="ListBullet"/>
        <w:spacing w:after="80"/>
      </w:pPr>
      <w:r>
        <w:t>Reports must not include data-subject DOB, NRIC/FIN, passport, MyInfo, credit-report content or unrelated operational-category PII.</w:t>
      </w:r>
    </w:p>
    <w:p>
      <w:pPr>
        <w:pStyle w:val="ListBullet"/>
        <w:spacing w:after="80"/>
      </w:pPr>
      <w:r>
        <w:t>Report subscriptions send only to authorised internal users and must not attach sensitive row-level data to external email recipients.</w:t>
      </w:r>
    </w:p>
    <w:p>
      <w:pPr>
        <w:pStyle w:val="Heading2"/>
        <w:spacing w:after="80"/>
      </w:pPr>
      <w:r>
        <w:t>17.10 Operational and management report catalogue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952"/>
            <w:vAlign w:val="center"/>
            <w:tcMar>
              <w:top w:w="70" w:type="dxa"/>
              <w:start w:w="70" w:type="dxa"/>
              <w:bottom w:w="70" w:type="dxa"/>
              <w:end w:w="70" w:type="dxa"/>
            </w:tcMar>
            <w:shd w:fill="112E6B"/>
          </w:tcPr>
          <w:p>
            <w:pPr>
              <w:spacing w:after="0" w:before="0"/>
              <w:jc w:val="center"/>
            </w:pPr>
            <w:r>
              <w:rPr>
                <w:rFonts w:ascii="Aptos" w:hAnsi="Aptos"/>
                <w:b/>
                <w:color w:val="FFFFFF"/>
                <w:sz w:val="12"/>
              </w:rPr>
              <w:t>ID / report</w:t>
            </w:r>
          </w:p>
        </w:tc>
        <w:tc>
          <w:tcPr>
            <w:tcW w:type="dxa" w:w="6120"/>
            <w:vAlign w:val="center"/>
            <w:tcMar>
              <w:top w:w="70" w:type="dxa"/>
              <w:start w:w="70" w:type="dxa"/>
              <w:bottom w:w="70" w:type="dxa"/>
              <w:end w:w="70" w:type="dxa"/>
            </w:tcMar>
            <w:shd w:fill="112E6B"/>
          </w:tcPr>
          <w:p>
            <w:pPr>
              <w:spacing w:after="0" w:before="0"/>
              <w:jc w:val="center"/>
            </w:pPr>
            <w:r>
              <w:rPr>
                <w:rFonts w:ascii="Aptos" w:hAnsi="Aptos"/>
                <w:b/>
                <w:color w:val="FFFFFF"/>
                <w:sz w:val="12"/>
              </w:rPr>
              <w:t>Required content</w:t>
            </w:r>
          </w:p>
        </w:tc>
        <w:tc>
          <w:tcPr>
            <w:tcW w:type="dxa" w:w="1440"/>
            <w:vAlign w:val="center"/>
            <w:tcMar>
              <w:top w:w="70" w:type="dxa"/>
              <w:start w:w="70" w:type="dxa"/>
              <w:bottom w:w="70" w:type="dxa"/>
              <w:end w:w="70" w:type="dxa"/>
            </w:tcMar>
            <w:shd w:fill="112E6B"/>
          </w:tcPr>
          <w:p>
            <w:pPr>
              <w:spacing w:after="0" w:before="0"/>
              <w:jc w:val="center"/>
            </w:pPr>
            <w:r>
              <w:rPr>
                <w:rFonts w:ascii="Aptos" w:hAnsi="Aptos"/>
                <w:b/>
                <w:color w:val="FFFFFF"/>
                <w:sz w:val="12"/>
              </w:rPr>
              <w:t>Folder</w:t>
            </w:r>
          </w:p>
        </w:tc>
      </w:tr>
      <w:tr>
        <w:tc>
          <w:tcPr>
            <w:tcW w:type="dxa" w:w="2952"/>
            <w:vAlign w:val="center"/>
            <w:tcMar>
              <w:top w:w="70" w:type="dxa"/>
              <w:start w:w="70" w:type="dxa"/>
              <w:bottom w:w="70" w:type="dxa"/>
              <w:end w:w="70" w:type="dxa"/>
            </w:tcMar>
          </w:tcPr>
          <w:p>
            <w:pPr>
              <w:spacing w:after="0" w:before="0"/>
            </w:pPr>
            <w:r>
              <w:rPr>
                <w:rFonts w:ascii="Aptos" w:hAnsi="Aptos"/>
                <w:b/>
                <w:sz w:val="12"/>
              </w:rPr>
              <w:t>A-RPT-01 Client Account Inventory</w:t>
            </w:r>
          </w:p>
        </w:tc>
        <w:tc>
          <w:tcPr>
            <w:tcW w:type="dxa" w:w="6120"/>
            <w:vAlign w:val="center"/>
            <w:tcMar>
              <w:top w:w="70" w:type="dxa"/>
              <w:start w:w="70" w:type="dxa"/>
              <w:bottom w:w="70" w:type="dxa"/>
              <w:end w:w="70" w:type="dxa"/>
            </w:tcMar>
          </w:tcPr>
          <w:p>
            <w:pPr>
              <w:spacing w:after="0" w:before="0"/>
            </w:pPr>
            <w:r>
              <w:rPr>
                <w:rFonts w:ascii="Aptos" w:hAnsi="Aptos"/>
                <w:sz w:val="12"/>
              </w:rPr>
              <w:t>Accounts by Client Status, owner and onboarding state; highlight missing Client Code, notification email or approved onboarding.</w:t>
            </w:r>
          </w:p>
        </w:tc>
        <w:tc>
          <w:tcPr>
            <w:tcW w:type="dxa" w:w="1440"/>
            <w:vAlign w:val="center"/>
            <w:tcMar>
              <w:top w:w="70" w:type="dxa"/>
              <w:start w:w="70" w:type="dxa"/>
              <w:bottom w:w="70" w:type="dxa"/>
              <w:end w:w="70" w:type="dxa"/>
            </w:tcMar>
          </w:tcPr>
          <w:p>
            <w:pPr>
              <w:spacing w:after="0" w:before="0"/>
            </w:pPr>
            <w:r>
              <w:rPr>
                <w:rFonts w:ascii="Aptos" w:hAnsi="Aptos"/>
                <w:sz w:val="12"/>
              </w:rPr>
              <w:t>Operations</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A-RPT-02 Accounts Requiring Configuration</w:t>
            </w:r>
          </w:p>
        </w:tc>
        <w:tc>
          <w:tcPr>
            <w:tcW w:type="dxa" w:w="6120"/>
            <w:vAlign w:val="center"/>
            <w:tcMar>
              <w:top w:w="70" w:type="dxa"/>
              <w:start w:w="70" w:type="dxa"/>
              <w:bottom w:w="70" w:type="dxa"/>
              <w:end w:w="70" w:type="dxa"/>
            </w:tcMar>
            <w:shd w:fill="F2F2F2"/>
          </w:tcPr>
          <w:p>
            <w:pPr>
              <w:spacing w:after="0" w:before="0"/>
            </w:pPr>
            <w:r>
              <w:rPr>
                <w:rFonts w:ascii="Aptos" w:hAnsi="Aptos"/>
                <w:sz w:val="12"/>
              </w:rPr>
              <w:t>Active or onboarding Accounts missing retained common settings, qualifying Contract or current onboarding evidence.</w:t>
            </w:r>
          </w:p>
        </w:tc>
        <w:tc>
          <w:tcPr>
            <w:tcW w:type="dxa" w:w="1440"/>
            <w:vAlign w:val="center"/>
            <w:tcMar>
              <w:top w:w="70" w:type="dxa"/>
              <w:start w:w="70" w:type="dxa"/>
              <w:bottom w:w="70" w:type="dxa"/>
              <w:end w:w="70" w:type="dxa"/>
            </w:tcMar>
            <w:shd w:fill="F2F2F2"/>
          </w:tcPr>
          <w:p>
            <w:pPr>
              <w:spacing w:after="0" w:before="0"/>
            </w:pPr>
            <w:r>
              <w:rPr>
                <w:rFonts w:ascii="Aptos" w:hAnsi="Aptos"/>
                <w:sz w:val="12"/>
              </w:rPr>
              <w:t>Operations</w:t>
            </w:r>
          </w:p>
        </w:tc>
      </w:tr>
      <w:tr>
        <w:tc>
          <w:tcPr>
            <w:tcW w:type="dxa" w:w="2952"/>
            <w:vAlign w:val="center"/>
            <w:tcMar>
              <w:top w:w="70" w:type="dxa"/>
              <w:start w:w="70" w:type="dxa"/>
              <w:bottom w:w="70" w:type="dxa"/>
              <w:end w:w="70" w:type="dxa"/>
            </w:tcMar>
          </w:tcPr>
          <w:p>
            <w:pPr>
              <w:spacing w:after="0" w:before="0"/>
            </w:pPr>
            <w:r>
              <w:rPr>
                <w:rFonts w:ascii="Aptos" w:hAnsi="Aptos"/>
                <w:b/>
                <w:sz w:val="12"/>
              </w:rPr>
              <w:t>A-RPT-03 Opportunity Pipeline</w:t>
            </w:r>
          </w:p>
        </w:tc>
        <w:tc>
          <w:tcPr>
            <w:tcW w:type="dxa" w:w="6120"/>
            <w:vAlign w:val="center"/>
            <w:tcMar>
              <w:top w:w="70" w:type="dxa"/>
              <w:start w:w="70" w:type="dxa"/>
              <w:bottom w:w="70" w:type="dxa"/>
              <w:end w:w="70" w:type="dxa"/>
            </w:tcMar>
          </w:tcPr>
          <w:p>
            <w:pPr>
              <w:spacing w:after="0" w:before="0"/>
            </w:pPr>
            <w:r>
              <w:rPr>
                <w:rFonts w:ascii="Aptos" w:hAnsi="Aptos"/>
                <w:sz w:val="12"/>
              </w:rPr>
              <w:t>Open Opportunities by stage, owner, Account, amount and expected close period.</w:t>
            </w:r>
          </w:p>
        </w:tc>
        <w:tc>
          <w:tcPr>
            <w:tcW w:type="dxa" w:w="1440"/>
            <w:vAlign w:val="center"/>
            <w:tcMar>
              <w:top w:w="70" w:type="dxa"/>
              <w:start w:w="70" w:type="dxa"/>
              <w:bottom w:w="70" w:type="dxa"/>
              <w:end w:w="70" w:type="dxa"/>
            </w:tcMar>
          </w:tcPr>
          <w:p>
            <w:pPr>
              <w:spacing w:after="0" w:before="0"/>
            </w:pPr>
            <w:r>
              <w:rPr>
                <w:rFonts w:ascii="Aptos" w:hAnsi="Aptos"/>
                <w:sz w:val="12"/>
              </w:rPr>
              <w:t>Operations / Management</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A-RPT-04 Stalled Opportunities</w:t>
            </w:r>
          </w:p>
        </w:tc>
        <w:tc>
          <w:tcPr>
            <w:tcW w:type="dxa" w:w="6120"/>
            <w:vAlign w:val="center"/>
            <w:tcMar>
              <w:top w:w="70" w:type="dxa"/>
              <w:start w:w="70" w:type="dxa"/>
              <w:bottom w:w="70" w:type="dxa"/>
              <w:end w:w="70" w:type="dxa"/>
            </w:tcMar>
            <w:shd w:fill="F2F2F2"/>
          </w:tcPr>
          <w:p>
            <w:pPr>
              <w:spacing w:after="0" w:before="0"/>
            </w:pPr>
            <w:r>
              <w:rPr>
                <w:rFonts w:ascii="Aptos" w:hAnsi="Aptos"/>
                <w:sz w:val="12"/>
              </w:rPr>
              <w:t>Open Opportunities with overdue Close Date, missing Next Step or no recent activity.</w:t>
            </w:r>
          </w:p>
        </w:tc>
        <w:tc>
          <w:tcPr>
            <w:tcW w:type="dxa" w:w="1440"/>
            <w:vAlign w:val="center"/>
            <w:tcMar>
              <w:top w:w="70" w:type="dxa"/>
              <w:start w:w="70" w:type="dxa"/>
              <w:bottom w:w="70" w:type="dxa"/>
              <w:end w:w="70" w:type="dxa"/>
            </w:tcMar>
            <w:shd w:fill="F2F2F2"/>
          </w:tcPr>
          <w:p>
            <w:pPr>
              <w:spacing w:after="0" w:before="0"/>
            </w:pPr>
            <w:r>
              <w:rPr>
                <w:rFonts w:ascii="Aptos" w:hAnsi="Aptos"/>
                <w:sz w:val="12"/>
              </w:rPr>
              <w:t>Operations</w:t>
            </w:r>
          </w:p>
        </w:tc>
      </w:tr>
      <w:tr>
        <w:tc>
          <w:tcPr>
            <w:tcW w:type="dxa" w:w="2952"/>
            <w:vAlign w:val="center"/>
            <w:tcMar>
              <w:top w:w="70" w:type="dxa"/>
              <w:start w:w="70" w:type="dxa"/>
              <w:bottom w:w="70" w:type="dxa"/>
              <w:end w:w="70" w:type="dxa"/>
            </w:tcMar>
          </w:tcPr>
          <w:p>
            <w:pPr>
              <w:spacing w:after="0" w:before="0"/>
            </w:pPr>
            <w:r>
              <w:rPr>
                <w:rFonts w:ascii="Aptos" w:hAnsi="Aptos"/>
                <w:b/>
                <w:sz w:val="12"/>
              </w:rPr>
              <w:t>A-RPT-05 Closed Won Awaiting Contract</w:t>
            </w:r>
          </w:p>
        </w:tc>
        <w:tc>
          <w:tcPr>
            <w:tcW w:type="dxa" w:w="6120"/>
            <w:vAlign w:val="center"/>
            <w:tcMar>
              <w:top w:w="70" w:type="dxa"/>
              <w:start w:w="70" w:type="dxa"/>
              <w:bottom w:w="70" w:type="dxa"/>
              <w:end w:w="70" w:type="dxa"/>
            </w:tcMar>
          </w:tcPr>
          <w:p>
            <w:pPr>
              <w:spacing w:after="0" w:before="0"/>
            </w:pPr>
            <w:r>
              <w:rPr>
                <w:rFonts w:ascii="Aptos" w:hAnsi="Aptos"/>
                <w:sz w:val="12"/>
              </w:rPr>
              <w:t>Closed Won Opportunities without a qualifying Contract or unresolved Contract follow-up Task.</w:t>
            </w:r>
          </w:p>
        </w:tc>
        <w:tc>
          <w:tcPr>
            <w:tcW w:type="dxa" w:w="1440"/>
            <w:vAlign w:val="center"/>
            <w:tcMar>
              <w:top w:w="70" w:type="dxa"/>
              <w:start w:w="70" w:type="dxa"/>
              <w:bottom w:w="70" w:type="dxa"/>
              <w:end w:w="70" w:type="dxa"/>
            </w:tcMar>
          </w:tcPr>
          <w:p>
            <w:pPr>
              <w:spacing w:after="0" w:before="0"/>
            </w:pPr>
            <w:r>
              <w:rPr>
                <w:rFonts w:ascii="Aptos" w:hAnsi="Aptos"/>
                <w:sz w:val="12"/>
              </w:rPr>
              <w:t>Operations</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A-RPT-06 Contract Inventory and Expiry</w:t>
            </w:r>
          </w:p>
        </w:tc>
        <w:tc>
          <w:tcPr>
            <w:tcW w:type="dxa" w:w="6120"/>
            <w:vAlign w:val="center"/>
            <w:tcMar>
              <w:top w:w="70" w:type="dxa"/>
              <w:start w:w="70" w:type="dxa"/>
              <w:bottom w:w="70" w:type="dxa"/>
              <w:end w:w="70" w:type="dxa"/>
            </w:tcMar>
            <w:shd w:fill="F2F2F2"/>
          </w:tcPr>
          <w:p>
            <w:pPr>
              <w:spacing w:after="0" w:before="0"/>
            </w:pPr>
            <w:r>
              <w:rPr>
                <w:rFonts w:ascii="Aptos" w:hAnsi="Aptos"/>
                <w:sz w:val="12"/>
              </w:rPr>
              <w:t>Contracts by status and owner, including expiry in 30, 60 and 90 days.</w:t>
            </w:r>
          </w:p>
        </w:tc>
        <w:tc>
          <w:tcPr>
            <w:tcW w:type="dxa" w:w="1440"/>
            <w:vAlign w:val="center"/>
            <w:tcMar>
              <w:top w:w="70" w:type="dxa"/>
              <w:start w:w="70" w:type="dxa"/>
              <w:bottom w:w="70" w:type="dxa"/>
              <w:end w:w="70" w:type="dxa"/>
            </w:tcMar>
            <w:shd w:fill="F2F2F2"/>
          </w:tcPr>
          <w:p>
            <w:pPr>
              <w:spacing w:after="0" w:before="0"/>
            </w:pPr>
            <w:r>
              <w:rPr>
                <w:rFonts w:ascii="Aptos" w:hAnsi="Aptos"/>
                <w:sz w:val="12"/>
              </w:rPr>
              <w:t>Operations / Management</w:t>
            </w:r>
          </w:p>
        </w:tc>
      </w:tr>
      <w:tr>
        <w:tc>
          <w:tcPr>
            <w:tcW w:type="dxa" w:w="2952"/>
            <w:vAlign w:val="center"/>
            <w:tcMar>
              <w:top w:w="70" w:type="dxa"/>
              <w:start w:w="70" w:type="dxa"/>
              <w:bottom w:w="70" w:type="dxa"/>
              <w:end w:w="70" w:type="dxa"/>
            </w:tcMar>
          </w:tcPr>
          <w:p>
            <w:pPr>
              <w:spacing w:after="0" w:before="0"/>
            </w:pPr>
            <w:r>
              <w:rPr>
                <w:rFonts w:ascii="Aptos" w:hAnsi="Aptos"/>
                <w:b/>
                <w:sz w:val="12"/>
              </w:rPr>
              <w:t>A-RPT-07 Onboarding Progress and Overdue Tasks</w:t>
            </w:r>
          </w:p>
        </w:tc>
        <w:tc>
          <w:tcPr>
            <w:tcW w:type="dxa" w:w="6120"/>
            <w:vAlign w:val="center"/>
            <w:tcMar>
              <w:top w:w="70" w:type="dxa"/>
              <w:start w:w="70" w:type="dxa"/>
              <w:bottom w:w="70" w:type="dxa"/>
              <w:end w:w="70" w:type="dxa"/>
            </w:tcMar>
          </w:tcPr>
          <w:p>
            <w:pPr>
              <w:spacing w:after="0" w:before="0"/>
            </w:pPr>
            <w:r>
              <w:rPr>
                <w:rFonts w:ascii="Aptos" w:hAnsi="Aptos"/>
                <w:sz w:val="12"/>
              </w:rPr>
              <w:t>Accounts by onboarding status, mandatory Task completion and overdue work.</w:t>
            </w:r>
          </w:p>
        </w:tc>
        <w:tc>
          <w:tcPr>
            <w:tcW w:type="dxa" w:w="1440"/>
            <w:vAlign w:val="center"/>
            <w:tcMar>
              <w:top w:w="70" w:type="dxa"/>
              <w:start w:w="70" w:type="dxa"/>
              <w:bottom w:w="70" w:type="dxa"/>
              <w:end w:w="70" w:type="dxa"/>
            </w:tcMar>
          </w:tcPr>
          <w:p>
            <w:pPr>
              <w:spacing w:after="0" w:before="0"/>
            </w:pPr>
            <w:r>
              <w:rPr>
                <w:rFonts w:ascii="Aptos" w:hAnsi="Aptos"/>
                <w:sz w:val="12"/>
              </w:rPr>
              <w:t>Operations</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A-RPT-08 Access Requests Pending Decision</w:t>
            </w:r>
          </w:p>
        </w:tc>
        <w:tc>
          <w:tcPr>
            <w:tcW w:type="dxa" w:w="6120"/>
            <w:vAlign w:val="center"/>
            <w:tcMar>
              <w:top w:w="70" w:type="dxa"/>
              <w:start w:w="70" w:type="dxa"/>
              <w:bottom w:w="70" w:type="dxa"/>
              <w:end w:w="70" w:type="dxa"/>
            </w:tcMar>
            <w:shd w:fill="F2F2F2"/>
          </w:tcPr>
          <w:p>
            <w:pPr>
              <w:spacing w:after="0" w:before="0"/>
            </w:pPr>
            <w:r>
              <w:rPr>
                <w:rFonts w:ascii="Aptos" w:hAnsi="Aptos"/>
                <w:sz w:val="12"/>
              </w:rPr>
              <w:t>Client Access Request Cases pending approval, returned, approved-not-implemented or on hold.</w:t>
            </w:r>
          </w:p>
        </w:tc>
        <w:tc>
          <w:tcPr>
            <w:tcW w:type="dxa" w:w="1440"/>
            <w:vAlign w:val="center"/>
            <w:tcMar>
              <w:top w:w="70" w:type="dxa"/>
              <w:start w:w="70" w:type="dxa"/>
              <w:bottom w:w="70" w:type="dxa"/>
              <w:end w:w="70" w:type="dxa"/>
            </w:tcMar>
            <w:shd w:fill="F2F2F2"/>
          </w:tcPr>
          <w:p>
            <w:pPr>
              <w:spacing w:after="0" w:before="0"/>
            </w:pPr>
            <w:r>
              <w:rPr>
                <w:rFonts w:ascii="Aptos" w:hAnsi="Aptos"/>
                <w:sz w:val="12"/>
              </w:rPr>
              <w:t>Operations / Control</w:t>
            </w:r>
          </w:p>
        </w:tc>
      </w:tr>
      <w:tr>
        <w:tc>
          <w:tcPr>
            <w:tcW w:type="dxa" w:w="2952"/>
            <w:vAlign w:val="center"/>
            <w:tcMar>
              <w:top w:w="70" w:type="dxa"/>
              <w:start w:w="70" w:type="dxa"/>
              <w:bottom w:w="70" w:type="dxa"/>
              <w:end w:w="70" w:type="dxa"/>
            </w:tcMar>
          </w:tcPr>
          <w:p>
            <w:pPr>
              <w:spacing w:after="0" w:before="0"/>
            </w:pPr>
            <w:r>
              <w:rPr>
                <w:rFonts w:ascii="Aptos" w:hAnsi="Aptos"/>
                <w:b/>
                <w:sz w:val="12"/>
              </w:rPr>
              <w:t>A-RPT-09 Quarterly Access Reviews</w:t>
            </w:r>
          </w:p>
        </w:tc>
        <w:tc>
          <w:tcPr>
            <w:tcW w:type="dxa" w:w="6120"/>
            <w:vAlign w:val="center"/>
            <w:tcMar>
              <w:top w:w="70" w:type="dxa"/>
              <w:start w:w="70" w:type="dxa"/>
              <w:bottom w:w="70" w:type="dxa"/>
              <w:end w:w="70" w:type="dxa"/>
            </w:tcMar>
          </w:tcPr>
          <w:p>
            <w:pPr>
              <w:spacing w:after="0" w:before="0"/>
            </w:pPr>
            <w:r>
              <w:rPr>
                <w:rFonts w:ascii="Aptos" w:hAnsi="Aptos"/>
                <w:sz w:val="12"/>
              </w:rPr>
              <w:t>Reviews due, overdue, returned or incomplete, including outstanding user Tasks and child Cases.</w:t>
            </w:r>
          </w:p>
        </w:tc>
        <w:tc>
          <w:tcPr>
            <w:tcW w:type="dxa" w:w="1440"/>
            <w:vAlign w:val="center"/>
            <w:tcMar>
              <w:top w:w="70" w:type="dxa"/>
              <w:start w:w="70" w:type="dxa"/>
              <w:bottom w:w="70" w:type="dxa"/>
              <w:end w:w="70" w:type="dxa"/>
            </w:tcMar>
          </w:tcPr>
          <w:p>
            <w:pPr>
              <w:spacing w:after="0" w:before="0"/>
            </w:pPr>
            <w:r>
              <w:rPr>
                <w:rFonts w:ascii="Aptos" w:hAnsi="Aptos"/>
                <w:sz w:val="12"/>
              </w:rPr>
              <w:t>Operations / Control</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A-RPT-10 Client User Inventory</w:t>
            </w:r>
          </w:p>
        </w:tc>
        <w:tc>
          <w:tcPr>
            <w:tcW w:type="dxa" w:w="6120"/>
            <w:vAlign w:val="center"/>
            <w:tcMar>
              <w:top w:w="70" w:type="dxa"/>
              <w:start w:w="70" w:type="dxa"/>
              <w:bottom w:w="70" w:type="dxa"/>
              <w:end w:w="70" w:type="dxa"/>
            </w:tcMar>
            <w:shd w:fill="F2F2F2"/>
          </w:tcPr>
          <w:p>
            <w:pPr>
              <w:spacing w:after="0" w:before="0"/>
            </w:pPr>
            <w:r>
              <w:rPr>
                <w:rFonts w:ascii="Aptos" w:hAnsi="Aptos"/>
                <w:sz w:val="12"/>
              </w:rPr>
              <w:t>Client User Contacts by Account, approved role, active indicator and approval status.</w:t>
            </w:r>
          </w:p>
        </w:tc>
        <w:tc>
          <w:tcPr>
            <w:tcW w:type="dxa" w:w="1440"/>
            <w:vAlign w:val="center"/>
            <w:tcMar>
              <w:top w:w="70" w:type="dxa"/>
              <w:start w:w="70" w:type="dxa"/>
              <w:bottom w:w="70" w:type="dxa"/>
              <w:end w:w="70" w:type="dxa"/>
            </w:tcMar>
            <w:shd w:fill="F2F2F2"/>
          </w:tcPr>
          <w:p>
            <w:pPr>
              <w:spacing w:after="0" w:before="0"/>
            </w:pPr>
            <w:r>
              <w:rPr>
                <w:rFonts w:ascii="Aptos" w:hAnsi="Aptos"/>
                <w:sz w:val="12"/>
              </w:rPr>
              <w:t>Operations</w:t>
            </w:r>
          </w:p>
        </w:tc>
      </w:tr>
      <w:tr>
        <w:tc>
          <w:tcPr>
            <w:tcW w:type="dxa" w:w="2952"/>
            <w:vAlign w:val="center"/>
            <w:tcMar>
              <w:top w:w="70" w:type="dxa"/>
              <w:start w:w="70" w:type="dxa"/>
              <w:bottom w:w="70" w:type="dxa"/>
              <w:end w:w="70" w:type="dxa"/>
            </w:tcMar>
          </w:tcPr>
          <w:p>
            <w:pPr>
              <w:spacing w:after="0" w:before="0"/>
            </w:pPr>
            <w:r>
              <w:rPr>
                <w:rFonts w:ascii="Aptos" w:hAnsi="Aptos"/>
                <w:b/>
                <w:sz w:val="12"/>
              </w:rPr>
              <w:t>A-RPT-11 Lifecycle Completion Trend</w:t>
            </w:r>
          </w:p>
        </w:tc>
        <w:tc>
          <w:tcPr>
            <w:tcW w:type="dxa" w:w="6120"/>
            <w:vAlign w:val="center"/>
            <w:tcMar>
              <w:top w:w="70" w:type="dxa"/>
              <w:start w:w="70" w:type="dxa"/>
              <w:bottom w:w="70" w:type="dxa"/>
              <w:end w:w="70" w:type="dxa"/>
            </w:tcMar>
          </w:tcPr>
          <w:p>
            <w:pPr>
              <w:spacing w:after="0" w:before="0"/>
            </w:pPr>
            <w:r>
              <w:rPr>
                <w:rFonts w:ascii="Aptos" w:hAnsi="Aptos"/>
                <w:sz w:val="12"/>
              </w:rPr>
              <w:t>New Accounts, Closed Won Opportunities, activated Contracts, completed onboarding and implemented access by month.</w:t>
            </w:r>
          </w:p>
        </w:tc>
        <w:tc>
          <w:tcPr>
            <w:tcW w:type="dxa" w:w="1440"/>
            <w:vAlign w:val="center"/>
            <w:tcMar>
              <w:top w:w="70" w:type="dxa"/>
              <w:start w:w="70" w:type="dxa"/>
              <w:bottom w:w="70" w:type="dxa"/>
              <w:end w:w="70" w:type="dxa"/>
            </w:tcMar>
          </w:tcPr>
          <w:p>
            <w:pPr>
              <w:spacing w:after="0" w:before="0"/>
            </w:pPr>
            <w:r>
              <w:rPr>
                <w:rFonts w:ascii="Aptos" w:hAnsi="Aptos"/>
                <w:sz w:val="12"/>
              </w:rPr>
              <w:t>Management</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2"/>
              </w:rPr>
              <w:t>A-RPT-12 Lead Exception</w:t>
            </w:r>
          </w:p>
        </w:tc>
        <w:tc>
          <w:tcPr>
            <w:tcW w:type="dxa" w:w="6120"/>
            <w:vAlign w:val="center"/>
            <w:tcMar>
              <w:top w:w="70" w:type="dxa"/>
              <w:start w:w="70" w:type="dxa"/>
              <w:bottom w:w="70" w:type="dxa"/>
              <w:end w:w="70" w:type="dxa"/>
            </w:tcMar>
            <w:shd w:fill="F2F2F2"/>
          </w:tcPr>
          <w:p>
            <w:pPr>
              <w:spacing w:after="0" w:before="0"/>
            </w:pPr>
            <w:r>
              <w:rPr>
                <w:rFonts w:ascii="Aptos" w:hAnsi="Aptos"/>
                <w:sz w:val="12"/>
              </w:rPr>
              <w:t>Leads created or owned by CBS Business Development after go-live. Expected result: zero.</w:t>
            </w:r>
          </w:p>
        </w:tc>
        <w:tc>
          <w:tcPr>
            <w:tcW w:type="dxa" w:w="1440"/>
            <w:vAlign w:val="center"/>
            <w:tcMar>
              <w:top w:w="70" w:type="dxa"/>
              <w:start w:w="70" w:type="dxa"/>
              <w:bottom w:w="70" w:type="dxa"/>
              <w:end w:w="70" w:type="dxa"/>
            </w:tcMar>
            <w:shd w:fill="F2F2F2"/>
          </w:tcPr>
          <w:p>
            <w:pPr>
              <w:spacing w:after="0" w:before="0"/>
            </w:pPr>
            <w:r>
              <w:rPr>
                <w:rFonts w:ascii="Aptos" w:hAnsi="Aptos"/>
                <w:sz w:val="12"/>
              </w:rPr>
              <w:t>Control</w:t>
            </w:r>
          </w:p>
        </w:tc>
      </w:tr>
    </w:tbl>
    <w:p>
      <w:pPr>
        <w:pStyle w:val="Heading2"/>
        <w:spacing w:after="80"/>
      </w:pPr>
      <w:r>
        <w:t>17.11 Security, audit and data-quality report catalogue</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384"/>
            <w:vAlign w:val="center"/>
            <w:tcMar>
              <w:top w:w="70" w:type="dxa"/>
              <w:start w:w="70" w:type="dxa"/>
              <w:bottom w:w="70" w:type="dxa"/>
              <w:end w:w="70" w:type="dxa"/>
            </w:tcMar>
            <w:shd w:fill="112E6B"/>
          </w:tcPr>
          <w:p>
            <w:pPr>
              <w:spacing w:after="0" w:before="0"/>
              <w:jc w:val="center"/>
            </w:pPr>
            <w:r>
              <w:rPr>
                <w:rFonts w:ascii="Aptos" w:hAnsi="Aptos"/>
                <w:b/>
                <w:color w:val="FFFFFF"/>
                <w:sz w:val="13"/>
              </w:rPr>
              <w:t>ID / control report</w:t>
            </w:r>
          </w:p>
        </w:tc>
        <w:tc>
          <w:tcPr>
            <w:tcW w:type="dxa" w:w="7128"/>
            <w:vAlign w:val="center"/>
            <w:tcMar>
              <w:top w:w="70" w:type="dxa"/>
              <w:start w:w="70" w:type="dxa"/>
              <w:bottom w:w="70" w:type="dxa"/>
              <w:end w:w="70" w:type="dxa"/>
            </w:tcMar>
            <w:shd w:fill="112E6B"/>
          </w:tcPr>
          <w:p>
            <w:pPr>
              <w:spacing w:after="0" w:before="0"/>
              <w:jc w:val="center"/>
            </w:pPr>
            <w:r>
              <w:rPr>
                <w:rFonts w:ascii="Aptos" w:hAnsi="Aptos"/>
                <w:b/>
                <w:color w:val="FFFFFF"/>
                <w:sz w:val="13"/>
              </w:rPr>
              <w:t>Required evidence</w:t>
            </w:r>
          </w:p>
        </w:tc>
      </w:tr>
      <w:tr>
        <w:tc>
          <w:tcPr>
            <w:tcW w:type="dxa" w:w="3384"/>
            <w:vAlign w:val="center"/>
            <w:tcMar>
              <w:top w:w="70" w:type="dxa"/>
              <w:start w:w="70" w:type="dxa"/>
              <w:bottom w:w="70" w:type="dxa"/>
              <w:end w:w="70" w:type="dxa"/>
            </w:tcMar>
          </w:tcPr>
          <w:p>
            <w:pPr>
              <w:spacing w:after="0" w:before="0"/>
            </w:pPr>
            <w:r>
              <w:rPr>
                <w:rFonts w:ascii="Aptos" w:hAnsi="Aptos"/>
                <w:b/>
                <w:sz w:val="13"/>
              </w:rPr>
              <w:t>A-CTL-01 Active Account without approved onboarding</w:t>
            </w:r>
          </w:p>
        </w:tc>
        <w:tc>
          <w:tcPr>
            <w:tcW w:type="dxa" w:w="7128"/>
            <w:vAlign w:val="center"/>
            <w:tcMar>
              <w:top w:w="70" w:type="dxa"/>
              <w:start w:w="70" w:type="dxa"/>
              <w:bottom w:w="70" w:type="dxa"/>
              <w:end w:w="70" w:type="dxa"/>
            </w:tcMar>
          </w:tcPr>
          <w:p>
            <w:pPr>
              <w:spacing w:after="0" w:before="0"/>
            </w:pPr>
            <w:r>
              <w:rPr>
                <w:rFonts w:ascii="Aptos" w:hAnsi="Aptos"/>
                <w:sz w:val="13"/>
              </w:rPr>
              <w:t>Client Status Active where the final onboarding marker is not approved or required Tasks remain open.</w:t>
            </w:r>
          </w:p>
        </w:tc>
      </w:tr>
      <w:tr>
        <w:tc>
          <w:tcPr>
            <w:tcW w:type="dxa" w:w="3384"/>
            <w:vAlign w:val="center"/>
            <w:tcMar>
              <w:top w:w="70" w:type="dxa"/>
              <w:start w:w="70" w:type="dxa"/>
              <w:bottom w:w="70" w:type="dxa"/>
              <w:end w:w="70" w:type="dxa"/>
            </w:tcMar>
            <w:shd w:fill="F2F2F2"/>
          </w:tcPr>
          <w:p>
            <w:pPr>
              <w:spacing w:after="0" w:before="0"/>
            </w:pPr>
            <w:r>
              <w:rPr>
                <w:rFonts w:ascii="Aptos" w:hAnsi="Aptos"/>
                <w:b/>
                <w:sz w:val="13"/>
              </w:rPr>
              <w:t>A-CTL-02 Active external user without implemented access Case</w:t>
            </w:r>
          </w:p>
        </w:tc>
        <w:tc>
          <w:tcPr>
            <w:tcW w:type="dxa" w:w="7128"/>
            <w:vAlign w:val="center"/>
            <w:tcMar>
              <w:top w:w="70" w:type="dxa"/>
              <w:start w:w="70" w:type="dxa"/>
              <w:bottom w:w="70" w:type="dxa"/>
              <w:end w:w="70" w:type="dxa"/>
            </w:tcMar>
            <w:shd w:fill="F2F2F2"/>
          </w:tcPr>
          <w:p>
            <w:pPr>
              <w:spacing w:after="0" w:before="0"/>
            </w:pPr>
            <w:r>
              <w:rPr>
                <w:rFonts w:ascii="Aptos" w:hAnsi="Aptos"/>
                <w:sz w:val="13"/>
              </w:rPr>
              <w:t>Active client-user indicator or User exists without an approved and implemented Client Access Request Case.</w:t>
            </w:r>
          </w:p>
        </w:tc>
      </w:tr>
      <w:tr>
        <w:tc>
          <w:tcPr>
            <w:tcW w:type="dxa" w:w="3384"/>
            <w:vAlign w:val="center"/>
            <w:tcMar>
              <w:top w:w="70" w:type="dxa"/>
              <w:start w:w="70" w:type="dxa"/>
              <w:bottom w:w="70" w:type="dxa"/>
              <w:end w:w="70" w:type="dxa"/>
            </w:tcMar>
          </w:tcPr>
          <w:p>
            <w:pPr>
              <w:spacing w:after="0" w:before="0"/>
            </w:pPr>
            <w:r>
              <w:rPr>
                <w:rFonts w:ascii="Aptos" w:hAnsi="Aptos"/>
                <w:b/>
                <w:sz w:val="13"/>
              </w:rPr>
              <w:t>A-CTL-03 Contact/User role mismatch</w:t>
            </w:r>
          </w:p>
        </w:tc>
        <w:tc>
          <w:tcPr>
            <w:tcW w:type="dxa" w:w="7128"/>
            <w:vAlign w:val="center"/>
            <w:tcMar>
              <w:top w:w="70" w:type="dxa"/>
              <w:start w:w="70" w:type="dxa"/>
              <w:bottom w:w="70" w:type="dxa"/>
              <w:end w:w="70" w:type="dxa"/>
            </w:tcMar>
          </w:tcPr>
          <w:p>
            <w:pPr>
              <w:spacing w:after="0" w:before="0"/>
            </w:pPr>
            <w:r>
              <w:rPr>
                <w:rFonts w:ascii="Aptos" w:hAnsi="Aptos"/>
                <w:sz w:val="13"/>
              </w:rPr>
              <w:t>Portal Role, Can Approve, active indicator, User state or permission package does not match the approved Case.</w:t>
            </w:r>
          </w:p>
        </w:tc>
      </w:tr>
      <w:tr>
        <w:tc>
          <w:tcPr>
            <w:tcW w:type="dxa" w:w="3384"/>
            <w:vAlign w:val="center"/>
            <w:tcMar>
              <w:top w:w="70" w:type="dxa"/>
              <w:start w:w="70" w:type="dxa"/>
              <w:bottom w:w="70" w:type="dxa"/>
              <w:end w:w="70" w:type="dxa"/>
            </w:tcMar>
            <w:shd w:fill="F2F2F2"/>
          </w:tcPr>
          <w:p>
            <w:pPr>
              <w:spacing w:after="0" w:before="0"/>
            </w:pPr>
            <w:r>
              <w:rPr>
                <w:rFonts w:ascii="Aptos" w:hAnsi="Aptos"/>
                <w:b/>
                <w:sz w:val="13"/>
              </w:rPr>
              <w:t>A-CTL-04 Forbidden external access</w:t>
            </w:r>
          </w:p>
        </w:tc>
        <w:tc>
          <w:tcPr>
            <w:tcW w:type="dxa" w:w="7128"/>
            <w:vAlign w:val="center"/>
            <w:tcMar>
              <w:top w:w="70" w:type="dxa"/>
              <w:start w:w="70" w:type="dxa"/>
              <w:bottom w:w="70" w:type="dxa"/>
              <w:end w:w="70" w:type="dxa"/>
            </w:tcMar>
            <w:shd w:fill="F2F2F2"/>
          </w:tcPr>
          <w:p>
            <w:pPr>
              <w:spacing w:after="0" w:before="0"/>
            </w:pPr>
            <w:r>
              <w:rPr>
                <w:rFonts w:ascii="Aptos" w:hAnsi="Aptos"/>
                <w:sz w:val="13"/>
              </w:rPr>
              <w:t>External profile or permission assignment grants Opportunity, Contract, internal Case, Report Builder, Report export, Portal Super User or other prohibited access. Expected result: zero.</w:t>
            </w:r>
          </w:p>
        </w:tc>
      </w:tr>
      <w:tr>
        <w:tc>
          <w:tcPr>
            <w:tcW w:type="dxa" w:w="3384"/>
            <w:vAlign w:val="center"/>
            <w:tcMar>
              <w:top w:w="70" w:type="dxa"/>
              <w:start w:w="70" w:type="dxa"/>
              <w:bottom w:w="70" w:type="dxa"/>
              <w:end w:w="70" w:type="dxa"/>
            </w:tcMar>
          </w:tcPr>
          <w:p>
            <w:pPr>
              <w:spacing w:after="0" w:before="0"/>
            </w:pPr>
            <w:r>
              <w:rPr>
                <w:rFonts w:ascii="Aptos" w:hAnsi="Aptos"/>
                <w:b/>
                <w:sz w:val="13"/>
              </w:rPr>
              <w:t>A-CTL-05 Cross-Account and File exception</w:t>
            </w:r>
          </w:p>
        </w:tc>
        <w:tc>
          <w:tcPr>
            <w:tcW w:type="dxa" w:w="7128"/>
            <w:vAlign w:val="center"/>
            <w:tcMar>
              <w:top w:w="70" w:type="dxa"/>
              <w:start w:w="70" w:type="dxa"/>
              <w:bottom w:w="70" w:type="dxa"/>
              <w:end w:w="70" w:type="dxa"/>
            </w:tcMar>
          </w:tcPr>
          <w:p>
            <w:pPr>
              <w:spacing w:after="0" w:before="0"/>
            </w:pPr>
            <w:r>
              <w:rPr>
                <w:rFonts w:ascii="Aptos" w:hAnsi="Aptos"/>
                <w:sz w:val="13"/>
              </w:rPr>
              <w:t>Sharing, File link, public link, direct URL, API, search or report result exposes another Account or internal-only evidence. Expected result: zero.</w:t>
            </w:r>
          </w:p>
        </w:tc>
      </w:tr>
      <w:tr>
        <w:tc>
          <w:tcPr>
            <w:tcW w:type="dxa" w:w="3384"/>
            <w:vAlign w:val="center"/>
            <w:tcMar>
              <w:top w:w="70" w:type="dxa"/>
              <w:start w:w="70" w:type="dxa"/>
              <w:bottom w:w="70" w:type="dxa"/>
              <w:end w:w="70" w:type="dxa"/>
            </w:tcMar>
            <w:shd w:fill="F2F2F2"/>
          </w:tcPr>
          <w:p>
            <w:pPr>
              <w:spacing w:after="0" w:before="0"/>
            </w:pPr>
            <w:r>
              <w:rPr>
                <w:rFonts w:ascii="Aptos" w:hAnsi="Aptos"/>
                <w:b/>
                <w:sz w:val="13"/>
              </w:rPr>
              <w:t>A-CTL-06 Contract security exception</w:t>
            </w:r>
          </w:p>
        </w:tc>
        <w:tc>
          <w:tcPr>
            <w:tcW w:type="dxa" w:w="7128"/>
            <w:vAlign w:val="center"/>
            <w:tcMar>
              <w:top w:w="70" w:type="dxa"/>
              <w:start w:w="70" w:type="dxa"/>
              <w:bottom w:w="70" w:type="dxa"/>
              <w:end w:w="70" w:type="dxa"/>
            </w:tcMar>
            <w:shd w:fill="F2F2F2"/>
          </w:tcPr>
          <w:p>
            <w:pPr>
              <w:spacing w:after="0" w:before="0"/>
            </w:pPr>
            <w:r>
              <w:rPr>
                <w:rFonts w:ascii="Aptos" w:hAnsi="Aptos"/>
                <w:sz w:val="13"/>
              </w:rPr>
              <w:t>External Contract access or Contract File sharing/public link. Expected result: zero.</w:t>
            </w:r>
          </w:p>
        </w:tc>
      </w:tr>
      <w:tr>
        <w:tc>
          <w:tcPr>
            <w:tcW w:type="dxa" w:w="3384"/>
            <w:vAlign w:val="center"/>
            <w:tcMar>
              <w:top w:w="70" w:type="dxa"/>
              <w:start w:w="70" w:type="dxa"/>
              <w:bottom w:w="70" w:type="dxa"/>
              <w:end w:w="70" w:type="dxa"/>
            </w:tcMar>
          </w:tcPr>
          <w:p>
            <w:pPr>
              <w:spacing w:after="0" w:before="0"/>
            </w:pPr>
            <w:r>
              <w:rPr>
                <w:rFonts w:ascii="Aptos" w:hAnsi="Aptos"/>
                <w:b/>
                <w:sz w:val="13"/>
              </w:rPr>
              <w:t>A-CTL-07 Duplicate or incomplete client masters</w:t>
            </w:r>
          </w:p>
        </w:tc>
        <w:tc>
          <w:tcPr>
            <w:tcW w:type="dxa" w:w="7128"/>
            <w:vAlign w:val="center"/>
            <w:tcMar>
              <w:top w:w="70" w:type="dxa"/>
              <w:start w:w="70" w:type="dxa"/>
              <w:bottom w:w="70" w:type="dxa"/>
              <w:end w:w="70" w:type="dxa"/>
            </w:tcMar>
          </w:tcPr>
          <w:p>
            <w:pPr>
              <w:spacing w:after="0" w:before="0"/>
            </w:pPr>
            <w:r>
              <w:rPr>
                <w:rFonts w:ascii="Aptos" w:hAnsi="Aptos"/>
                <w:sz w:val="13"/>
              </w:rPr>
              <w:t>Duplicate Client Code, missing owner, invalid lifecycle combination or duplicate status fields still in use.</w:t>
            </w:r>
          </w:p>
        </w:tc>
      </w:tr>
      <w:tr>
        <w:tc>
          <w:tcPr>
            <w:tcW w:type="dxa" w:w="3384"/>
            <w:vAlign w:val="center"/>
            <w:tcMar>
              <w:top w:w="70" w:type="dxa"/>
              <w:start w:w="70" w:type="dxa"/>
              <w:bottom w:w="70" w:type="dxa"/>
              <w:end w:w="70" w:type="dxa"/>
            </w:tcMar>
            <w:shd w:fill="F2F2F2"/>
          </w:tcPr>
          <w:p>
            <w:pPr>
              <w:spacing w:after="0" w:before="0"/>
            </w:pPr>
            <w:r>
              <w:rPr>
                <w:rFonts w:ascii="Aptos" w:hAnsi="Aptos"/>
                <w:b/>
                <w:sz w:val="13"/>
              </w:rPr>
              <w:t>A-CTL-08 Account default exception</w:t>
            </w:r>
          </w:p>
        </w:tc>
        <w:tc>
          <w:tcPr>
            <w:tcW w:type="dxa" w:w="7128"/>
            <w:vAlign w:val="center"/>
            <w:tcMar>
              <w:top w:w="70" w:type="dxa"/>
              <w:start w:w="70" w:type="dxa"/>
              <w:bottom w:w="70" w:type="dxa"/>
              <w:end w:w="70" w:type="dxa"/>
            </w:tcMar>
            <w:shd w:fill="F2F2F2"/>
          </w:tcPr>
          <w:p>
            <w:pPr>
              <w:spacing w:after="0" w:before="0"/>
            </w:pPr>
            <w:r>
              <w:rPr>
                <w:rFonts w:ascii="Aptos" w:hAnsi="Aptos"/>
                <w:sz w:val="13"/>
              </w:rPr>
              <w:t>Invalid SLA days, malformed domain list, missing required notification mailbox or retired fields still populated after migration.</w:t>
            </w:r>
          </w:p>
        </w:tc>
      </w:tr>
      <w:tr>
        <w:tc>
          <w:tcPr>
            <w:tcW w:type="dxa" w:w="3384"/>
            <w:vAlign w:val="center"/>
            <w:tcMar>
              <w:top w:w="70" w:type="dxa"/>
              <w:start w:w="70" w:type="dxa"/>
              <w:bottom w:w="70" w:type="dxa"/>
              <w:end w:w="70" w:type="dxa"/>
            </w:tcMar>
          </w:tcPr>
          <w:p>
            <w:pPr>
              <w:spacing w:after="0" w:before="0"/>
            </w:pPr>
            <w:r>
              <w:rPr>
                <w:rFonts w:ascii="Aptos" w:hAnsi="Aptos"/>
                <w:b/>
                <w:sz w:val="13"/>
              </w:rPr>
              <w:t>A-CTL-09 Self-approval or approval bypass</w:t>
            </w:r>
          </w:p>
        </w:tc>
        <w:tc>
          <w:tcPr>
            <w:tcW w:type="dxa" w:w="7128"/>
            <w:vAlign w:val="center"/>
            <w:tcMar>
              <w:top w:w="70" w:type="dxa"/>
              <w:start w:w="70" w:type="dxa"/>
              <w:bottom w:w="70" w:type="dxa"/>
              <w:end w:w="70" w:type="dxa"/>
            </w:tcMar>
          </w:tcPr>
          <w:p>
            <w:pPr>
              <w:spacing w:after="0" w:before="0"/>
            </w:pPr>
            <w:r>
              <w:rPr>
                <w:rFonts w:ascii="Aptos" w:hAnsi="Aptos"/>
                <w:sz w:val="13"/>
              </w:rPr>
              <w:t>Maker equals checker, implementation occurred before approval or approval-relevant fields changed after approval. Expected result: zero.</w:t>
            </w:r>
          </w:p>
        </w:tc>
      </w:tr>
      <w:tr>
        <w:tc>
          <w:tcPr>
            <w:tcW w:type="dxa" w:w="3384"/>
            <w:vAlign w:val="center"/>
            <w:tcMar>
              <w:top w:w="70" w:type="dxa"/>
              <w:start w:w="70" w:type="dxa"/>
              <w:bottom w:w="70" w:type="dxa"/>
              <w:end w:w="70" w:type="dxa"/>
            </w:tcMar>
            <w:shd w:fill="F2F2F2"/>
          </w:tcPr>
          <w:p>
            <w:pPr>
              <w:spacing w:after="0" w:before="0"/>
            </w:pPr>
            <w:r>
              <w:rPr>
                <w:rFonts w:ascii="Aptos" w:hAnsi="Aptos"/>
                <w:b/>
                <w:sz w:val="13"/>
              </w:rPr>
              <w:t>A-CTL-10 Configuration and permission changes</w:t>
            </w:r>
          </w:p>
        </w:tc>
        <w:tc>
          <w:tcPr>
            <w:tcW w:type="dxa" w:w="7128"/>
            <w:vAlign w:val="center"/>
            <w:tcMar>
              <w:top w:w="70" w:type="dxa"/>
              <w:start w:w="70" w:type="dxa"/>
              <w:bottom w:w="70" w:type="dxa"/>
              <w:end w:w="70" w:type="dxa"/>
            </w:tcMar>
            <w:shd w:fill="F2F2F2"/>
          </w:tcPr>
          <w:p>
            <w:pPr>
              <w:spacing w:after="0" w:before="0"/>
            </w:pPr>
            <w:r>
              <w:rPr>
                <w:rFonts w:ascii="Aptos" w:hAnsi="Aptos"/>
                <w:sz w:val="13"/>
              </w:rPr>
              <w:t>Setup Audit Trail and deployment evidence for role, profile, permission, sharing, report-folder and Experience Cloud changes.</w:t>
            </w:r>
          </w:p>
        </w:tc>
      </w:tr>
    </w:tbl>
    <w:p>
      <w:pPr>
        <w:pStyle w:val="Heading2"/>
        <w:spacing w:after="80"/>
      </w:pPr>
      <w:r>
        <w:t>17.12 Dashboard design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520"/>
            <w:vAlign w:val="center"/>
            <w:tcMar>
              <w:top w:w="70" w:type="dxa"/>
              <w:start w:w="70" w:type="dxa"/>
              <w:bottom w:w="70" w:type="dxa"/>
              <w:end w:w="70" w:type="dxa"/>
            </w:tcMar>
            <w:shd w:fill="112E6B"/>
          </w:tcPr>
          <w:p>
            <w:pPr>
              <w:spacing w:after="0" w:before="0"/>
              <w:jc w:val="center"/>
            </w:pPr>
            <w:r>
              <w:rPr>
                <w:rFonts w:ascii="Aptos" w:hAnsi="Aptos"/>
                <w:b/>
                <w:color w:val="FFFFFF"/>
                <w:sz w:val="13"/>
              </w:rPr>
              <w:t>Dashboard</w:t>
            </w:r>
          </w:p>
        </w:tc>
        <w:tc>
          <w:tcPr>
            <w:tcW w:type="dxa" w:w="2952"/>
            <w:vAlign w:val="center"/>
            <w:tcMar>
              <w:top w:w="70" w:type="dxa"/>
              <w:start w:w="70" w:type="dxa"/>
              <w:bottom w:w="70" w:type="dxa"/>
              <w:end w:w="70" w:type="dxa"/>
            </w:tcMar>
            <w:shd w:fill="112E6B"/>
          </w:tcPr>
          <w:p>
            <w:pPr>
              <w:spacing w:after="0" w:before="0"/>
              <w:jc w:val="center"/>
            </w:pPr>
            <w:r>
              <w:rPr>
                <w:rFonts w:ascii="Aptos" w:hAnsi="Aptos"/>
                <w:b/>
                <w:color w:val="FFFFFF"/>
                <w:sz w:val="13"/>
              </w:rPr>
              <w:t>Audience</w:t>
            </w:r>
          </w:p>
        </w:tc>
        <w:tc>
          <w:tcPr>
            <w:tcW w:type="dxa" w:w="5040"/>
            <w:vAlign w:val="center"/>
            <w:tcMar>
              <w:top w:w="70" w:type="dxa"/>
              <w:start w:w="70" w:type="dxa"/>
              <w:bottom w:w="70" w:type="dxa"/>
              <w:end w:w="70" w:type="dxa"/>
            </w:tcMar>
            <w:shd w:fill="112E6B"/>
          </w:tcPr>
          <w:p>
            <w:pPr>
              <w:spacing w:after="0" w:before="0"/>
              <w:jc w:val="center"/>
            </w:pPr>
            <w:r>
              <w:rPr>
                <w:rFonts w:ascii="Aptos" w:hAnsi="Aptos"/>
                <w:b/>
                <w:color w:val="FFFFFF"/>
                <w:sz w:val="13"/>
              </w:rPr>
              <w:t>Components and control</w:t>
            </w:r>
          </w:p>
        </w:tc>
      </w:tr>
      <w:tr>
        <w:tc>
          <w:tcPr>
            <w:tcW w:type="dxa" w:w="2520"/>
            <w:vAlign w:val="center"/>
            <w:tcMar>
              <w:top w:w="70" w:type="dxa"/>
              <w:start w:w="70" w:type="dxa"/>
              <w:bottom w:w="70" w:type="dxa"/>
              <w:end w:w="70" w:type="dxa"/>
            </w:tcMar>
          </w:tcPr>
          <w:p>
            <w:pPr>
              <w:spacing w:after="0" w:before="0"/>
            </w:pPr>
            <w:r>
              <w:rPr>
                <w:rFonts w:ascii="Aptos" w:hAnsi="Aptos"/>
                <w:b/>
                <w:sz w:val="13"/>
              </w:rPr>
              <w:t>Category A Lifecycle Dashboard</w:t>
            </w:r>
          </w:p>
        </w:tc>
        <w:tc>
          <w:tcPr>
            <w:tcW w:type="dxa" w:w="2952"/>
            <w:vAlign w:val="center"/>
            <w:tcMar>
              <w:top w:w="70" w:type="dxa"/>
              <w:start w:w="70" w:type="dxa"/>
              <w:bottom w:w="70" w:type="dxa"/>
              <w:end w:w="70" w:type="dxa"/>
            </w:tcMar>
          </w:tcPr>
          <w:p>
            <w:pPr>
              <w:spacing w:after="0" w:before="0"/>
            </w:pPr>
            <w:r>
              <w:rPr>
                <w:rFonts w:ascii="Aptos" w:hAnsi="Aptos"/>
                <w:sz w:val="13"/>
              </w:rPr>
              <w:t>Business Development and manager</w:t>
            </w:r>
          </w:p>
        </w:tc>
        <w:tc>
          <w:tcPr>
            <w:tcW w:type="dxa" w:w="5040"/>
            <w:vAlign w:val="center"/>
            <w:tcMar>
              <w:top w:w="70" w:type="dxa"/>
              <w:start w:w="70" w:type="dxa"/>
              <w:bottom w:w="70" w:type="dxa"/>
              <w:end w:w="70" w:type="dxa"/>
            </w:tcMar>
          </w:tcPr>
          <w:p>
            <w:pPr>
              <w:spacing w:after="0" w:before="0"/>
            </w:pPr>
            <w:r>
              <w:rPr>
                <w:rFonts w:ascii="Aptos" w:hAnsi="Aptos"/>
                <w:sz w:val="13"/>
              </w:rPr>
              <w:t>Accounts by lifecycle status; Opportunity pipeline; Contracts expiring; onboarding progress; access requests pending; quarterly reviews due; overdue work; monthly completions.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Category A Control Dashboard</w:t>
            </w:r>
          </w:p>
        </w:tc>
        <w:tc>
          <w:tcPr>
            <w:tcW w:type="dxa" w:w="2952"/>
            <w:vAlign w:val="center"/>
            <w:tcMar>
              <w:top w:w="70" w:type="dxa"/>
              <w:start w:w="70" w:type="dxa"/>
              <w:bottom w:w="70" w:type="dxa"/>
              <w:end w:w="70" w:type="dxa"/>
            </w:tcMar>
            <w:shd w:fill="F2F2F2"/>
          </w:tcPr>
          <w:p>
            <w:pPr>
              <w:spacing w:after="0" w:before="0"/>
            </w:pPr>
            <w:r>
              <w:rPr>
                <w:rFonts w:ascii="Aptos" w:hAnsi="Aptos"/>
                <w:sz w:val="13"/>
              </w:rPr>
              <w:t>Administrators and security/compliance reviewers</w:t>
            </w:r>
          </w:p>
        </w:tc>
        <w:tc>
          <w:tcPr>
            <w:tcW w:type="dxa" w:w="5040"/>
            <w:vAlign w:val="center"/>
            <w:tcMar>
              <w:top w:w="70" w:type="dxa"/>
              <w:start w:w="70" w:type="dxa"/>
              <w:bottom w:w="70" w:type="dxa"/>
              <w:end w:w="70" w:type="dxa"/>
            </w:tcMar>
            <w:shd w:fill="F2F2F2"/>
          </w:tcPr>
          <w:p>
            <w:pPr>
              <w:spacing w:after="0" w:before="0"/>
            </w:pPr>
            <w:r>
              <w:rPr>
                <w:rFonts w:ascii="Aptos" w:hAnsi="Aptos"/>
                <w:sz w:val="13"/>
              </w:rPr>
              <w:t>Active without onboarding; access Case/User mismatch; forbidden external permissions; Lead exceptions; cross-Account/File exceptions; invalid Account defaults; self-approval/bypass; overdue reviews.</w:t>
            </w:r>
          </w:p>
        </w:tc>
      </w:tr>
      <w:tr>
        <w:tc>
          <w:tcPr>
            <w:tcW w:type="dxa" w:w="2520"/>
            <w:vAlign w:val="center"/>
            <w:tcMar>
              <w:top w:w="70" w:type="dxa"/>
              <w:start w:w="70" w:type="dxa"/>
              <w:bottom w:w="70" w:type="dxa"/>
              <w:end w:w="70" w:type="dxa"/>
            </w:tcMar>
          </w:tcPr>
          <w:p>
            <w:pPr>
              <w:spacing w:after="0" w:before="0"/>
            </w:pPr>
            <w:r>
              <w:rPr>
                <w:rFonts w:ascii="Aptos" w:hAnsi="Aptos"/>
                <w:b/>
                <w:sz w:val="13"/>
              </w:rPr>
              <w:t>Dashboard data boundary</w:t>
            </w:r>
          </w:p>
        </w:tc>
        <w:tc>
          <w:tcPr>
            <w:tcW w:type="dxa" w:w="2952"/>
            <w:vAlign w:val="center"/>
            <w:tcMar>
              <w:top w:w="70" w:type="dxa"/>
              <w:start w:w="70" w:type="dxa"/>
              <w:bottom w:w="70" w:type="dxa"/>
              <w:end w:w="70" w:type="dxa"/>
            </w:tcMar>
          </w:tcPr>
          <w:p>
            <w:pPr>
              <w:spacing w:after="0" w:before="0"/>
            </w:pPr>
            <w:r>
              <w:rPr>
                <w:rFonts w:ascii="Aptos" w:hAnsi="Aptos"/>
                <w:sz w:val="13"/>
              </w:rPr>
              <w:t>All internal</w:t>
            </w:r>
          </w:p>
        </w:tc>
        <w:tc>
          <w:tcPr>
            <w:tcW w:type="dxa" w:w="5040"/>
            <w:vAlign w:val="center"/>
            <w:tcMar>
              <w:top w:w="70" w:type="dxa"/>
              <w:start w:w="70" w:type="dxa"/>
              <w:bottom w:w="70" w:type="dxa"/>
              <w:end w:w="70" w:type="dxa"/>
            </w:tcMar>
          </w:tcPr>
          <w:p>
            <w:pPr>
              <w:spacing w:after="0" w:before="0"/>
            </w:pPr>
            <w:r>
              <w:rPr>
                <w:rFonts w:ascii="Aptos" w:hAnsi="Aptos"/>
                <w:sz w:val="13"/>
              </w:rPr>
              <w:t>No raw client-user email list, no data-subject PII, no Contract document content and no report data from unapproved operational categories. Drill-down respects source-report folder and row access.</w:t>
            </w:r>
          </w:p>
        </w:tc>
      </w:tr>
      <w:tr>
        <w:tc>
          <w:tcPr>
            <w:tcW w:type="dxa" w:w="2520"/>
            <w:vAlign w:val="center"/>
            <w:tcMar>
              <w:top w:w="70" w:type="dxa"/>
              <w:start w:w="70" w:type="dxa"/>
              <w:bottom w:w="70" w:type="dxa"/>
              <w:end w:w="70" w:type="dxa"/>
            </w:tcMar>
            <w:shd w:fill="F2F2F2"/>
          </w:tcPr>
          <w:p>
            <w:pPr>
              <w:spacing w:after="0" w:before="0"/>
            </w:pPr>
            <w:r>
              <w:rPr>
                <w:rFonts w:ascii="Aptos" w:hAnsi="Aptos"/>
                <w:b/>
                <w:sz w:val="13"/>
              </w:rPr>
              <w:t>Refresh and ownership</w:t>
            </w:r>
          </w:p>
        </w:tc>
        <w:tc>
          <w:tcPr>
            <w:tcW w:type="dxa" w:w="2952"/>
            <w:vAlign w:val="center"/>
            <w:tcMar>
              <w:top w:w="70" w:type="dxa"/>
              <w:start w:w="70" w:type="dxa"/>
              <w:bottom w:w="70" w:type="dxa"/>
              <w:end w:w="70" w:type="dxa"/>
            </w:tcMar>
            <w:shd w:fill="F2F2F2"/>
          </w:tcPr>
          <w:p>
            <w:pPr>
              <w:spacing w:after="0" w:before="0"/>
            </w:pPr>
            <w:r>
              <w:rPr>
                <w:rFonts w:ascii="Aptos" w:hAnsi="Aptos"/>
                <w:sz w:val="13"/>
              </w:rPr>
              <w:t>Internal report administrator</w:t>
            </w:r>
          </w:p>
        </w:tc>
        <w:tc>
          <w:tcPr>
            <w:tcW w:type="dxa" w:w="5040"/>
            <w:vAlign w:val="center"/>
            <w:tcMar>
              <w:top w:w="70" w:type="dxa"/>
              <w:start w:w="70" w:type="dxa"/>
              <w:bottom w:w="70" w:type="dxa"/>
              <w:end w:w="70" w:type="dxa"/>
            </w:tcMar>
            <w:shd w:fill="F2F2F2"/>
          </w:tcPr>
          <w:p>
            <w:pPr>
              <w:spacing w:after="0" w:before="0"/>
            </w:pPr>
            <w:r>
              <w:rPr>
                <w:rFonts w:ascii="Aptos" w:hAnsi="Aptos"/>
                <w:sz w:val="13"/>
              </w:rPr>
              <w:t>Use scheduled refresh appropriate to the data. The running user and folder sharing must not broaden access beyond the intended audience.</w:t>
            </w:r>
          </w:p>
        </w:tc>
      </w:tr>
    </w:tbl>
    <w:p>
      <w:pPr>
        <w:pStyle w:val="Heading2"/>
        <w:spacing w:after="80"/>
      </w:pPr>
      <w:r>
        <w:t>17.13 Standard report types and design constraints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448"/>
            <w:vAlign w:val="center"/>
            <w:tcMar>
              <w:top w:w="70" w:type="dxa"/>
              <w:start w:w="70" w:type="dxa"/>
              <w:bottom w:w="70" w:type="dxa"/>
              <w:end w:w="70" w:type="dxa"/>
            </w:tcMar>
            <w:shd w:fill="112E6B"/>
          </w:tcPr>
          <w:p>
            <w:pPr>
              <w:spacing w:after="0" w:before="0"/>
              <w:jc w:val="center"/>
            </w:pPr>
            <w:r>
              <w:rPr>
                <w:rFonts w:ascii="Aptos" w:hAnsi="Aptos"/>
                <w:b/>
                <w:color w:val="FFFFFF"/>
                <w:sz w:val="13"/>
              </w:rPr>
              <w:t>Design area</w:t>
            </w:r>
          </w:p>
        </w:tc>
        <w:tc>
          <w:tcPr>
            <w:tcW w:type="dxa" w:w="8064"/>
            <w:vAlign w:val="center"/>
            <w:tcMar>
              <w:top w:w="70" w:type="dxa"/>
              <w:start w:w="70" w:type="dxa"/>
              <w:bottom w:w="70" w:type="dxa"/>
              <w:end w:w="70" w:type="dxa"/>
            </w:tcMar>
            <w:shd w:fill="112E6B"/>
          </w:tcPr>
          <w:p>
            <w:pPr>
              <w:spacing w:after="0" w:before="0"/>
              <w:jc w:val="center"/>
            </w:pPr>
            <w:r>
              <w:rPr>
                <w:rFonts w:ascii="Aptos" w:hAnsi="Aptos"/>
                <w:b/>
                <w:color w:val="FFFFFF"/>
                <w:sz w:val="13"/>
              </w:rPr>
              <w:t>Target rule</w:t>
            </w:r>
          </w:p>
        </w:tc>
      </w:tr>
      <w:tr>
        <w:tc>
          <w:tcPr>
            <w:tcW w:type="dxa" w:w="2448"/>
            <w:vAlign w:val="center"/>
            <w:tcMar>
              <w:top w:w="70" w:type="dxa"/>
              <w:start w:w="70" w:type="dxa"/>
              <w:bottom w:w="70" w:type="dxa"/>
              <w:end w:w="70" w:type="dxa"/>
            </w:tcMar>
          </w:tcPr>
          <w:p>
            <w:pPr>
              <w:spacing w:after="0" w:before="0"/>
            </w:pPr>
            <w:r>
              <w:rPr>
                <w:rFonts w:ascii="Aptos" w:hAnsi="Aptos"/>
                <w:b/>
                <w:sz w:val="13"/>
              </w:rPr>
              <w:t>Standard report types</w:t>
            </w:r>
          </w:p>
        </w:tc>
        <w:tc>
          <w:tcPr>
            <w:tcW w:type="dxa" w:w="8064"/>
            <w:vAlign w:val="center"/>
            <w:tcMar>
              <w:top w:w="70" w:type="dxa"/>
              <w:start w:w="70" w:type="dxa"/>
              <w:bottom w:w="70" w:type="dxa"/>
              <w:end w:w="70" w:type="dxa"/>
            </w:tcMar>
          </w:tcPr>
          <w:p>
            <w:pPr>
              <w:spacing w:after="0" w:before="0"/>
            </w:pPr>
            <w:r>
              <w:rPr>
                <w:rFonts w:ascii="Aptos" w:hAnsi="Aptos"/>
                <w:sz w:val="13"/>
              </w:rPr>
              <w:t>Accounts, Opportunities, Contracts, Contacts, Cases, Tasks and Activities are used where they contain the required relationship and fields.</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Custom report types</w:t>
            </w:r>
          </w:p>
        </w:tc>
        <w:tc>
          <w:tcPr>
            <w:tcW w:type="dxa" w:w="8064"/>
            <w:vAlign w:val="center"/>
            <w:tcMar>
              <w:top w:w="70" w:type="dxa"/>
              <w:start w:w="70" w:type="dxa"/>
              <w:bottom w:w="70" w:type="dxa"/>
              <w:end w:w="70" w:type="dxa"/>
            </w:tcMar>
            <w:shd w:fill="F2F2F2"/>
          </w:tcPr>
          <w:p>
            <w:pPr>
              <w:spacing w:after="0" w:before="0"/>
            </w:pPr>
            <w:r>
              <w:rPr>
                <w:rFonts w:ascii="Aptos" w:hAnsi="Aptos"/>
                <w:sz w:val="13"/>
              </w:rPr>
              <w:t>Create only the standard-object joins needed for Accounts with Contracts, Accounts with client-user Contacts, Access Cases with Contact and Account, and review Cases with Tasks. No custom reporting object is introduced.</w:t>
            </w:r>
          </w:p>
        </w:tc>
      </w:tr>
      <w:tr>
        <w:tc>
          <w:tcPr>
            <w:tcW w:type="dxa" w:w="2448"/>
            <w:vAlign w:val="center"/>
            <w:tcMar>
              <w:top w:w="70" w:type="dxa"/>
              <w:start w:w="70" w:type="dxa"/>
              <w:bottom w:w="70" w:type="dxa"/>
              <w:end w:w="70" w:type="dxa"/>
            </w:tcMar>
          </w:tcPr>
          <w:p>
            <w:pPr>
              <w:spacing w:after="0" w:before="0"/>
            </w:pPr>
            <w:r>
              <w:rPr>
                <w:rFonts w:ascii="Aptos" w:hAnsi="Aptos"/>
                <w:b/>
                <w:sz w:val="13"/>
              </w:rPr>
              <w:t>Cross-object exceptions</w:t>
            </w:r>
          </w:p>
        </w:tc>
        <w:tc>
          <w:tcPr>
            <w:tcW w:type="dxa" w:w="8064"/>
            <w:vAlign w:val="center"/>
            <w:tcMar>
              <w:top w:w="70" w:type="dxa"/>
              <w:start w:w="70" w:type="dxa"/>
              <w:bottom w:w="70" w:type="dxa"/>
              <w:end w:w="70" w:type="dxa"/>
            </w:tcMar>
          </w:tcPr>
          <w:p>
            <w:pPr>
              <w:spacing w:after="0" w:before="0"/>
            </w:pPr>
            <w:r>
              <w:rPr>
                <w:rFonts w:ascii="Aptos" w:hAnsi="Aptos"/>
                <w:sz w:val="13"/>
              </w:rPr>
              <w:t>Use cross-filters, joined reports or a controlled admin query where a standard report cannot reliably compare User, Contact, permission and setup data. Do not weaken sharing to make a report easier.</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Snapshot data</w:t>
            </w:r>
          </w:p>
        </w:tc>
        <w:tc>
          <w:tcPr>
            <w:tcW w:type="dxa" w:w="8064"/>
            <w:vAlign w:val="center"/>
            <w:tcMar>
              <w:top w:w="70" w:type="dxa"/>
              <w:start w:w="70" w:type="dxa"/>
              <w:bottom w:w="70" w:type="dxa"/>
              <w:end w:w="70" w:type="dxa"/>
            </w:tcMar>
            <w:shd w:fill="F2F2F2"/>
          </w:tcPr>
          <w:p>
            <w:pPr>
              <w:spacing w:after="0" w:before="0"/>
            </w:pPr>
            <w:r>
              <w:rPr>
                <w:rFonts w:ascii="Aptos" w:hAnsi="Aptos"/>
                <w:sz w:val="13"/>
              </w:rPr>
              <w:t>Do not introduce reporting snapshots in Category A unless later trend requirements cannot be met using standard history and date fields.</w:t>
            </w:r>
          </w:p>
        </w:tc>
      </w:tr>
      <w:tr>
        <w:tc>
          <w:tcPr>
            <w:tcW w:type="dxa" w:w="2448"/>
            <w:vAlign w:val="center"/>
            <w:tcMar>
              <w:top w:w="70" w:type="dxa"/>
              <w:start w:w="70" w:type="dxa"/>
              <w:bottom w:w="70" w:type="dxa"/>
              <w:end w:w="70" w:type="dxa"/>
            </w:tcMar>
          </w:tcPr>
          <w:p>
            <w:pPr>
              <w:spacing w:after="0" w:before="0"/>
            </w:pPr>
            <w:r>
              <w:rPr>
                <w:rFonts w:ascii="Aptos" w:hAnsi="Aptos"/>
                <w:b/>
                <w:sz w:val="13"/>
              </w:rPr>
              <w:t>History reports</w:t>
            </w:r>
          </w:p>
        </w:tc>
        <w:tc>
          <w:tcPr>
            <w:tcW w:type="dxa" w:w="8064"/>
            <w:vAlign w:val="center"/>
            <w:tcMar>
              <w:top w:w="70" w:type="dxa"/>
              <w:start w:w="70" w:type="dxa"/>
              <w:bottom w:w="70" w:type="dxa"/>
              <w:end w:w="70" w:type="dxa"/>
            </w:tcMar>
          </w:tcPr>
          <w:p>
            <w:pPr>
              <w:spacing w:after="0" w:before="0"/>
            </w:pPr>
            <w:r>
              <w:rPr>
                <w:rFonts w:ascii="Aptos" w:hAnsi="Aptos"/>
                <w:sz w:val="13"/>
              </w:rPr>
              <w:t>Use object history report types where supported. Where a change is visible only in Setup Audit Trail or permission assignment evidence, retain it in the restricted audit evidence set.</w:t>
            </w:r>
          </w:p>
        </w:tc>
      </w:tr>
      <w:tr>
        <w:tc>
          <w:tcPr>
            <w:tcW w:type="dxa" w:w="2448"/>
            <w:vAlign w:val="center"/>
            <w:tcMar>
              <w:top w:w="70" w:type="dxa"/>
              <w:start w:w="70" w:type="dxa"/>
              <w:bottom w:w="70" w:type="dxa"/>
              <w:end w:w="70" w:type="dxa"/>
            </w:tcMar>
            <w:shd w:fill="F2F2F2"/>
          </w:tcPr>
          <w:p>
            <w:pPr>
              <w:spacing w:after="0" w:before="0"/>
            </w:pPr>
            <w:r>
              <w:rPr>
                <w:rFonts w:ascii="Aptos" w:hAnsi="Aptos"/>
                <w:b/>
                <w:sz w:val="13"/>
              </w:rPr>
              <w:t>Naming</w:t>
            </w:r>
          </w:p>
        </w:tc>
        <w:tc>
          <w:tcPr>
            <w:tcW w:type="dxa" w:w="8064"/>
            <w:vAlign w:val="center"/>
            <w:tcMar>
              <w:top w:w="70" w:type="dxa"/>
              <w:start w:w="70" w:type="dxa"/>
              <w:bottom w:w="70" w:type="dxa"/>
              <w:end w:w="70" w:type="dxa"/>
            </w:tcMar>
            <w:shd w:fill="F2F2F2"/>
          </w:tcPr>
          <w:p>
            <w:pPr>
              <w:spacing w:after="0" w:before="0"/>
            </w:pPr>
            <w:r>
              <w:rPr>
                <w:rFonts w:ascii="Aptos" w:hAnsi="Aptos"/>
                <w:sz w:val="13"/>
              </w:rPr>
              <w:t>Prefix controlled assets with CBS_A_ and use stable report IDs A-RPT or A-CTL in descriptions and documentation.</w:t>
            </w:r>
          </w:p>
        </w:tc>
      </w:tr>
    </w:tbl>
    <w:p>
      <w:pPr>
        <w:pStyle w:val="Heading2"/>
        <w:spacing w:after="80"/>
      </w:pPr>
      <w:r>
        <w:t>17.14 Role and permission model</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952"/>
            <w:vAlign w:val="center"/>
            <w:tcMar>
              <w:top w:w="70" w:type="dxa"/>
              <w:start w:w="70" w:type="dxa"/>
              <w:bottom w:w="70" w:type="dxa"/>
              <w:end w:w="70" w:type="dxa"/>
            </w:tcMar>
            <w:shd w:fill="112E6B"/>
          </w:tcPr>
          <w:p>
            <w:pPr>
              <w:spacing w:after="0" w:before="0"/>
              <w:jc w:val="center"/>
            </w:pPr>
            <w:r>
              <w:rPr>
                <w:rFonts w:ascii="Aptos" w:hAnsi="Aptos"/>
                <w:b/>
                <w:color w:val="FFFFFF"/>
                <w:sz w:val="13"/>
              </w:rPr>
              <w:t>Actor</w:t>
            </w:r>
          </w:p>
        </w:tc>
        <w:tc>
          <w:tcPr>
            <w:tcW w:type="dxa" w:w="7560"/>
            <w:vAlign w:val="center"/>
            <w:tcMar>
              <w:top w:w="70" w:type="dxa"/>
              <w:start w:w="70" w:type="dxa"/>
              <w:bottom w:w="70" w:type="dxa"/>
              <w:end w:w="70" w:type="dxa"/>
            </w:tcMar>
            <w:shd w:fill="112E6B"/>
          </w:tcPr>
          <w:p>
            <w:pPr>
              <w:spacing w:after="0" w:before="0"/>
              <w:jc w:val="center"/>
            </w:pPr>
            <w:r>
              <w:rPr>
                <w:rFonts w:ascii="Aptos" w:hAnsi="Aptos"/>
                <w:b/>
                <w:color w:val="FFFFFF"/>
                <w:sz w:val="13"/>
              </w:rPr>
              <w:t>Target authority</w:t>
            </w:r>
          </w:p>
        </w:tc>
      </w:tr>
      <w:tr>
        <w:tc>
          <w:tcPr>
            <w:tcW w:type="dxa" w:w="2952"/>
            <w:vAlign w:val="center"/>
            <w:tcMar>
              <w:top w:w="70" w:type="dxa"/>
              <w:start w:w="70" w:type="dxa"/>
              <w:bottom w:w="70" w:type="dxa"/>
              <w:end w:w="70" w:type="dxa"/>
            </w:tcMar>
          </w:tcPr>
          <w:p>
            <w:pPr>
              <w:spacing w:after="0" w:before="0"/>
            </w:pPr>
            <w:r>
              <w:rPr>
                <w:rFonts w:ascii="Aptos" w:hAnsi="Aptos"/>
                <w:b/>
                <w:sz w:val="13"/>
              </w:rPr>
              <w:t>CBS Business Development</w:t>
            </w:r>
          </w:p>
        </w:tc>
        <w:tc>
          <w:tcPr>
            <w:tcW w:type="dxa" w:w="7560"/>
            <w:vAlign w:val="center"/>
            <w:tcMar>
              <w:top w:w="70" w:type="dxa"/>
              <w:start w:w="70" w:type="dxa"/>
              <w:bottom w:w="70" w:type="dxa"/>
              <w:end w:w="70" w:type="dxa"/>
            </w:tcMar>
          </w:tcPr>
          <w:p>
            <w:pPr>
              <w:spacing w:after="0" w:before="0"/>
            </w:pPr>
            <w:r>
              <w:rPr>
                <w:rFonts w:ascii="Aptos" w:hAnsi="Aptos"/>
                <w:sz w:val="13"/>
              </w:rPr>
              <w:t>Edit approved Account business fields; view the Default SLA value; run operational and permitted management reports; complete assigned Tasks and submit governed records. Cannot edit audit fields, security reports, report folders, report running users or system evidence.</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3"/>
              </w:rPr>
              <w:t>Business Development Manager</w:t>
            </w:r>
          </w:p>
        </w:tc>
        <w:tc>
          <w:tcPr>
            <w:tcW w:type="dxa" w:w="7560"/>
            <w:vAlign w:val="center"/>
            <w:tcMar>
              <w:top w:w="70" w:type="dxa"/>
              <w:start w:w="70" w:type="dxa"/>
              <w:bottom w:w="70" w:type="dxa"/>
              <w:end w:w="70" w:type="dxa"/>
            </w:tcMar>
            <w:shd w:fill="F2F2F2"/>
          </w:tcPr>
          <w:p>
            <w:pPr>
              <w:spacing w:after="0" w:before="0"/>
            </w:pPr>
            <w:r>
              <w:rPr>
                <w:rFonts w:ascii="Aptos" w:hAnsi="Aptos"/>
                <w:sz w:val="13"/>
              </w:rPr>
              <w:t>Business Development authority plus approved team/management reports consistent with role hierarchy and sharing. Cannot access restricted security setup evidence without separate assignment.</w:t>
            </w:r>
          </w:p>
        </w:tc>
      </w:tr>
      <w:tr>
        <w:tc>
          <w:tcPr>
            <w:tcW w:type="dxa" w:w="2952"/>
            <w:vAlign w:val="center"/>
            <w:tcMar>
              <w:top w:w="70" w:type="dxa"/>
              <w:start w:w="70" w:type="dxa"/>
              <w:bottom w:w="70" w:type="dxa"/>
              <w:end w:w="70" w:type="dxa"/>
            </w:tcMar>
          </w:tcPr>
          <w:p>
            <w:pPr>
              <w:spacing w:after="0" w:before="0"/>
            </w:pPr>
            <w:r>
              <w:rPr>
                <w:rFonts w:ascii="Aptos" w:hAnsi="Aptos"/>
                <w:b/>
                <w:sz w:val="13"/>
              </w:rPr>
              <w:t>CBS Administrator</w:t>
            </w:r>
          </w:p>
        </w:tc>
        <w:tc>
          <w:tcPr>
            <w:tcW w:type="dxa" w:w="7560"/>
            <w:vAlign w:val="center"/>
            <w:tcMar>
              <w:top w:w="70" w:type="dxa"/>
              <w:start w:w="70" w:type="dxa"/>
              <w:bottom w:w="70" w:type="dxa"/>
              <w:end w:w="70" w:type="dxa"/>
            </w:tcMar>
          </w:tcPr>
          <w:p>
            <w:pPr>
              <w:spacing w:after="0" w:before="0"/>
            </w:pPr>
            <w:r>
              <w:rPr>
                <w:rFonts w:ascii="Aptos" w:hAnsi="Aptos"/>
                <w:sz w:val="13"/>
              </w:rPr>
              <w:t>Maintain retained Account defaults, configure history, reports, dashboards and folder sharing; run security/control reports; perform approved corrections and evidence review.</w:t>
            </w:r>
          </w:p>
        </w:tc>
      </w:tr>
      <w:tr>
        <w:tc>
          <w:tcPr>
            <w:tcW w:type="dxa" w:w="2952"/>
            <w:vAlign w:val="center"/>
            <w:tcMar>
              <w:top w:w="70" w:type="dxa"/>
              <w:start w:w="70" w:type="dxa"/>
              <w:bottom w:w="70" w:type="dxa"/>
              <w:end w:w="70" w:type="dxa"/>
            </w:tcMar>
            <w:shd w:fill="F2F2F2"/>
          </w:tcPr>
          <w:p>
            <w:pPr>
              <w:spacing w:after="0" w:before="0"/>
            </w:pPr>
            <w:r>
              <w:rPr>
                <w:rFonts w:ascii="Aptos" w:hAnsi="Aptos"/>
                <w:b/>
                <w:sz w:val="13"/>
              </w:rPr>
              <w:t>Security / Compliance reviewer</w:t>
            </w:r>
          </w:p>
        </w:tc>
        <w:tc>
          <w:tcPr>
            <w:tcW w:type="dxa" w:w="7560"/>
            <w:vAlign w:val="center"/>
            <w:tcMar>
              <w:top w:w="70" w:type="dxa"/>
              <w:start w:w="70" w:type="dxa"/>
              <w:bottom w:w="70" w:type="dxa"/>
              <w:end w:w="70" w:type="dxa"/>
            </w:tcMar>
            <w:shd w:fill="F2F2F2"/>
          </w:tcPr>
          <w:p>
            <w:pPr>
              <w:spacing w:after="0" w:before="0"/>
            </w:pPr>
            <w:r>
              <w:rPr>
                <w:rFonts w:ascii="Aptos" w:hAnsi="Aptos"/>
                <w:sz w:val="13"/>
              </w:rPr>
              <w:t>Read-only access to the restricted audit folder, approved histories and security evidence where assigned. No general configuration authority.</w:t>
            </w:r>
          </w:p>
        </w:tc>
      </w:tr>
      <w:tr>
        <w:tc>
          <w:tcPr>
            <w:tcW w:type="dxa" w:w="2952"/>
            <w:vAlign w:val="center"/>
            <w:tcMar>
              <w:top w:w="70" w:type="dxa"/>
              <w:start w:w="70" w:type="dxa"/>
              <w:bottom w:w="70" w:type="dxa"/>
              <w:end w:w="70" w:type="dxa"/>
            </w:tcMar>
          </w:tcPr>
          <w:p>
            <w:pPr>
              <w:spacing w:after="0" w:before="0"/>
            </w:pPr>
            <w:r>
              <w:rPr>
                <w:rFonts w:ascii="Aptos" w:hAnsi="Aptos"/>
                <w:b/>
                <w:sz w:val="13"/>
              </w:rPr>
              <w:t>External Client HR User / Client Approver</w:t>
            </w:r>
          </w:p>
        </w:tc>
        <w:tc>
          <w:tcPr>
            <w:tcW w:type="dxa" w:w="7560"/>
            <w:vAlign w:val="center"/>
            <w:tcMar>
              <w:top w:w="70" w:type="dxa"/>
              <w:start w:w="70" w:type="dxa"/>
              <w:bottom w:w="70" w:type="dxa"/>
              <w:end w:w="70" w:type="dxa"/>
            </w:tcMar>
          </w:tcPr>
          <w:p>
            <w:pPr>
              <w:spacing w:after="0" w:before="0"/>
            </w:pPr>
            <w:r>
              <w:rPr>
                <w:rFonts w:ascii="Aptos" w:hAnsi="Aptos"/>
                <w:sz w:val="13"/>
              </w:rPr>
              <w:t>No Category A reports, dashboards, Report Builder, subscriptions, exports or direct access to the retained internal Account settings.</w:t>
            </w:r>
          </w:p>
        </w:tc>
      </w:tr>
    </w:tbl>
    <w:p>
      <w:pPr>
        <w:pStyle w:val="Heading2"/>
        <w:spacing w:after="80"/>
      </w:pPr>
      <w:r>
        <w:t>17.15 Data remediation and deployment sequence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296"/>
            <w:vAlign w:val="center"/>
            <w:tcMar>
              <w:top w:w="70" w:type="dxa"/>
              <w:start w:w="70" w:type="dxa"/>
              <w:bottom w:w="70" w:type="dxa"/>
              <w:end w:w="70" w:type="dxa"/>
            </w:tcMar>
            <w:shd w:fill="112E6B"/>
          </w:tcPr>
          <w:p>
            <w:pPr>
              <w:spacing w:after="0" w:before="0"/>
              <w:jc w:val="center"/>
            </w:pPr>
            <w:r>
              <w:rPr>
                <w:rFonts w:ascii="Aptos" w:hAnsi="Aptos"/>
                <w:b/>
                <w:color w:val="FFFFFF"/>
                <w:sz w:val="13"/>
              </w:rPr>
              <w:t>Sequence</w:t>
            </w:r>
          </w:p>
        </w:tc>
        <w:tc>
          <w:tcPr>
            <w:tcW w:type="dxa" w:w="6552"/>
            <w:vAlign w:val="center"/>
            <w:tcMar>
              <w:top w:w="70" w:type="dxa"/>
              <w:start w:w="70" w:type="dxa"/>
              <w:bottom w:w="70" w:type="dxa"/>
              <w:end w:w="70" w:type="dxa"/>
            </w:tcMar>
            <w:shd w:fill="112E6B"/>
          </w:tcPr>
          <w:p>
            <w:pPr>
              <w:spacing w:after="0" w:before="0"/>
              <w:jc w:val="center"/>
            </w:pPr>
            <w:r>
              <w:rPr>
                <w:rFonts w:ascii="Aptos" w:hAnsi="Aptos"/>
                <w:b/>
                <w:color w:val="FFFFFF"/>
                <w:sz w:val="13"/>
              </w:rPr>
              <w:t>Activity</w:t>
            </w:r>
          </w:p>
        </w:tc>
        <w:tc>
          <w:tcPr>
            <w:tcW w:type="dxa" w:w="2664"/>
            <w:vAlign w:val="center"/>
            <w:tcMar>
              <w:top w:w="70" w:type="dxa"/>
              <w:start w:w="70" w:type="dxa"/>
              <w:bottom w:w="70" w:type="dxa"/>
              <w:end w:w="70" w:type="dxa"/>
            </w:tcMar>
            <w:shd w:fill="112E6B"/>
          </w:tcPr>
          <w:p>
            <w:pPr>
              <w:spacing w:after="0" w:before="0"/>
              <w:jc w:val="center"/>
            </w:pPr>
            <w:r>
              <w:rPr>
                <w:rFonts w:ascii="Aptos" w:hAnsi="Aptos"/>
                <w:b/>
                <w:color w:val="FFFFFF"/>
                <w:sz w:val="13"/>
              </w:rPr>
              <w:t>Gate or dependency</w:t>
            </w:r>
          </w:p>
        </w:tc>
      </w:tr>
      <w:tr>
        <w:tc>
          <w:tcPr>
            <w:tcW w:type="dxa" w:w="1296"/>
            <w:vAlign w:val="center"/>
            <w:tcMar>
              <w:top w:w="70" w:type="dxa"/>
              <w:start w:w="70" w:type="dxa"/>
              <w:bottom w:w="70" w:type="dxa"/>
              <w:end w:w="70" w:type="dxa"/>
            </w:tcMar>
          </w:tcPr>
          <w:p>
            <w:pPr>
              <w:spacing w:after="0" w:before="0"/>
            </w:pPr>
            <w:r>
              <w:rPr>
                <w:rFonts w:ascii="Aptos" w:hAnsi="Aptos"/>
                <w:b/>
                <w:sz w:val="13"/>
              </w:rPr>
              <w:t>1. Runtime inventory</w:t>
            </w:r>
          </w:p>
        </w:tc>
        <w:tc>
          <w:tcPr>
            <w:tcW w:type="dxa" w:w="6552"/>
            <w:vAlign w:val="center"/>
            <w:tcMar>
              <w:top w:w="70" w:type="dxa"/>
              <w:start w:w="70" w:type="dxa"/>
              <w:bottom w:w="70" w:type="dxa"/>
              <w:end w:w="70" w:type="dxa"/>
            </w:tcMar>
          </w:tcPr>
          <w:p>
            <w:pPr>
              <w:spacing w:after="0" w:before="0"/>
            </w:pPr>
            <w:r>
              <w:rPr>
                <w:rFonts w:ascii="Aptos" w:hAnsi="Aptos"/>
                <w:sz w:val="13"/>
              </w:rPr>
              <w:t>Export Account values for all candidate fields, existing report/dashboard folders, folder sharing, subscriptions and current history configuration.</w:t>
            </w:r>
          </w:p>
        </w:tc>
        <w:tc>
          <w:tcPr>
            <w:tcW w:type="dxa" w:w="2664"/>
            <w:vAlign w:val="center"/>
            <w:tcMar>
              <w:top w:w="70" w:type="dxa"/>
              <w:start w:w="70" w:type="dxa"/>
              <w:bottom w:w="70" w:type="dxa"/>
              <w:end w:w="70" w:type="dxa"/>
            </w:tcMar>
          </w:tcPr>
          <w:p>
            <w:pPr>
              <w:spacing w:after="0" w:before="0"/>
            </w:pPr>
            <w:r>
              <w:rPr>
                <w:rFonts w:ascii="Aptos" w:hAnsi="Aptos"/>
                <w:sz w:val="13"/>
              </w:rPr>
              <w:t>Required before field retirement or report deployment.</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2. Dependency scan</w:t>
            </w:r>
          </w:p>
        </w:tc>
        <w:tc>
          <w:tcPr>
            <w:tcW w:type="dxa" w:w="6552"/>
            <w:vAlign w:val="center"/>
            <w:tcMar>
              <w:top w:w="70" w:type="dxa"/>
              <w:start w:w="70" w:type="dxa"/>
              <w:bottom w:w="70" w:type="dxa"/>
              <w:end w:w="70" w:type="dxa"/>
            </w:tcMar>
            <w:shd w:fill="F2F2F2"/>
          </w:tcPr>
          <w:p>
            <w:pPr>
              <w:spacing w:after="0" w:before="0"/>
            </w:pPr>
            <w:r>
              <w:rPr>
                <w:rFonts w:ascii="Aptos" w:hAnsi="Aptos"/>
                <w:sz w:val="13"/>
              </w:rPr>
              <w:t>Confirm formulas, Flows, Apex, LWC, integrations, reports, templates, validation and external references for every retained, deferred or retired field.</w:t>
            </w:r>
          </w:p>
        </w:tc>
        <w:tc>
          <w:tcPr>
            <w:tcW w:type="dxa" w:w="2664"/>
            <w:vAlign w:val="center"/>
            <w:tcMar>
              <w:top w:w="70" w:type="dxa"/>
              <w:start w:w="70" w:type="dxa"/>
              <w:bottom w:w="70" w:type="dxa"/>
              <w:end w:w="70" w:type="dxa"/>
            </w:tcMar>
            <w:shd w:fill="F2F2F2"/>
          </w:tcPr>
          <w:p>
            <w:pPr>
              <w:spacing w:after="0" w:before="0"/>
            </w:pPr>
            <w:r>
              <w:rPr>
                <w:rFonts w:ascii="Aptos" w:hAnsi="Aptos"/>
                <w:sz w:val="13"/>
              </w:rPr>
              <w:t>Static metadata findings are the starting point, not the only evidence.</w:t>
            </w:r>
          </w:p>
        </w:tc>
      </w:tr>
      <w:tr>
        <w:tc>
          <w:tcPr>
            <w:tcW w:type="dxa" w:w="1296"/>
            <w:vAlign w:val="center"/>
            <w:tcMar>
              <w:top w:w="70" w:type="dxa"/>
              <w:start w:w="70" w:type="dxa"/>
              <w:bottom w:w="70" w:type="dxa"/>
              <w:end w:w="70" w:type="dxa"/>
            </w:tcMar>
          </w:tcPr>
          <w:p>
            <w:pPr>
              <w:spacing w:after="0" w:before="0"/>
            </w:pPr>
            <w:r>
              <w:rPr>
                <w:rFonts w:ascii="Aptos" w:hAnsi="Aptos"/>
                <w:b/>
                <w:sz w:val="13"/>
              </w:rPr>
              <w:t>3. Approve field migration</w:t>
            </w:r>
          </w:p>
        </w:tc>
        <w:tc>
          <w:tcPr>
            <w:tcW w:type="dxa" w:w="6552"/>
            <w:vAlign w:val="center"/>
            <w:tcMar>
              <w:top w:w="70" w:type="dxa"/>
              <w:start w:w="70" w:type="dxa"/>
              <w:bottom w:w="70" w:type="dxa"/>
              <w:end w:w="70" w:type="dxa"/>
            </w:tcMar>
          </w:tcPr>
          <w:p>
            <w:pPr>
              <w:spacing w:after="0" w:before="0"/>
            </w:pPr>
            <w:r>
              <w:rPr>
                <w:rFonts w:ascii="Aptos" w:hAnsi="Aptos"/>
                <w:sz w:val="13"/>
              </w:rPr>
              <w:t>Map retained values, cleanse notification emails and domain lists, define SLA defaults and identify obsolete data.</w:t>
            </w:r>
          </w:p>
        </w:tc>
        <w:tc>
          <w:tcPr>
            <w:tcW w:type="dxa" w:w="2664"/>
            <w:vAlign w:val="center"/>
            <w:tcMar>
              <w:top w:w="70" w:type="dxa"/>
              <w:start w:w="70" w:type="dxa"/>
              <w:bottom w:w="70" w:type="dxa"/>
              <w:end w:w="70" w:type="dxa"/>
            </w:tcMar>
          </w:tcPr>
          <w:p>
            <w:pPr>
              <w:spacing w:after="0" w:before="0"/>
            </w:pPr>
            <w:r>
              <w:rPr>
                <w:rFonts w:ascii="Aptos" w:hAnsi="Aptos"/>
                <w:sz w:val="13"/>
              </w:rPr>
              <w:t>No field is deleted before mapping and sign-off.</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4. Update labels and help text</w:t>
            </w:r>
          </w:p>
        </w:tc>
        <w:tc>
          <w:tcPr>
            <w:tcW w:type="dxa" w:w="6552"/>
            <w:vAlign w:val="center"/>
            <w:tcMar>
              <w:top w:w="70" w:type="dxa"/>
              <w:start w:w="70" w:type="dxa"/>
              <w:bottom w:w="70" w:type="dxa"/>
              <w:end w:w="70" w:type="dxa"/>
            </w:tcMar>
            <w:shd w:fill="F2F2F2"/>
          </w:tcPr>
          <w:p>
            <w:pPr>
              <w:spacing w:after="0" w:before="0"/>
            </w:pPr>
            <w:r>
              <w:rPr>
                <w:rFonts w:ascii="Aptos" w:hAnsi="Aptos"/>
                <w:sz w:val="13"/>
              </w:rPr>
              <w:t>Apply the controlled English labels and business definitions.</w:t>
            </w:r>
          </w:p>
        </w:tc>
        <w:tc>
          <w:tcPr>
            <w:tcW w:type="dxa" w:w="2664"/>
            <w:vAlign w:val="center"/>
            <w:tcMar>
              <w:top w:w="70" w:type="dxa"/>
              <w:start w:w="70" w:type="dxa"/>
              <w:bottom w:w="70" w:type="dxa"/>
              <w:end w:w="70" w:type="dxa"/>
            </w:tcMar>
            <w:shd w:fill="F2F2F2"/>
          </w:tcPr>
          <w:p>
            <w:pPr>
              <w:spacing w:after="0" w:before="0"/>
            </w:pPr>
            <w:r>
              <w:rPr>
                <w:rFonts w:ascii="Aptos" w:hAnsi="Aptos"/>
                <w:sz w:val="13"/>
              </w:rPr>
              <w:t>Coordinate with translations and page layouts.</w:t>
            </w:r>
          </w:p>
        </w:tc>
      </w:tr>
      <w:tr>
        <w:tc>
          <w:tcPr>
            <w:tcW w:type="dxa" w:w="1296"/>
            <w:vAlign w:val="center"/>
            <w:tcMar>
              <w:top w:w="70" w:type="dxa"/>
              <w:start w:w="70" w:type="dxa"/>
              <w:bottom w:w="70" w:type="dxa"/>
              <w:end w:w="70" w:type="dxa"/>
            </w:tcMar>
          </w:tcPr>
          <w:p>
            <w:pPr>
              <w:spacing w:after="0" w:before="0"/>
            </w:pPr>
            <w:r>
              <w:rPr>
                <w:rFonts w:ascii="Aptos" w:hAnsi="Aptos"/>
                <w:b/>
                <w:sz w:val="13"/>
              </w:rPr>
              <w:t>5. Apply field access</w:t>
            </w:r>
          </w:p>
        </w:tc>
        <w:tc>
          <w:tcPr>
            <w:tcW w:type="dxa" w:w="6552"/>
            <w:vAlign w:val="center"/>
            <w:tcMar>
              <w:top w:w="70" w:type="dxa"/>
              <w:start w:w="70" w:type="dxa"/>
              <w:bottom w:w="70" w:type="dxa"/>
              <w:end w:w="70" w:type="dxa"/>
            </w:tcMar>
          </w:tcPr>
          <w:p>
            <w:pPr>
              <w:spacing w:after="0" w:before="0"/>
            </w:pPr>
            <w:r>
              <w:rPr>
                <w:rFonts w:ascii="Aptos" w:hAnsi="Aptos"/>
                <w:sz w:val="13"/>
              </w:rPr>
              <w:t>Restrict retained defaults to internal roles; remove external visibility and edit access.</w:t>
            </w:r>
          </w:p>
        </w:tc>
        <w:tc>
          <w:tcPr>
            <w:tcW w:type="dxa" w:w="2664"/>
            <w:vAlign w:val="center"/>
            <w:tcMar>
              <w:top w:w="70" w:type="dxa"/>
              <w:start w:w="70" w:type="dxa"/>
              <w:bottom w:w="70" w:type="dxa"/>
              <w:end w:w="70" w:type="dxa"/>
            </w:tcMar>
          </w:tcPr>
          <w:p>
            <w:pPr>
              <w:spacing w:after="0" w:before="0"/>
            </w:pPr>
            <w:r>
              <w:rPr>
                <w:rFonts w:ascii="Aptos" w:hAnsi="Aptos"/>
                <w:sz w:val="13"/>
              </w:rPr>
              <w:t>Deploy with Section 14 external-permission remediation.</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6. Enable selected history</w:t>
            </w:r>
          </w:p>
        </w:tc>
        <w:tc>
          <w:tcPr>
            <w:tcW w:type="dxa" w:w="6552"/>
            <w:vAlign w:val="center"/>
            <w:tcMar>
              <w:top w:w="70" w:type="dxa"/>
              <w:start w:w="70" w:type="dxa"/>
              <w:bottom w:w="70" w:type="dxa"/>
              <w:end w:w="70" w:type="dxa"/>
            </w:tcMar>
            <w:shd w:fill="F2F2F2"/>
          </w:tcPr>
          <w:p>
            <w:pPr>
              <w:spacing w:after="0" w:before="0"/>
            </w:pPr>
            <w:r>
              <w:rPr>
                <w:rFonts w:ascii="Aptos" w:hAnsi="Aptos"/>
                <w:sz w:val="13"/>
              </w:rPr>
              <w:t>Enable Account, Opportunity, Contact and Case history and select approved fields within platform limits.</w:t>
            </w:r>
          </w:p>
        </w:tc>
        <w:tc>
          <w:tcPr>
            <w:tcW w:type="dxa" w:w="2664"/>
            <w:vAlign w:val="center"/>
            <w:tcMar>
              <w:top w:w="70" w:type="dxa"/>
              <w:start w:w="70" w:type="dxa"/>
              <w:bottom w:w="70" w:type="dxa"/>
              <w:end w:w="70" w:type="dxa"/>
            </w:tcMar>
            <w:shd w:fill="F2F2F2"/>
          </w:tcPr>
          <w:p>
            <w:pPr>
              <w:spacing w:after="0" w:before="0"/>
            </w:pPr>
            <w:r>
              <w:rPr>
                <w:rFonts w:ascii="Aptos" w:hAnsi="Aptos"/>
                <w:sz w:val="13"/>
              </w:rPr>
              <w:t>Coordinate with Shield retention design.</w:t>
            </w:r>
          </w:p>
        </w:tc>
      </w:tr>
      <w:tr>
        <w:tc>
          <w:tcPr>
            <w:tcW w:type="dxa" w:w="1296"/>
            <w:vAlign w:val="center"/>
            <w:tcMar>
              <w:top w:w="70" w:type="dxa"/>
              <w:start w:w="70" w:type="dxa"/>
              <w:bottom w:w="70" w:type="dxa"/>
              <w:end w:w="70" w:type="dxa"/>
            </w:tcMar>
          </w:tcPr>
          <w:p>
            <w:pPr>
              <w:spacing w:after="0" w:before="0"/>
            </w:pPr>
            <w:r>
              <w:rPr>
                <w:rFonts w:ascii="Aptos" w:hAnsi="Aptos"/>
                <w:b/>
                <w:sz w:val="13"/>
              </w:rPr>
              <w:t>7. Correct SLA resolution</w:t>
            </w:r>
          </w:p>
        </w:tc>
        <w:tc>
          <w:tcPr>
            <w:tcW w:type="dxa" w:w="6552"/>
            <w:vAlign w:val="center"/>
            <w:tcMar>
              <w:top w:w="70" w:type="dxa"/>
              <w:start w:w="70" w:type="dxa"/>
              <w:bottom w:w="70" w:type="dxa"/>
              <w:end w:w="70" w:type="dxa"/>
            </w:tcMar>
          </w:tcPr>
          <w:p>
            <w:pPr>
              <w:spacing w:after="0" w:before="0"/>
            </w:pPr>
            <w:r>
              <w:rPr>
                <w:rFonts w:ascii="Aptos" w:hAnsi="Aptos"/>
                <w:sz w:val="13"/>
              </w:rPr>
              <w:t>Make operational SLA server-resolved from Account or system default and remove client-selected governing values.</w:t>
            </w:r>
          </w:p>
        </w:tc>
        <w:tc>
          <w:tcPr>
            <w:tcW w:type="dxa" w:w="2664"/>
            <w:vAlign w:val="center"/>
            <w:tcMar>
              <w:top w:w="70" w:type="dxa"/>
              <w:start w:w="70" w:type="dxa"/>
              <w:bottom w:w="70" w:type="dxa"/>
              <w:end w:w="70" w:type="dxa"/>
            </w:tcMar>
          </w:tcPr>
          <w:p>
            <w:pPr>
              <w:spacing w:after="0" w:before="0"/>
            </w:pPr>
            <w:r>
              <w:rPr>
                <w:rFonts w:ascii="Aptos" w:hAnsi="Aptos"/>
                <w:sz w:val="13"/>
              </w:rPr>
              <w:t>Implemented with the owning report-request category and security regression tests.</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8. Build report types and folders</w:t>
            </w:r>
          </w:p>
        </w:tc>
        <w:tc>
          <w:tcPr>
            <w:tcW w:type="dxa" w:w="6552"/>
            <w:vAlign w:val="center"/>
            <w:tcMar>
              <w:top w:w="70" w:type="dxa"/>
              <w:start w:w="70" w:type="dxa"/>
              <w:bottom w:w="70" w:type="dxa"/>
              <w:end w:w="70" w:type="dxa"/>
            </w:tcMar>
            <w:shd w:fill="F2F2F2"/>
          </w:tcPr>
          <w:p>
            <w:pPr>
              <w:spacing w:after="0" w:before="0"/>
            </w:pPr>
            <w:r>
              <w:rPr>
                <w:rFonts w:ascii="Aptos" w:hAnsi="Aptos"/>
                <w:sz w:val="13"/>
              </w:rPr>
              <w:t>Create controlled report types, folders and sharing.</w:t>
            </w:r>
          </w:p>
        </w:tc>
        <w:tc>
          <w:tcPr>
            <w:tcW w:type="dxa" w:w="2664"/>
            <w:vAlign w:val="center"/>
            <w:tcMar>
              <w:top w:w="70" w:type="dxa"/>
              <w:start w:w="70" w:type="dxa"/>
              <w:bottom w:w="70" w:type="dxa"/>
              <w:end w:w="70" w:type="dxa"/>
            </w:tcMar>
            <w:shd w:fill="F2F2F2"/>
          </w:tcPr>
          <w:p>
            <w:pPr>
              <w:spacing w:after="0" w:before="0"/>
            </w:pPr>
            <w:r>
              <w:rPr>
                <w:rFonts w:ascii="Aptos" w:hAnsi="Aptos"/>
                <w:sz w:val="13"/>
              </w:rPr>
              <w:t>No external or public folder access.</w:t>
            </w:r>
          </w:p>
        </w:tc>
      </w:tr>
      <w:tr>
        <w:tc>
          <w:tcPr>
            <w:tcW w:type="dxa" w:w="1296"/>
            <w:vAlign w:val="center"/>
            <w:tcMar>
              <w:top w:w="70" w:type="dxa"/>
              <w:start w:w="70" w:type="dxa"/>
              <w:bottom w:w="70" w:type="dxa"/>
              <w:end w:w="70" w:type="dxa"/>
            </w:tcMar>
          </w:tcPr>
          <w:p>
            <w:pPr>
              <w:spacing w:after="0" w:before="0"/>
            </w:pPr>
            <w:r>
              <w:rPr>
                <w:rFonts w:ascii="Aptos" w:hAnsi="Aptos"/>
                <w:b/>
                <w:sz w:val="13"/>
              </w:rPr>
              <w:t>9. Build reports and dashboards</w:t>
            </w:r>
          </w:p>
        </w:tc>
        <w:tc>
          <w:tcPr>
            <w:tcW w:type="dxa" w:w="6552"/>
            <w:vAlign w:val="center"/>
            <w:tcMar>
              <w:top w:w="70" w:type="dxa"/>
              <w:start w:w="70" w:type="dxa"/>
              <w:bottom w:w="70" w:type="dxa"/>
              <w:end w:w="70" w:type="dxa"/>
            </w:tcMar>
          </w:tcPr>
          <w:p>
            <w:pPr>
              <w:spacing w:after="0" w:before="0"/>
            </w:pPr>
            <w:r>
              <w:rPr>
                <w:rFonts w:ascii="Aptos" w:hAnsi="Aptos"/>
                <w:sz w:val="13"/>
              </w:rPr>
              <w:t>Create A-RPT-01 to A-RPT-12, A-CTL-01 to A-CTL-10 and the two dashboards.</w:t>
            </w:r>
          </w:p>
        </w:tc>
        <w:tc>
          <w:tcPr>
            <w:tcW w:type="dxa" w:w="2664"/>
            <w:vAlign w:val="center"/>
            <w:tcMar>
              <w:top w:w="70" w:type="dxa"/>
              <w:start w:w="70" w:type="dxa"/>
              <w:bottom w:w="70" w:type="dxa"/>
              <w:end w:w="70" w:type="dxa"/>
            </w:tcMar>
          </w:tcPr>
          <w:p>
            <w:pPr>
              <w:spacing w:after="0" w:before="0"/>
            </w:pPr>
            <w:r>
              <w:rPr>
                <w:rFonts w:ascii="Aptos" w:hAnsi="Aptos"/>
                <w:sz w:val="13"/>
              </w:rPr>
              <w:t>Validate row visibility and drill-down.</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10. Remove legacy assets from CBS workspace</w:t>
            </w:r>
          </w:p>
        </w:tc>
        <w:tc>
          <w:tcPr>
            <w:tcW w:type="dxa" w:w="6552"/>
            <w:vAlign w:val="center"/>
            <w:tcMar>
              <w:top w:w="70" w:type="dxa"/>
              <w:start w:w="70" w:type="dxa"/>
              <w:bottom w:w="70" w:type="dxa"/>
              <w:end w:w="70" w:type="dxa"/>
            </w:tcMar>
            <w:shd w:fill="F2F2F2"/>
          </w:tcPr>
          <w:p>
            <w:pPr>
              <w:spacing w:after="0" w:before="0"/>
            </w:pPr>
            <w:r>
              <w:rPr>
                <w:rFonts w:ascii="Aptos" w:hAnsi="Aptos"/>
                <w:sz w:val="13"/>
              </w:rPr>
              <w:t>Hide sample and Lead-based reports/dashboards from the controlled Business Development app and guidance.</w:t>
            </w:r>
          </w:p>
        </w:tc>
        <w:tc>
          <w:tcPr>
            <w:tcW w:type="dxa" w:w="2664"/>
            <w:vAlign w:val="center"/>
            <w:tcMar>
              <w:top w:w="70" w:type="dxa"/>
              <w:start w:w="70" w:type="dxa"/>
              <w:bottom w:w="70" w:type="dxa"/>
              <w:end w:w="70" w:type="dxa"/>
            </w:tcMar>
            <w:shd w:fill="F2F2F2"/>
          </w:tcPr>
          <w:p>
            <w:pPr>
              <w:spacing w:after="0" w:before="0"/>
            </w:pPr>
            <w:r>
              <w:rPr>
                <w:rFonts w:ascii="Aptos" w:hAnsi="Aptos"/>
                <w:sz w:val="13"/>
              </w:rPr>
              <w:t>Do not delete unrelated standard assets until dependency review.</w:t>
            </w:r>
          </w:p>
        </w:tc>
      </w:tr>
      <w:tr>
        <w:tc>
          <w:tcPr>
            <w:tcW w:type="dxa" w:w="1296"/>
            <w:vAlign w:val="center"/>
            <w:tcMar>
              <w:top w:w="70" w:type="dxa"/>
              <w:start w:w="70" w:type="dxa"/>
              <w:bottom w:w="70" w:type="dxa"/>
              <w:end w:w="70" w:type="dxa"/>
            </w:tcMar>
          </w:tcPr>
          <w:p>
            <w:pPr>
              <w:spacing w:after="0" w:before="0"/>
            </w:pPr>
            <w:r>
              <w:rPr>
                <w:rFonts w:ascii="Aptos" w:hAnsi="Aptos"/>
                <w:b/>
                <w:sz w:val="13"/>
              </w:rPr>
              <w:t>11. Reconcile and test</w:t>
            </w:r>
          </w:p>
        </w:tc>
        <w:tc>
          <w:tcPr>
            <w:tcW w:type="dxa" w:w="6552"/>
            <w:vAlign w:val="center"/>
            <w:tcMar>
              <w:top w:w="70" w:type="dxa"/>
              <w:start w:w="70" w:type="dxa"/>
              <w:bottom w:w="70" w:type="dxa"/>
              <w:end w:w="70" w:type="dxa"/>
            </w:tcMar>
          </w:tcPr>
          <w:p>
            <w:pPr>
              <w:spacing w:after="0" w:before="0"/>
            </w:pPr>
            <w:r>
              <w:rPr>
                <w:rFonts w:ascii="Aptos" w:hAnsi="Aptos"/>
                <w:sz w:val="13"/>
              </w:rPr>
              <w:t>Verify results for Business Development, manager, Administrator, security reviewer and external users.</w:t>
            </w:r>
          </w:p>
        </w:tc>
        <w:tc>
          <w:tcPr>
            <w:tcW w:type="dxa" w:w="2664"/>
            <w:vAlign w:val="center"/>
            <w:tcMar>
              <w:top w:w="70" w:type="dxa"/>
              <w:start w:w="70" w:type="dxa"/>
              <w:bottom w:w="70" w:type="dxa"/>
              <w:end w:w="70" w:type="dxa"/>
            </w:tcMar>
          </w:tcPr>
          <w:p>
            <w:pPr>
              <w:spacing w:after="0" w:before="0"/>
            </w:pPr>
            <w:r>
              <w:rPr>
                <w:rFonts w:ascii="Aptos" w:hAnsi="Aptos"/>
                <w:sz w:val="13"/>
              </w:rPr>
              <w:t>External report access and cross-Account results must be zero.</w:t>
            </w:r>
          </w:p>
        </w:tc>
      </w:tr>
      <w:tr>
        <w:tc>
          <w:tcPr>
            <w:tcW w:type="dxa" w:w="1296"/>
            <w:vAlign w:val="center"/>
            <w:tcMar>
              <w:top w:w="70" w:type="dxa"/>
              <w:start w:w="70" w:type="dxa"/>
              <w:bottom w:w="70" w:type="dxa"/>
              <w:end w:w="70" w:type="dxa"/>
            </w:tcMar>
            <w:shd w:fill="F2F2F2"/>
          </w:tcPr>
          <w:p>
            <w:pPr>
              <w:spacing w:after="0" w:before="0"/>
            </w:pPr>
            <w:r>
              <w:rPr>
                <w:rFonts w:ascii="Aptos" w:hAnsi="Aptos"/>
                <w:b/>
                <w:sz w:val="13"/>
              </w:rPr>
              <w:t>12. Re-retrieve metadata</w:t>
            </w:r>
          </w:p>
        </w:tc>
        <w:tc>
          <w:tcPr>
            <w:tcW w:type="dxa" w:w="6552"/>
            <w:vAlign w:val="center"/>
            <w:tcMar>
              <w:top w:w="70" w:type="dxa"/>
              <w:start w:w="70" w:type="dxa"/>
              <w:bottom w:w="70" w:type="dxa"/>
              <w:end w:w="70" w:type="dxa"/>
            </w:tcMar>
            <w:shd w:fill="F2F2F2"/>
          </w:tcPr>
          <w:p>
            <w:pPr>
              <w:spacing w:after="0" w:before="0"/>
            </w:pPr>
            <w:r>
              <w:rPr>
                <w:rFonts w:ascii="Aptos" w:hAnsi="Aptos"/>
                <w:sz w:val="13"/>
              </w:rPr>
              <w:t>Compare deployed metadata and runtime evidence with Section 17.</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A-WS-08 visual specification and design closure.</w:t>
            </w:r>
          </w:p>
        </w:tc>
      </w:tr>
    </w:tbl>
    <w:p>
      <w:pPr>
        <w:pStyle w:val="Heading2"/>
        <w:spacing w:after="80"/>
      </w:pPr>
      <w:r>
        <w:t>17.16 Metadata change specification</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232"/>
            <w:vAlign w:val="center"/>
            <w:tcMar>
              <w:top w:w="70" w:type="dxa"/>
              <w:start w:w="70" w:type="dxa"/>
              <w:bottom w:w="70" w:type="dxa"/>
              <w:end w:w="70" w:type="dxa"/>
            </w:tcMar>
            <w:shd w:fill="112E6B"/>
          </w:tcPr>
          <w:p>
            <w:pPr>
              <w:spacing w:after="0" w:before="0"/>
              <w:jc w:val="center"/>
            </w:pPr>
            <w:r>
              <w:rPr>
                <w:rFonts w:ascii="Aptos" w:hAnsi="Aptos"/>
                <w:b/>
                <w:color w:val="FFFFFF"/>
                <w:sz w:val="12"/>
              </w:rPr>
              <w:t>Metadata domain</w:t>
            </w:r>
          </w:p>
        </w:tc>
        <w:tc>
          <w:tcPr>
            <w:tcW w:type="dxa" w:w="3384"/>
            <w:vAlign w:val="center"/>
            <w:tcMar>
              <w:top w:w="70" w:type="dxa"/>
              <w:start w:w="70" w:type="dxa"/>
              <w:bottom w:w="70" w:type="dxa"/>
              <w:end w:w="70" w:type="dxa"/>
            </w:tcMar>
            <w:shd w:fill="112E6B"/>
          </w:tcPr>
          <w:p>
            <w:pPr>
              <w:spacing w:after="0" w:before="0"/>
              <w:jc w:val="center"/>
            </w:pPr>
            <w:r>
              <w:rPr>
                <w:rFonts w:ascii="Aptos" w:hAnsi="Aptos"/>
                <w:b/>
                <w:color w:val="FFFFFF"/>
                <w:sz w:val="12"/>
              </w:rPr>
              <w:t>Current component</w:t>
            </w:r>
          </w:p>
        </w:tc>
        <w:tc>
          <w:tcPr>
            <w:tcW w:type="dxa" w:w="4896"/>
            <w:vAlign w:val="center"/>
            <w:tcMar>
              <w:top w:w="70" w:type="dxa"/>
              <w:start w:w="70" w:type="dxa"/>
              <w:bottom w:w="70" w:type="dxa"/>
              <w:end w:w="70" w:type="dxa"/>
            </w:tcMar>
            <w:shd w:fill="112E6B"/>
          </w:tcPr>
          <w:p>
            <w:pPr>
              <w:spacing w:after="0" w:before="0"/>
              <w:jc w:val="center"/>
            </w:pPr>
            <w:r>
              <w:rPr>
                <w:rFonts w:ascii="Aptos" w:hAnsi="Aptos"/>
                <w:b/>
                <w:color w:val="FFFFFF"/>
                <w:sz w:val="12"/>
              </w:rPr>
              <w:t>Required target change</w:t>
            </w:r>
          </w:p>
        </w:tc>
      </w:tr>
      <w:tr>
        <w:tc>
          <w:tcPr>
            <w:tcW w:type="dxa" w:w="2232"/>
            <w:vAlign w:val="center"/>
            <w:tcMar>
              <w:top w:w="70" w:type="dxa"/>
              <w:start w:w="70" w:type="dxa"/>
              <w:bottom w:w="70" w:type="dxa"/>
              <w:end w:w="70" w:type="dxa"/>
            </w:tcMar>
          </w:tcPr>
          <w:p>
            <w:pPr>
              <w:spacing w:after="0" w:before="0"/>
            </w:pPr>
            <w:r>
              <w:rPr>
                <w:rFonts w:ascii="Aptos" w:hAnsi="Aptos"/>
                <w:b/>
                <w:sz w:val="12"/>
              </w:rPr>
              <w:t>Account retained fields</w:t>
            </w:r>
          </w:p>
        </w:tc>
        <w:tc>
          <w:tcPr>
            <w:tcW w:type="dxa" w:w="3384"/>
            <w:vAlign w:val="center"/>
            <w:tcMar>
              <w:top w:w="70" w:type="dxa"/>
              <w:start w:w="70" w:type="dxa"/>
              <w:bottom w:w="70" w:type="dxa"/>
              <w:end w:w="70" w:type="dxa"/>
            </w:tcMar>
          </w:tcPr>
          <w:p>
            <w:pPr>
              <w:spacing w:after="0" w:before="0"/>
            </w:pPr>
            <w:r>
              <w:rPr>
                <w:rFonts w:ascii="Aptos" w:hAnsi="Aptos"/>
                <w:sz w:val="12"/>
              </w:rPr>
              <w:t>Existing labels and broad profile references</w:t>
            </w:r>
          </w:p>
        </w:tc>
        <w:tc>
          <w:tcPr>
            <w:tcW w:type="dxa" w:w="4896"/>
            <w:vAlign w:val="center"/>
            <w:tcMar>
              <w:top w:w="70" w:type="dxa"/>
              <w:start w:w="70" w:type="dxa"/>
              <w:bottom w:w="70" w:type="dxa"/>
              <w:end w:w="70" w:type="dxa"/>
            </w:tcMar>
          </w:tcPr>
          <w:p>
            <w:pPr>
              <w:spacing w:after="0" w:before="0"/>
            </w:pPr>
            <w:r>
              <w:rPr>
                <w:rFonts w:ascii="Aptos" w:hAnsi="Aptos"/>
                <w:sz w:val="12"/>
              </w:rPr>
              <w:t>Retain Notification_Email__c, Email_Domain__c and SLA_Days__c; relabel, add help text, validation, history and internal-only FLS.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2"/>
              </w:rPr>
              <w:t>Account retired/deferred fields</w:t>
            </w:r>
          </w:p>
        </w:tc>
        <w:tc>
          <w:tcPr>
            <w:tcW w:type="dxa" w:w="3384"/>
            <w:vAlign w:val="center"/>
            <w:tcMar>
              <w:top w:w="70" w:type="dxa"/>
              <w:start w:w="70" w:type="dxa"/>
              <w:bottom w:w="70" w:type="dxa"/>
              <w:end w:w="70" w:type="dxa"/>
            </w:tcMar>
            <w:shd w:fill="F2F2F2"/>
          </w:tcPr>
          <w:p>
            <w:pPr>
              <w:spacing w:after="0" w:before="0"/>
            </w:pPr>
            <w:r>
              <w:rPr>
                <w:rFonts w:ascii="Aptos" w:hAnsi="Aptos"/>
                <w:sz w:val="12"/>
              </w:rPr>
              <w:t>Multiple duplicate, generic and technical fields on CBS layout</w:t>
            </w:r>
          </w:p>
        </w:tc>
        <w:tc>
          <w:tcPr>
            <w:tcW w:type="dxa" w:w="4896"/>
            <w:vAlign w:val="center"/>
            <w:tcMar>
              <w:top w:w="70" w:type="dxa"/>
              <w:start w:w="70" w:type="dxa"/>
              <w:bottom w:w="70" w:type="dxa"/>
              <w:end w:w="70" w:type="dxa"/>
            </w:tcMar>
            <w:shd w:fill="F2F2F2"/>
          </w:tcPr>
          <w:p>
            <w:pPr>
              <w:spacing w:after="0" w:before="0"/>
            </w:pPr>
            <w:r>
              <w:rPr>
                <w:rFonts w:ascii="Aptos" w:hAnsi="Aptos"/>
                <w:sz w:val="12"/>
              </w:rPr>
              <w:t>Hide Approval_Required__c, Contract_Type__c, Active__c and other retired fields; defer reminder/technical fields; delete only after impact and data review.</w:t>
            </w:r>
          </w:p>
        </w:tc>
      </w:tr>
      <w:tr>
        <w:tc>
          <w:tcPr>
            <w:tcW w:type="dxa" w:w="2232"/>
            <w:vAlign w:val="center"/>
            <w:tcMar>
              <w:top w:w="70" w:type="dxa"/>
              <w:start w:w="70" w:type="dxa"/>
              <w:bottom w:w="70" w:type="dxa"/>
              <w:end w:w="70" w:type="dxa"/>
            </w:tcMar>
          </w:tcPr>
          <w:p>
            <w:pPr>
              <w:spacing w:after="0" w:before="0"/>
            </w:pPr>
            <w:r>
              <w:rPr>
                <w:rFonts w:ascii="Aptos" w:hAnsi="Aptos"/>
                <w:b/>
                <w:sz w:val="12"/>
              </w:rPr>
              <w:t>SLA service</w:t>
            </w:r>
          </w:p>
        </w:tc>
        <w:tc>
          <w:tcPr>
            <w:tcW w:type="dxa" w:w="3384"/>
            <w:vAlign w:val="center"/>
            <w:tcMar>
              <w:top w:w="70" w:type="dxa"/>
              <w:start w:w="70" w:type="dxa"/>
              <w:bottom w:w="70" w:type="dxa"/>
              <w:end w:w="70" w:type="dxa"/>
            </w:tcMar>
          </w:tcPr>
          <w:p>
            <w:pPr>
              <w:spacing w:after="0" w:before="0"/>
            </w:pPr>
            <w:r>
              <w:rPr>
                <w:rFonts w:ascii="Aptos" w:hAnsi="Aptos"/>
                <w:sz w:val="12"/>
              </w:rPr>
              <w:t>Request accepts slaDays and defaults to five in code</w:t>
            </w:r>
          </w:p>
        </w:tc>
        <w:tc>
          <w:tcPr>
            <w:tcW w:type="dxa" w:w="4896"/>
            <w:vAlign w:val="center"/>
            <w:tcMar>
              <w:top w:w="70" w:type="dxa"/>
              <w:start w:w="70" w:type="dxa"/>
              <w:bottom w:w="70" w:type="dxa"/>
              <w:end w:w="70" w:type="dxa"/>
            </w:tcMar>
          </w:tcPr>
          <w:p>
            <w:pPr>
              <w:spacing w:after="0" w:before="0"/>
            </w:pPr>
            <w:r>
              <w:rPr>
                <w:rFonts w:ascii="Aptos" w:hAnsi="Aptos"/>
                <w:sz w:val="12"/>
              </w:rPr>
              <w:t>Resolve SLA server-side from the authorised Account or system default; ignore client-supplied governing values; snapshot on Case.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2"/>
              </w:rPr>
              <w:t>Account history</w:t>
            </w:r>
          </w:p>
        </w:tc>
        <w:tc>
          <w:tcPr>
            <w:tcW w:type="dxa" w:w="3384"/>
            <w:vAlign w:val="center"/>
            <w:tcMar>
              <w:top w:w="70" w:type="dxa"/>
              <w:start w:w="70" w:type="dxa"/>
              <w:bottom w:w="70" w:type="dxa"/>
              <w:end w:w="70" w:type="dxa"/>
            </w:tcMar>
            <w:shd w:fill="F2F2F2"/>
          </w:tcPr>
          <w:p>
            <w:pPr>
              <w:spacing w:after="0" w:before="0"/>
            </w:pPr>
            <w:r>
              <w:rPr>
                <w:rFonts w:ascii="Aptos" w:hAnsi="Aptos"/>
                <w:sz w:val="12"/>
              </w:rPr>
              <w:t>enableHistory=false</w:t>
            </w:r>
          </w:p>
        </w:tc>
        <w:tc>
          <w:tcPr>
            <w:tcW w:type="dxa" w:w="4896"/>
            <w:vAlign w:val="center"/>
            <w:tcMar>
              <w:top w:w="70" w:type="dxa"/>
              <w:start w:w="70" w:type="dxa"/>
              <w:bottom w:w="70" w:type="dxa"/>
              <w:end w:w="70" w:type="dxa"/>
            </w:tcMar>
            <w:shd w:fill="F2F2F2"/>
          </w:tcPr>
          <w:p>
            <w:pPr>
              <w:spacing w:after="0" w:before="0"/>
            </w:pPr>
            <w:r>
              <w:rPr>
                <w:rFonts w:ascii="Aptos" w:hAnsi="Aptos"/>
                <w:sz w:val="12"/>
              </w:rPr>
              <w:t>Enable history and track the approved lifecycle and common-setting fields.</w:t>
            </w:r>
          </w:p>
        </w:tc>
      </w:tr>
      <w:tr>
        <w:tc>
          <w:tcPr>
            <w:tcW w:type="dxa" w:w="2232"/>
            <w:vAlign w:val="center"/>
            <w:tcMar>
              <w:top w:w="70" w:type="dxa"/>
              <w:start w:w="70" w:type="dxa"/>
              <w:bottom w:w="70" w:type="dxa"/>
              <w:end w:w="70" w:type="dxa"/>
            </w:tcMar>
          </w:tcPr>
          <w:p>
            <w:pPr>
              <w:spacing w:after="0" w:before="0"/>
            </w:pPr>
            <w:r>
              <w:rPr>
                <w:rFonts w:ascii="Aptos" w:hAnsi="Aptos"/>
                <w:b/>
                <w:sz w:val="12"/>
              </w:rPr>
              <w:t>Opportunity history</w:t>
            </w:r>
          </w:p>
        </w:tc>
        <w:tc>
          <w:tcPr>
            <w:tcW w:type="dxa" w:w="3384"/>
            <w:vAlign w:val="center"/>
            <w:tcMar>
              <w:top w:w="70" w:type="dxa"/>
              <w:start w:w="70" w:type="dxa"/>
              <w:bottom w:w="70" w:type="dxa"/>
              <w:end w:w="70" w:type="dxa"/>
            </w:tcMar>
          </w:tcPr>
          <w:p>
            <w:pPr>
              <w:spacing w:after="0" w:before="0"/>
            </w:pPr>
            <w:r>
              <w:rPr>
                <w:rFonts w:ascii="Aptos" w:hAnsi="Aptos"/>
                <w:sz w:val="12"/>
              </w:rPr>
              <w:t>enableHistory=false</w:t>
            </w:r>
          </w:p>
        </w:tc>
        <w:tc>
          <w:tcPr>
            <w:tcW w:type="dxa" w:w="4896"/>
            <w:vAlign w:val="center"/>
            <w:tcMar>
              <w:top w:w="70" w:type="dxa"/>
              <w:start w:w="70" w:type="dxa"/>
              <w:bottom w:w="70" w:type="dxa"/>
              <w:end w:w="70" w:type="dxa"/>
            </w:tcMar>
          </w:tcPr>
          <w:p>
            <w:pPr>
              <w:spacing w:after="0" w:before="0"/>
            </w:pPr>
            <w:r>
              <w:rPr>
                <w:rFonts w:ascii="Aptos" w:hAnsi="Aptos"/>
                <w:sz w:val="12"/>
              </w:rPr>
              <w:t>Enable history and track approved stage, value, close, owner and outcome fields.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2"/>
              </w:rPr>
              <w:t>Contact history</w:t>
            </w:r>
          </w:p>
        </w:tc>
        <w:tc>
          <w:tcPr>
            <w:tcW w:type="dxa" w:w="3384"/>
            <w:vAlign w:val="center"/>
            <w:tcMar>
              <w:top w:w="70" w:type="dxa"/>
              <w:start w:w="70" w:type="dxa"/>
              <w:bottom w:w="70" w:type="dxa"/>
              <w:end w:w="70" w:type="dxa"/>
            </w:tcMar>
            <w:shd w:fill="F2F2F2"/>
          </w:tcPr>
          <w:p>
            <w:pPr>
              <w:spacing w:after="0" w:before="0"/>
            </w:pPr>
            <w:r>
              <w:rPr>
                <w:rFonts w:ascii="Aptos" w:hAnsi="Aptos"/>
                <w:sz w:val="12"/>
              </w:rPr>
              <w:t>enableHistory=false</w:t>
            </w:r>
          </w:p>
        </w:tc>
        <w:tc>
          <w:tcPr>
            <w:tcW w:type="dxa" w:w="4896"/>
            <w:vAlign w:val="center"/>
            <w:tcMar>
              <w:top w:w="70" w:type="dxa"/>
              <w:start w:w="70" w:type="dxa"/>
              <w:bottom w:w="70" w:type="dxa"/>
              <w:end w:w="70" w:type="dxa"/>
            </w:tcMar>
            <w:shd w:fill="F2F2F2"/>
          </w:tcPr>
          <w:p>
            <w:pPr>
              <w:spacing w:after="0" w:before="0"/>
            </w:pPr>
            <w:r>
              <w:rPr>
                <w:rFonts w:ascii="Aptos" w:hAnsi="Aptos"/>
                <w:sz w:val="12"/>
              </w:rPr>
              <w:t>Enable history for Client User Account, Email and access-summary fields only.</w:t>
            </w:r>
          </w:p>
        </w:tc>
      </w:tr>
      <w:tr>
        <w:tc>
          <w:tcPr>
            <w:tcW w:type="dxa" w:w="2232"/>
            <w:vAlign w:val="center"/>
            <w:tcMar>
              <w:top w:w="70" w:type="dxa"/>
              <w:start w:w="70" w:type="dxa"/>
              <w:bottom w:w="70" w:type="dxa"/>
              <w:end w:w="70" w:type="dxa"/>
            </w:tcMar>
          </w:tcPr>
          <w:p>
            <w:pPr>
              <w:spacing w:after="0" w:before="0"/>
            </w:pPr>
            <w:r>
              <w:rPr>
                <w:rFonts w:ascii="Aptos" w:hAnsi="Aptos"/>
                <w:b/>
                <w:sz w:val="12"/>
              </w:rPr>
              <w:t>Case history</w:t>
            </w:r>
          </w:p>
        </w:tc>
        <w:tc>
          <w:tcPr>
            <w:tcW w:type="dxa" w:w="3384"/>
            <w:vAlign w:val="center"/>
            <w:tcMar>
              <w:top w:w="70" w:type="dxa"/>
              <w:start w:w="70" w:type="dxa"/>
              <w:bottom w:w="70" w:type="dxa"/>
              <w:end w:w="70" w:type="dxa"/>
            </w:tcMar>
          </w:tcPr>
          <w:p>
            <w:pPr>
              <w:spacing w:after="0" w:before="0"/>
            </w:pPr>
            <w:r>
              <w:rPr>
                <w:rFonts w:ascii="Aptos" w:hAnsi="Aptos"/>
                <w:sz w:val="12"/>
              </w:rPr>
              <w:t>No approved access/review history configuration</w:t>
            </w:r>
          </w:p>
        </w:tc>
        <w:tc>
          <w:tcPr>
            <w:tcW w:type="dxa" w:w="4896"/>
            <w:vAlign w:val="center"/>
            <w:tcMar>
              <w:top w:w="70" w:type="dxa"/>
              <w:start w:w="70" w:type="dxa"/>
              <w:bottom w:w="70" w:type="dxa"/>
              <w:end w:w="70" w:type="dxa"/>
            </w:tcMar>
          </w:tcPr>
          <w:p>
            <w:pPr>
              <w:spacing w:after="0" w:before="0"/>
            </w:pPr>
            <w:r>
              <w:rPr>
                <w:rFonts w:ascii="Aptos" w:hAnsi="Aptos"/>
                <w:sz w:val="12"/>
              </w:rPr>
              <w:t>Enable Case history and select the Section 12 approval, role, implementation and review fields.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2"/>
              </w:rPr>
              <w:t>Contract history</w:t>
            </w:r>
          </w:p>
        </w:tc>
        <w:tc>
          <w:tcPr>
            <w:tcW w:type="dxa" w:w="3384"/>
            <w:vAlign w:val="center"/>
            <w:tcMar>
              <w:top w:w="70" w:type="dxa"/>
              <w:start w:w="70" w:type="dxa"/>
              <w:bottom w:w="70" w:type="dxa"/>
              <w:end w:w="70" w:type="dxa"/>
            </w:tcMar>
            <w:shd w:fill="F2F2F2"/>
          </w:tcPr>
          <w:p>
            <w:pPr>
              <w:spacing w:after="0" w:before="0"/>
            </w:pPr>
            <w:r>
              <w:rPr>
                <w:rFonts w:ascii="Aptos" w:hAnsi="Aptos"/>
                <w:sz w:val="12"/>
              </w:rPr>
              <w:t>Key standard fields already tracked</w:t>
            </w:r>
          </w:p>
        </w:tc>
        <w:tc>
          <w:tcPr>
            <w:tcW w:type="dxa" w:w="4896"/>
            <w:vAlign w:val="center"/>
            <w:tcMar>
              <w:top w:w="70" w:type="dxa"/>
              <w:start w:w="70" w:type="dxa"/>
              <w:bottom w:w="70" w:type="dxa"/>
              <w:end w:w="70" w:type="dxa"/>
            </w:tcMar>
            <w:shd w:fill="F2F2F2"/>
          </w:tcPr>
          <w:p>
            <w:pPr>
              <w:spacing w:after="0" w:before="0"/>
            </w:pPr>
            <w:r>
              <w:rPr>
                <w:rFonts w:ascii="Aptos" w:hAnsi="Aptos"/>
                <w:sz w:val="12"/>
              </w:rPr>
              <w:t>Retain and expose approved history; verify Owner history requirement.</w:t>
            </w:r>
          </w:p>
        </w:tc>
      </w:tr>
      <w:tr>
        <w:tc>
          <w:tcPr>
            <w:tcW w:type="dxa" w:w="2232"/>
            <w:vAlign w:val="center"/>
            <w:tcMar>
              <w:top w:w="70" w:type="dxa"/>
              <w:start w:w="70" w:type="dxa"/>
              <w:bottom w:w="70" w:type="dxa"/>
              <w:end w:w="70" w:type="dxa"/>
            </w:tcMar>
          </w:tcPr>
          <w:p>
            <w:pPr>
              <w:spacing w:after="0" w:before="0"/>
            </w:pPr>
            <w:r>
              <w:rPr>
                <w:rFonts w:ascii="Aptos" w:hAnsi="Aptos"/>
                <w:b/>
                <w:sz w:val="12"/>
              </w:rPr>
              <w:t>Report folders</w:t>
            </w:r>
          </w:p>
        </w:tc>
        <w:tc>
          <w:tcPr>
            <w:tcW w:type="dxa" w:w="3384"/>
            <w:vAlign w:val="center"/>
            <w:tcMar>
              <w:top w:w="70" w:type="dxa"/>
              <w:start w:w="70" w:type="dxa"/>
              <w:bottom w:w="70" w:type="dxa"/>
              <w:end w:w="70" w:type="dxa"/>
            </w:tcMar>
          </w:tcPr>
          <w:p>
            <w:pPr>
              <w:spacing w:after="0" w:before="0"/>
            </w:pPr>
            <w:r>
              <w:rPr>
                <w:rFonts w:ascii="Aptos" w:hAnsi="Aptos"/>
                <w:sz w:val="12"/>
              </w:rPr>
              <w:t>No CBS Category A folders retrieved</w:t>
            </w:r>
          </w:p>
        </w:tc>
        <w:tc>
          <w:tcPr>
            <w:tcW w:type="dxa" w:w="4896"/>
            <w:vAlign w:val="center"/>
            <w:tcMar>
              <w:top w:w="70" w:type="dxa"/>
              <w:start w:w="70" w:type="dxa"/>
              <w:bottom w:w="70" w:type="dxa"/>
              <w:end w:w="70" w:type="dxa"/>
            </w:tcMar>
          </w:tcPr>
          <w:p>
            <w:pPr>
              <w:spacing w:after="0" w:before="0"/>
            </w:pPr>
            <w:r>
              <w:rPr>
                <w:rFonts w:ascii="Aptos" w:hAnsi="Aptos"/>
                <w:sz w:val="12"/>
              </w:rPr>
              <w:t>Create Operations, Management, Security and Audit, and Dashboard folders with controlled sharing.</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2"/>
              </w:rPr>
              <w:t>Reports</w:t>
            </w:r>
          </w:p>
        </w:tc>
        <w:tc>
          <w:tcPr>
            <w:tcW w:type="dxa" w:w="3384"/>
            <w:vAlign w:val="center"/>
            <w:tcMar>
              <w:top w:w="70" w:type="dxa"/>
              <w:start w:w="70" w:type="dxa"/>
              <w:bottom w:w="70" w:type="dxa"/>
              <w:end w:w="70" w:type="dxa"/>
            </w:tcMar>
            <w:shd w:fill="F2F2F2"/>
          </w:tcPr>
          <w:p>
            <w:pPr>
              <w:spacing w:after="0" w:before="0"/>
            </w:pPr>
            <w:r>
              <w:rPr>
                <w:rFonts w:ascii="Aptos" w:hAnsi="Aptos"/>
                <w:sz w:val="12"/>
              </w:rPr>
              <w:t>No CBS Category A report set retrieved</w:t>
            </w:r>
          </w:p>
        </w:tc>
        <w:tc>
          <w:tcPr>
            <w:tcW w:type="dxa" w:w="4896"/>
            <w:vAlign w:val="center"/>
            <w:tcMar>
              <w:top w:w="70" w:type="dxa"/>
              <w:start w:w="70" w:type="dxa"/>
              <w:bottom w:w="70" w:type="dxa"/>
              <w:end w:w="70" w:type="dxa"/>
            </w:tcMar>
            <w:shd w:fill="F2F2F2"/>
          </w:tcPr>
          <w:p>
            <w:pPr>
              <w:spacing w:after="0" w:before="0"/>
            </w:pPr>
            <w:r>
              <w:rPr>
                <w:rFonts w:ascii="Aptos" w:hAnsi="Aptos"/>
                <w:sz w:val="12"/>
              </w:rPr>
              <w:t>Create A-RPT-01 to A-RPT-12 and A-CTL-01 to A-CTL-10 using standard/custom report types.</w:t>
            </w:r>
          </w:p>
        </w:tc>
      </w:tr>
      <w:tr>
        <w:tc>
          <w:tcPr>
            <w:tcW w:type="dxa" w:w="2232"/>
            <w:vAlign w:val="center"/>
            <w:tcMar>
              <w:top w:w="70" w:type="dxa"/>
              <w:start w:w="70" w:type="dxa"/>
              <w:bottom w:w="70" w:type="dxa"/>
              <w:end w:w="70" w:type="dxa"/>
            </w:tcMar>
          </w:tcPr>
          <w:p>
            <w:pPr>
              <w:spacing w:after="0" w:before="0"/>
            </w:pPr>
            <w:r>
              <w:rPr>
                <w:rFonts w:ascii="Aptos" w:hAnsi="Aptos"/>
                <w:b/>
                <w:sz w:val="12"/>
              </w:rPr>
              <w:t>Dashboards</w:t>
            </w:r>
          </w:p>
        </w:tc>
        <w:tc>
          <w:tcPr>
            <w:tcW w:type="dxa" w:w="3384"/>
            <w:vAlign w:val="center"/>
            <w:tcMar>
              <w:top w:w="70" w:type="dxa"/>
              <w:start w:w="70" w:type="dxa"/>
              <w:bottom w:w="70" w:type="dxa"/>
              <w:end w:w="70" w:type="dxa"/>
            </w:tcMar>
          </w:tcPr>
          <w:p>
            <w:pPr>
              <w:spacing w:after="0" w:before="0"/>
            </w:pPr>
            <w:r>
              <w:rPr>
                <w:rFonts w:ascii="Aptos" w:hAnsi="Aptos"/>
                <w:sz w:val="12"/>
              </w:rPr>
              <w:t>No CBS Category A dashboard retrieved</w:t>
            </w:r>
          </w:p>
        </w:tc>
        <w:tc>
          <w:tcPr>
            <w:tcW w:type="dxa" w:w="4896"/>
            <w:vAlign w:val="center"/>
            <w:tcMar>
              <w:top w:w="70" w:type="dxa"/>
              <w:start w:w="70" w:type="dxa"/>
              <w:bottom w:w="70" w:type="dxa"/>
              <w:end w:w="70" w:type="dxa"/>
            </w:tcMar>
          </w:tcPr>
          <w:p>
            <w:pPr>
              <w:spacing w:after="0" w:before="0"/>
            </w:pPr>
            <w:r>
              <w:rPr>
                <w:rFonts w:ascii="Aptos" w:hAnsi="Aptos"/>
                <w:sz w:val="12"/>
              </w:rPr>
              <w:t>Create Category A Lifecycle and Category A Control dashboards with approved running-user and folder controls.</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2"/>
              </w:rPr>
              <w:t>External access</w:t>
            </w:r>
          </w:p>
        </w:tc>
        <w:tc>
          <w:tcPr>
            <w:tcW w:type="dxa" w:w="3384"/>
            <w:vAlign w:val="center"/>
            <w:tcMar>
              <w:top w:w="70" w:type="dxa"/>
              <w:start w:w="70" w:type="dxa"/>
              <w:bottom w:w="70" w:type="dxa"/>
              <w:end w:w="70" w:type="dxa"/>
            </w:tcMar>
            <w:shd w:fill="F2F2F2"/>
          </w:tcPr>
          <w:p>
            <w:pPr>
              <w:spacing w:after="0" w:before="0"/>
            </w:pPr>
            <w:r>
              <w:rPr>
                <w:rFonts w:ascii="Aptos" w:hAnsi="Aptos"/>
                <w:sz w:val="12"/>
              </w:rPr>
              <w:t>Generic report routes and broad permissions require remediation</w:t>
            </w:r>
          </w:p>
        </w:tc>
        <w:tc>
          <w:tcPr>
            <w:tcW w:type="dxa" w:w="4896"/>
            <w:vAlign w:val="center"/>
            <w:tcMar>
              <w:top w:w="70" w:type="dxa"/>
              <w:start w:w="70" w:type="dxa"/>
              <w:bottom w:w="70" w:type="dxa"/>
              <w:end w:w="70" w:type="dxa"/>
            </w:tcMar>
            <w:shd w:fill="F2F2F2"/>
          </w:tcPr>
          <w:p>
            <w:pPr>
              <w:spacing w:after="0" w:before="0"/>
            </w:pPr>
            <w:r>
              <w:rPr>
                <w:rFonts w:ascii="Aptos" w:hAnsi="Aptos"/>
                <w:sz w:val="12"/>
              </w:rPr>
              <w:t>Remove external report, dashboard, builder, subscription and export authority and regression-test direct access.</w:t>
            </w:r>
          </w:p>
        </w:tc>
      </w:tr>
      <w:tr>
        <w:tc>
          <w:tcPr>
            <w:tcW w:type="dxa" w:w="2232"/>
            <w:vAlign w:val="center"/>
            <w:tcMar>
              <w:top w:w="70" w:type="dxa"/>
              <w:start w:w="70" w:type="dxa"/>
              <w:bottom w:w="70" w:type="dxa"/>
              <w:end w:w="70" w:type="dxa"/>
            </w:tcMar>
          </w:tcPr>
          <w:p>
            <w:pPr>
              <w:spacing w:after="0" w:before="0"/>
            </w:pPr>
            <w:r>
              <w:rPr>
                <w:rFonts w:ascii="Aptos" w:hAnsi="Aptos"/>
                <w:b/>
                <w:sz w:val="12"/>
              </w:rPr>
              <w:t>Sample/Lead assets</w:t>
            </w:r>
          </w:p>
        </w:tc>
        <w:tc>
          <w:tcPr>
            <w:tcW w:type="dxa" w:w="3384"/>
            <w:vAlign w:val="center"/>
            <w:tcMar>
              <w:top w:w="70" w:type="dxa"/>
              <w:start w:w="70" w:type="dxa"/>
              <w:bottom w:w="70" w:type="dxa"/>
              <w:end w:w="70" w:type="dxa"/>
            </w:tcMar>
          </w:tcPr>
          <w:p>
            <w:pPr>
              <w:spacing w:after="0" w:before="0"/>
            </w:pPr>
            <w:r>
              <w:rPr>
                <w:rFonts w:ascii="Aptos" w:hAnsi="Aptos"/>
                <w:sz w:val="12"/>
              </w:rPr>
              <w:t>Generic sample and Lead-based reports remain</w:t>
            </w:r>
          </w:p>
        </w:tc>
        <w:tc>
          <w:tcPr>
            <w:tcW w:type="dxa" w:w="4896"/>
            <w:vAlign w:val="center"/>
            <w:tcMar>
              <w:top w:w="70" w:type="dxa"/>
              <w:start w:w="70" w:type="dxa"/>
              <w:bottom w:w="70" w:type="dxa"/>
              <w:end w:w="70" w:type="dxa"/>
            </w:tcMar>
          </w:tcPr>
          <w:p>
            <w:pPr>
              <w:spacing w:after="0" w:before="0"/>
            </w:pPr>
            <w:r>
              <w:rPr>
                <w:rFonts w:ascii="Aptos" w:hAnsi="Aptos"/>
                <w:sz w:val="12"/>
              </w:rPr>
              <w:t>Exclude from the controlled CBS Business Development app and documentation; do not use as Category A evidence.</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2"/>
              </w:rPr>
              <w:t>Shield / retention</w:t>
            </w:r>
          </w:p>
        </w:tc>
        <w:tc>
          <w:tcPr>
            <w:tcW w:type="dxa" w:w="3384"/>
            <w:vAlign w:val="center"/>
            <w:tcMar>
              <w:top w:w="70" w:type="dxa"/>
              <w:start w:w="70" w:type="dxa"/>
              <w:bottom w:w="70" w:type="dxa"/>
              <w:end w:w="70" w:type="dxa"/>
            </w:tcMar>
            <w:shd w:fill="F2F2F2"/>
          </w:tcPr>
          <w:p>
            <w:pPr>
              <w:spacing w:after="0" w:before="0"/>
            </w:pPr>
            <w:r>
              <w:rPr>
                <w:rFonts w:ascii="Aptos" w:hAnsi="Aptos"/>
                <w:sz w:val="12"/>
              </w:rPr>
              <w:t>Cross-cutting implementation not proven by this package</w:t>
            </w:r>
          </w:p>
        </w:tc>
        <w:tc>
          <w:tcPr>
            <w:tcW w:type="dxa" w:w="4896"/>
            <w:vAlign w:val="center"/>
            <w:tcMar>
              <w:top w:w="70" w:type="dxa"/>
              <w:start w:w="70" w:type="dxa"/>
              <w:bottom w:w="70" w:type="dxa"/>
              <w:end w:w="70" w:type="dxa"/>
            </w:tcMar>
            <w:shd w:fill="F2F2F2"/>
          </w:tcPr>
          <w:p>
            <w:pPr>
              <w:spacing w:after="0" w:before="0"/>
            </w:pPr>
            <w:r>
              <w:rPr>
                <w:rFonts w:ascii="Aptos" w:hAnsi="Aptos"/>
                <w:sz w:val="12"/>
              </w:rPr>
              <w:t>Apply Category H retention and Field Audit Trail policy to the Section 17 field catalogue when approved.</w:t>
            </w:r>
          </w:p>
        </w:tc>
      </w:tr>
    </w:tbl>
    <w:p>
      <w:pPr>
        <w:pStyle w:val="Heading2"/>
        <w:spacing w:after="80"/>
      </w:pPr>
      <w:r>
        <w:t>17.17 Design acceptance criteria</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656"/>
            <w:vAlign w:val="center"/>
            <w:tcMar>
              <w:top w:w="70" w:type="dxa"/>
              <w:start w:w="70" w:type="dxa"/>
              <w:bottom w:w="70" w:type="dxa"/>
              <w:end w:w="70" w:type="dxa"/>
            </w:tcMar>
            <w:shd w:fill="112E6B"/>
          </w:tcPr>
          <w:p>
            <w:pPr>
              <w:spacing w:after="0" w:before="0"/>
              <w:jc w:val="center"/>
            </w:pPr>
            <w:r>
              <w:rPr>
                <w:rFonts w:ascii="Aptos" w:hAnsi="Aptos"/>
                <w:b/>
                <w:color w:val="FFFFFF"/>
                <w:sz w:val="13"/>
              </w:rPr>
              <w:t>ID</w:t>
            </w:r>
          </w:p>
        </w:tc>
        <w:tc>
          <w:tcPr>
            <w:tcW w:type="dxa" w:w="8856"/>
            <w:vAlign w:val="center"/>
            <w:tcMar>
              <w:top w:w="70" w:type="dxa"/>
              <w:start w:w="70" w:type="dxa"/>
              <w:bottom w:w="70" w:type="dxa"/>
              <w:end w:w="70" w:type="dxa"/>
            </w:tcMar>
            <w:shd w:fill="112E6B"/>
          </w:tcPr>
          <w:p>
            <w:pPr>
              <w:spacing w:after="0" w:before="0"/>
              <w:jc w:val="center"/>
            </w:pPr>
            <w:r>
              <w:rPr>
                <w:rFonts w:ascii="Aptos" w:hAnsi="Aptos"/>
                <w:b/>
                <w:color w:val="FFFFFF"/>
                <w:sz w:val="13"/>
              </w:rPr>
              <w:t>Acceptance criterion</w:t>
            </w:r>
          </w:p>
        </w:tc>
      </w:tr>
      <w:tr>
        <w:tc>
          <w:tcPr>
            <w:tcW w:type="dxa" w:w="1656"/>
            <w:vAlign w:val="center"/>
            <w:tcMar>
              <w:top w:w="70" w:type="dxa"/>
              <w:start w:w="70" w:type="dxa"/>
              <w:bottom w:w="70" w:type="dxa"/>
              <w:end w:w="70" w:type="dxa"/>
            </w:tcMar>
          </w:tcPr>
          <w:p>
            <w:pPr>
              <w:spacing w:after="0" w:before="0"/>
            </w:pPr>
            <w:r>
              <w:rPr>
                <w:rFonts w:ascii="Aptos" w:hAnsi="Aptos"/>
                <w:b/>
                <w:sz w:val="13"/>
              </w:rPr>
              <w:t>A-WS07-AC01</w:t>
            </w:r>
          </w:p>
        </w:tc>
        <w:tc>
          <w:tcPr>
            <w:tcW w:type="dxa" w:w="8856"/>
            <w:vAlign w:val="center"/>
            <w:tcMar>
              <w:top w:w="70" w:type="dxa"/>
              <w:start w:w="70" w:type="dxa"/>
              <w:bottom w:w="70" w:type="dxa"/>
              <w:end w:w="70" w:type="dxa"/>
            </w:tcMar>
          </w:tcPr>
          <w:p>
            <w:pPr>
              <w:spacing w:after="0" w:before="0"/>
            </w:pPr>
            <w:r>
              <w:rPr>
                <w:rFonts w:ascii="Aptos" w:hAnsi="Aptos"/>
                <w:sz w:val="13"/>
              </w:rPr>
              <w:t>Only Notification Email, Allowed Employee Email Domains and Default Report Request SLA Days remain as the approved common Account settings in Category A.</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A-WS07-AC02</w:t>
            </w:r>
          </w:p>
        </w:tc>
        <w:tc>
          <w:tcPr>
            <w:tcW w:type="dxa" w:w="8856"/>
            <w:vAlign w:val="center"/>
            <w:tcMar>
              <w:top w:w="70" w:type="dxa"/>
              <w:start w:w="70" w:type="dxa"/>
              <w:bottom w:w="70" w:type="dxa"/>
              <w:end w:w="70" w:type="dxa"/>
            </w:tcMar>
            <w:shd w:fill="F2F2F2"/>
          </w:tcPr>
          <w:p>
            <w:pPr>
              <w:spacing w:after="0" w:before="0"/>
            </w:pPr>
            <w:r>
              <w:rPr>
                <w:rFonts w:ascii="Aptos" w:hAnsi="Aptos"/>
                <w:sz w:val="13"/>
              </w:rPr>
              <w:t>The retained fields have controlled English labels, help text, validation, internal ownership and history.</w:t>
            </w:r>
          </w:p>
        </w:tc>
      </w:tr>
      <w:tr>
        <w:tc>
          <w:tcPr>
            <w:tcW w:type="dxa" w:w="1656"/>
            <w:vAlign w:val="center"/>
            <w:tcMar>
              <w:top w:w="70" w:type="dxa"/>
              <w:start w:w="70" w:type="dxa"/>
              <w:bottom w:w="70" w:type="dxa"/>
              <w:end w:w="70" w:type="dxa"/>
            </w:tcMar>
          </w:tcPr>
          <w:p>
            <w:pPr>
              <w:spacing w:after="0" w:before="0"/>
            </w:pPr>
            <w:r>
              <w:rPr>
                <w:rFonts w:ascii="Aptos" w:hAnsi="Aptos"/>
                <w:b/>
                <w:sz w:val="13"/>
              </w:rPr>
              <w:t>A-WS07-AC03</w:t>
            </w:r>
          </w:p>
        </w:tc>
        <w:tc>
          <w:tcPr>
            <w:tcW w:type="dxa" w:w="8856"/>
            <w:vAlign w:val="center"/>
            <w:tcMar>
              <w:top w:w="70" w:type="dxa"/>
              <w:start w:w="70" w:type="dxa"/>
              <w:bottom w:w="70" w:type="dxa"/>
              <w:end w:w="70" w:type="dxa"/>
            </w:tcMar>
          </w:tcPr>
          <w:p>
            <w:pPr>
              <w:spacing w:after="0" w:before="0"/>
            </w:pPr>
            <w:r>
              <w:rPr>
                <w:rFonts w:ascii="Aptos" w:hAnsi="Aptos"/>
                <w:sz w:val="13"/>
              </w:rPr>
              <w:t>Notification Email is required before an Account becomes Active and is not used as an individual access approver.</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A-WS07-AC04</w:t>
            </w:r>
          </w:p>
        </w:tc>
        <w:tc>
          <w:tcPr>
            <w:tcW w:type="dxa" w:w="8856"/>
            <w:vAlign w:val="center"/>
            <w:tcMar>
              <w:top w:w="70" w:type="dxa"/>
              <w:start w:w="70" w:type="dxa"/>
              <w:bottom w:w="70" w:type="dxa"/>
              <w:end w:w="70" w:type="dxa"/>
            </w:tcMar>
            <w:shd w:fill="F2F2F2"/>
          </w:tcPr>
          <w:p>
            <w:pPr>
              <w:spacing w:after="0" w:before="0"/>
            </w:pPr>
            <w:r>
              <w:rPr>
                <w:rFonts w:ascii="Aptos" w:hAnsi="Aptos"/>
                <w:sz w:val="13"/>
              </w:rPr>
              <w:t>Allowed Employee Email Domains stores normalised domain names only and is not exposed to external users.</w:t>
            </w:r>
          </w:p>
        </w:tc>
      </w:tr>
      <w:tr>
        <w:tc>
          <w:tcPr>
            <w:tcW w:type="dxa" w:w="1656"/>
            <w:vAlign w:val="center"/>
            <w:tcMar>
              <w:top w:w="70" w:type="dxa"/>
              <w:start w:w="70" w:type="dxa"/>
              <w:bottom w:w="70" w:type="dxa"/>
              <w:end w:w="70" w:type="dxa"/>
            </w:tcMar>
          </w:tcPr>
          <w:p>
            <w:pPr>
              <w:spacing w:after="0" w:before="0"/>
            </w:pPr>
            <w:r>
              <w:rPr>
                <w:rFonts w:ascii="Aptos" w:hAnsi="Aptos"/>
                <w:b/>
                <w:sz w:val="13"/>
              </w:rPr>
              <w:t>A-WS07-AC05</w:t>
            </w:r>
          </w:p>
        </w:tc>
        <w:tc>
          <w:tcPr>
            <w:tcW w:type="dxa" w:w="8856"/>
            <w:vAlign w:val="center"/>
            <w:tcMar>
              <w:top w:w="70" w:type="dxa"/>
              <w:start w:w="70" w:type="dxa"/>
              <w:bottom w:w="70" w:type="dxa"/>
              <w:end w:w="70" w:type="dxa"/>
            </w:tcMar>
          </w:tcPr>
          <w:p>
            <w:pPr>
              <w:spacing w:after="0" w:before="0"/>
            </w:pPr>
            <w:r>
              <w:rPr>
                <w:rFonts w:ascii="Aptos" w:hAnsi="Aptos"/>
                <w:sz w:val="13"/>
              </w:rPr>
              <w:t>The governing SLA is a positive whole calendar-day value resolved on the server from the authorised Account or controlled system default.</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A-WS07-AC06</w:t>
            </w:r>
          </w:p>
        </w:tc>
        <w:tc>
          <w:tcPr>
            <w:tcW w:type="dxa" w:w="8856"/>
            <w:vAlign w:val="center"/>
            <w:tcMar>
              <w:top w:w="70" w:type="dxa"/>
              <w:start w:w="70" w:type="dxa"/>
              <w:bottom w:w="70" w:type="dxa"/>
              <w:end w:w="70" w:type="dxa"/>
            </w:tcMar>
            <w:shd w:fill="F2F2F2"/>
          </w:tcPr>
          <w:p>
            <w:pPr>
              <w:spacing w:after="0" w:before="0"/>
            </w:pPr>
            <w:r>
              <w:rPr>
                <w:rFonts w:ascii="Aptos" w:hAnsi="Aptos"/>
                <w:sz w:val="13"/>
              </w:rPr>
              <w:t>External requests cannot choose, override or submit the governing SLA.</w:t>
            </w:r>
          </w:p>
        </w:tc>
      </w:tr>
      <w:tr>
        <w:tc>
          <w:tcPr>
            <w:tcW w:type="dxa" w:w="1656"/>
            <w:vAlign w:val="center"/>
            <w:tcMar>
              <w:top w:w="70" w:type="dxa"/>
              <w:start w:w="70" w:type="dxa"/>
              <w:bottom w:w="70" w:type="dxa"/>
              <w:end w:w="70" w:type="dxa"/>
            </w:tcMar>
          </w:tcPr>
          <w:p>
            <w:pPr>
              <w:spacing w:after="0" w:before="0"/>
            </w:pPr>
            <w:r>
              <w:rPr>
                <w:rFonts w:ascii="Aptos" w:hAnsi="Aptos"/>
                <w:b/>
                <w:sz w:val="13"/>
              </w:rPr>
              <w:t>A-WS07-AC07</w:t>
            </w:r>
          </w:p>
        </w:tc>
        <w:tc>
          <w:tcPr>
            <w:tcW w:type="dxa" w:w="8856"/>
            <w:vAlign w:val="center"/>
            <w:tcMar>
              <w:top w:w="70" w:type="dxa"/>
              <w:start w:w="70" w:type="dxa"/>
              <w:bottom w:w="70" w:type="dxa"/>
              <w:end w:w="70" w:type="dxa"/>
            </w:tcMar>
          </w:tcPr>
          <w:p>
            <w:pPr>
              <w:spacing w:after="0" w:before="0"/>
            </w:pPr>
            <w:r>
              <w:rPr>
                <w:rFonts w:ascii="Aptos" w:hAnsi="Aptos"/>
                <w:sz w:val="13"/>
              </w:rPr>
              <w:t>The resolved SLA is stamped on the operational Case so later Account changes do not silently alter existing work.</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A-WS07-AC08</w:t>
            </w:r>
          </w:p>
        </w:tc>
        <w:tc>
          <w:tcPr>
            <w:tcW w:type="dxa" w:w="8856"/>
            <w:vAlign w:val="center"/>
            <w:tcMar>
              <w:top w:w="70" w:type="dxa"/>
              <w:start w:w="70" w:type="dxa"/>
              <w:bottom w:w="70" w:type="dxa"/>
              <w:end w:w="70" w:type="dxa"/>
            </w:tcMar>
            <w:shd w:fill="F2F2F2"/>
          </w:tcPr>
          <w:p>
            <w:pPr>
              <w:spacing w:after="0" w:before="0"/>
            </w:pPr>
            <w:r>
              <w:rPr>
                <w:rFonts w:ascii="Aptos" w:hAnsi="Aptos"/>
                <w:sz w:val="13"/>
              </w:rPr>
              <w:t>Approval_Required__c does not control maker-checker and is removed from the business page pending retirement.</w:t>
            </w:r>
          </w:p>
        </w:tc>
      </w:tr>
      <w:tr>
        <w:tc>
          <w:tcPr>
            <w:tcW w:type="dxa" w:w="1656"/>
            <w:vAlign w:val="center"/>
            <w:tcMar>
              <w:top w:w="70" w:type="dxa"/>
              <w:start w:w="70" w:type="dxa"/>
              <w:bottom w:w="70" w:type="dxa"/>
              <w:end w:w="70" w:type="dxa"/>
            </w:tcMar>
          </w:tcPr>
          <w:p>
            <w:pPr>
              <w:spacing w:after="0" w:before="0"/>
            </w:pPr>
            <w:r>
              <w:rPr>
                <w:rFonts w:ascii="Aptos" w:hAnsi="Aptos"/>
                <w:b/>
                <w:sz w:val="13"/>
              </w:rPr>
              <w:t>A-WS07-AC09</w:t>
            </w:r>
          </w:p>
        </w:tc>
        <w:tc>
          <w:tcPr>
            <w:tcW w:type="dxa" w:w="8856"/>
            <w:vAlign w:val="center"/>
            <w:tcMar>
              <w:top w:w="70" w:type="dxa"/>
              <w:start w:w="70" w:type="dxa"/>
              <w:bottom w:w="70" w:type="dxa"/>
              <w:end w:w="70" w:type="dxa"/>
            </w:tcMar>
          </w:tcPr>
          <w:p>
            <w:pPr>
              <w:spacing w:after="0" w:before="0"/>
            </w:pPr>
            <w:r>
              <w:rPr>
                <w:rFonts w:ascii="Aptos" w:hAnsi="Aptos"/>
                <w:sz w:val="13"/>
              </w:rPr>
              <w:t>Reminder, contract, duplicate status, technical and sample fields are hidden, deferred or retired according to Section 17 after dependency and data review.</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A-WS07-AC10</w:t>
            </w:r>
          </w:p>
        </w:tc>
        <w:tc>
          <w:tcPr>
            <w:tcW w:type="dxa" w:w="8856"/>
            <w:vAlign w:val="center"/>
            <w:tcMar>
              <w:top w:w="70" w:type="dxa"/>
              <w:start w:w="70" w:type="dxa"/>
              <w:bottom w:w="70" w:type="dxa"/>
              <w:end w:w="70" w:type="dxa"/>
            </w:tcMar>
            <w:shd w:fill="F2F2F2"/>
          </w:tcPr>
          <w:p>
            <w:pPr>
              <w:spacing w:after="0" w:before="0"/>
            </w:pPr>
            <w:r>
              <w:rPr>
                <w:rFonts w:ascii="Aptos" w:hAnsi="Aptos"/>
                <w:sz w:val="13"/>
              </w:rPr>
              <w:t>Account, Opportunity, Contact and Case history are enabled and track the approved field catalogue within platform limits.</w:t>
            </w:r>
          </w:p>
        </w:tc>
      </w:tr>
      <w:tr>
        <w:tc>
          <w:tcPr>
            <w:tcW w:type="dxa" w:w="1656"/>
            <w:vAlign w:val="center"/>
            <w:tcMar>
              <w:top w:w="70" w:type="dxa"/>
              <w:start w:w="70" w:type="dxa"/>
              <w:bottom w:w="70" w:type="dxa"/>
              <w:end w:w="70" w:type="dxa"/>
            </w:tcMar>
          </w:tcPr>
          <w:p>
            <w:pPr>
              <w:spacing w:after="0" w:before="0"/>
            </w:pPr>
            <w:r>
              <w:rPr>
                <w:rFonts w:ascii="Aptos" w:hAnsi="Aptos"/>
                <w:b/>
                <w:sz w:val="13"/>
              </w:rPr>
              <w:t>A-WS07-AC11</w:t>
            </w:r>
          </w:p>
        </w:tc>
        <w:tc>
          <w:tcPr>
            <w:tcW w:type="dxa" w:w="8856"/>
            <w:vAlign w:val="center"/>
            <w:tcMar>
              <w:top w:w="70" w:type="dxa"/>
              <w:start w:w="70" w:type="dxa"/>
              <w:bottom w:w="70" w:type="dxa"/>
              <w:end w:w="70" w:type="dxa"/>
            </w:tcMar>
          </w:tcPr>
          <w:p>
            <w:pPr>
              <w:spacing w:after="0" w:before="0"/>
            </w:pPr>
            <w:r>
              <w:rPr>
                <w:rFonts w:ascii="Aptos" w:hAnsi="Aptos"/>
                <w:sz w:val="13"/>
              </w:rPr>
              <w:t>Existing Contract history is retained and visible to authorised internal users.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A-WS07-AC12</w:t>
            </w:r>
          </w:p>
        </w:tc>
        <w:tc>
          <w:tcPr>
            <w:tcW w:type="dxa" w:w="8856"/>
            <w:vAlign w:val="center"/>
            <w:tcMar>
              <w:top w:w="70" w:type="dxa"/>
              <w:start w:w="70" w:type="dxa"/>
              <w:bottom w:w="70" w:type="dxa"/>
              <w:end w:w="70" w:type="dxa"/>
            </w:tcMar>
            <w:shd w:fill="F2F2F2"/>
          </w:tcPr>
          <w:p>
            <w:pPr>
              <w:spacing w:after="0" w:before="0"/>
            </w:pPr>
            <w:r>
              <w:rPr>
                <w:rFonts w:ascii="Aptos" w:hAnsi="Aptos"/>
                <w:sz w:val="13"/>
              </w:rPr>
              <w:t>Approval History is the authoritative maker-checker evidence and cannot be replaced by editable notes.</w:t>
            </w:r>
          </w:p>
        </w:tc>
      </w:tr>
      <w:tr>
        <w:tc>
          <w:tcPr>
            <w:tcW w:type="dxa" w:w="1656"/>
            <w:vAlign w:val="center"/>
            <w:tcMar>
              <w:top w:w="70" w:type="dxa"/>
              <w:start w:w="70" w:type="dxa"/>
              <w:bottom w:w="70" w:type="dxa"/>
              <w:end w:w="70" w:type="dxa"/>
            </w:tcMar>
          </w:tcPr>
          <w:p>
            <w:pPr>
              <w:spacing w:after="0" w:before="0"/>
            </w:pPr>
            <w:r>
              <w:rPr>
                <w:rFonts w:ascii="Aptos" w:hAnsi="Aptos"/>
                <w:b/>
                <w:sz w:val="13"/>
              </w:rPr>
              <w:t>A-WS07-AC13</w:t>
            </w:r>
          </w:p>
        </w:tc>
        <w:tc>
          <w:tcPr>
            <w:tcW w:type="dxa" w:w="8856"/>
            <w:vAlign w:val="center"/>
            <w:tcMar>
              <w:top w:w="70" w:type="dxa"/>
              <w:start w:w="70" w:type="dxa"/>
              <w:bottom w:w="70" w:type="dxa"/>
              <w:end w:w="70" w:type="dxa"/>
            </w:tcMar>
          </w:tcPr>
          <w:p>
            <w:pPr>
              <w:spacing w:after="0" w:before="0"/>
            </w:pPr>
            <w:r>
              <w:rPr>
                <w:rFonts w:ascii="Aptos" w:hAnsi="Aptos"/>
                <w:sz w:val="13"/>
              </w:rPr>
              <w:t>Completed onboarding and access-review Tasks, governance Cases and Contract Files are retained as evidence.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A-WS07-AC14</w:t>
            </w:r>
          </w:p>
        </w:tc>
        <w:tc>
          <w:tcPr>
            <w:tcW w:type="dxa" w:w="8856"/>
            <w:vAlign w:val="center"/>
            <w:tcMar>
              <w:top w:w="70" w:type="dxa"/>
              <w:start w:w="70" w:type="dxa"/>
              <w:bottom w:w="70" w:type="dxa"/>
              <w:end w:w="70" w:type="dxa"/>
            </w:tcMar>
            <w:shd w:fill="F2F2F2"/>
          </w:tcPr>
          <w:p>
            <w:pPr>
              <w:spacing w:after="0" w:before="0"/>
            </w:pPr>
            <w:r>
              <w:rPr>
                <w:rFonts w:ascii="Aptos" w:hAnsi="Aptos"/>
                <w:sz w:val="13"/>
              </w:rPr>
              <w:t>No custom Category A audit object or analytics application is introduced.</w:t>
            </w:r>
          </w:p>
        </w:tc>
      </w:tr>
      <w:tr>
        <w:tc>
          <w:tcPr>
            <w:tcW w:type="dxa" w:w="1656"/>
            <w:vAlign w:val="center"/>
            <w:tcMar>
              <w:top w:w="70" w:type="dxa"/>
              <w:start w:w="70" w:type="dxa"/>
              <w:bottom w:w="70" w:type="dxa"/>
              <w:end w:w="70" w:type="dxa"/>
            </w:tcMar>
          </w:tcPr>
          <w:p>
            <w:pPr>
              <w:spacing w:after="0" w:before="0"/>
            </w:pPr>
            <w:r>
              <w:rPr>
                <w:rFonts w:ascii="Aptos" w:hAnsi="Aptos"/>
                <w:b/>
                <w:sz w:val="13"/>
              </w:rPr>
              <w:t>A-WS07-AC15</w:t>
            </w:r>
          </w:p>
        </w:tc>
        <w:tc>
          <w:tcPr>
            <w:tcW w:type="dxa" w:w="8856"/>
            <w:vAlign w:val="center"/>
            <w:tcMar>
              <w:top w:w="70" w:type="dxa"/>
              <w:start w:w="70" w:type="dxa"/>
              <w:bottom w:w="70" w:type="dxa"/>
              <w:end w:w="70" w:type="dxa"/>
            </w:tcMar>
          </w:tcPr>
          <w:p>
            <w:pPr>
              <w:spacing w:after="0" w:before="0"/>
            </w:pPr>
            <w:r>
              <w:rPr>
                <w:rFonts w:ascii="Aptos" w:hAnsi="Aptos"/>
                <w:sz w:val="13"/>
              </w:rPr>
              <w:t>The Operations, Management and Security and Audit report folders exist with the approved internal audiences.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A-WS07-AC16</w:t>
            </w:r>
          </w:p>
        </w:tc>
        <w:tc>
          <w:tcPr>
            <w:tcW w:type="dxa" w:w="8856"/>
            <w:vAlign w:val="center"/>
            <w:tcMar>
              <w:top w:w="70" w:type="dxa"/>
              <w:start w:w="70" w:type="dxa"/>
              <w:bottom w:w="70" w:type="dxa"/>
              <w:end w:w="70" w:type="dxa"/>
            </w:tcMar>
            <w:shd w:fill="F2F2F2"/>
          </w:tcPr>
          <w:p>
            <w:pPr>
              <w:spacing w:after="0" w:before="0"/>
            </w:pPr>
            <w:r>
              <w:rPr>
                <w:rFonts w:ascii="Aptos" w:hAnsi="Aptos"/>
                <w:sz w:val="13"/>
              </w:rPr>
              <w:t>A-RPT-01 to A-RPT-12 and A-CTL-01 to A-CTL-10 are implemented or formally mapped to equivalent approved reports.</w:t>
            </w:r>
          </w:p>
        </w:tc>
      </w:tr>
      <w:tr>
        <w:tc>
          <w:tcPr>
            <w:tcW w:type="dxa" w:w="1656"/>
            <w:vAlign w:val="center"/>
            <w:tcMar>
              <w:top w:w="70" w:type="dxa"/>
              <w:start w:w="70" w:type="dxa"/>
              <w:bottom w:w="70" w:type="dxa"/>
              <w:end w:w="70" w:type="dxa"/>
            </w:tcMar>
          </w:tcPr>
          <w:p>
            <w:pPr>
              <w:spacing w:after="0" w:before="0"/>
            </w:pPr>
            <w:r>
              <w:rPr>
                <w:rFonts w:ascii="Aptos" w:hAnsi="Aptos"/>
                <w:b/>
                <w:sz w:val="13"/>
              </w:rPr>
              <w:t>A-WS07-AC17</w:t>
            </w:r>
          </w:p>
        </w:tc>
        <w:tc>
          <w:tcPr>
            <w:tcW w:type="dxa" w:w="8856"/>
            <w:vAlign w:val="center"/>
            <w:tcMar>
              <w:top w:w="70" w:type="dxa"/>
              <w:start w:w="70" w:type="dxa"/>
              <w:bottom w:w="70" w:type="dxa"/>
              <w:end w:w="70" w:type="dxa"/>
            </w:tcMar>
          </w:tcPr>
          <w:p>
            <w:pPr>
              <w:spacing w:after="0" w:before="0"/>
            </w:pPr>
            <w:r>
              <w:rPr>
                <w:rFonts w:ascii="Aptos" w:hAnsi="Aptos"/>
                <w:sz w:val="13"/>
              </w:rPr>
              <w:t>The Category A Lifecycle and Category A Control dashboards use approved source reports, running-user settings and folder access.</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A-WS07-AC18</w:t>
            </w:r>
          </w:p>
        </w:tc>
        <w:tc>
          <w:tcPr>
            <w:tcW w:type="dxa" w:w="8856"/>
            <w:vAlign w:val="center"/>
            <w:tcMar>
              <w:top w:w="70" w:type="dxa"/>
              <w:start w:w="70" w:type="dxa"/>
              <w:bottom w:w="70" w:type="dxa"/>
              <w:end w:w="70" w:type="dxa"/>
            </w:tcMar>
            <w:shd w:fill="F2F2F2"/>
          </w:tcPr>
          <w:p>
            <w:pPr>
              <w:spacing w:after="0" w:before="0"/>
            </w:pPr>
            <w:r>
              <w:rPr>
                <w:rFonts w:ascii="Aptos" w:hAnsi="Aptos"/>
                <w:sz w:val="13"/>
              </w:rPr>
              <w:t>External users have no report, dashboard, Report Builder, subscription, export or direct-route access to Category A data.</w:t>
            </w:r>
          </w:p>
        </w:tc>
      </w:tr>
      <w:tr>
        <w:tc>
          <w:tcPr>
            <w:tcW w:type="dxa" w:w="1656"/>
            <w:vAlign w:val="center"/>
            <w:tcMar>
              <w:top w:w="70" w:type="dxa"/>
              <w:start w:w="70" w:type="dxa"/>
              <w:bottom w:w="70" w:type="dxa"/>
              <w:end w:w="70" w:type="dxa"/>
            </w:tcMar>
          </w:tcPr>
          <w:p>
            <w:pPr>
              <w:spacing w:after="0" w:before="0"/>
            </w:pPr>
            <w:r>
              <w:rPr>
                <w:rFonts w:ascii="Aptos" w:hAnsi="Aptos"/>
                <w:b/>
                <w:sz w:val="13"/>
              </w:rPr>
              <w:t>A-WS07-AC19</w:t>
            </w:r>
          </w:p>
        </w:tc>
        <w:tc>
          <w:tcPr>
            <w:tcW w:type="dxa" w:w="8856"/>
            <w:vAlign w:val="center"/>
            <w:tcMar>
              <w:top w:w="70" w:type="dxa"/>
              <w:start w:w="70" w:type="dxa"/>
              <w:bottom w:w="70" w:type="dxa"/>
              <w:end w:w="70" w:type="dxa"/>
            </w:tcMar>
          </w:tcPr>
          <w:p>
            <w:pPr>
              <w:spacing w:after="0" w:before="0"/>
            </w:pPr>
            <w:r>
              <w:rPr>
                <w:rFonts w:ascii="Aptos" w:hAnsi="Aptos"/>
                <w:sz w:val="13"/>
              </w:rPr>
              <w:t>Report results do not expose data-subject PII, Contract document contents or data belonging to another client Account.</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A-WS07-AC20</w:t>
            </w:r>
          </w:p>
        </w:tc>
        <w:tc>
          <w:tcPr>
            <w:tcW w:type="dxa" w:w="8856"/>
            <w:vAlign w:val="center"/>
            <w:tcMar>
              <w:top w:w="70" w:type="dxa"/>
              <w:start w:w="70" w:type="dxa"/>
              <w:bottom w:w="70" w:type="dxa"/>
              <w:end w:w="70" w:type="dxa"/>
            </w:tcMar>
            <w:shd w:fill="F2F2F2"/>
          </w:tcPr>
          <w:p>
            <w:pPr>
              <w:spacing w:after="0" w:before="0"/>
            </w:pPr>
            <w:r>
              <w:rPr>
                <w:rFonts w:ascii="Aptos" w:hAnsi="Aptos"/>
                <w:sz w:val="13"/>
              </w:rPr>
              <w:t>Lead-based and unrelated sample reports are not used in the controlled CBS Business Development workspace.</w:t>
            </w:r>
          </w:p>
        </w:tc>
      </w:tr>
      <w:tr>
        <w:tc>
          <w:tcPr>
            <w:tcW w:type="dxa" w:w="1656"/>
            <w:vAlign w:val="center"/>
            <w:tcMar>
              <w:top w:w="70" w:type="dxa"/>
              <w:start w:w="70" w:type="dxa"/>
              <w:bottom w:w="70" w:type="dxa"/>
              <w:end w:w="70" w:type="dxa"/>
            </w:tcMar>
          </w:tcPr>
          <w:p>
            <w:pPr>
              <w:spacing w:after="0" w:before="0"/>
            </w:pPr>
            <w:r>
              <w:rPr>
                <w:rFonts w:ascii="Aptos" w:hAnsi="Aptos"/>
                <w:b/>
                <w:sz w:val="13"/>
              </w:rPr>
              <w:t>A-WS07-AC21</w:t>
            </w:r>
          </w:p>
        </w:tc>
        <w:tc>
          <w:tcPr>
            <w:tcW w:type="dxa" w:w="8856"/>
            <w:vAlign w:val="center"/>
            <w:tcMar>
              <w:top w:w="70" w:type="dxa"/>
              <w:start w:w="70" w:type="dxa"/>
              <w:bottom w:w="70" w:type="dxa"/>
              <w:end w:w="70" w:type="dxa"/>
            </w:tcMar>
          </w:tcPr>
          <w:p>
            <w:pPr>
              <w:spacing w:after="0" w:before="0"/>
            </w:pPr>
            <w:r>
              <w:rPr>
                <w:rFonts w:ascii="Aptos" w:hAnsi="Aptos"/>
                <w:sz w:val="13"/>
              </w:rPr>
              <w:t>Business Development can run only approved operational and management reports; security report and folder administration remain restricted.</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A-WS07-AC22</w:t>
            </w:r>
          </w:p>
        </w:tc>
        <w:tc>
          <w:tcPr>
            <w:tcW w:type="dxa" w:w="8856"/>
            <w:vAlign w:val="center"/>
            <w:tcMar>
              <w:top w:w="70" w:type="dxa"/>
              <w:start w:w="70" w:type="dxa"/>
              <w:bottom w:w="70" w:type="dxa"/>
              <w:end w:w="70" w:type="dxa"/>
            </w:tcMar>
            <w:shd w:fill="F2F2F2"/>
          </w:tcPr>
          <w:p>
            <w:pPr>
              <w:spacing w:after="0" w:before="0"/>
            </w:pPr>
            <w:r>
              <w:rPr>
                <w:rFonts w:ascii="Aptos" w:hAnsi="Aptos"/>
                <w:sz w:val="13"/>
              </w:rPr>
              <w:t>Security reports identify external permission drift, lifecycle bypass, cross-Account exposure and File-sharing exceptions with an expected zero result.</w:t>
            </w:r>
          </w:p>
        </w:tc>
      </w:tr>
      <w:tr>
        <w:tc>
          <w:tcPr>
            <w:tcW w:type="dxa" w:w="1656"/>
            <w:vAlign w:val="center"/>
            <w:tcMar>
              <w:top w:w="70" w:type="dxa"/>
              <w:start w:w="70" w:type="dxa"/>
              <w:bottom w:w="70" w:type="dxa"/>
              <w:end w:w="70" w:type="dxa"/>
            </w:tcMar>
          </w:tcPr>
          <w:p>
            <w:pPr>
              <w:spacing w:after="0" w:before="0"/>
            </w:pPr>
            <w:r>
              <w:rPr>
                <w:rFonts w:ascii="Aptos" w:hAnsi="Aptos"/>
                <w:b/>
                <w:sz w:val="13"/>
              </w:rPr>
              <w:t>A-WS07-AC23</w:t>
            </w:r>
          </w:p>
        </w:tc>
        <w:tc>
          <w:tcPr>
            <w:tcW w:type="dxa" w:w="8856"/>
            <w:vAlign w:val="center"/>
            <w:tcMar>
              <w:top w:w="70" w:type="dxa"/>
              <w:start w:w="70" w:type="dxa"/>
              <w:bottom w:w="70" w:type="dxa"/>
              <w:end w:w="70" w:type="dxa"/>
            </w:tcMar>
          </w:tcPr>
          <w:p>
            <w:pPr>
              <w:spacing w:after="0" w:before="0"/>
            </w:pPr>
            <w:r>
              <w:rPr>
                <w:rFonts w:ascii="Aptos" w:hAnsi="Aptos"/>
                <w:sz w:val="13"/>
              </w:rPr>
              <w:t>Runtime data, field dependencies, folder sharing, subscriptions and history limits are verified before field retirement and design closure.</w:t>
            </w:r>
          </w:p>
        </w:tc>
      </w:tr>
      <w:tr>
        <w:tc>
          <w:tcPr>
            <w:tcW w:type="dxa" w:w="1656"/>
            <w:vAlign w:val="center"/>
            <w:tcMar>
              <w:top w:w="70" w:type="dxa"/>
              <w:start w:w="70" w:type="dxa"/>
              <w:bottom w:w="70" w:type="dxa"/>
              <w:end w:w="70" w:type="dxa"/>
            </w:tcMar>
            <w:shd w:fill="F2F2F2"/>
          </w:tcPr>
          <w:p>
            <w:pPr>
              <w:spacing w:after="0" w:before="0"/>
            </w:pPr>
            <w:r>
              <w:rPr>
                <w:rFonts w:ascii="Aptos" w:hAnsi="Aptos"/>
                <w:b/>
                <w:sz w:val="13"/>
              </w:rPr>
              <w:t>A-WS07-AC24</w:t>
            </w:r>
          </w:p>
        </w:tc>
        <w:tc>
          <w:tcPr>
            <w:tcW w:type="dxa" w:w="8856"/>
            <w:vAlign w:val="center"/>
            <w:tcMar>
              <w:top w:w="70" w:type="dxa"/>
              <w:start w:w="70" w:type="dxa"/>
              <w:bottom w:w="70" w:type="dxa"/>
              <w:end w:w="70" w:type="dxa"/>
            </w:tcMar>
            <w:shd w:fill="F2F2F2"/>
          </w:tcPr>
          <w:p>
            <w:pPr>
              <w:spacing w:after="0" w:before="0"/>
            </w:pPr>
            <w:r>
              <w:rPr>
                <w:rFonts w:ascii="Aptos" w:hAnsi="Aptos"/>
                <w:sz w:val="13"/>
              </w:rPr>
              <w:t>Shield Field Audit Trail and retention duration are applied only under the approved cross-cutting security and compliance policy.</w:t>
            </w:r>
          </w:p>
        </w:tc>
      </w:tr>
      <w:tr>
        <w:tc>
          <w:tcPr>
            <w:tcW w:type="dxa" w:w="1656"/>
            <w:vAlign w:val="center"/>
            <w:tcMar>
              <w:top w:w="70" w:type="dxa"/>
              <w:start w:w="70" w:type="dxa"/>
              <w:bottom w:w="70" w:type="dxa"/>
              <w:end w:w="70" w:type="dxa"/>
            </w:tcMar>
          </w:tcPr>
          <w:p>
            <w:pPr>
              <w:spacing w:after="0" w:before="0"/>
            </w:pPr>
            <w:r>
              <w:rPr>
                <w:rFonts w:ascii="Aptos" w:hAnsi="Aptos"/>
                <w:b/>
                <w:sz w:val="13"/>
              </w:rPr>
              <w:t>A-WS07-AC25</w:t>
            </w:r>
          </w:p>
        </w:tc>
        <w:tc>
          <w:tcPr>
            <w:tcW w:type="dxa" w:w="8856"/>
            <w:vAlign w:val="center"/>
            <w:tcMar>
              <w:top w:w="70" w:type="dxa"/>
              <w:start w:w="70" w:type="dxa"/>
              <w:bottom w:w="70" w:type="dxa"/>
              <w:end w:w="70" w:type="dxa"/>
            </w:tcMar>
          </w:tcPr>
          <w:p>
            <w:pPr>
              <w:spacing w:after="0" w:before="0"/>
            </w:pPr>
            <w:r>
              <w:rPr>
                <w:rFonts w:ascii="Aptos" w:hAnsi="Aptos"/>
                <w:sz w:val="13"/>
              </w:rPr>
              <w:t>Fresh metadata and runtime evidence reconcile Section 17 before A-WS-08 screens, implementation prompts or UAT are finalised.</w:t>
            </w:r>
          </w:p>
        </w:tc>
      </w:tr>
    </w:tbl>
    <w:p>
      <w:pPr>
        <w:pStyle w:val="Heading2"/>
        <w:spacing w:after="80"/>
      </w:pPr>
      <w:r>
        <w:t>17.18 Residual dependencies and approval gate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rPr>
        <w:tc>
          <w:tcPr>
            <w:tcW w:type="dxa" w:w="2232"/>
            <w:vAlign w:val="center"/>
            <w:tcMar>
              <w:top w:w="70" w:type="dxa"/>
              <w:start w:w="70" w:type="dxa"/>
              <w:bottom w:w="70" w:type="dxa"/>
              <w:end w:w="70" w:type="dxa"/>
            </w:tcMar>
            <w:shd w:fill="173A78"/>
          </w:tcPr>
          <w:p>
            <w:pPr>
              <w:spacing w:after="0" w:before="0"/>
              <w:jc w:val="center"/>
            </w:pPr>
            <w:r>
              <w:rPr>
                <w:rFonts w:ascii="Aptos" w:hAnsi="Aptos"/>
                <w:b/>
                <w:color w:val="FFFFFF"/>
                <w:sz w:val="13"/>
              </w:rPr>
              <w:t>Dependency</w:t>
            </w:r>
          </w:p>
        </w:tc>
        <w:tc>
          <w:tcPr>
            <w:tcW w:type="dxa" w:w="5616"/>
            <w:vAlign w:val="center"/>
            <w:tcMar>
              <w:top w:w="70" w:type="dxa"/>
              <w:start w:w="70" w:type="dxa"/>
              <w:bottom w:w="70" w:type="dxa"/>
              <w:end w:w="70" w:type="dxa"/>
            </w:tcMar>
            <w:shd w:fill="173A78"/>
          </w:tcPr>
          <w:p>
            <w:pPr>
              <w:spacing w:after="0" w:before="0"/>
              <w:jc w:val="center"/>
            </w:pPr>
            <w:r>
              <w:rPr>
                <w:rFonts w:ascii="Aptos" w:hAnsi="Aptos"/>
                <w:b/>
                <w:color w:val="FFFFFF"/>
                <w:sz w:val="13"/>
              </w:rPr>
              <w:t>Required confirmation or design</w:t>
            </w:r>
          </w:p>
        </w:tc>
        <w:tc>
          <w:tcPr>
            <w:tcW w:type="dxa" w:w="2664"/>
            <w:vAlign w:val="center"/>
            <w:tcMar>
              <w:top w:w="70" w:type="dxa"/>
              <w:start w:w="70" w:type="dxa"/>
              <w:bottom w:w="70" w:type="dxa"/>
              <w:end w:w="70" w:type="dxa"/>
            </w:tcMar>
            <w:shd w:fill="173A78"/>
          </w:tcPr>
          <w:p>
            <w:pPr>
              <w:spacing w:after="0" w:before="0"/>
              <w:jc w:val="center"/>
            </w:pPr>
            <w:r>
              <w:rPr>
                <w:rFonts w:ascii="Aptos" w:hAnsi="Aptos"/>
                <w:b/>
                <w:color w:val="FFFFFF"/>
                <w:sz w:val="13"/>
              </w:rPr>
              <w:t>Gate effect</w:t>
            </w:r>
          </w:p>
        </w:tc>
      </w:tr>
      <w:tr>
        <w:tc>
          <w:tcPr>
            <w:tcW w:type="dxa" w:w="2232"/>
            <w:vAlign w:val="center"/>
            <w:tcMar>
              <w:top w:w="70" w:type="dxa"/>
              <w:start w:w="70" w:type="dxa"/>
              <w:bottom w:w="70" w:type="dxa"/>
              <w:end w:w="70" w:type="dxa"/>
            </w:tcMar>
          </w:tcPr>
          <w:p>
            <w:pPr>
              <w:spacing w:after="0" w:before="0"/>
            </w:pPr>
            <w:r>
              <w:rPr>
                <w:rFonts w:ascii="Aptos" w:hAnsi="Aptos"/>
                <w:b/>
                <w:sz w:val="13"/>
              </w:rPr>
              <w:t>Runtime Account data</w:t>
            </w:r>
          </w:p>
        </w:tc>
        <w:tc>
          <w:tcPr>
            <w:tcW w:type="dxa" w:w="5616"/>
            <w:vAlign w:val="center"/>
            <w:tcMar>
              <w:top w:w="70" w:type="dxa"/>
              <w:start w:w="70" w:type="dxa"/>
              <w:bottom w:w="70" w:type="dxa"/>
              <w:end w:w="70" w:type="dxa"/>
            </w:tcMar>
          </w:tcPr>
          <w:p>
            <w:pPr>
              <w:spacing w:after="0" w:before="0"/>
            </w:pPr>
            <w:r>
              <w:rPr>
                <w:rFonts w:ascii="Aptos" w:hAnsi="Aptos"/>
                <w:sz w:val="13"/>
              </w:rPr>
              <w:t>Confirm values and usage for retained, deferred and retirement-candidate fields.</w:t>
            </w:r>
          </w:p>
        </w:tc>
        <w:tc>
          <w:tcPr>
            <w:tcW w:type="dxa" w:w="2664"/>
            <w:vAlign w:val="center"/>
            <w:tcMar>
              <w:top w:w="70" w:type="dxa"/>
              <w:start w:w="70" w:type="dxa"/>
              <w:bottom w:w="70" w:type="dxa"/>
              <w:end w:w="70" w:type="dxa"/>
            </w:tcMar>
          </w:tcPr>
          <w:p>
            <w:pPr>
              <w:spacing w:after="0" w:before="0"/>
            </w:pPr>
            <w:r>
              <w:rPr>
                <w:rFonts w:ascii="Aptos" w:hAnsi="Aptos"/>
                <w:sz w:val="13"/>
              </w:rPr>
              <w:t>Required before migration, validation or deletion.</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Report and dashboard runtime inventory</w:t>
            </w:r>
          </w:p>
        </w:tc>
        <w:tc>
          <w:tcPr>
            <w:tcW w:type="dxa" w:w="5616"/>
            <w:vAlign w:val="center"/>
            <w:tcMar>
              <w:top w:w="70" w:type="dxa"/>
              <w:start w:w="70" w:type="dxa"/>
              <w:bottom w:w="70" w:type="dxa"/>
              <w:end w:w="70" w:type="dxa"/>
            </w:tcMar>
            <w:shd w:fill="F2F2F2"/>
          </w:tcPr>
          <w:p>
            <w:pPr>
              <w:spacing w:after="0" w:before="0"/>
            </w:pPr>
            <w:r>
              <w:rPr>
                <w:rFonts w:ascii="Aptos" w:hAnsi="Aptos"/>
                <w:sz w:val="13"/>
              </w:rPr>
              <w:t>Confirm private reports, folder shares, subscriptions, running users and exports not represented in the static package.</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folder and permission cleanup.</w:t>
            </w:r>
          </w:p>
        </w:tc>
      </w:tr>
      <w:tr>
        <w:tc>
          <w:tcPr>
            <w:tcW w:type="dxa" w:w="2232"/>
            <w:vAlign w:val="center"/>
            <w:tcMar>
              <w:top w:w="70" w:type="dxa"/>
              <w:start w:w="70" w:type="dxa"/>
              <w:bottom w:w="70" w:type="dxa"/>
              <w:end w:w="70" w:type="dxa"/>
            </w:tcMar>
          </w:tcPr>
          <w:p>
            <w:pPr>
              <w:spacing w:after="0" w:before="0"/>
            </w:pPr>
            <w:r>
              <w:rPr>
                <w:rFonts w:ascii="Aptos" w:hAnsi="Aptos"/>
                <w:b/>
                <w:sz w:val="13"/>
              </w:rPr>
              <w:t>Operational SLA category</w:t>
            </w:r>
          </w:p>
        </w:tc>
        <w:tc>
          <w:tcPr>
            <w:tcW w:type="dxa" w:w="5616"/>
            <w:vAlign w:val="center"/>
            <w:tcMar>
              <w:top w:w="70" w:type="dxa"/>
              <w:start w:w="70" w:type="dxa"/>
              <w:bottom w:w="70" w:type="dxa"/>
              <w:end w:w="70" w:type="dxa"/>
            </w:tcMar>
          </w:tcPr>
          <w:p>
            <w:pPr>
              <w:spacing w:after="0" w:before="0"/>
            </w:pPr>
            <w:r>
              <w:rPr>
                <w:rFonts w:ascii="Aptos" w:hAnsi="Aptos"/>
                <w:sz w:val="13"/>
              </w:rPr>
              <w:t>Confirm maximum days, business-hours treatment, pausing and escalation when the report-request category is designed.</w:t>
            </w:r>
          </w:p>
        </w:tc>
        <w:tc>
          <w:tcPr>
            <w:tcW w:type="dxa" w:w="2664"/>
            <w:vAlign w:val="center"/>
            <w:tcMar>
              <w:top w:w="70" w:type="dxa"/>
              <w:start w:w="70" w:type="dxa"/>
              <w:bottom w:w="70" w:type="dxa"/>
              <w:end w:w="70" w:type="dxa"/>
            </w:tcMar>
          </w:tcPr>
          <w:p>
            <w:pPr>
              <w:spacing w:after="0" w:before="0"/>
            </w:pPr>
            <w:r>
              <w:rPr>
                <w:rFonts w:ascii="Aptos" w:hAnsi="Aptos"/>
                <w:sz w:val="13"/>
              </w:rPr>
              <w:t>Section 17 controls the current default and prevents client override; later approved rules may amend calculation.</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Shield and retention policy</w:t>
            </w:r>
          </w:p>
        </w:tc>
        <w:tc>
          <w:tcPr>
            <w:tcW w:type="dxa" w:w="5616"/>
            <w:vAlign w:val="center"/>
            <w:tcMar>
              <w:top w:w="70" w:type="dxa"/>
              <w:start w:w="70" w:type="dxa"/>
              <w:bottom w:w="70" w:type="dxa"/>
              <w:end w:w="70" w:type="dxa"/>
            </w:tcMar>
            <w:shd w:fill="F2F2F2"/>
          </w:tcPr>
          <w:p>
            <w:pPr>
              <w:spacing w:after="0" w:before="0"/>
            </w:pPr>
            <w:r>
              <w:rPr>
                <w:rFonts w:ascii="Aptos" w:hAnsi="Aptos"/>
                <w:sz w:val="13"/>
              </w:rPr>
              <w:t>Confirm Field Audit Trail fields and retention duration under Category H.</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final retention configuration, not before Category A screen design.</w:t>
            </w:r>
          </w:p>
        </w:tc>
      </w:tr>
      <w:tr>
        <w:tc>
          <w:tcPr>
            <w:tcW w:type="dxa" w:w="2232"/>
            <w:vAlign w:val="center"/>
            <w:tcMar>
              <w:top w:w="70" w:type="dxa"/>
              <w:start w:w="70" w:type="dxa"/>
              <w:bottom w:w="70" w:type="dxa"/>
              <w:end w:w="70" w:type="dxa"/>
            </w:tcMar>
          </w:tcPr>
          <w:p>
            <w:pPr>
              <w:spacing w:after="0" w:before="0"/>
            </w:pPr>
            <w:r>
              <w:rPr>
                <w:rFonts w:ascii="Aptos" w:hAnsi="Aptos"/>
                <w:b/>
                <w:sz w:val="13"/>
              </w:rPr>
              <w:t>A-WS-08 screen specifications</w:t>
            </w:r>
          </w:p>
        </w:tc>
        <w:tc>
          <w:tcPr>
            <w:tcW w:type="dxa" w:w="5616"/>
            <w:vAlign w:val="center"/>
            <w:tcMar>
              <w:top w:w="70" w:type="dxa"/>
              <w:start w:w="70" w:type="dxa"/>
              <w:bottom w:w="70" w:type="dxa"/>
              <w:end w:w="70" w:type="dxa"/>
            </w:tcMar>
          </w:tcPr>
          <w:p>
            <w:pPr>
              <w:spacing w:after="0" w:before="0"/>
            </w:pPr>
            <w:r>
              <w:rPr>
                <w:rFonts w:ascii="Aptos" w:hAnsi="Aptos"/>
                <w:sz w:val="13"/>
              </w:rPr>
              <w:t>Define the exact Account, Opportunity, Contract, onboarding, access, quarterly review and dashboard screens and actions.</w:t>
            </w:r>
          </w:p>
        </w:tc>
        <w:tc>
          <w:tcPr>
            <w:tcW w:type="dxa" w:w="2664"/>
            <w:vAlign w:val="center"/>
            <w:tcMar>
              <w:top w:w="70" w:type="dxa"/>
              <w:start w:w="70" w:type="dxa"/>
              <w:bottom w:w="70" w:type="dxa"/>
              <w:end w:w="70" w:type="dxa"/>
            </w:tcMar>
          </w:tcPr>
          <w:p>
            <w:pPr>
              <w:spacing w:after="0" w:before="0"/>
            </w:pPr>
            <w:r>
              <w:rPr>
                <w:rFonts w:ascii="Aptos" w:hAnsi="Aptos"/>
                <w:sz w:val="13"/>
              </w:rPr>
              <w:t>Required before any visual generation.</w:t>
            </w:r>
          </w:p>
        </w:tc>
      </w:tr>
      <w:tr>
        <w:tc>
          <w:tcPr>
            <w:tcW w:type="dxa" w:w="2232"/>
            <w:vAlign w:val="center"/>
            <w:tcMar>
              <w:top w:w="70" w:type="dxa"/>
              <w:start w:w="70" w:type="dxa"/>
              <w:bottom w:w="70" w:type="dxa"/>
              <w:end w:w="70" w:type="dxa"/>
            </w:tcMar>
            <w:shd w:fill="F2F2F2"/>
          </w:tcPr>
          <w:p>
            <w:pPr>
              <w:spacing w:after="0" w:before="0"/>
            </w:pPr>
            <w:r>
              <w:rPr>
                <w:rFonts w:ascii="Aptos" w:hAnsi="Aptos"/>
                <w:b/>
                <w:sz w:val="13"/>
              </w:rPr>
              <w:t>Category A design closure</w:t>
            </w:r>
          </w:p>
        </w:tc>
        <w:tc>
          <w:tcPr>
            <w:tcW w:type="dxa" w:w="5616"/>
            <w:vAlign w:val="center"/>
            <w:tcMar>
              <w:top w:w="70" w:type="dxa"/>
              <w:start w:w="70" w:type="dxa"/>
              <w:bottom w:w="70" w:type="dxa"/>
              <w:end w:w="70" w:type="dxa"/>
            </w:tcMar>
            <w:shd w:fill="F2F2F2"/>
          </w:tcPr>
          <w:p>
            <w:pPr>
              <w:spacing w:after="0" w:before="0"/>
            </w:pPr>
            <w:r>
              <w:rPr>
                <w:rFonts w:ascii="Aptos" w:hAnsi="Aptos"/>
                <w:sz w:val="13"/>
              </w:rPr>
              <w:t>Reconcile all Sections 11 to 17, requirements, statuses, field catalogue and screen inventory.</w:t>
            </w:r>
          </w:p>
        </w:tc>
        <w:tc>
          <w:tcPr>
            <w:tcW w:type="dxa" w:w="2664"/>
            <w:vAlign w:val="center"/>
            <w:tcMar>
              <w:top w:w="70" w:type="dxa"/>
              <w:start w:w="70" w:type="dxa"/>
              <w:bottom w:w="70" w:type="dxa"/>
              <w:end w:w="70" w:type="dxa"/>
            </w:tcMar>
            <w:shd w:fill="F2F2F2"/>
          </w:tcPr>
          <w:p>
            <w:pPr>
              <w:spacing w:after="0" w:before="0"/>
            </w:pPr>
            <w:r>
              <w:rPr>
                <w:rFonts w:ascii="Aptos" w:hAnsi="Aptos"/>
                <w:sz w:val="13"/>
              </w:rPr>
              <w:t>Required before implementation prompts, as-built verification plan or UAT.</w:t>
            </w:r>
          </w:p>
        </w:tc>
      </w:tr>
    </w:tbl>
    <w:tbl>
      <w:tblPr>
        <w:tblStyle w:val="TableGrid"/>
        <w:tblW w:type="auto" w:w="0"/>
        <w:jc w:val="center"/>
        <w:tblLayout w:type="autofit"/>
        <w:tblLook w:firstColumn="1" w:firstRow="1" w:lastColumn="0" w:lastRow="0" w:noHBand="0" w:noVBand="1" w:val="04A0"/>
      </w:tblPr>
      <w:tblGrid>
        <w:gridCol w:w="10206"/>
      </w:tblGrid>
      <w:tr>
        <w:tc>
          <w:tcPr>
            <w:tcW w:type="dxa" w:w="10206"/>
            <w:shd w:fill="E7F4EC"/>
            <w:tcMar>
              <w:top w:w="110" w:type="dxa"/>
              <w:start w:w="120" w:type="dxa"/>
              <w:bottom w:w="110" w:type="dxa"/>
              <w:end w:w="120" w:type="dxa"/>
            </w:tcMar>
          </w:tcPr>
          <w:p>
            <w:pPr>
              <w:spacing w:after="0"/>
            </w:pPr>
            <w:r>
              <w:rPr>
                <w:sz w:val="14"/>
              </w:rPr>
              <w:t>A-WS-07 approval status</w:t>
              <w:br/>
              <w:t>Section 17 was approved on 18 July 2026 as the Category A target design for minimal Account service defaults, server-resolved SLA, standard audit evidence, internal reports, dashboards and report-security controls. A-WS-08 is now the active controlled package.</w:t>
            </w:r>
          </w:p>
        </w:tc>
        <w:trPr>
          <w:tblHeader/>
        </w:trPr>
      </w:tr>
    </w:tbl>
    <w:p>
      <w:r>
        <w:br w:type="page"/>
      </w:r>
    </w:p>
    <w:p>
      <w:pPr>
        <w:pStyle w:val="Heading1"/>
      </w:pPr>
      <w:r>
        <w:t>18. A-WS-08 - Screen Specifications and Category A Design Closure</w:t>
      </w:r>
    </w:p>
    <w:p>
      <w:pPr>
        <w:pStyle w:val="Heading2"/>
      </w:pPr>
      <w:r>
        <w:t>18.1 Objective, scope and controlling requirements</w:t>
      </w:r>
    </w:p>
    <w:p>
      <w:r>
        <w:t>A-WS-08 converts the approved Category A process, data, security and control design into controlled screen-definition records. It does not create implementation prompts or UAT cases. It establishes exactly what must be visualised, which standard Salesforce surface owns each screen, which roles may use it, what information and actions are permitted, and what must never be shown.</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3"/>
              </w:rPr>
            </w:r>
            <w:r>
              <w:rPr>
                <w:b/>
                <w:color w:val="FFFFFF"/>
                <w:sz w:val="13"/>
              </w:rPr>
              <w:t>Control</w:t>
            </w:r>
          </w:p>
        </w:tc>
        <w:tc>
          <w:tcPr>
            <w:tcW w:type="dxa" w:w="5103"/>
            <w:vAlign w:val="center"/>
            <w:shd w:fill="173A78"/>
          </w:tcPr>
          <w:p>
            <w:pPr>
              <w:spacing w:after="0"/>
            </w:pPr>
            <w:r>
              <w:rPr>
                <w:b/>
                <w:color w:val="FFFFFF"/>
                <w:sz w:val="13"/>
              </w:rPr>
            </w:r>
            <w:r>
              <w:rPr>
                <w:b/>
                <w:color w:val="FFFFFF"/>
                <w:sz w:val="13"/>
              </w:rPr>
              <w:t>A-WS-08 position</w:t>
            </w:r>
          </w:p>
        </w:tc>
      </w:tr>
      <w:tr>
        <w:tc>
          <w:tcPr>
            <w:tcW w:type="dxa" w:w="5103"/>
            <w:vAlign w:val="center"/>
          </w:tcPr>
          <w:p>
            <w:pPr>
              <w:spacing w:after="0"/>
            </w:pPr>
            <w:r>
              <w:rPr>
                <w:b/>
                <w:sz w:val="13"/>
              </w:rPr>
            </w:r>
            <w:r>
              <w:rPr>
                <w:b/>
                <w:sz w:val="13"/>
              </w:rPr>
              <w:t>Requirements in scope</w:t>
            </w:r>
          </w:p>
        </w:tc>
        <w:tc>
          <w:tcPr>
            <w:tcW w:type="dxa" w:w="5103"/>
            <w:vAlign w:val="center"/>
          </w:tcPr>
          <w:p>
            <w:pPr>
              <w:spacing w:after="0"/>
            </w:pPr>
            <w:r>
              <w:rPr>
                <w:sz w:val="13"/>
              </w:rPr>
            </w:r>
            <w:r>
              <w:rPr>
                <w:b w:val="0"/>
                <w:sz w:val="13"/>
              </w:rPr>
              <w:t>A-REQ-001 to A-REQ-025 and all approved design controls in Sections 11 to 17.</w:t>
            </w:r>
          </w:p>
        </w:tc>
      </w:tr>
      <w:tr>
        <w:tc>
          <w:tcPr>
            <w:tcW w:type="dxa" w:w="5103"/>
            <w:vAlign w:val="center"/>
          </w:tcPr>
          <w:p>
            <w:pPr>
              <w:spacing w:after="0"/>
            </w:pPr>
            <w:r>
              <w:rPr>
                <w:b/>
                <w:sz w:val="13"/>
              </w:rPr>
            </w:r>
            <w:r>
              <w:rPr>
                <w:b/>
                <w:sz w:val="13"/>
              </w:rPr>
              <w:t>Primary internal actors</w:t>
            </w:r>
          </w:p>
        </w:tc>
        <w:tc>
          <w:tcPr>
            <w:tcW w:type="dxa" w:w="5103"/>
            <w:vAlign w:val="center"/>
          </w:tcPr>
          <w:p>
            <w:pPr>
              <w:spacing w:after="0"/>
            </w:pPr>
            <w:r>
              <w:rPr>
                <w:sz w:val="13"/>
              </w:rPr>
            </w:r>
            <w:r>
              <w:rPr>
                <w:b w:val="0"/>
                <w:sz w:val="13"/>
              </w:rPr>
              <w:t>CBS Business Development and authorised CBS Administrators.</w:t>
            </w:r>
          </w:p>
        </w:tc>
      </w:tr>
      <w:tr>
        <w:tc>
          <w:tcPr>
            <w:tcW w:type="dxa" w:w="5103"/>
            <w:vAlign w:val="center"/>
          </w:tcPr>
          <w:p>
            <w:pPr>
              <w:spacing w:after="0"/>
            </w:pPr>
            <w:r>
              <w:rPr>
                <w:b/>
                <w:sz w:val="13"/>
              </w:rPr>
            </w:r>
            <w:r>
              <w:rPr>
                <w:b/>
                <w:sz w:val="13"/>
              </w:rPr>
              <w:t>Primary external actors</w:t>
            </w:r>
          </w:p>
        </w:tc>
        <w:tc>
          <w:tcPr>
            <w:tcW w:type="dxa" w:w="5103"/>
            <w:vAlign w:val="center"/>
          </w:tcPr>
          <w:p>
            <w:pPr>
              <w:spacing w:after="0"/>
            </w:pPr>
            <w:r>
              <w:rPr>
                <w:sz w:val="13"/>
              </w:rPr>
            </w:r>
            <w:r>
              <w:rPr>
                <w:b w:val="0"/>
                <w:sz w:val="13"/>
              </w:rPr>
              <w:t>Client HR User and Client Approver using Experience Cloud.</w:t>
            </w:r>
          </w:p>
        </w:tc>
      </w:tr>
      <w:tr>
        <w:tc>
          <w:tcPr>
            <w:tcW w:type="dxa" w:w="5103"/>
            <w:vAlign w:val="center"/>
          </w:tcPr>
          <w:p>
            <w:pPr>
              <w:spacing w:after="0"/>
            </w:pPr>
            <w:r>
              <w:rPr>
                <w:b/>
                <w:sz w:val="13"/>
              </w:rPr>
            </w:r>
            <w:r>
              <w:rPr>
                <w:b/>
                <w:sz w:val="13"/>
              </w:rPr>
              <w:t>Configuration principle</w:t>
            </w:r>
          </w:p>
        </w:tc>
        <w:tc>
          <w:tcPr>
            <w:tcW w:type="dxa" w:w="5103"/>
            <w:vAlign w:val="center"/>
          </w:tcPr>
          <w:p>
            <w:pPr>
              <w:spacing w:after="0"/>
            </w:pPr>
            <w:r>
              <w:rPr>
                <w:sz w:val="13"/>
              </w:rPr>
            </w:r>
            <w:r>
              <w:rPr>
                <w:b w:val="0"/>
                <w:sz w:val="13"/>
              </w:rPr>
              <w:t>Standard Salesforce Lightning, Experience Builder, Dynamic Forms, Path, Related Lists, Flow screens, reports and dashboards wherever practical.</w:t>
            </w:r>
          </w:p>
        </w:tc>
      </w:tr>
      <w:tr>
        <w:tc>
          <w:tcPr>
            <w:tcW w:type="dxa" w:w="5103"/>
            <w:vAlign w:val="center"/>
          </w:tcPr>
          <w:p>
            <w:pPr>
              <w:spacing w:after="0"/>
            </w:pPr>
            <w:r>
              <w:rPr>
                <w:b/>
                <w:sz w:val="13"/>
              </w:rPr>
            </w:r>
            <w:r>
              <w:rPr>
                <w:b/>
                <w:sz w:val="13"/>
              </w:rPr>
              <w:t>Custom UI boundary</w:t>
            </w:r>
          </w:p>
        </w:tc>
        <w:tc>
          <w:tcPr>
            <w:tcW w:type="dxa" w:w="5103"/>
            <w:vAlign w:val="center"/>
          </w:tcPr>
          <w:p>
            <w:pPr>
              <w:spacing w:after="0"/>
            </w:pPr>
            <w:r>
              <w:rPr>
                <w:sz w:val="13"/>
              </w:rPr>
            </w:r>
            <w:r>
              <w:rPr>
                <w:b w:val="0"/>
                <w:sz w:val="13"/>
              </w:rPr>
              <w:t>No custom page or component is approved merely for visual effect. Custom development requires a documented standard-platform gap and explicit approval.</w:t>
            </w:r>
          </w:p>
        </w:tc>
      </w:tr>
      <w:tr>
        <w:tc>
          <w:tcPr>
            <w:tcW w:type="dxa" w:w="5103"/>
            <w:vAlign w:val="center"/>
          </w:tcPr>
          <w:p>
            <w:pPr>
              <w:spacing w:after="0"/>
            </w:pPr>
            <w:r>
              <w:rPr>
                <w:b/>
                <w:sz w:val="13"/>
              </w:rPr>
            </w:r>
            <w:r>
              <w:rPr>
                <w:b/>
                <w:sz w:val="13"/>
              </w:rPr>
              <w:t>Visual status</w:t>
            </w:r>
          </w:p>
        </w:tc>
        <w:tc>
          <w:tcPr>
            <w:tcW w:type="dxa" w:w="5103"/>
            <w:vAlign w:val="center"/>
          </w:tcPr>
          <w:p>
            <w:pPr>
              <w:spacing w:after="0"/>
            </w:pPr>
            <w:r>
              <w:rPr>
                <w:sz w:val="13"/>
              </w:rPr>
            </w:r>
            <w:r>
              <w:rPr>
                <w:b w:val="0"/>
                <w:sz w:val="13"/>
              </w:rPr>
              <w:t>All earlier screenshots are historical concepts until they are reconciled against the records in this section and approved through the visual gate.</w:t>
            </w:r>
          </w:p>
        </w:tc>
      </w:tr>
      <w:tr>
        <w:tc>
          <w:tcPr>
            <w:tcW w:type="dxa" w:w="5103"/>
            <w:vAlign w:val="center"/>
          </w:tcPr>
          <w:p>
            <w:pPr>
              <w:spacing w:after="0"/>
            </w:pPr>
            <w:r>
              <w:rPr>
                <w:b/>
                <w:sz w:val="13"/>
              </w:rPr>
            </w:r>
            <w:r>
              <w:rPr>
                <w:b/>
                <w:sz w:val="13"/>
              </w:rPr>
              <w:t>Downstream gate</w:t>
            </w:r>
          </w:p>
        </w:tc>
        <w:tc>
          <w:tcPr>
            <w:tcW w:type="dxa" w:w="5103"/>
            <w:vAlign w:val="center"/>
          </w:tcPr>
          <w:p>
            <w:pPr>
              <w:spacing w:after="0"/>
            </w:pPr>
            <w:r>
              <w:rPr>
                <w:sz w:val="13"/>
              </w:rPr>
            </w:r>
            <w:r>
              <w:rPr>
                <w:b w:val="0"/>
                <w:sz w:val="13"/>
              </w:rPr>
              <w:t>Implementation prompts may be generated only after the required visuals are approved. UAT remains after implementation and as-built verification.</w:t>
            </w:r>
          </w:p>
        </w:tc>
      </w:tr>
    </w:tbl>
    <w:p/>
    <w:tbl>
      <w:tblPr>
        <w:tblStyle w:val="TableGrid"/>
        <w:tblW w:type="auto" w:w="0"/>
        <w:tblLook w:firstColumn="1" w:firstRow="1" w:lastColumn="0" w:lastRow="0" w:noHBand="0" w:noVBand="1" w:val="04A0"/>
      </w:tblPr>
      <w:tblGrid>
        <w:gridCol w:w="10206"/>
      </w:tblGrid>
      <w:tr>
        <w:trPr>
          <w:tblHeader w:val="true"/>
        </w:trPr>
        <w:tc>
          <w:tcPr>
            <w:tcW w:type="dxa" w:w="10206"/>
            <w:shd w:fill="EAF1FB"/>
          </w:tcPr>
          <w:p>
            <w:pPr>
              <w:spacing w:after="0"/>
            </w:pPr>
            <w:r/>
            <w:r>
              <w:rPr>
                <w:b/>
                <w:color w:val="173A78"/>
                <w:sz w:val="16"/>
              </w:rPr>
              <w:t>Locked visualisation rule</w:t>
              <w:br/>
            </w:r>
            <w:r>
              <w:rPr>
                <w:sz w:val="14"/>
              </w:rPr>
              <w:t>A screenshot is evidence of an approved design only when its screen ID, role, organisation, navigation, data, actions, privacy controls and business state match the corresponding Screen Definition Record. Off-scenario images are rejected attempts and do not count as completed inventory.</w:t>
            </w:r>
          </w:p>
        </w:tc>
      </w:tr>
    </w:tbl>
    <w:p/>
    <w:p>
      <w:pPr>
        <w:pStyle w:val="Heading2"/>
      </w:pPr>
      <w:r>
        <w:t>18.2 Current-state metadata and historical visual findings</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rPr>
        <w:tc>
          <w:tcPr>
            <w:tcW w:type="dxa" w:w="3402"/>
            <w:vAlign w:val="center"/>
            <w:shd w:fill="173A78"/>
          </w:tcPr>
          <w:p>
            <w:pPr>
              <w:spacing w:after="0"/>
            </w:pPr>
            <w:r>
              <w:rPr>
                <w:b/>
                <w:color w:val="FFFFFF"/>
                <w:sz w:val="12"/>
              </w:rPr>
            </w:r>
            <w:r>
              <w:rPr>
                <w:b/>
                <w:color w:val="FFFFFF"/>
                <w:sz w:val="12"/>
              </w:rPr>
              <w:t>ID</w:t>
            </w:r>
          </w:p>
        </w:tc>
        <w:tc>
          <w:tcPr>
            <w:tcW w:type="dxa" w:w="3402"/>
            <w:vAlign w:val="center"/>
            <w:shd w:fill="173A78"/>
          </w:tcPr>
          <w:p>
            <w:pPr>
              <w:spacing w:after="0"/>
            </w:pPr>
            <w:r>
              <w:rPr>
                <w:b/>
                <w:color w:val="FFFFFF"/>
                <w:sz w:val="12"/>
              </w:rPr>
            </w:r>
            <w:r>
              <w:rPr>
                <w:b/>
                <w:color w:val="FFFFFF"/>
                <w:sz w:val="12"/>
              </w:rPr>
              <w:t>Verified current state or historical finding</w:t>
            </w:r>
          </w:p>
        </w:tc>
        <w:tc>
          <w:tcPr>
            <w:tcW w:type="dxa" w:w="3402"/>
            <w:vAlign w:val="center"/>
            <w:shd w:fill="173A78"/>
          </w:tcPr>
          <w:p>
            <w:pPr>
              <w:spacing w:after="0"/>
            </w:pPr>
            <w:r>
              <w:rPr>
                <w:b/>
                <w:color w:val="FFFFFF"/>
                <w:sz w:val="12"/>
              </w:rPr>
            </w:r>
            <w:r>
              <w:rPr>
                <w:b/>
                <w:color w:val="FFFFFF"/>
                <w:sz w:val="12"/>
              </w:rPr>
              <w:t>Design consequence</w:t>
            </w:r>
          </w:p>
        </w:tc>
      </w:tr>
      <w:tr>
        <w:tc>
          <w:tcPr>
            <w:tcW w:type="dxa" w:w="3402"/>
            <w:vAlign w:val="center"/>
          </w:tcPr>
          <w:p>
            <w:pPr>
              <w:spacing w:after="0"/>
            </w:pPr>
            <w:r>
              <w:rPr>
                <w:sz w:val="12"/>
              </w:rPr>
            </w:r>
            <w:r>
              <w:rPr>
                <w:b w:val="0"/>
                <w:sz w:val="12"/>
              </w:rPr>
              <w:t>A-WS08-F01</w:t>
            </w:r>
          </w:p>
        </w:tc>
        <w:tc>
          <w:tcPr>
            <w:tcW w:type="dxa" w:w="3402"/>
            <w:vAlign w:val="center"/>
          </w:tcPr>
          <w:p>
            <w:pPr>
              <w:spacing w:after="0"/>
            </w:pPr>
            <w:r>
              <w:rPr>
                <w:sz w:val="12"/>
              </w:rPr>
            </w:r>
            <w:r>
              <w:rPr>
                <w:b w:val="0"/>
                <w:sz w:val="12"/>
              </w:rPr>
              <w:t>The Credit Bureau Lightning application does not currently provide the complete Category A navigation for Opportunity, Contract, Task, controlled access Cases, reports and dashboards.</w:t>
            </w:r>
          </w:p>
        </w:tc>
        <w:tc>
          <w:tcPr>
            <w:tcW w:type="dxa" w:w="3402"/>
            <w:vAlign w:val="center"/>
          </w:tcPr>
          <w:p>
            <w:pPr>
              <w:spacing w:after="0"/>
            </w:pPr>
            <w:r>
              <w:rPr>
                <w:sz w:val="12"/>
              </w:rPr>
            </w:r>
            <w:r>
              <w:rPr>
                <w:b w:val="0"/>
                <w:sz w:val="12"/>
              </w:rPr>
              <w:t>Use the internal information architecture in Section 18.4; do not treat current app navigation as the target.</w:t>
            </w:r>
          </w:p>
        </w:tc>
      </w:tr>
      <w:tr>
        <w:tc>
          <w:tcPr>
            <w:tcW w:type="dxa" w:w="3402"/>
            <w:vAlign w:val="center"/>
          </w:tcPr>
          <w:p>
            <w:pPr>
              <w:spacing w:after="0"/>
            </w:pPr>
            <w:r>
              <w:rPr>
                <w:sz w:val="12"/>
              </w:rPr>
            </w:r>
            <w:r>
              <w:rPr>
                <w:b w:val="0"/>
                <w:sz w:val="12"/>
              </w:rPr>
              <w:t>A-WS08-F02</w:t>
            </w:r>
          </w:p>
        </w:tc>
        <w:tc>
          <w:tcPr>
            <w:tcW w:type="dxa" w:w="3402"/>
            <w:vAlign w:val="center"/>
          </w:tcPr>
          <w:p>
            <w:pPr>
              <w:spacing w:after="0"/>
            </w:pPr>
            <w:r>
              <w:rPr>
                <w:sz w:val="12"/>
              </w:rPr>
            </w:r>
            <w:r>
              <w:rPr>
                <w:b w:val="0"/>
                <w:sz w:val="12"/>
              </w:rPr>
              <w:t>No dedicated Account onboarding fields, onboarding actions or Task checklist page are retrieved.</w:t>
            </w:r>
          </w:p>
        </w:tc>
        <w:tc>
          <w:tcPr>
            <w:tcW w:type="dxa" w:w="3402"/>
            <w:vAlign w:val="center"/>
          </w:tcPr>
          <w:p>
            <w:pPr>
              <w:spacing w:after="0"/>
            </w:pPr>
            <w:r>
              <w:rPr>
                <w:sz w:val="12"/>
              </w:rPr>
            </w:r>
            <w:r>
              <w:rPr>
                <w:b w:val="0"/>
                <w:sz w:val="12"/>
              </w:rPr>
              <w:t>The onboarding visual must show the approved Account-and-Task model, not a custom onboarding object.</w:t>
            </w:r>
          </w:p>
        </w:tc>
      </w:tr>
      <w:tr>
        <w:tc>
          <w:tcPr>
            <w:tcW w:type="dxa" w:w="3402"/>
            <w:vAlign w:val="center"/>
          </w:tcPr>
          <w:p>
            <w:pPr>
              <w:spacing w:after="0"/>
            </w:pPr>
            <w:r>
              <w:rPr>
                <w:sz w:val="12"/>
              </w:rPr>
            </w:r>
            <w:r>
              <w:rPr>
                <w:b w:val="0"/>
                <w:sz w:val="12"/>
              </w:rPr>
              <w:t>A-WS08-F03</w:t>
            </w:r>
          </w:p>
        </w:tc>
        <w:tc>
          <w:tcPr>
            <w:tcW w:type="dxa" w:w="3402"/>
            <w:vAlign w:val="center"/>
          </w:tcPr>
          <w:p>
            <w:pPr>
              <w:spacing w:after="0"/>
            </w:pPr>
            <w:r>
              <w:rPr>
                <w:sz w:val="12"/>
              </w:rPr>
            </w:r>
            <w:r>
              <w:rPr>
                <w:b w:val="0"/>
                <w:sz w:val="12"/>
              </w:rPr>
              <w:t>No Client Access Request or Quarterly Access Review Case record type and no maker-checker approval process are retrieved.</w:t>
            </w:r>
          </w:p>
        </w:tc>
        <w:tc>
          <w:tcPr>
            <w:tcW w:type="dxa" w:w="3402"/>
            <w:vAlign w:val="center"/>
          </w:tcPr>
          <w:p>
            <w:pPr>
              <w:spacing w:after="0"/>
            </w:pPr>
            <w:r>
              <w:rPr>
                <w:sz w:val="12"/>
              </w:rPr>
            </w:r>
            <w:r>
              <w:rPr>
                <w:b w:val="0"/>
                <w:sz w:val="12"/>
              </w:rPr>
              <w:t>Access and review visuals are target-state designs and must show standard Case, Approval History and controlled actions.</w:t>
            </w:r>
          </w:p>
        </w:tc>
      </w:tr>
      <w:tr>
        <w:tc>
          <w:tcPr>
            <w:tcW w:type="dxa" w:w="3402"/>
            <w:vAlign w:val="center"/>
          </w:tcPr>
          <w:p>
            <w:pPr>
              <w:spacing w:after="0"/>
            </w:pPr>
            <w:r>
              <w:rPr>
                <w:sz w:val="12"/>
              </w:rPr>
            </w:r>
            <w:r>
              <w:rPr>
                <w:b w:val="0"/>
                <w:sz w:val="12"/>
              </w:rPr>
              <w:t>A-WS08-F04</w:t>
            </w:r>
          </w:p>
        </w:tc>
        <w:tc>
          <w:tcPr>
            <w:tcW w:type="dxa" w:w="3402"/>
            <w:vAlign w:val="center"/>
          </w:tcPr>
          <w:p>
            <w:pPr>
              <w:spacing w:after="0"/>
            </w:pPr>
            <w:r>
              <w:rPr>
                <w:sz w:val="12"/>
              </w:rPr>
            </w:r>
            <w:r>
              <w:rPr>
                <w:b w:val="0"/>
                <w:sz w:val="12"/>
              </w:rPr>
              <w:t>The current Contract layout is generic and does not present the approved Files, date and lifecycle design.</w:t>
            </w:r>
          </w:p>
        </w:tc>
        <w:tc>
          <w:tcPr>
            <w:tcW w:type="dxa" w:w="3402"/>
            <w:vAlign w:val="center"/>
          </w:tcPr>
          <w:p>
            <w:pPr>
              <w:spacing w:after="0"/>
            </w:pPr>
            <w:r>
              <w:rPr>
                <w:sz w:val="12"/>
              </w:rPr>
            </w:r>
            <w:r>
              <w:rPr>
                <w:b w:val="0"/>
                <w:sz w:val="12"/>
              </w:rPr>
              <w:t>Regenerate the Contract visual using the standard Contract record and Salesforce Files.</w:t>
            </w:r>
          </w:p>
        </w:tc>
      </w:tr>
      <w:tr>
        <w:tc>
          <w:tcPr>
            <w:tcW w:type="dxa" w:w="3402"/>
            <w:vAlign w:val="center"/>
          </w:tcPr>
          <w:p>
            <w:pPr>
              <w:spacing w:after="0"/>
            </w:pPr>
            <w:r>
              <w:rPr>
                <w:sz w:val="12"/>
              </w:rPr>
            </w:r>
            <w:r>
              <w:rPr>
                <w:b w:val="0"/>
                <w:sz w:val="12"/>
              </w:rPr>
              <w:t>A-WS08-F05</w:t>
            </w:r>
          </w:p>
        </w:tc>
        <w:tc>
          <w:tcPr>
            <w:tcW w:type="dxa" w:w="3402"/>
            <w:vAlign w:val="center"/>
          </w:tcPr>
          <w:p>
            <w:pPr>
              <w:spacing w:after="0"/>
            </w:pPr>
            <w:r>
              <w:rPr>
                <w:sz w:val="12"/>
              </w:rPr>
            </w:r>
            <w:r>
              <w:rPr>
                <w:b w:val="0"/>
                <w:sz w:val="12"/>
              </w:rPr>
              <w:t>Generic Experience Cloud routes and profile links currently expose broader functions than the approved external boundary.</w:t>
            </w:r>
          </w:p>
        </w:tc>
        <w:tc>
          <w:tcPr>
            <w:tcW w:type="dxa" w:w="3402"/>
            <w:vAlign w:val="center"/>
          </w:tcPr>
          <w:p>
            <w:pPr>
              <w:spacing w:after="0"/>
            </w:pPr>
            <w:r>
              <w:rPr>
                <w:sz w:val="12"/>
              </w:rPr>
            </w:r>
            <w:r>
              <w:rPr>
                <w:b w:val="0"/>
                <w:sz w:val="12"/>
              </w:rPr>
              <w:t>External screens must use the restricted navigation and must not imply Account, Contact, Contract, File, report or Setup administration.</w:t>
            </w:r>
          </w:p>
        </w:tc>
      </w:tr>
      <w:tr>
        <w:tc>
          <w:tcPr>
            <w:tcW w:type="dxa" w:w="3402"/>
            <w:vAlign w:val="center"/>
          </w:tcPr>
          <w:p>
            <w:pPr>
              <w:spacing w:after="0"/>
            </w:pPr>
            <w:r>
              <w:rPr>
                <w:sz w:val="12"/>
              </w:rPr>
            </w:r>
            <w:r>
              <w:rPr>
                <w:b w:val="0"/>
                <w:sz w:val="12"/>
              </w:rPr>
              <w:t>A-WS08-F06</w:t>
            </w:r>
          </w:p>
        </w:tc>
        <w:tc>
          <w:tcPr>
            <w:tcW w:type="dxa" w:w="3402"/>
            <w:vAlign w:val="center"/>
          </w:tcPr>
          <w:p>
            <w:pPr>
              <w:spacing w:after="0"/>
            </w:pPr>
            <w:r>
              <w:rPr>
                <w:sz w:val="12"/>
              </w:rPr>
            </w:r>
            <w:r>
              <w:rPr>
                <w:b w:val="0"/>
                <w:sz w:val="12"/>
              </w:rPr>
              <w:t>The six earlier Category A hero screenshots were created before the standard-object and governance decisions were locked.</w:t>
            </w:r>
          </w:p>
        </w:tc>
        <w:tc>
          <w:tcPr>
            <w:tcW w:type="dxa" w:w="3402"/>
            <w:vAlign w:val="center"/>
          </w:tcPr>
          <w:p>
            <w:pPr>
              <w:spacing w:after="0"/>
            </w:pPr>
            <w:r>
              <w:rPr>
                <w:sz w:val="12"/>
              </w:rPr>
            </w:r>
            <w:r>
              <w:rPr>
                <w:b w:val="0"/>
                <w:sz w:val="12"/>
              </w:rPr>
              <w:t>Treat them as historical concepts; apply the disposition in Section 18.11.</w:t>
            </w:r>
          </w:p>
        </w:tc>
      </w:tr>
      <w:tr>
        <w:tc>
          <w:tcPr>
            <w:tcW w:type="dxa" w:w="3402"/>
            <w:vAlign w:val="center"/>
          </w:tcPr>
          <w:p>
            <w:pPr>
              <w:spacing w:after="0"/>
            </w:pPr>
            <w:r>
              <w:rPr>
                <w:sz w:val="12"/>
              </w:rPr>
            </w:r>
            <w:r>
              <w:rPr>
                <w:b w:val="0"/>
                <w:sz w:val="12"/>
              </w:rPr>
              <w:t>A-WS08-F07</w:t>
            </w:r>
          </w:p>
        </w:tc>
        <w:tc>
          <w:tcPr>
            <w:tcW w:type="dxa" w:w="3402"/>
            <w:vAlign w:val="center"/>
          </w:tcPr>
          <w:p>
            <w:pPr>
              <w:spacing w:after="0"/>
            </w:pPr>
            <w:r>
              <w:rPr>
                <w:sz w:val="12"/>
              </w:rPr>
            </w:r>
            <w:r>
              <w:rPr>
                <w:b w:val="0"/>
                <w:sz w:val="12"/>
              </w:rPr>
              <w:t>Earlier first-login images vary in sequence, signed-in state and permitted navigation.</w:t>
            </w:r>
          </w:p>
        </w:tc>
        <w:tc>
          <w:tcPr>
            <w:tcW w:type="dxa" w:w="3402"/>
            <w:vAlign w:val="center"/>
          </w:tcPr>
          <w:p>
            <w:pPr>
              <w:spacing w:after="0"/>
            </w:pPr>
            <w:r>
              <w:rPr>
                <w:sz w:val="12"/>
              </w:rPr>
            </w:r>
            <w:r>
              <w:rPr>
                <w:b w:val="0"/>
                <w:sz w:val="12"/>
              </w:rPr>
              <w:t>Regenerate the external activation journey from the records in Section 18.8.</w:t>
            </w:r>
          </w:p>
        </w:tc>
      </w:tr>
      <w:tr>
        <w:tc>
          <w:tcPr>
            <w:tcW w:type="dxa" w:w="3402"/>
            <w:vAlign w:val="center"/>
          </w:tcPr>
          <w:p>
            <w:pPr>
              <w:spacing w:after="0"/>
            </w:pPr>
            <w:r>
              <w:rPr>
                <w:sz w:val="12"/>
              </w:rPr>
            </w:r>
            <w:r>
              <w:rPr>
                <w:b w:val="0"/>
                <w:sz w:val="12"/>
              </w:rPr>
              <w:t>A-WS08-F08</w:t>
            </w:r>
          </w:p>
        </w:tc>
        <w:tc>
          <w:tcPr>
            <w:tcW w:type="dxa" w:w="3402"/>
            <w:vAlign w:val="center"/>
          </w:tcPr>
          <w:p>
            <w:pPr>
              <w:spacing w:after="0"/>
            </w:pPr>
            <w:r>
              <w:rPr>
                <w:sz w:val="12"/>
              </w:rPr>
            </w:r>
            <w:r>
              <w:rPr>
                <w:b w:val="0"/>
                <w:sz w:val="12"/>
              </w:rPr>
              <w:t>Static metadata cannot prove runtime component visibility, licence behaviour, mobile responsiveness or Experience publication.</w:t>
            </w:r>
          </w:p>
        </w:tc>
        <w:tc>
          <w:tcPr>
            <w:tcW w:type="dxa" w:w="3402"/>
            <w:vAlign w:val="center"/>
          </w:tcPr>
          <w:p>
            <w:pPr>
              <w:spacing w:after="0"/>
            </w:pPr>
            <w:r>
              <w:rPr>
                <w:sz w:val="12"/>
              </w:rPr>
            </w:r>
            <w:r>
              <w:rPr>
                <w:b w:val="0"/>
                <w:sz w:val="12"/>
              </w:rPr>
              <w:t>Confirm these items during prototype and implementation verification; do not invent unsupported controls in the visuals.</w:t>
            </w:r>
          </w:p>
        </w:tc>
      </w:tr>
    </w:tbl>
    <w:p/>
    <w:p>
      <w:pPr>
        <w:jc w:val="center"/>
      </w:pPr>
      <w:r>
        <w:drawing>
          <wp:inline xmlns:a="http://schemas.openxmlformats.org/drawingml/2006/main" xmlns:pic="http://schemas.openxmlformats.org/drawingml/2006/picture">
            <wp:extent cx="6126480" cy="3335528"/>
            <wp:docPr id="9" name="Picture 9" descr="Diagram of the Category A internal Salesforce Lightning screens and external Experience Cloud screens, including the controlled Contract, onboarding and access-approval gates." title="Category A Screen Architecture"/>
            <wp:cNvGraphicFramePr>
              <a:graphicFrameLocks noChangeAspect="1"/>
            </wp:cNvGraphicFramePr>
            <a:graphic>
              <a:graphicData uri="http://schemas.openxmlformats.org/drawingml/2006/picture">
                <pic:pic>
                  <pic:nvPicPr>
                    <pic:cNvPr id="0" name="A_WS08_Category_A_Screen_Architecture.png"/>
                    <pic:cNvPicPr/>
                  </pic:nvPicPr>
                  <pic:blipFill>
                    <a:blip r:embed="rId27"/>
                    <a:stretch>
                      <a:fillRect/>
                    </a:stretch>
                  </pic:blipFill>
                  <pic:spPr>
                    <a:xfrm>
                      <a:off x="0" y="0"/>
                      <a:ext cx="6126480" cy="3335528"/>
                    </a:xfrm>
                    <a:prstGeom prst="rect"/>
                  </pic:spPr>
                </pic:pic>
              </a:graphicData>
            </a:graphic>
          </wp:inline>
        </w:drawing>
      </w:r>
    </w:p>
    <w:p>
      <w:pPr>
        <w:pStyle w:val="Caption"/>
        <w:jc w:val="center"/>
      </w:pPr>
      <w:r>
        <w:t>Figure 8 - Category A internal and external screen architecture</w:t>
      </w:r>
    </w:p>
    <w:p>
      <w:pPr>
        <w:pStyle w:val="Heading2"/>
      </w:pPr>
      <w:r>
        <w:t>18.3 User-experience and visual standards</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3"/>
              </w:rPr>
            </w:r>
            <w:r>
              <w:rPr>
                <w:b/>
                <w:color w:val="FFFFFF"/>
                <w:sz w:val="13"/>
              </w:rPr>
              <w:t>Standard</w:t>
            </w:r>
          </w:p>
        </w:tc>
        <w:tc>
          <w:tcPr>
            <w:tcW w:type="dxa" w:w="5103"/>
            <w:vAlign w:val="center"/>
            <w:shd w:fill="173A78"/>
          </w:tcPr>
          <w:p>
            <w:pPr>
              <w:spacing w:after="0"/>
            </w:pPr>
            <w:r>
              <w:rPr>
                <w:b/>
                <w:color w:val="FFFFFF"/>
                <w:sz w:val="13"/>
              </w:rPr>
            </w:r>
            <w:r>
              <w:rPr>
                <w:b/>
                <w:color w:val="FFFFFF"/>
                <w:sz w:val="13"/>
              </w:rPr>
              <w:t>Controlled rule</w:t>
            </w:r>
          </w:p>
        </w:tc>
      </w:tr>
      <w:tr>
        <w:tc>
          <w:tcPr>
            <w:tcW w:type="dxa" w:w="5103"/>
            <w:vAlign w:val="center"/>
          </w:tcPr>
          <w:p>
            <w:pPr>
              <w:spacing w:after="0"/>
            </w:pPr>
            <w:r>
              <w:rPr>
                <w:b/>
                <w:sz w:val="13"/>
              </w:rPr>
            </w:r>
            <w:r>
              <w:rPr>
                <w:b/>
                <w:sz w:val="13"/>
              </w:rPr>
              <w:t>Standard components first</w:t>
            </w:r>
          </w:p>
        </w:tc>
        <w:tc>
          <w:tcPr>
            <w:tcW w:type="dxa" w:w="5103"/>
            <w:vAlign w:val="center"/>
          </w:tcPr>
          <w:p>
            <w:pPr>
              <w:spacing w:after="0"/>
            </w:pPr>
            <w:r>
              <w:rPr>
                <w:sz w:val="13"/>
              </w:rPr>
            </w:r>
            <w:r>
              <w:rPr>
                <w:b w:val="0"/>
                <w:sz w:val="13"/>
              </w:rPr>
              <w:t>Use standard record pages, Dynamic Forms, Path, Highlights Panel, Related Lists, Activity, Approval History, Files, Tasks, Flow actions, reports and dashboards before considering LWC.</w:t>
            </w:r>
          </w:p>
        </w:tc>
      </w:tr>
      <w:tr>
        <w:tc>
          <w:tcPr>
            <w:tcW w:type="dxa" w:w="5103"/>
            <w:vAlign w:val="center"/>
          </w:tcPr>
          <w:p>
            <w:pPr>
              <w:spacing w:after="0"/>
            </w:pPr>
            <w:r>
              <w:rPr>
                <w:b/>
                <w:sz w:val="13"/>
              </w:rPr>
            </w:r>
            <w:r>
              <w:rPr>
                <w:b/>
                <w:sz w:val="13"/>
              </w:rPr>
              <w:t>Role clarity</w:t>
            </w:r>
          </w:p>
        </w:tc>
        <w:tc>
          <w:tcPr>
            <w:tcW w:type="dxa" w:w="5103"/>
            <w:vAlign w:val="center"/>
          </w:tcPr>
          <w:p>
            <w:pPr>
              <w:spacing w:after="0"/>
            </w:pPr>
            <w:r>
              <w:rPr>
                <w:sz w:val="13"/>
              </w:rPr>
            </w:r>
            <w:r>
              <w:rPr>
                <w:b w:val="0"/>
                <w:sz w:val="13"/>
              </w:rPr>
              <w:t>Every image must show one named role and only the actions permitted to that role and record state.</w:t>
            </w:r>
          </w:p>
        </w:tc>
      </w:tr>
      <w:tr>
        <w:tc>
          <w:tcPr>
            <w:tcW w:type="dxa" w:w="5103"/>
            <w:vAlign w:val="center"/>
          </w:tcPr>
          <w:p>
            <w:pPr>
              <w:spacing w:after="0"/>
            </w:pPr>
            <w:r>
              <w:rPr>
                <w:b/>
                <w:sz w:val="13"/>
              </w:rPr>
            </w:r>
            <w:r>
              <w:rPr>
                <w:b/>
                <w:sz w:val="13"/>
              </w:rPr>
              <w:t>Organisation context</w:t>
            </w:r>
          </w:p>
        </w:tc>
        <w:tc>
          <w:tcPr>
            <w:tcW w:type="dxa" w:w="5103"/>
            <w:vAlign w:val="center"/>
          </w:tcPr>
          <w:p>
            <w:pPr>
              <w:spacing w:after="0"/>
            </w:pPr>
            <w:r>
              <w:rPr>
                <w:sz w:val="13"/>
              </w:rPr>
            </w:r>
            <w:r>
              <w:rPr>
                <w:b w:val="0"/>
                <w:sz w:val="13"/>
              </w:rPr>
              <w:t>Where client context is relevant, show one client only: ABC Bank Singapore, account code ABC001. No cross-client records may appear.</w:t>
            </w:r>
          </w:p>
        </w:tc>
      </w:tr>
      <w:tr>
        <w:tc>
          <w:tcPr>
            <w:tcW w:type="dxa" w:w="5103"/>
            <w:vAlign w:val="center"/>
          </w:tcPr>
          <w:p>
            <w:pPr>
              <w:spacing w:after="0"/>
            </w:pPr>
            <w:r>
              <w:rPr>
                <w:b/>
                <w:sz w:val="13"/>
              </w:rPr>
            </w:r>
            <w:r>
              <w:rPr>
                <w:b/>
                <w:sz w:val="13"/>
              </w:rPr>
              <w:t>Data minimisation</w:t>
            </w:r>
          </w:p>
        </w:tc>
        <w:tc>
          <w:tcPr>
            <w:tcW w:type="dxa" w:w="5103"/>
            <w:vAlign w:val="center"/>
          </w:tcPr>
          <w:p>
            <w:pPr>
              <w:spacing w:after="0"/>
            </w:pPr>
            <w:r>
              <w:rPr>
                <w:sz w:val="13"/>
              </w:rPr>
            </w:r>
            <w:r>
              <w:rPr>
                <w:b w:val="0"/>
                <w:sz w:val="13"/>
              </w:rPr>
              <w:t>Client User screens show business name, business email, Account, department, role, approval authority and optional phone only. No DOB, NRIC/FIN, passport, MyInfo or data-subject fields.</w:t>
            </w:r>
          </w:p>
        </w:tc>
      </w:tr>
      <w:tr>
        <w:tc>
          <w:tcPr>
            <w:tcW w:type="dxa" w:w="5103"/>
            <w:vAlign w:val="center"/>
          </w:tcPr>
          <w:p>
            <w:pPr>
              <w:spacing w:after="0"/>
            </w:pPr>
            <w:r>
              <w:rPr>
                <w:b/>
                <w:sz w:val="13"/>
              </w:rPr>
            </w:r>
            <w:r>
              <w:rPr>
                <w:b/>
                <w:sz w:val="13"/>
              </w:rPr>
              <w:t>Action gating</w:t>
            </w:r>
          </w:p>
        </w:tc>
        <w:tc>
          <w:tcPr>
            <w:tcW w:type="dxa" w:w="5103"/>
            <w:vAlign w:val="center"/>
          </w:tcPr>
          <w:p>
            <w:pPr>
              <w:spacing w:after="0"/>
            </w:pPr>
            <w:r>
              <w:rPr>
                <w:sz w:val="13"/>
              </w:rPr>
            </w:r>
            <w:r>
              <w:rPr>
                <w:b w:val="0"/>
                <w:sz w:val="13"/>
              </w:rPr>
              <w:t>Actions are displayed only when prerequisites and approval state permit them. Disabled actions require an explanatory reason.</w:t>
            </w:r>
          </w:p>
        </w:tc>
      </w:tr>
      <w:tr>
        <w:tc>
          <w:tcPr>
            <w:tcW w:type="dxa" w:w="5103"/>
            <w:vAlign w:val="center"/>
          </w:tcPr>
          <w:p>
            <w:pPr>
              <w:spacing w:after="0"/>
            </w:pPr>
            <w:r>
              <w:rPr>
                <w:b/>
                <w:sz w:val="13"/>
              </w:rPr>
            </w:r>
            <w:r>
              <w:rPr>
                <w:b/>
                <w:sz w:val="13"/>
              </w:rPr>
              <w:t>Status consistency</w:t>
            </w:r>
          </w:p>
        </w:tc>
        <w:tc>
          <w:tcPr>
            <w:tcW w:type="dxa" w:w="5103"/>
            <w:vAlign w:val="center"/>
          </w:tcPr>
          <w:p>
            <w:pPr>
              <w:spacing w:after="0"/>
            </w:pPr>
            <w:r>
              <w:rPr>
                <w:sz w:val="13"/>
              </w:rPr>
            </w:r>
            <w:r>
              <w:rPr>
                <w:b w:val="0"/>
                <w:sz w:val="13"/>
              </w:rPr>
              <w:t>Record status, Path, progress indicator, related Tasks, actions and confirmation messages must all represent the same lifecycle state.</w:t>
            </w:r>
          </w:p>
        </w:tc>
      </w:tr>
      <w:tr>
        <w:tc>
          <w:tcPr>
            <w:tcW w:type="dxa" w:w="5103"/>
            <w:vAlign w:val="center"/>
          </w:tcPr>
          <w:p>
            <w:pPr>
              <w:spacing w:after="0"/>
            </w:pPr>
            <w:r>
              <w:rPr>
                <w:b/>
                <w:sz w:val="13"/>
              </w:rPr>
            </w:r>
            <w:r>
              <w:rPr>
                <w:b/>
                <w:sz w:val="13"/>
              </w:rPr>
              <w:t>Accessibility</w:t>
            </w:r>
          </w:p>
        </w:tc>
        <w:tc>
          <w:tcPr>
            <w:tcW w:type="dxa" w:w="5103"/>
            <w:vAlign w:val="center"/>
          </w:tcPr>
          <w:p>
            <w:pPr>
              <w:spacing w:after="0"/>
            </w:pPr>
            <w:r>
              <w:rPr>
                <w:sz w:val="13"/>
              </w:rPr>
            </w:r>
            <w:r>
              <w:rPr>
                <w:b w:val="0"/>
                <w:sz w:val="13"/>
              </w:rPr>
              <w:t>Use readable text, sufficient contrast, visible focus states, descriptive labels, non-colour status indicators and logical tab order.</w:t>
            </w:r>
          </w:p>
        </w:tc>
      </w:tr>
      <w:tr>
        <w:tc>
          <w:tcPr>
            <w:tcW w:type="dxa" w:w="5103"/>
            <w:vAlign w:val="center"/>
          </w:tcPr>
          <w:p>
            <w:pPr>
              <w:spacing w:after="0"/>
            </w:pPr>
            <w:r>
              <w:rPr>
                <w:b/>
                <w:sz w:val="13"/>
              </w:rPr>
            </w:r>
            <w:r>
              <w:rPr>
                <w:b/>
                <w:sz w:val="13"/>
              </w:rPr>
              <w:t>Branding</w:t>
            </w:r>
          </w:p>
        </w:tc>
        <w:tc>
          <w:tcPr>
            <w:tcW w:type="dxa" w:w="5103"/>
            <w:vAlign w:val="center"/>
          </w:tcPr>
          <w:p>
            <w:pPr>
              <w:spacing w:after="0"/>
            </w:pPr>
            <w:r>
              <w:rPr>
                <w:sz w:val="13"/>
              </w:rPr>
            </w:r>
            <w:r>
              <w:rPr>
                <w:b w:val="0"/>
                <w:sz w:val="13"/>
              </w:rPr>
              <w:t>Use the approved CBS logo, navy-and-white visual system and restrained accent colours. Do not use decorative backgrounds that reduce readability.</w:t>
            </w:r>
          </w:p>
        </w:tc>
      </w:tr>
      <w:tr>
        <w:tc>
          <w:tcPr>
            <w:tcW w:type="dxa" w:w="5103"/>
            <w:vAlign w:val="center"/>
          </w:tcPr>
          <w:p>
            <w:pPr>
              <w:spacing w:after="0"/>
            </w:pPr>
            <w:r>
              <w:rPr>
                <w:b/>
                <w:sz w:val="13"/>
              </w:rPr>
            </w:r>
            <w:r>
              <w:rPr>
                <w:b/>
                <w:sz w:val="13"/>
              </w:rPr>
              <w:t>Responsive behaviour</w:t>
            </w:r>
          </w:p>
        </w:tc>
        <w:tc>
          <w:tcPr>
            <w:tcW w:type="dxa" w:w="5103"/>
            <w:vAlign w:val="center"/>
          </w:tcPr>
          <w:p>
            <w:pPr>
              <w:spacing w:after="0"/>
            </w:pPr>
            <w:r>
              <w:rPr>
                <w:sz w:val="13"/>
              </w:rPr>
            </w:r>
            <w:r>
              <w:rPr>
                <w:b w:val="0"/>
                <w:sz w:val="13"/>
              </w:rPr>
              <w:t>External pages must remain usable at common desktop and tablet widths. Tables use prioritised columns and responsive stacking where needed.</w:t>
            </w:r>
          </w:p>
        </w:tc>
      </w:tr>
      <w:tr>
        <w:tc>
          <w:tcPr>
            <w:tcW w:type="dxa" w:w="5103"/>
            <w:vAlign w:val="center"/>
          </w:tcPr>
          <w:p>
            <w:pPr>
              <w:spacing w:after="0"/>
            </w:pPr>
            <w:r>
              <w:rPr>
                <w:b/>
                <w:sz w:val="13"/>
              </w:rPr>
            </w:r>
            <w:r>
              <w:rPr>
                <w:b/>
                <w:sz w:val="13"/>
              </w:rPr>
              <w:t>No invented capability</w:t>
            </w:r>
          </w:p>
        </w:tc>
        <w:tc>
          <w:tcPr>
            <w:tcW w:type="dxa" w:w="5103"/>
            <w:vAlign w:val="center"/>
          </w:tcPr>
          <w:p>
            <w:pPr>
              <w:spacing w:after="0"/>
            </w:pPr>
            <w:r>
              <w:rPr>
                <w:sz w:val="13"/>
              </w:rPr>
            </w:r>
            <w:r>
              <w:rPr>
                <w:b w:val="0"/>
                <w:sz w:val="13"/>
              </w:rPr>
              <w:t>Do not show custom objects, unsupported integrations, automatic contract generation, report downloads, administrative Setup pages or functionality not approved in Sections 11 to 17.</w:t>
            </w:r>
          </w:p>
        </w:tc>
      </w:tr>
    </w:tbl>
    <w:p/>
    <w:p>
      <w:pPr>
        <w:pStyle w:val="Heading2"/>
      </w:pPr>
      <w:r>
        <w:t>18.4 Internal Lightning information architecture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rPr>
        <w:tc>
          <w:tcPr>
            <w:tcW w:type="dxa" w:w="3402"/>
            <w:vAlign w:val="center"/>
            <w:shd w:fill="173A78"/>
          </w:tcPr>
          <w:p>
            <w:pPr>
              <w:spacing w:after="0"/>
            </w:pPr>
            <w:r>
              <w:rPr>
                <w:b/>
                <w:color w:val="FFFFFF"/>
                <w:sz w:val="13"/>
              </w:rPr>
            </w:r>
            <w:r>
              <w:rPr>
                <w:b/>
                <w:color w:val="FFFFFF"/>
                <w:sz w:val="13"/>
              </w:rPr>
              <w:t>Navigation item</w:t>
            </w:r>
          </w:p>
        </w:tc>
        <w:tc>
          <w:tcPr>
            <w:tcW w:type="dxa" w:w="3402"/>
            <w:vAlign w:val="center"/>
            <w:shd w:fill="173A78"/>
          </w:tcPr>
          <w:p>
            <w:pPr>
              <w:spacing w:after="0"/>
            </w:pPr>
            <w:r>
              <w:rPr>
                <w:b/>
                <w:color w:val="FFFFFF"/>
                <w:sz w:val="13"/>
              </w:rPr>
            </w:r>
            <w:r>
              <w:rPr>
                <w:b/>
                <w:color w:val="FFFFFF"/>
                <w:sz w:val="13"/>
              </w:rPr>
              <w:t>Audience</w:t>
            </w:r>
          </w:p>
        </w:tc>
        <w:tc>
          <w:tcPr>
            <w:tcW w:type="dxa" w:w="3402"/>
            <w:vAlign w:val="center"/>
            <w:shd w:fill="173A78"/>
          </w:tcPr>
          <w:p>
            <w:pPr>
              <w:spacing w:after="0"/>
            </w:pPr>
            <w:r>
              <w:rPr>
                <w:b/>
                <w:color w:val="FFFFFF"/>
                <w:sz w:val="13"/>
              </w:rPr>
            </w:r>
            <w:r>
              <w:rPr>
                <w:b/>
                <w:color w:val="FFFFFF"/>
                <w:sz w:val="13"/>
              </w:rPr>
              <w:t>Purpose and boundary</w:t>
            </w:r>
          </w:p>
        </w:tc>
      </w:tr>
      <w:tr>
        <w:tc>
          <w:tcPr>
            <w:tcW w:type="dxa" w:w="3402"/>
            <w:vAlign w:val="center"/>
          </w:tcPr>
          <w:p>
            <w:pPr>
              <w:spacing w:after="0"/>
            </w:pPr>
            <w:r>
              <w:rPr>
                <w:sz w:val="13"/>
              </w:rPr>
            </w:r>
            <w:r>
              <w:rPr>
                <w:b w:val="0"/>
                <w:sz w:val="13"/>
              </w:rPr>
              <w:t>Home</w:t>
            </w:r>
          </w:p>
        </w:tc>
        <w:tc>
          <w:tcPr>
            <w:tcW w:type="dxa" w:w="3402"/>
            <w:vAlign w:val="center"/>
          </w:tcPr>
          <w:p>
            <w:pPr>
              <w:spacing w:after="0"/>
            </w:pPr>
            <w:r>
              <w:rPr>
                <w:sz w:val="13"/>
              </w:rPr>
            </w:r>
            <w:r>
              <w:rPr>
                <w:b w:val="0"/>
                <w:sz w:val="13"/>
              </w:rPr>
              <w:t>Business Development; Administrator</w:t>
            </w:r>
          </w:p>
        </w:tc>
        <w:tc>
          <w:tcPr>
            <w:tcW w:type="dxa" w:w="3402"/>
            <w:vAlign w:val="center"/>
          </w:tcPr>
          <w:p>
            <w:pPr>
              <w:spacing w:after="0"/>
            </w:pPr>
            <w:r>
              <w:rPr>
                <w:sz w:val="13"/>
              </w:rPr>
            </w:r>
            <w:r>
              <w:rPr>
                <w:b w:val="0"/>
                <w:sz w:val="13"/>
              </w:rPr>
              <w:t>Role-based work queue, lifecycle indicators and alerts. No sensitive operational-category PII.</w:t>
            </w:r>
          </w:p>
        </w:tc>
      </w:tr>
      <w:tr>
        <w:tc>
          <w:tcPr>
            <w:tcW w:type="dxa" w:w="3402"/>
            <w:vAlign w:val="center"/>
          </w:tcPr>
          <w:p>
            <w:pPr>
              <w:spacing w:after="0"/>
            </w:pPr>
            <w:r>
              <w:rPr>
                <w:sz w:val="13"/>
              </w:rPr>
            </w:r>
            <w:r>
              <w:rPr>
                <w:b w:val="0"/>
                <w:sz w:val="13"/>
              </w:rPr>
              <w:t>Accounts</w:t>
            </w:r>
          </w:p>
        </w:tc>
        <w:tc>
          <w:tcPr>
            <w:tcW w:type="dxa" w:w="3402"/>
            <w:vAlign w:val="center"/>
          </w:tcPr>
          <w:p>
            <w:pPr>
              <w:spacing w:after="0"/>
            </w:pPr>
            <w:r>
              <w:rPr>
                <w:sz w:val="13"/>
              </w:rPr>
            </w:r>
            <w:r>
              <w:rPr>
                <w:b w:val="0"/>
                <w:sz w:val="13"/>
              </w:rPr>
              <w:t>Business Development; Administrator</w:t>
            </w:r>
          </w:p>
        </w:tc>
        <w:tc>
          <w:tcPr>
            <w:tcW w:type="dxa" w:w="3402"/>
            <w:vAlign w:val="center"/>
          </w:tcPr>
          <w:p>
            <w:pPr>
              <w:spacing w:after="0"/>
            </w:pPr>
            <w:r>
              <w:rPr>
                <w:sz w:val="13"/>
              </w:rPr>
            </w:r>
            <w:r>
              <w:rPr>
                <w:b w:val="0"/>
                <w:sz w:val="13"/>
              </w:rPr>
              <w:t>Client master, onboarding status, minimal common settings and related lifecycle records.</w:t>
            </w:r>
          </w:p>
        </w:tc>
      </w:tr>
      <w:tr>
        <w:tc>
          <w:tcPr>
            <w:tcW w:type="dxa" w:w="3402"/>
            <w:vAlign w:val="center"/>
          </w:tcPr>
          <w:p>
            <w:pPr>
              <w:spacing w:after="0"/>
            </w:pPr>
            <w:r>
              <w:rPr>
                <w:sz w:val="13"/>
              </w:rPr>
            </w:r>
            <w:r>
              <w:rPr>
                <w:b w:val="0"/>
                <w:sz w:val="13"/>
              </w:rPr>
              <w:t>Opportunities</w:t>
            </w:r>
          </w:p>
        </w:tc>
        <w:tc>
          <w:tcPr>
            <w:tcW w:type="dxa" w:w="3402"/>
            <w:vAlign w:val="center"/>
          </w:tcPr>
          <w:p>
            <w:pPr>
              <w:spacing w:after="0"/>
            </w:pPr>
            <w:r>
              <w:rPr>
                <w:sz w:val="13"/>
              </w:rPr>
            </w:r>
            <w:r>
              <w:rPr>
                <w:b w:val="0"/>
                <w:sz w:val="13"/>
              </w:rPr>
              <w:t>Business Development; Administrator</w:t>
            </w:r>
          </w:p>
        </w:tc>
        <w:tc>
          <w:tcPr>
            <w:tcW w:type="dxa" w:w="3402"/>
            <w:vAlign w:val="center"/>
          </w:tcPr>
          <w:p>
            <w:pPr>
              <w:spacing w:after="0"/>
            </w:pPr>
            <w:r>
              <w:rPr>
                <w:sz w:val="13"/>
              </w:rPr>
            </w:r>
            <w:r>
              <w:rPr>
                <w:b w:val="0"/>
                <w:sz w:val="13"/>
              </w:rPr>
              <w:t>Account-first commercial engagement. Leads remain excluded.</w:t>
            </w:r>
          </w:p>
        </w:tc>
      </w:tr>
      <w:tr>
        <w:tc>
          <w:tcPr>
            <w:tcW w:type="dxa" w:w="3402"/>
            <w:vAlign w:val="center"/>
          </w:tcPr>
          <w:p>
            <w:pPr>
              <w:spacing w:after="0"/>
            </w:pPr>
            <w:r>
              <w:rPr>
                <w:sz w:val="13"/>
              </w:rPr>
            </w:r>
            <w:r>
              <w:rPr>
                <w:b w:val="0"/>
                <w:sz w:val="13"/>
              </w:rPr>
              <w:t>Contracts</w:t>
            </w:r>
          </w:p>
        </w:tc>
        <w:tc>
          <w:tcPr>
            <w:tcW w:type="dxa" w:w="3402"/>
            <w:vAlign w:val="center"/>
          </w:tcPr>
          <w:p>
            <w:pPr>
              <w:spacing w:after="0"/>
            </w:pPr>
            <w:r>
              <w:rPr>
                <w:sz w:val="13"/>
              </w:rPr>
            </w:r>
            <w:r>
              <w:rPr>
                <w:b w:val="0"/>
                <w:sz w:val="13"/>
              </w:rPr>
              <w:t>Business Development; Administrator</w:t>
            </w:r>
          </w:p>
        </w:tc>
        <w:tc>
          <w:tcPr>
            <w:tcW w:type="dxa" w:w="3402"/>
            <w:vAlign w:val="center"/>
          </w:tcPr>
          <w:p>
            <w:pPr>
              <w:spacing w:after="0"/>
            </w:pPr>
            <w:r>
              <w:rPr>
                <w:sz w:val="13"/>
              </w:rPr>
            </w:r>
            <w:r>
              <w:rPr>
                <w:b w:val="0"/>
                <w:sz w:val="13"/>
              </w:rPr>
              <w:t>Standard Contract dates, status and Files. No external access.</w:t>
            </w:r>
          </w:p>
        </w:tc>
      </w:tr>
      <w:tr>
        <w:tc>
          <w:tcPr>
            <w:tcW w:type="dxa" w:w="3402"/>
            <w:vAlign w:val="center"/>
          </w:tcPr>
          <w:p>
            <w:pPr>
              <w:spacing w:after="0"/>
            </w:pPr>
            <w:r>
              <w:rPr>
                <w:sz w:val="13"/>
              </w:rPr>
            </w:r>
            <w:r>
              <w:rPr>
                <w:b w:val="0"/>
                <w:sz w:val="13"/>
              </w:rPr>
              <w:t>Contacts</w:t>
            </w:r>
          </w:p>
        </w:tc>
        <w:tc>
          <w:tcPr>
            <w:tcW w:type="dxa" w:w="3402"/>
            <w:vAlign w:val="center"/>
          </w:tcPr>
          <w:p>
            <w:pPr>
              <w:spacing w:after="0"/>
            </w:pPr>
            <w:r>
              <w:rPr>
                <w:sz w:val="13"/>
              </w:rPr>
            </w:r>
            <w:r>
              <w:rPr>
                <w:b w:val="0"/>
                <w:sz w:val="13"/>
              </w:rPr>
              <w:t>Business Development; Administrator</w:t>
            </w:r>
          </w:p>
        </w:tc>
        <w:tc>
          <w:tcPr>
            <w:tcW w:type="dxa" w:w="3402"/>
            <w:vAlign w:val="center"/>
          </w:tcPr>
          <w:p>
            <w:pPr>
              <w:spacing w:after="0"/>
            </w:pPr>
            <w:r>
              <w:rPr>
                <w:sz w:val="13"/>
              </w:rPr>
            </w:r>
            <w:r>
              <w:rPr>
                <w:b w:val="0"/>
                <w:sz w:val="13"/>
              </w:rPr>
              <w:t>Client User Contacts using the Client User record type and minimum business information.</w:t>
            </w:r>
          </w:p>
        </w:tc>
      </w:tr>
      <w:tr>
        <w:tc>
          <w:tcPr>
            <w:tcW w:type="dxa" w:w="3402"/>
            <w:vAlign w:val="center"/>
          </w:tcPr>
          <w:p>
            <w:pPr>
              <w:spacing w:after="0"/>
            </w:pPr>
            <w:r>
              <w:rPr>
                <w:sz w:val="13"/>
              </w:rPr>
            </w:r>
            <w:r>
              <w:rPr>
                <w:b w:val="0"/>
                <w:sz w:val="13"/>
              </w:rPr>
              <w:t>Cases</w:t>
            </w:r>
          </w:p>
        </w:tc>
        <w:tc>
          <w:tcPr>
            <w:tcW w:type="dxa" w:w="3402"/>
            <w:vAlign w:val="center"/>
          </w:tcPr>
          <w:p>
            <w:pPr>
              <w:spacing w:after="0"/>
            </w:pPr>
            <w:r>
              <w:rPr>
                <w:sz w:val="13"/>
              </w:rPr>
            </w:r>
            <w:r>
              <w:rPr>
                <w:b w:val="0"/>
                <w:sz w:val="13"/>
              </w:rPr>
              <w:t>Business Development; Administrator</w:t>
            </w:r>
          </w:p>
        </w:tc>
        <w:tc>
          <w:tcPr>
            <w:tcW w:type="dxa" w:w="3402"/>
            <w:vAlign w:val="center"/>
          </w:tcPr>
          <w:p>
            <w:pPr>
              <w:spacing w:after="0"/>
            </w:pPr>
            <w:r>
              <w:rPr>
                <w:sz w:val="13"/>
              </w:rPr>
            </w:r>
            <w:r>
              <w:rPr>
                <w:b w:val="0"/>
                <w:sz w:val="13"/>
              </w:rPr>
              <w:t>Client Access Request and Quarterly Access Review record types. Other operational Case types remain separately governed.</w:t>
            </w:r>
          </w:p>
        </w:tc>
      </w:tr>
      <w:tr>
        <w:tc>
          <w:tcPr>
            <w:tcW w:type="dxa" w:w="3402"/>
            <w:vAlign w:val="center"/>
          </w:tcPr>
          <w:p>
            <w:pPr>
              <w:spacing w:after="0"/>
            </w:pPr>
            <w:r>
              <w:rPr>
                <w:sz w:val="13"/>
              </w:rPr>
            </w:r>
            <w:r>
              <w:rPr>
                <w:b w:val="0"/>
                <w:sz w:val="13"/>
              </w:rPr>
              <w:t>Tasks</w:t>
            </w:r>
          </w:p>
        </w:tc>
        <w:tc>
          <w:tcPr>
            <w:tcW w:type="dxa" w:w="3402"/>
            <w:vAlign w:val="center"/>
          </w:tcPr>
          <w:p>
            <w:pPr>
              <w:spacing w:after="0"/>
            </w:pPr>
            <w:r>
              <w:rPr>
                <w:sz w:val="13"/>
              </w:rPr>
            </w:r>
            <w:r>
              <w:rPr>
                <w:b w:val="0"/>
                <w:sz w:val="13"/>
              </w:rPr>
              <w:t>Business Development; Administrator</w:t>
            </w:r>
          </w:p>
        </w:tc>
        <w:tc>
          <w:tcPr>
            <w:tcW w:type="dxa" w:w="3402"/>
            <w:vAlign w:val="center"/>
          </w:tcPr>
          <w:p>
            <w:pPr>
              <w:spacing w:after="0"/>
            </w:pPr>
            <w:r>
              <w:rPr>
                <w:sz w:val="13"/>
              </w:rPr>
            </w:r>
            <w:r>
              <w:rPr>
                <w:b w:val="0"/>
                <w:sz w:val="13"/>
              </w:rPr>
              <w:t>Onboarding checklist and assigned follow-up work.</w:t>
            </w:r>
          </w:p>
        </w:tc>
      </w:tr>
      <w:tr>
        <w:tc>
          <w:tcPr>
            <w:tcW w:type="dxa" w:w="3402"/>
            <w:vAlign w:val="center"/>
          </w:tcPr>
          <w:p>
            <w:pPr>
              <w:spacing w:after="0"/>
            </w:pPr>
            <w:r>
              <w:rPr>
                <w:sz w:val="13"/>
              </w:rPr>
            </w:r>
            <w:r>
              <w:rPr>
                <w:b w:val="0"/>
                <w:sz w:val="13"/>
              </w:rPr>
              <w:t>Reports</w:t>
            </w:r>
          </w:p>
        </w:tc>
        <w:tc>
          <w:tcPr>
            <w:tcW w:type="dxa" w:w="3402"/>
            <w:vAlign w:val="center"/>
          </w:tcPr>
          <w:p>
            <w:pPr>
              <w:spacing w:after="0"/>
            </w:pPr>
            <w:r>
              <w:rPr>
                <w:sz w:val="13"/>
              </w:rPr>
            </w:r>
            <w:r>
              <w:rPr>
                <w:b w:val="0"/>
                <w:sz w:val="13"/>
              </w:rPr>
              <w:t>Authorised internal users only</w:t>
            </w:r>
          </w:p>
        </w:tc>
        <w:tc>
          <w:tcPr>
            <w:tcW w:type="dxa" w:w="3402"/>
            <w:vAlign w:val="center"/>
          </w:tcPr>
          <w:p>
            <w:pPr>
              <w:spacing w:after="0"/>
            </w:pPr>
            <w:r>
              <w:rPr>
                <w:sz w:val="13"/>
              </w:rPr>
            </w:r>
            <w:r>
              <w:rPr>
                <w:b w:val="0"/>
                <w:sz w:val="13"/>
              </w:rPr>
              <w:t>Approved operational and management reports in controlled folders.</w:t>
            </w:r>
          </w:p>
        </w:tc>
      </w:tr>
      <w:tr>
        <w:tc>
          <w:tcPr>
            <w:tcW w:type="dxa" w:w="3402"/>
            <w:vAlign w:val="center"/>
          </w:tcPr>
          <w:p>
            <w:pPr>
              <w:spacing w:after="0"/>
            </w:pPr>
            <w:r>
              <w:rPr>
                <w:sz w:val="13"/>
              </w:rPr>
            </w:r>
            <w:r>
              <w:rPr>
                <w:b w:val="0"/>
                <w:sz w:val="13"/>
              </w:rPr>
              <w:t>Dashboards</w:t>
            </w:r>
          </w:p>
        </w:tc>
        <w:tc>
          <w:tcPr>
            <w:tcW w:type="dxa" w:w="3402"/>
            <w:vAlign w:val="center"/>
          </w:tcPr>
          <w:p>
            <w:pPr>
              <w:spacing w:after="0"/>
            </w:pPr>
            <w:r>
              <w:rPr>
                <w:sz w:val="13"/>
              </w:rPr>
            </w:r>
            <w:r>
              <w:rPr>
                <w:b w:val="0"/>
                <w:sz w:val="13"/>
              </w:rPr>
              <w:t>Authorised internal users only</w:t>
            </w:r>
          </w:p>
        </w:tc>
        <w:tc>
          <w:tcPr>
            <w:tcW w:type="dxa" w:w="3402"/>
            <w:vAlign w:val="center"/>
          </w:tcPr>
          <w:p>
            <w:pPr>
              <w:spacing w:after="0"/>
            </w:pPr>
            <w:r>
              <w:rPr>
                <w:sz w:val="13"/>
              </w:rPr>
            </w:r>
            <w:r>
              <w:rPr>
                <w:b w:val="0"/>
                <w:sz w:val="13"/>
              </w:rPr>
              <w:t>Category A Lifecycle and Category A Control dashboards.</w:t>
            </w:r>
          </w:p>
        </w:tc>
      </w:tr>
      <w:tr>
        <w:tc>
          <w:tcPr>
            <w:tcW w:type="dxa" w:w="3402"/>
            <w:vAlign w:val="center"/>
          </w:tcPr>
          <w:p>
            <w:pPr>
              <w:spacing w:after="0"/>
            </w:pPr>
            <w:r>
              <w:rPr>
                <w:sz w:val="13"/>
              </w:rPr>
            </w:r>
            <w:r>
              <w:rPr>
                <w:b w:val="0"/>
                <w:sz w:val="13"/>
              </w:rPr>
              <w:t>Excluded</w:t>
            </w:r>
          </w:p>
        </w:tc>
        <w:tc>
          <w:tcPr>
            <w:tcW w:type="dxa" w:w="3402"/>
            <w:vAlign w:val="center"/>
          </w:tcPr>
          <w:p>
            <w:pPr>
              <w:spacing w:after="0"/>
            </w:pPr>
            <w:r>
              <w:rPr>
                <w:sz w:val="13"/>
              </w:rPr>
            </w:r>
            <w:r>
              <w:rPr>
                <w:b w:val="0"/>
                <w:sz w:val="13"/>
              </w:rPr>
              <w:t>All Category A users</w:t>
            </w:r>
          </w:p>
        </w:tc>
        <w:tc>
          <w:tcPr>
            <w:tcW w:type="dxa" w:w="3402"/>
            <w:vAlign w:val="center"/>
          </w:tcPr>
          <w:p>
            <w:pPr>
              <w:spacing w:after="0"/>
            </w:pPr>
            <w:r>
              <w:rPr>
                <w:sz w:val="13"/>
              </w:rPr>
            </w:r>
            <w:r>
              <w:rPr>
                <w:b w:val="0"/>
                <w:sz w:val="13"/>
              </w:rPr>
              <w:t>Lead navigation, generic Sales sample items, Orders, Quotes and administrative Setup links unless separately authorised.</w:t>
            </w:r>
          </w:p>
        </w:tc>
      </w:tr>
    </w:tbl>
    <w:p/>
    <w:p>
      <w:pPr>
        <w:pStyle w:val="Heading2"/>
      </w:pPr>
      <w:r>
        <w:t>18.5 External Experience Cloud boundary</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3"/>
              </w:rPr>
            </w:r>
            <w:r>
              <w:rPr>
                <w:b/>
                <w:color w:val="FFFFFF"/>
                <w:sz w:val="13"/>
              </w:rPr>
              <w:t>Area</w:t>
            </w:r>
          </w:p>
        </w:tc>
        <w:tc>
          <w:tcPr>
            <w:tcW w:type="dxa" w:w="5103"/>
            <w:vAlign w:val="center"/>
            <w:shd w:fill="173A78"/>
          </w:tcPr>
          <w:p>
            <w:pPr>
              <w:spacing w:after="0"/>
            </w:pPr>
            <w:r>
              <w:rPr>
                <w:b/>
                <w:color w:val="FFFFFF"/>
                <w:sz w:val="13"/>
              </w:rPr>
            </w:r>
            <w:r>
              <w:rPr>
                <w:b/>
                <w:color w:val="FFFFFF"/>
                <w:sz w:val="13"/>
              </w:rPr>
              <w:t>Target external experience</w:t>
            </w:r>
          </w:p>
        </w:tc>
      </w:tr>
      <w:tr>
        <w:tc>
          <w:tcPr>
            <w:tcW w:type="dxa" w:w="5103"/>
            <w:vAlign w:val="center"/>
          </w:tcPr>
          <w:p>
            <w:pPr>
              <w:spacing w:after="0"/>
            </w:pPr>
            <w:r>
              <w:rPr>
                <w:b/>
                <w:sz w:val="13"/>
              </w:rPr>
            </w:r>
            <w:r>
              <w:rPr>
                <w:b/>
                <w:sz w:val="13"/>
              </w:rPr>
              <w:t>Global navigation</w:t>
            </w:r>
          </w:p>
        </w:tc>
        <w:tc>
          <w:tcPr>
            <w:tcW w:type="dxa" w:w="5103"/>
            <w:vAlign w:val="center"/>
          </w:tcPr>
          <w:p>
            <w:pPr>
              <w:spacing w:after="0"/>
            </w:pPr>
            <w:r>
              <w:rPr>
                <w:sz w:val="13"/>
              </w:rPr>
            </w:r>
            <w:r>
              <w:rPr>
                <w:b w:val="0"/>
                <w:sz w:val="13"/>
              </w:rPr>
              <w:t>Home, Consent Management, Departures, Report Requests, Exceptions and Support only. Category A contributes activation, identity and profile controls; it does not expose internal commercial records.</w:t>
            </w:r>
          </w:p>
        </w:tc>
      </w:tr>
      <w:tr>
        <w:tc>
          <w:tcPr>
            <w:tcW w:type="dxa" w:w="5103"/>
            <w:vAlign w:val="center"/>
          </w:tcPr>
          <w:p>
            <w:pPr>
              <w:spacing w:after="0"/>
            </w:pPr>
            <w:r>
              <w:rPr>
                <w:b/>
                <w:sz w:val="13"/>
              </w:rPr>
            </w:r>
            <w:r>
              <w:rPr>
                <w:b/>
                <w:sz w:val="13"/>
              </w:rPr>
              <w:t>Identity</w:t>
            </w:r>
          </w:p>
        </w:tc>
        <w:tc>
          <w:tcPr>
            <w:tcW w:type="dxa" w:w="5103"/>
            <w:vAlign w:val="center"/>
          </w:tcPr>
          <w:p>
            <w:pPr>
              <w:spacing w:after="0"/>
            </w:pPr>
            <w:r>
              <w:rPr>
                <w:sz w:val="13"/>
              </w:rPr>
            </w:r>
            <w:r>
              <w:rPr>
                <w:b w:val="0"/>
                <w:sz w:val="13"/>
              </w:rPr>
              <w:t>Invitation-only User linked to one Client_User Contact and one authorised Account.</w:t>
            </w:r>
          </w:p>
        </w:tc>
      </w:tr>
      <w:tr>
        <w:tc>
          <w:tcPr>
            <w:tcW w:type="dxa" w:w="5103"/>
            <w:vAlign w:val="center"/>
          </w:tcPr>
          <w:p>
            <w:pPr>
              <w:spacing w:after="0"/>
            </w:pPr>
            <w:r>
              <w:rPr>
                <w:b/>
                <w:sz w:val="13"/>
              </w:rPr>
            </w:r>
            <w:r>
              <w:rPr>
                <w:b/>
                <w:sz w:val="13"/>
              </w:rPr>
              <w:t>Profile</w:t>
            </w:r>
          </w:p>
        </w:tc>
        <w:tc>
          <w:tcPr>
            <w:tcW w:type="dxa" w:w="5103"/>
            <w:vAlign w:val="center"/>
          </w:tcPr>
          <w:p>
            <w:pPr>
              <w:spacing w:after="0"/>
            </w:pPr>
            <w:r>
              <w:rPr>
                <w:sz w:val="13"/>
              </w:rPr>
            </w:r>
            <w:r>
              <w:rPr>
                <w:b w:val="0"/>
                <w:sz w:val="13"/>
              </w:rPr>
              <w:t>The user may maintain permitted personal settings and view role/access summary. Account reassignment, role changes and permission changes require a Client Access Request.</w:t>
            </w:r>
          </w:p>
        </w:tc>
      </w:tr>
      <w:tr>
        <w:tc>
          <w:tcPr>
            <w:tcW w:type="dxa" w:w="5103"/>
            <w:vAlign w:val="center"/>
          </w:tcPr>
          <w:p>
            <w:pPr>
              <w:spacing w:after="0"/>
            </w:pPr>
            <w:r>
              <w:rPr>
                <w:b/>
                <w:sz w:val="13"/>
              </w:rPr>
            </w:r>
            <w:r>
              <w:rPr>
                <w:b/>
                <w:sz w:val="13"/>
              </w:rPr>
              <w:t>Administration</w:t>
            </w:r>
          </w:p>
        </w:tc>
        <w:tc>
          <w:tcPr>
            <w:tcW w:type="dxa" w:w="5103"/>
            <w:vAlign w:val="center"/>
          </w:tcPr>
          <w:p>
            <w:pPr>
              <w:spacing w:after="0"/>
            </w:pPr>
            <w:r>
              <w:rPr>
                <w:sz w:val="13"/>
              </w:rPr>
            </w:r>
            <w:r>
              <w:rPr>
                <w:b w:val="0"/>
                <w:sz w:val="13"/>
              </w:rPr>
              <w:t>No Setup, Experience Builder, user administration, Account management, generic Contact/Case/File routes, reports or report builder.</w:t>
            </w:r>
          </w:p>
        </w:tc>
      </w:tr>
      <w:tr>
        <w:tc>
          <w:tcPr>
            <w:tcW w:type="dxa" w:w="5103"/>
            <w:vAlign w:val="center"/>
          </w:tcPr>
          <w:p>
            <w:pPr>
              <w:spacing w:after="0"/>
            </w:pPr>
            <w:r>
              <w:rPr>
                <w:b/>
                <w:sz w:val="13"/>
              </w:rPr>
            </w:r>
            <w:r>
              <w:rPr>
                <w:b/>
                <w:sz w:val="13"/>
              </w:rPr>
              <w:t>Commercial data</w:t>
            </w:r>
          </w:p>
        </w:tc>
        <w:tc>
          <w:tcPr>
            <w:tcW w:type="dxa" w:w="5103"/>
            <w:vAlign w:val="center"/>
          </w:tcPr>
          <w:p>
            <w:pPr>
              <w:spacing w:after="0"/>
            </w:pPr>
            <w:r>
              <w:rPr>
                <w:sz w:val="13"/>
              </w:rPr>
            </w:r>
            <w:r>
              <w:rPr>
                <w:b w:val="0"/>
                <w:sz w:val="13"/>
              </w:rPr>
              <w:t>No Opportunity, pricing, proposal, Contract, Contract File, onboarding Task, access Case or quarterly review visibility.</w:t>
            </w:r>
          </w:p>
        </w:tc>
      </w:tr>
      <w:tr>
        <w:tc>
          <w:tcPr>
            <w:tcW w:type="dxa" w:w="5103"/>
            <w:vAlign w:val="center"/>
          </w:tcPr>
          <w:p>
            <w:pPr>
              <w:spacing w:after="0"/>
            </w:pPr>
            <w:r>
              <w:rPr>
                <w:b/>
                <w:sz w:val="13"/>
              </w:rPr>
            </w:r>
            <w:r>
              <w:rPr>
                <w:b/>
                <w:sz w:val="13"/>
              </w:rPr>
              <w:t>Support</w:t>
            </w:r>
          </w:p>
        </w:tc>
        <w:tc>
          <w:tcPr>
            <w:tcW w:type="dxa" w:w="5103"/>
            <w:vAlign w:val="center"/>
          </w:tcPr>
          <w:p>
            <w:pPr>
              <w:spacing w:after="0"/>
            </w:pPr>
            <w:r>
              <w:rPr>
                <w:sz w:val="13"/>
              </w:rPr>
            </w:r>
            <w:r>
              <w:rPr>
                <w:b w:val="0"/>
                <w:sz w:val="13"/>
              </w:rPr>
              <w:t>Support contacts may be displayed, but internal Case ownership, assignment, escalation and private comments remain hidden.</w:t>
            </w:r>
          </w:p>
        </w:tc>
      </w:tr>
      <w:tr>
        <w:tc>
          <w:tcPr>
            <w:tcW w:type="dxa" w:w="5103"/>
            <w:vAlign w:val="center"/>
          </w:tcPr>
          <w:p>
            <w:pPr>
              <w:spacing w:after="0"/>
            </w:pPr>
            <w:r>
              <w:rPr>
                <w:b/>
                <w:sz w:val="13"/>
              </w:rPr>
            </w:r>
            <w:r>
              <w:rPr>
                <w:b/>
                <w:sz w:val="13"/>
              </w:rPr>
              <w:t>Account isolation</w:t>
            </w:r>
          </w:p>
        </w:tc>
        <w:tc>
          <w:tcPr>
            <w:tcW w:type="dxa" w:w="5103"/>
            <w:vAlign w:val="center"/>
          </w:tcPr>
          <w:p>
            <w:pPr>
              <w:spacing w:after="0"/>
            </w:pPr>
            <w:r>
              <w:rPr>
                <w:sz w:val="13"/>
              </w:rPr>
            </w:r>
            <w:r>
              <w:rPr>
                <w:b w:val="0"/>
                <w:sz w:val="13"/>
              </w:rPr>
              <w:t>Every query, list, search, direct URL and file access must resolve to the logged-in user's authorised Account and approved operational scope.</w:t>
            </w:r>
          </w:p>
        </w:tc>
      </w:tr>
    </w:tbl>
    <w:p/>
    <w:p>
      <w:pPr>
        <w:pStyle w:val="Heading2"/>
      </w:pPr>
      <w:r>
        <w:t>18.6 Controlled screen inventory</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rPr>
          <w:tblHeader w:val="true"/>
        </w:trPr>
        <w:tc>
          <w:tcPr>
            <w:tcW w:type="dxa" w:w="2041"/>
            <w:vAlign w:val="center"/>
            <w:shd w:fill="173A78"/>
          </w:tcPr>
          <w:p>
            <w:pPr>
              <w:spacing w:after="0"/>
            </w:pPr>
            <w:r>
              <w:rPr>
                <w:b/>
                <w:color w:val="FFFFFF"/>
                <w:sz w:val="11"/>
              </w:rPr>
            </w:r>
            <w:r>
              <w:rPr>
                <w:b/>
                <w:color w:val="FFFFFF"/>
                <w:sz w:val="11"/>
              </w:rPr>
              <w:t>Screen ID</w:t>
            </w:r>
          </w:p>
        </w:tc>
        <w:tc>
          <w:tcPr>
            <w:tcW w:type="dxa" w:w="2041"/>
            <w:vAlign w:val="center"/>
            <w:shd w:fill="173A78"/>
          </w:tcPr>
          <w:p>
            <w:pPr>
              <w:spacing w:after="0"/>
            </w:pPr>
            <w:r>
              <w:rPr>
                <w:b/>
                <w:color w:val="FFFFFF"/>
                <w:sz w:val="11"/>
              </w:rPr>
            </w:r>
            <w:r>
              <w:rPr>
                <w:b/>
                <w:color w:val="FFFFFF"/>
                <w:sz w:val="11"/>
              </w:rPr>
              <w:t>Screen name</w:t>
            </w:r>
          </w:p>
        </w:tc>
        <w:tc>
          <w:tcPr>
            <w:tcW w:type="dxa" w:w="2041"/>
            <w:vAlign w:val="center"/>
            <w:shd w:fill="173A78"/>
          </w:tcPr>
          <w:p>
            <w:pPr>
              <w:spacing w:after="0"/>
            </w:pPr>
            <w:r>
              <w:rPr>
                <w:b/>
                <w:color w:val="FFFFFF"/>
                <w:sz w:val="11"/>
              </w:rPr>
            </w:r>
            <w:r>
              <w:rPr>
                <w:b/>
                <w:color w:val="FFFFFF"/>
                <w:sz w:val="11"/>
              </w:rPr>
              <w:t>Surface</w:t>
            </w:r>
          </w:p>
        </w:tc>
        <w:tc>
          <w:tcPr>
            <w:tcW w:type="dxa" w:w="2041"/>
            <w:vAlign w:val="center"/>
            <w:shd w:fill="173A78"/>
          </w:tcPr>
          <w:p>
            <w:pPr>
              <w:spacing w:after="0"/>
            </w:pPr>
            <w:r>
              <w:rPr>
                <w:b/>
                <w:color w:val="FFFFFF"/>
                <w:sz w:val="11"/>
              </w:rPr>
            </w:r>
            <w:r>
              <w:rPr>
                <w:b/>
                <w:color w:val="FFFFFF"/>
                <w:sz w:val="11"/>
              </w:rPr>
              <w:t>Class</w:t>
            </w:r>
          </w:p>
        </w:tc>
        <w:tc>
          <w:tcPr>
            <w:tcW w:type="dxa" w:w="2041"/>
            <w:vAlign w:val="center"/>
            <w:shd w:fill="173A78"/>
          </w:tcPr>
          <w:p>
            <w:pPr>
              <w:spacing w:after="0"/>
            </w:pPr>
            <w:r>
              <w:rPr>
                <w:b/>
                <w:color w:val="FFFFFF"/>
                <w:sz w:val="11"/>
              </w:rPr>
            </w:r>
            <w:r>
              <w:rPr>
                <w:b/>
                <w:color w:val="FFFFFF"/>
                <w:sz w:val="11"/>
              </w:rPr>
              <w:t>Primary role</w:t>
            </w:r>
          </w:p>
        </w:tc>
      </w:tr>
      <w:tr>
        <w:tc>
          <w:tcPr>
            <w:tcW w:type="dxa" w:w="2041"/>
            <w:vAlign w:val="center"/>
          </w:tcPr>
          <w:p>
            <w:pPr>
              <w:spacing w:after="0"/>
            </w:pPr>
            <w:r>
              <w:rPr>
                <w:sz w:val="11"/>
              </w:rPr>
            </w:r>
            <w:r>
              <w:rPr>
                <w:b w:val="0"/>
                <w:sz w:val="11"/>
              </w:rPr>
              <w:t>A-INT-01</w:t>
            </w:r>
          </w:p>
        </w:tc>
        <w:tc>
          <w:tcPr>
            <w:tcW w:type="dxa" w:w="2041"/>
            <w:vAlign w:val="center"/>
          </w:tcPr>
          <w:p>
            <w:pPr>
              <w:spacing w:after="0"/>
            </w:pPr>
            <w:r>
              <w:rPr>
                <w:sz w:val="11"/>
              </w:rPr>
            </w:r>
            <w:r>
              <w:rPr>
                <w:b w:val="0"/>
                <w:sz w:val="11"/>
              </w:rPr>
              <w:t>Business Development Home and Lifecycle Overview</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Business Development</w:t>
            </w:r>
          </w:p>
        </w:tc>
      </w:tr>
      <w:tr>
        <w:tc>
          <w:tcPr>
            <w:tcW w:type="dxa" w:w="2041"/>
            <w:vAlign w:val="center"/>
          </w:tcPr>
          <w:p>
            <w:pPr>
              <w:spacing w:after="0"/>
            </w:pPr>
            <w:r>
              <w:rPr>
                <w:sz w:val="11"/>
              </w:rPr>
            </w:r>
            <w:r>
              <w:rPr>
                <w:b w:val="0"/>
                <w:sz w:val="11"/>
              </w:rPr>
              <w:t>A-INT-02</w:t>
            </w:r>
          </w:p>
        </w:tc>
        <w:tc>
          <w:tcPr>
            <w:tcW w:type="dxa" w:w="2041"/>
            <w:vAlign w:val="center"/>
          </w:tcPr>
          <w:p>
            <w:pPr>
              <w:spacing w:after="0"/>
            </w:pPr>
            <w:r>
              <w:rPr>
                <w:sz w:val="11"/>
              </w:rPr>
            </w:r>
            <w:r>
              <w:rPr>
                <w:b w:val="0"/>
                <w:sz w:val="11"/>
              </w:rPr>
              <w:t>Client Account 360</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Business Development; Administrator</w:t>
            </w:r>
          </w:p>
        </w:tc>
      </w:tr>
      <w:tr>
        <w:tc>
          <w:tcPr>
            <w:tcW w:type="dxa" w:w="2041"/>
            <w:vAlign w:val="center"/>
          </w:tcPr>
          <w:p>
            <w:pPr>
              <w:spacing w:after="0"/>
            </w:pPr>
            <w:r>
              <w:rPr>
                <w:sz w:val="11"/>
              </w:rPr>
            </w:r>
            <w:r>
              <w:rPr>
                <w:b w:val="0"/>
                <w:sz w:val="11"/>
              </w:rPr>
              <w:t>A-INT-03</w:t>
            </w:r>
          </w:p>
        </w:tc>
        <w:tc>
          <w:tcPr>
            <w:tcW w:type="dxa" w:w="2041"/>
            <w:vAlign w:val="center"/>
          </w:tcPr>
          <w:p>
            <w:pPr>
              <w:spacing w:after="0"/>
            </w:pPr>
            <w:r>
              <w:rPr>
                <w:sz w:val="11"/>
              </w:rPr>
            </w:r>
            <w:r>
              <w:rPr>
                <w:b w:val="0"/>
                <w:sz w:val="11"/>
              </w:rPr>
              <w:t>Opportunity Workspace</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Business Development</w:t>
            </w:r>
          </w:p>
        </w:tc>
      </w:tr>
      <w:tr>
        <w:tc>
          <w:tcPr>
            <w:tcW w:type="dxa" w:w="2041"/>
            <w:vAlign w:val="center"/>
          </w:tcPr>
          <w:p>
            <w:pPr>
              <w:spacing w:after="0"/>
            </w:pPr>
            <w:r>
              <w:rPr>
                <w:sz w:val="11"/>
              </w:rPr>
            </w:r>
            <w:r>
              <w:rPr>
                <w:b w:val="0"/>
                <w:sz w:val="11"/>
              </w:rPr>
              <w:t>A-INT-04</w:t>
            </w:r>
          </w:p>
        </w:tc>
        <w:tc>
          <w:tcPr>
            <w:tcW w:type="dxa" w:w="2041"/>
            <w:vAlign w:val="center"/>
          </w:tcPr>
          <w:p>
            <w:pPr>
              <w:spacing w:after="0"/>
            </w:pPr>
            <w:r>
              <w:rPr>
                <w:sz w:val="11"/>
              </w:rPr>
            </w:r>
            <w:r>
              <w:rPr>
                <w:b w:val="0"/>
                <w:sz w:val="11"/>
              </w:rPr>
              <w:t>Contract Record and Files</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Business Development; Administrator</w:t>
            </w:r>
          </w:p>
        </w:tc>
      </w:tr>
      <w:tr>
        <w:tc>
          <w:tcPr>
            <w:tcW w:type="dxa" w:w="2041"/>
            <w:vAlign w:val="center"/>
          </w:tcPr>
          <w:p>
            <w:pPr>
              <w:spacing w:after="0"/>
            </w:pPr>
            <w:r>
              <w:rPr>
                <w:sz w:val="11"/>
              </w:rPr>
            </w:r>
            <w:r>
              <w:rPr>
                <w:b w:val="0"/>
                <w:sz w:val="11"/>
              </w:rPr>
              <w:t>A-INT-05</w:t>
            </w:r>
          </w:p>
        </w:tc>
        <w:tc>
          <w:tcPr>
            <w:tcW w:type="dxa" w:w="2041"/>
            <w:vAlign w:val="center"/>
          </w:tcPr>
          <w:p>
            <w:pPr>
              <w:spacing w:after="0"/>
            </w:pPr>
            <w:r>
              <w:rPr>
                <w:sz w:val="11"/>
              </w:rPr>
            </w:r>
            <w:r>
              <w:rPr>
                <w:b w:val="0"/>
                <w:sz w:val="11"/>
              </w:rPr>
              <w:t>Client Onboarding and Task Checklist</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Business Development; Administrator</w:t>
            </w:r>
          </w:p>
        </w:tc>
      </w:tr>
      <w:tr>
        <w:tc>
          <w:tcPr>
            <w:tcW w:type="dxa" w:w="2041"/>
            <w:vAlign w:val="center"/>
          </w:tcPr>
          <w:p>
            <w:pPr>
              <w:spacing w:after="0"/>
            </w:pPr>
            <w:r>
              <w:rPr>
                <w:sz w:val="11"/>
              </w:rPr>
            </w:r>
            <w:r>
              <w:rPr>
                <w:b w:val="0"/>
                <w:sz w:val="11"/>
              </w:rPr>
              <w:t>A-INT-06</w:t>
            </w:r>
          </w:p>
        </w:tc>
        <w:tc>
          <w:tcPr>
            <w:tcW w:type="dxa" w:w="2041"/>
            <w:vAlign w:val="center"/>
          </w:tcPr>
          <w:p>
            <w:pPr>
              <w:spacing w:after="0"/>
            </w:pPr>
            <w:r>
              <w:rPr>
                <w:sz w:val="11"/>
              </w:rPr>
            </w:r>
            <w:r>
              <w:rPr>
                <w:b w:val="0"/>
                <w:sz w:val="11"/>
              </w:rPr>
              <w:t>Client User Contact</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Supporting</w:t>
            </w:r>
          </w:p>
        </w:tc>
        <w:tc>
          <w:tcPr>
            <w:tcW w:type="dxa" w:w="2041"/>
            <w:vAlign w:val="center"/>
          </w:tcPr>
          <w:p>
            <w:pPr>
              <w:spacing w:after="0"/>
            </w:pPr>
            <w:r>
              <w:rPr>
                <w:sz w:val="11"/>
              </w:rPr>
            </w:r>
            <w:r>
              <w:rPr>
                <w:b w:val="0"/>
                <w:sz w:val="11"/>
              </w:rPr>
              <w:t>Business Development; Administrator</w:t>
            </w:r>
          </w:p>
        </w:tc>
      </w:tr>
      <w:tr>
        <w:tc>
          <w:tcPr>
            <w:tcW w:type="dxa" w:w="2041"/>
            <w:vAlign w:val="center"/>
          </w:tcPr>
          <w:p>
            <w:pPr>
              <w:spacing w:after="0"/>
            </w:pPr>
            <w:r>
              <w:rPr>
                <w:sz w:val="11"/>
              </w:rPr>
            </w:r>
            <w:r>
              <w:rPr>
                <w:b w:val="0"/>
                <w:sz w:val="11"/>
              </w:rPr>
              <w:t>A-INT-07</w:t>
            </w:r>
          </w:p>
        </w:tc>
        <w:tc>
          <w:tcPr>
            <w:tcW w:type="dxa" w:w="2041"/>
            <w:vAlign w:val="center"/>
          </w:tcPr>
          <w:p>
            <w:pPr>
              <w:spacing w:after="0"/>
            </w:pPr>
            <w:r>
              <w:rPr>
                <w:sz w:val="11"/>
              </w:rPr>
            </w:r>
            <w:r>
              <w:rPr>
                <w:b w:val="0"/>
                <w:sz w:val="11"/>
              </w:rPr>
              <w:t>Client Access Request Case - Maker and Checker States</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Business Development; Administrator</w:t>
            </w:r>
          </w:p>
        </w:tc>
      </w:tr>
      <w:tr>
        <w:tc>
          <w:tcPr>
            <w:tcW w:type="dxa" w:w="2041"/>
            <w:vAlign w:val="center"/>
          </w:tcPr>
          <w:p>
            <w:pPr>
              <w:spacing w:after="0"/>
            </w:pPr>
            <w:r>
              <w:rPr>
                <w:sz w:val="11"/>
              </w:rPr>
            </w:r>
            <w:r>
              <w:rPr>
                <w:b w:val="0"/>
                <w:sz w:val="11"/>
              </w:rPr>
              <w:t>A-INT-08</w:t>
            </w:r>
          </w:p>
        </w:tc>
        <w:tc>
          <w:tcPr>
            <w:tcW w:type="dxa" w:w="2041"/>
            <w:vAlign w:val="center"/>
          </w:tcPr>
          <w:p>
            <w:pPr>
              <w:spacing w:after="0"/>
            </w:pPr>
            <w:r>
              <w:rPr>
                <w:sz w:val="11"/>
              </w:rPr>
            </w:r>
            <w:r>
              <w:rPr>
                <w:b w:val="0"/>
                <w:sz w:val="11"/>
              </w:rPr>
              <w:t>Quarterly Access Review Case</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Business Development; Administrator</w:t>
            </w:r>
          </w:p>
        </w:tc>
      </w:tr>
      <w:tr>
        <w:tc>
          <w:tcPr>
            <w:tcW w:type="dxa" w:w="2041"/>
            <w:vAlign w:val="center"/>
          </w:tcPr>
          <w:p>
            <w:pPr>
              <w:spacing w:after="0"/>
            </w:pPr>
            <w:r>
              <w:rPr>
                <w:sz w:val="11"/>
              </w:rPr>
            </w:r>
            <w:r>
              <w:rPr>
                <w:b w:val="0"/>
                <w:sz w:val="11"/>
              </w:rPr>
              <w:t>A-INT-09</w:t>
            </w:r>
          </w:p>
        </w:tc>
        <w:tc>
          <w:tcPr>
            <w:tcW w:type="dxa" w:w="2041"/>
            <w:vAlign w:val="center"/>
          </w:tcPr>
          <w:p>
            <w:pPr>
              <w:spacing w:after="0"/>
            </w:pPr>
            <w:r>
              <w:rPr>
                <w:sz w:val="11"/>
              </w:rPr>
            </w:r>
            <w:r>
              <w:rPr>
                <w:b w:val="0"/>
                <w:sz w:val="11"/>
              </w:rPr>
              <w:t>Category A Control Dashboard</w:t>
            </w:r>
          </w:p>
        </w:tc>
        <w:tc>
          <w:tcPr>
            <w:tcW w:type="dxa" w:w="2041"/>
            <w:vAlign w:val="center"/>
          </w:tcPr>
          <w:p>
            <w:pPr>
              <w:spacing w:after="0"/>
            </w:pPr>
            <w:r>
              <w:rPr>
                <w:sz w:val="11"/>
              </w:rPr>
            </w:r>
            <w:r>
              <w:rPr>
                <w:b w:val="0"/>
                <w:sz w:val="11"/>
              </w:rPr>
              <w:t>Internal Lightning</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Administrator; authorised management</w:t>
            </w:r>
          </w:p>
        </w:tc>
      </w:tr>
      <w:tr>
        <w:tc>
          <w:tcPr>
            <w:tcW w:type="dxa" w:w="2041"/>
            <w:vAlign w:val="center"/>
          </w:tcPr>
          <w:p>
            <w:pPr>
              <w:spacing w:after="0"/>
            </w:pPr>
            <w:r>
              <w:rPr>
                <w:sz w:val="11"/>
              </w:rPr>
            </w:r>
            <w:r>
              <w:rPr>
                <w:b w:val="0"/>
                <w:sz w:val="11"/>
              </w:rPr>
              <w:t>A-EXT-01</w:t>
            </w:r>
          </w:p>
        </w:tc>
        <w:tc>
          <w:tcPr>
            <w:tcW w:type="dxa" w:w="2041"/>
            <w:vAlign w:val="center"/>
          </w:tcPr>
          <w:p>
            <w:pPr>
              <w:spacing w:after="0"/>
            </w:pPr>
            <w:r>
              <w:rPr>
                <w:sz w:val="11"/>
              </w:rPr>
            </w:r>
            <w:r>
              <w:rPr>
                <w:b w:val="0"/>
                <w:sz w:val="11"/>
              </w:rPr>
              <w:t>Invitation and Account Activation</w:t>
            </w:r>
          </w:p>
        </w:tc>
        <w:tc>
          <w:tcPr>
            <w:tcW w:type="dxa" w:w="2041"/>
            <w:vAlign w:val="center"/>
          </w:tcPr>
          <w:p>
            <w:pPr>
              <w:spacing w:after="0"/>
            </w:pPr>
            <w:r>
              <w:rPr>
                <w:sz w:val="11"/>
              </w:rPr>
            </w:r>
            <w:r>
              <w:rPr>
                <w:b w:val="0"/>
                <w:sz w:val="11"/>
              </w:rPr>
              <w:t>Experience Cloud</w:t>
            </w:r>
          </w:p>
        </w:tc>
        <w:tc>
          <w:tcPr>
            <w:tcW w:type="dxa" w:w="2041"/>
            <w:vAlign w:val="center"/>
          </w:tcPr>
          <w:p>
            <w:pPr>
              <w:spacing w:after="0"/>
            </w:pPr>
            <w:r>
              <w:rPr>
                <w:sz w:val="11"/>
              </w:rPr>
            </w:r>
            <w:r>
              <w:rPr>
                <w:b w:val="0"/>
                <w:sz w:val="11"/>
              </w:rPr>
              <w:t>Supporting hero</w:t>
            </w:r>
          </w:p>
        </w:tc>
        <w:tc>
          <w:tcPr>
            <w:tcW w:type="dxa" w:w="2041"/>
            <w:vAlign w:val="center"/>
          </w:tcPr>
          <w:p>
            <w:pPr>
              <w:spacing w:after="0"/>
            </w:pPr>
            <w:r>
              <w:rPr>
                <w:sz w:val="11"/>
              </w:rPr>
            </w:r>
            <w:r>
              <w:rPr>
                <w:b w:val="0"/>
                <w:sz w:val="11"/>
              </w:rPr>
              <w:t>Client HR User; Client Approver</w:t>
            </w:r>
          </w:p>
        </w:tc>
      </w:tr>
      <w:tr>
        <w:tc>
          <w:tcPr>
            <w:tcW w:type="dxa" w:w="2041"/>
            <w:vAlign w:val="center"/>
          </w:tcPr>
          <w:p>
            <w:pPr>
              <w:spacing w:after="0"/>
            </w:pPr>
            <w:r>
              <w:rPr>
                <w:sz w:val="11"/>
              </w:rPr>
            </w:r>
            <w:r>
              <w:rPr>
                <w:b w:val="0"/>
                <w:sz w:val="11"/>
              </w:rPr>
              <w:t>A-EXT-02</w:t>
            </w:r>
          </w:p>
        </w:tc>
        <w:tc>
          <w:tcPr>
            <w:tcW w:type="dxa" w:w="2041"/>
            <w:vAlign w:val="center"/>
          </w:tcPr>
          <w:p>
            <w:pPr>
              <w:spacing w:after="0"/>
            </w:pPr>
            <w:r>
              <w:rPr>
                <w:sz w:val="11"/>
              </w:rPr>
            </w:r>
            <w:r>
              <w:rPr>
                <w:b w:val="0"/>
                <w:sz w:val="11"/>
              </w:rPr>
              <w:t>Confirm Profile</w:t>
            </w:r>
          </w:p>
        </w:tc>
        <w:tc>
          <w:tcPr>
            <w:tcW w:type="dxa" w:w="2041"/>
            <w:vAlign w:val="center"/>
          </w:tcPr>
          <w:p>
            <w:pPr>
              <w:spacing w:after="0"/>
            </w:pPr>
            <w:r>
              <w:rPr>
                <w:sz w:val="11"/>
              </w:rPr>
            </w:r>
            <w:r>
              <w:rPr>
                <w:b w:val="0"/>
                <w:sz w:val="11"/>
              </w:rPr>
              <w:t>Experience Cloud</w:t>
            </w:r>
          </w:p>
        </w:tc>
        <w:tc>
          <w:tcPr>
            <w:tcW w:type="dxa" w:w="2041"/>
            <w:vAlign w:val="center"/>
          </w:tcPr>
          <w:p>
            <w:pPr>
              <w:spacing w:after="0"/>
            </w:pPr>
            <w:r>
              <w:rPr>
                <w:sz w:val="11"/>
              </w:rPr>
            </w:r>
            <w:r>
              <w:rPr>
                <w:b w:val="0"/>
                <w:sz w:val="11"/>
              </w:rPr>
              <w:t>Supporting</w:t>
            </w:r>
          </w:p>
        </w:tc>
        <w:tc>
          <w:tcPr>
            <w:tcW w:type="dxa" w:w="2041"/>
            <w:vAlign w:val="center"/>
          </w:tcPr>
          <w:p>
            <w:pPr>
              <w:spacing w:after="0"/>
            </w:pPr>
            <w:r>
              <w:rPr>
                <w:sz w:val="11"/>
              </w:rPr>
            </w:r>
            <w:r>
              <w:rPr>
                <w:b w:val="0"/>
                <w:sz w:val="11"/>
              </w:rPr>
              <w:t>Client HR User; Client Approver</w:t>
            </w:r>
          </w:p>
        </w:tc>
      </w:tr>
      <w:tr>
        <w:tc>
          <w:tcPr>
            <w:tcW w:type="dxa" w:w="2041"/>
            <w:vAlign w:val="center"/>
          </w:tcPr>
          <w:p>
            <w:pPr>
              <w:spacing w:after="0"/>
            </w:pPr>
            <w:r>
              <w:rPr>
                <w:sz w:val="11"/>
              </w:rPr>
            </w:r>
            <w:r>
              <w:rPr>
                <w:b w:val="0"/>
                <w:sz w:val="11"/>
              </w:rPr>
              <w:t>A-EXT-03</w:t>
            </w:r>
          </w:p>
        </w:tc>
        <w:tc>
          <w:tcPr>
            <w:tcW w:type="dxa" w:w="2041"/>
            <w:vAlign w:val="center"/>
          </w:tcPr>
          <w:p>
            <w:pPr>
              <w:spacing w:after="0"/>
            </w:pPr>
            <w:r>
              <w:rPr>
                <w:sz w:val="11"/>
              </w:rPr>
            </w:r>
            <w:r>
              <w:rPr>
                <w:b w:val="0"/>
                <w:sz w:val="11"/>
              </w:rPr>
              <w:t>Review Role, Access and Policies</w:t>
            </w:r>
          </w:p>
        </w:tc>
        <w:tc>
          <w:tcPr>
            <w:tcW w:type="dxa" w:w="2041"/>
            <w:vAlign w:val="center"/>
          </w:tcPr>
          <w:p>
            <w:pPr>
              <w:spacing w:after="0"/>
            </w:pPr>
            <w:r>
              <w:rPr>
                <w:sz w:val="11"/>
              </w:rPr>
            </w:r>
            <w:r>
              <w:rPr>
                <w:b w:val="0"/>
                <w:sz w:val="11"/>
              </w:rPr>
              <w:t>Experience Cloud</w:t>
            </w:r>
          </w:p>
        </w:tc>
        <w:tc>
          <w:tcPr>
            <w:tcW w:type="dxa" w:w="2041"/>
            <w:vAlign w:val="center"/>
          </w:tcPr>
          <w:p>
            <w:pPr>
              <w:spacing w:after="0"/>
            </w:pPr>
            <w:r>
              <w:rPr>
                <w:sz w:val="11"/>
              </w:rPr>
            </w:r>
            <w:r>
              <w:rPr>
                <w:b w:val="0"/>
                <w:sz w:val="11"/>
              </w:rPr>
              <w:t>Supporting hero</w:t>
            </w:r>
          </w:p>
        </w:tc>
        <w:tc>
          <w:tcPr>
            <w:tcW w:type="dxa" w:w="2041"/>
            <w:vAlign w:val="center"/>
          </w:tcPr>
          <w:p>
            <w:pPr>
              <w:spacing w:after="0"/>
            </w:pPr>
            <w:r>
              <w:rPr>
                <w:sz w:val="11"/>
              </w:rPr>
            </w:r>
            <w:r>
              <w:rPr>
                <w:b w:val="0"/>
                <w:sz w:val="11"/>
              </w:rPr>
              <w:t>Client HR User; Client Approver</w:t>
            </w:r>
          </w:p>
        </w:tc>
      </w:tr>
      <w:tr>
        <w:tc>
          <w:tcPr>
            <w:tcW w:type="dxa" w:w="2041"/>
            <w:vAlign w:val="center"/>
          </w:tcPr>
          <w:p>
            <w:pPr>
              <w:spacing w:after="0"/>
            </w:pPr>
            <w:r>
              <w:rPr>
                <w:sz w:val="11"/>
              </w:rPr>
            </w:r>
            <w:r>
              <w:rPr>
                <w:b w:val="0"/>
                <w:sz w:val="11"/>
              </w:rPr>
              <w:t>A-EXT-04</w:t>
            </w:r>
          </w:p>
        </w:tc>
        <w:tc>
          <w:tcPr>
            <w:tcW w:type="dxa" w:w="2041"/>
            <w:vAlign w:val="center"/>
          </w:tcPr>
          <w:p>
            <w:pPr>
              <w:spacing w:after="0"/>
            </w:pPr>
            <w:r>
              <w:rPr>
                <w:sz w:val="11"/>
              </w:rPr>
            </w:r>
            <w:r>
              <w:rPr>
                <w:b w:val="0"/>
                <w:sz w:val="11"/>
              </w:rPr>
              <w:t>First Login Complete and Home</w:t>
            </w:r>
          </w:p>
        </w:tc>
        <w:tc>
          <w:tcPr>
            <w:tcW w:type="dxa" w:w="2041"/>
            <w:vAlign w:val="center"/>
          </w:tcPr>
          <w:p>
            <w:pPr>
              <w:spacing w:after="0"/>
            </w:pPr>
            <w:r>
              <w:rPr>
                <w:sz w:val="11"/>
              </w:rPr>
            </w:r>
            <w:r>
              <w:rPr>
                <w:b w:val="0"/>
                <w:sz w:val="11"/>
              </w:rPr>
              <w:t>Experience Cloud</w:t>
            </w:r>
          </w:p>
        </w:tc>
        <w:tc>
          <w:tcPr>
            <w:tcW w:type="dxa" w:w="2041"/>
            <w:vAlign w:val="center"/>
          </w:tcPr>
          <w:p>
            <w:pPr>
              <w:spacing w:after="0"/>
            </w:pPr>
            <w:r>
              <w:rPr>
                <w:sz w:val="11"/>
              </w:rPr>
            </w:r>
            <w:r>
              <w:rPr>
                <w:b w:val="0"/>
                <w:sz w:val="11"/>
              </w:rPr>
              <w:t>Hero</w:t>
            </w:r>
          </w:p>
        </w:tc>
        <w:tc>
          <w:tcPr>
            <w:tcW w:type="dxa" w:w="2041"/>
            <w:vAlign w:val="center"/>
          </w:tcPr>
          <w:p>
            <w:pPr>
              <w:spacing w:after="0"/>
            </w:pPr>
            <w:r>
              <w:rPr>
                <w:sz w:val="11"/>
              </w:rPr>
            </w:r>
            <w:r>
              <w:rPr>
                <w:b w:val="0"/>
                <w:sz w:val="11"/>
              </w:rPr>
              <w:t>Client HR User; Client Approver</w:t>
            </w:r>
          </w:p>
        </w:tc>
      </w:tr>
      <w:tr>
        <w:tc>
          <w:tcPr>
            <w:tcW w:type="dxa" w:w="2041"/>
            <w:vAlign w:val="center"/>
          </w:tcPr>
          <w:p>
            <w:pPr>
              <w:spacing w:after="0"/>
            </w:pPr>
            <w:r>
              <w:rPr>
                <w:sz w:val="11"/>
              </w:rPr>
            </w:r>
            <w:r>
              <w:rPr>
                <w:b w:val="0"/>
                <w:sz w:val="11"/>
              </w:rPr>
              <w:t>A-EXT-05</w:t>
            </w:r>
          </w:p>
        </w:tc>
        <w:tc>
          <w:tcPr>
            <w:tcW w:type="dxa" w:w="2041"/>
            <w:vAlign w:val="center"/>
          </w:tcPr>
          <w:p>
            <w:pPr>
              <w:spacing w:after="0"/>
            </w:pPr>
            <w:r>
              <w:rPr>
                <w:sz w:val="11"/>
              </w:rPr>
            </w:r>
            <w:r>
              <w:rPr>
                <w:b w:val="0"/>
                <w:sz w:val="11"/>
              </w:rPr>
              <w:t>My Profile and Security</w:t>
            </w:r>
          </w:p>
        </w:tc>
        <w:tc>
          <w:tcPr>
            <w:tcW w:type="dxa" w:w="2041"/>
            <w:vAlign w:val="center"/>
          </w:tcPr>
          <w:p>
            <w:pPr>
              <w:spacing w:after="0"/>
            </w:pPr>
            <w:r>
              <w:rPr>
                <w:sz w:val="11"/>
              </w:rPr>
            </w:r>
            <w:r>
              <w:rPr>
                <w:b w:val="0"/>
                <w:sz w:val="11"/>
              </w:rPr>
              <w:t>Experience Cloud</w:t>
            </w:r>
          </w:p>
        </w:tc>
        <w:tc>
          <w:tcPr>
            <w:tcW w:type="dxa" w:w="2041"/>
            <w:vAlign w:val="center"/>
          </w:tcPr>
          <w:p>
            <w:pPr>
              <w:spacing w:after="0"/>
            </w:pPr>
            <w:r>
              <w:rPr>
                <w:sz w:val="11"/>
              </w:rPr>
            </w:r>
            <w:r>
              <w:rPr>
                <w:b w:val="0"/>
                <w:sz w:val="11"/>
              </w:rPr>
              <w:t>Supporting</w:t>
            </w:r>
          </w:p>
        </w:tc>
        <w:tc>
          <w:tcPr>
            <w:tcW w:type="dxa" w:w="2041"/>
            <w:vAlign w:val="center"/>
          </w:tcPr>
          <w:p>
            <w:pPr>
              <w:spacing w:after="0"/>
            </w:pPr>
            <w:r>
              <w:rPr>
                <w:sz w:val="11"/>
              </w:rPr>
            </w:r>
            <w:r>
              <w:rPr>
                <w:b w:val="0"/>
                <w:sz w:val="11"/>
              </w:rPr>
              <w:t>Client HR User; Client Approver</w:t>
            </w:r>
          </w:p>
        </w:tc>
      </w:tr>
    </w:tbl>
    <w:p/>
    <w:p>
      <w:pPr>
        <w:pStyle w:val="Heading2"/>
      </w:pPr>
      <w:r>
        <w:t>18.7 Internal Lightning screen specifications</w:t>
      </w:r>
    </w:p>
    <w:p>
      <w:pPr>
        <w:pStyle w:val="Heading3"/>
      </w:pPr>
      <w:r>
        <w:t>A-INT-01 - Business Development Home and Lifecycle Overview</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 CBS Business Development application</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Business Development; CBS Administrator sees an expanded control view</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Provide a focused start page for the Account-first commercial and onboarding lifecycle.</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Authenticated internal user with the approved Business Development or Administrator permission package.</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My open Opportunities by stage; Accounts in onboarding; Contracts expiring within 90 days; onboarding Tasks due or overdue; access Cases awaiting maker action; alerts for returned or rejected work; approved quick links.</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Create Account, create Opportunity from an Account, open assigned Tasks, open owned access Cases, view approved reports.</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Counts and work lists are filtered by ownership or authorised internal visibility. Administrator-only control exceptions are not shown to ordinary Business Development users.</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Lead creation or conversion, external operational records, credit-report content, data-subject PII, Setup links, generic sample dashboards.</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Internal only. Reports and dashboards follow the folders and permissions in Section 17.</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Standard Lightning Home page with compact KPI cards and two prioritised work lists; no decorative custom dashboard shell.</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page shows the Account-first lifecycle, no Lead entry point, no external-user data administration and no cross-category sensitive data.</w:t>
            </w:r>
          </w:p>
        </w:tc>
      </w:tr>
    </w:tbl>
    <w:p/>
    <w:p>
      <w:pPr>
        <w:pStyle w:val="Heading3"/>
      </w:pPr>
      <w:r>
        <w:t>A-INT-02 - Client Account 360</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Account record page</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Business Development; CBS Administrator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Present the authoritative client master and the complete Category A relationship summary.</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Open an authorised client Account. Example: ABC Bank Singapore, client code ABC001.</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Highlights Panel; client status; onboarding status; onboarding approval markers; primary operational notification email; allowed employee email domains; default report request SLA days; related Opportunities, Contracts, Client User Contacts, onboarding Tasks and Category A Cases; Activity and Files where approved.</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Edit permitted Account fields, create Opportunity, start onboarding, submit onboarding for review, create Client Access Request, view related records. Administrator-only correction actions remain permission controlled.</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Start Onboarding requires the approved commercial and Contract prerequisites. Submit for Review requires mandatory Tasks complete. Active status requires onboarding approval and required common settings.</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Custom onboarding object, detailed operational settings owned by other categories, data-subject fields, direct external-user activation, Lead conversion.</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Internal only. Field-level security separates Business Development-maintained fields from system-controlled approval markers.</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Standard Account record page with prominent lifecycle status and related-record panels. Use concise field groups and avoid an overloaded one-page form.</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Client identity, commercial records, Contract, onboarding, users and access governance are visible without duplicating authoritative data or exposing unrelated operational content.</w:t>
            </w:r>
          </w:p>
        </w:tc>
      </w:tr>
    </w:tbl>
    <w:p/>
    <w:p>
      <w:pPr>
        <w:pStyle w:val="Heading3"/>
      </w:pPr>
      <w:r>
        <w:t>A-INT-03 - Opportunity Workspace</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Opportunity record page</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Business Development; CBS Administrator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Manage the direct Account-based commercial engagement from Qualification to closure.</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Opportunity created directly from an existing Account.</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Highlights Panel; CBS Opportunity Path; Account; amount where used; close date; discovery and budget controls; stage guidance; Activity; related Contract follow-up Task after Closed Won.</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Edit Opportunity, move stage when gates are satisfied, add Activity, mark Closed Won or Closed Lost with required reason.</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No Lead conversion. Closed Lost requires loss reason. Closed Won creates the Contract follow-up Task and does not activate the client or complete onboarding.</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Lead Source or conversion journey, generic Quotes or Orders unless separately approved, automatic client activation, external visibility.</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Internal only; Opportunity sharing remains Private with role-hierarchy and authorised sharing controls.</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Standard Opportunity Path with stage-specific key fields and guidance. The current stage, required controls and next action must be visually consistent.</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screen demonstrates the approved six-stage Account-first lifecycle and a controlled Closed Won handoff to Contract work.</w:t>
            </w:r>
          </w:p>
        </w:tc>
      </w:tr>
    </w:tbl>
    <w:p/>
    <w:p>
      <w:pPr>
        <w:pStyle w:val="Heading3"/>
      </w:pPr>
      <w:r>
        <w:t>A-INT-04 - Contract Record and Files</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Contract record page</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Business Development; CBS Administrator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Maintain the standard Contract lifecycle and the authoritative agreement evidence.</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Contract created for an Account, normally following a Closed Won Opportunity.</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Highlights Panel; Account; Contract Number; Status; Start Date; Contract Term; Salesforce-derived End Date; Owner; description/notes where needed; Salesforce Files; Activity; related onboarding context.</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Edit permitted standard information, upload or view Contract Files, activate when prerequisites are satisfied, record renewal or amendment convention, terminate where authorised.</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Start Date and Contract Term are entered by CBS; End Date remains derived. Activation requires required data, appropriate Account status and at least one approved Contract File. Renewals normally use a new Contract record.</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Custom End Date, custom Contract object, external access, public file links, unapproved automatic contract generation or e-signature capability.</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Internal only. Contract and File access follow Sections 14 and 16.</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Standard Contract record with dates and status at the top and Files placed prominently. Generic price-book, address, signature or order sections are omitted unless required.</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record clearly shows standard Contract dates, lifecycle status and authoritative Files without duplicating history on Account.</w:t>
            </w:r>
          </w:p>
        </w:tc>
      </w:tr>
    </w:tbl>
    <w:p/>
    <w:p>
      <w:pPr>
        <w:pStyle w:val="Heading3"/>
      </w:pPr>
      <w:r>
        <w:t>A-INT-05 - Client Onboarding and Task Checklist</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Account record page with standard Tasks and guided Flow actions</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Business Development maker; CBS Administrator checker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Coordinate readiness work and record an independent final CBS onboarding assessment.</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Account is in Onboarding status with a qualifying Closed Won Opportunity and active or approved Contract evidence.</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Onboarding status; progress summary; mandatory Task checklist; Task owner, due date, status and evidence link; related Contract; Start Onboarding and Submit for Review actions; final review outcome and system-controlled approval markers.</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Business Development starts onboarding, completes assigned Tasks and submits for review. Administrator approves, returns or records completion.</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Mandatory Tasks must be complete before submission. The submitter cannot perform the independent final approval. Returned onboarding identifies required correction. Access activation remains blocked until approved completion.</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Custom onboarding object, self-approval, direct User activation, hidden mandatory checks, external visibility of internal Tasks or evidence.</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Internal only; Tasks and evidence are restricted to authorised internal roles.</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Account-based workspace with a prominent progress indicator, grouped checklist and clearly separated maker and checker actions.</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screenshot proves that standard Account and Task records implement onboarding and that final approval is independent and auditable.</w:t>
            </w:r>
          </w:p>
        </w:tc>
      </w:tr>
    </w:tbl>
    <w:p/>
    <w:p>
      <w:pPr>
        <w:pStyle w:val="Heading3"/>
      </w:pPr>
      <w:r>
        <w:t>A-INT-06 - Client User Contact</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Supporting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Contact record page - Client_User record type</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Business Development; CBS Administrator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Maintain the minimum business identity and role intent for an external client user.</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Contact is created under one authorised Account using the Client_User record type.</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Name; business email; Account; department/business unit; business phone where needed; requested portal role; approval authority; active-client-user summary; related Client Access Request Cases; related User summary for administrators.</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Create or edit permitted business information; initiate an access request; view approved access history. Administrator may perform controlled corrections.</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Role and active-access summary fields are system controlled after approval. Account reassignment requires governed review. The Contact-create consent Flow must not execute for this record type.</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DOB, NRIC/FIN, passport, ID type, MyInfo, data-subject employment fields, consent records, direct activation, generic portal-enable actions for Business Development.</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Separate Client User layout, Lightning page, FLS and validation rules. External users may view only their own permitted profile fields through Experience Cloud.</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Compact business-contact layout with access summary and related governance Cases, not a mixed identity/consent page.</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No data-subject field or consent action is visible, and the Contact cannot enter the consent lifecycle.</w:t>
            </w:r>
          </w:p>
        </w:tc>
      </w:tr>
    </w:tbl>
    <w:p/>
    <w:p>
      <w:pPr>
        <w:pStyle w:val="Heading3"/>
      </w:pPr>
      <w:r>
        <w:t>A-INT-07 - Client Access Request Case - Maker and Checker States</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 with controlled role variants</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Case record page - Client Access Request record type</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Business Development maker; authorised CBS Administrator checker and implementer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Govern new access, role change, suspension, reactivation and revocation through maker-checker approval.</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Opened from an approved Account or Client User Contact. Onboarding gate must be complete for new activation.</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Case number; Account; Client User Contact; request type; requested role; justification; maker; submitted date; approval status; checker; approval history; implementation status; completion evidence; public/internal notes as designed.</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Maker saves draft and submits. Checker approves, rejects or returns. After approval, authorised Administrator provisions or updates the User and records completion. Emergency suspension requires reason and audit evidence.</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The requester cannot approve the same Case. Provisioning and material access changes are unavailable before approval. Role options are limited to Client HR User and Client Approver unless a later requirement is approved.</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Custom access-assignment object, self-approval, pre-approval User activation, unrestricted permission editing, employee PII, external access to the Case.</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Internal only. Action visibility is controlled by role, permission and Case status. Approval History is immutable evidence.</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One standard Case record page with status Path and role-specific actions. Visual prototypes may show two states: Submitted for maker and Pending Approval for checker.</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page visibly enforces maker-checker separation and shows that approval precedes provisioning or access change.</w:t>
            </w:r>
          </w:p>
        </w:tc>
      </w:tr>
    </w:tbl>
    <w:p/>
    <w:p>
      <w:pPr>
        <w:pStyle w:val="Heading3"/>
      </w:pPr>
      <w:r>
        <w:t>A-INT-08 - Quarterly Access Review Case</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Case record page - Quarterly Access Review record type with related review Tasks</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Business Development reviewer; authorised CBS Administrator approver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Certify active client-user access once per quarter and create governed follow-up for changes.</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Scheduled Flow creates one review Case per active client Account for the review period.</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Review period; Account; active-user summary; related review Tasks per active client user; reviewer; approver; outcome; exceptions; child access Cases for required change, suspension or revocation; completion date.</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Reviewer records retain/change/revoke recommendations and submits. Administrator approves, returns or initiates child access Cases.</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All active users must have a completed review outcome before the Account review can close. Required changes are executed through Client Access Request Cases, not by editing access directly.</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Cross-client user lists, direct role or permission change, self-approval, external access, data-subject PII.</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Internal only and Account scoped. Security and audit users may report across Accounts through restricted reports.</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Case summary with review-period banner, progress count, user-review Tasks and exception panel.</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visual shows quarterly certification, independent approval and governed follow-up without exposing another client's users.</w:t>
            </w:r>
          </w:p>
        </w:tc>
      </w:tr>
    </w:tbl>
    <w:p/>
    <w:p>
      <w:pPr>
        <w:pStyle w:val="Heading3"/>
      </w:pPr>
      <w:r>
        <w:t>A-INT-09 - Category A Control Dashboard</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Salesforce Lightning Dashboard in restricted Category A Control folder</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CBS Administrator; authorised management and audit users</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Monitor lifecycle controls, ageing, exceptions, permission drift and data quality.</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Authorised internal user opens the restricted dashboard.</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Onboarding awaiting approval; overdue mandatory Tasks; access Cases pending approval; requests approved but not implemented; quarterly reviews overdue; Contracts expiring; active users without current review; Contact purpose conflicts; external-permission exceptions; Account isolation findings.</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Drill into approved control reports. No record update occurs directly from the dashboard.</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Running user and folder sharing are controlled. Metrics are derived from approved reports only.</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External sharing, report builder for external users, Lead metrics, credit-report data, full personal identifiers, unrestricted export.</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Restricted internal folder; exports and subscriptions follow Section 17.</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Standard Lightning dashboard with no more than eight high-value components and clear exception ageing.</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Every component maps to the approved report catalogue and supports a defined control owner and follow-up process.</w:t>
            </w:r>
          </w:p>
        </w:tc>
      </w:tr>
    </w:tbl>
    <w:p/>
    <w:p>
      <w:pPr>
        <w:pStyle w:val="Heading2"/>
      </w:pPr>
      <w:r>
        <w:t>18.8 External Experience Cloud screen specifications</w:t>
      </w:r>
    </w:p>
    <w:p>
      <w:pPr>
        <w:pStyle w:val="Heading3"/>
      </w:pPr>
      <w:r>
        <w:t>A-EXT-01 - Invitation and Account Activation</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Supporting 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Experience Cloud authentication and activation page</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Invited Client HR User or Client Approver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Allow an approved external user to activate invitation-only access securely.</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CBS Administrator has implemented an approved Client Access Request and sent the platform invitation.</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CBS logo; activation context; verified business email; password creation or platform authentication step; password requirements; support contact; privacy and security notice.</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Set password or complete the supported activation step; continue; request support.</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No self-registration. Expired or invalid invitation routes to a safe support path. The user is not shown signed-in operational navigation before activation succeeds.</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CorpPass/Singpass option unless separately approved, Account selection, role selection, generic registration, internal navigation or Setup links.</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Invitation token and platform security controls; no sensitive information beyond the invited business email and organisation context.</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Clean branded activation page with one primary action and no application dashboard chrome.</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image clearly represents invitation-only activation and does not imply public registration or pre-authenticated access.</w:t>
            </w:r>
          </w:p>
        </w:tc>
      </w:tr>
    </w:tbl>
    <w:p/>
    <w:p>
      <w:pPr>
        <w:pStyle w:val="Heading3"/>
      </w:pPr>
      <w:r>
        <w:t>A-EXT-02 - Confirm Profile</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Supporting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Experience Cloud first-login guided Flow</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Client HR User; Client Approver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Allow the user to verify minimum business profile information before entering the portal.</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Activation succeeds and the first-login completion flag is not set.</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Name; business email read-only; ABC Bank Singapore read-only; department/business unit; optional business phone; role summary read-only; progress indicator.</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Update permitted profile fields, save and continue; request correction through Support where Account or role is wrong.</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Account, business email and role cannot be changed directly. A material access correction requires CBS governance.</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DOB, NRIC/FIN, passport, MyInfo, data-subject employment fields, permission assignment or Account reassignment.</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User sees only their own Contact-derived profile data.</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Step-based form with clear read-only versus editable fields and concise help text.</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Only minimum business information is displayed and the user cannot change Account or approved access role.</w:t>
            </w:r>
          </w:p>
        </w:tc>
      </w:tr>
    </w:tbl>
    <w:p/>
    <w:p>
      <w:pPr>
        <w:pStyle w:val="Heading3"/>
      </w:pPr>
      <w:r>
        <w:t>A-EXT-03 - Review Role, Access and Policies</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Supporting 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Experience Cloud first-login guided Flow</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Client HR User; Client Approver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Confirm the user's approved portal role, permitted modules and required policy acknowledgement.</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Profile confirmation is complete.</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Organisation; department; approved role; permitted modules; inaccessible areas summary; policy links; policy version/effective date; acknowledgement checkboxes; support contacts; progress indicator.</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Acknowledge required policies and continue; open policy links; request support.</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Role and access are read-only. Required acknowledgements must be completed before proceeding.</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Opportunity, Contract, Account administration, user administration, permission editing, report builder, internal Cases, other organisations.</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Content is resolved from the approved external permission package and one authorised Account.</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Two clear panels: role/access summary and policy acknowledgement. Avoid dense legal text on the page.</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screen accurately reflects Client HR User or Client Approver permissions and records the required acknowledgements.</w:t>
            </w:r>
          </w:p>
        </w:tc>
      </w:tr>
    </w:tbl>
    <w:p/>
    <w:p>
      <w:pPr>
        <w:pStyle w:val="Heading3"/>
      </w:pPr>
      <w:r>
        <w:t>A-EXT-04 - First Login Complete and Home</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Hero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Experience Cloud completion page and role-based Home</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Client HR User; Client Approver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Confirm successful first-login completion and route the user into the approved operational portal.</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Activation, profile confirmation and required acknowledgements are complete.</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Completion confirmation; organisation; role; security reminder; Go to Home action; Home navigation limited to Home, Consent Management, Departures, Report Requests, Exceptions and Support; role-based tasks and alerts.</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Go to Home; open permitted operational modules; access Support.</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The first-login flow does not repeat after completion unless reset by an authorised administrative process. Home content is Account scoped and role scoped.</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Administration tab, Account management, Contacts, generic Cases, Files, Reports, Contracts, Opportunities, internal Tasks or other organisations.</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Authenticated external session using the approved permission-set group and sharing model.</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Simple completion card followed by a clean operational Home. No internal Salesforce or Setup terminology.</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user lands in an Account-scoped operational portal with no commercial or administrative Category A data.</w:t>
            </w:r>
          </w:p>
        </w:tc>
      </w:tr>
    </w:tbl>
    <w:p/>
    <w:p>
      <w:pPr>
        <w:pStyle w:val="Heading3"/>
      </w:pPr>
      <w:r>
        <w:t>A-EXT-05 - My Profile and Security</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4"/>
              </w:rPr>
            </w:r>
            <w:r>
              <w:rPr>
                <w:b/>
                <w:color w:val="FFFFFF"/>
                <w:sz w:val="14"/>
              </w:rPr>
              <w:t>Specification field</w:t>
            </w:r>
          </w:p>
        </w:tc>
        <w:tc>
          <w:tcPr>
            <w:tcW w:type="dxa" w:w="5103"/>
            <w:vAlign w:val="center"/>
            <w:shd w:fill="173A78"/>
          </w:tcPr>
          <w:p>
            <w:pPr>
              <w:spacing w:after="0"/>
            </w:pPr>
            <w:r>
              <w:rPr>
                <w:b/>
                <w:color w:val="FFFFFF"/>
                <w:sz w:val="14"/>
              </w:rPr>
            </w:r>
            <w:r>
              <w:rPr>
                <w:b/>
                <w:color w:val="FFFFFF"/>
                <w:sz w:val="14"/>
              </w:rPr>
              <w:t>Controlled requirement</w:t>
            </w:r>
          </w:p>
        </w:tc>
      </w:tr>
      <w:tr>
        <w:tc>
          <w:tcPr>
            <w:tcW w:type="dxa" w:w="5103"/>
            <w:vAlign w:val="center"/>
          </w:tcPr>
          <w:p>
            <w:pPr>
              <w:spacing w:after="0"/>
            </w:pPr>
            <w:r>
              <w:rPr>
                <w:b/>
                <w:sz w:val="14"/>
              </w:rPr>
            </w:r>
            <w:r>
              <w:rPr>
                <w:b/>
                <w:sz w:val="14"/>
              </w:rPr>
              <w:t>Classification</w:t>
            </w:r>
          </w:p>
        </w:tc>
        <w:tc>
          <w:tcPr>
            <w:tcW w:type="dxa" w:w="5103"/>
            <w:vAlign w:val="center"/>
          </w:tcPr>
          <w:p>
            <w:pPr>
              <w:spacing w:after="0"/>
            </w:pPr>
            <w:r>
              <w:rPr>
                <w:sz w:val="14"/>
              </w:rPr>
            </w:r>
            <w:r>
              <w:rPr>
                <w:b w:val="0"/>
                <w:sz w:val="14"/>
              </w:rPr>
              <w:t>Supporting screen</w:t>
            </w:r>
          </w:p>
        </w:tc>
      </w:tr>
      <w:tr>
        <w:tc>
          <w:tcPr>
            <w:tcW w:type="dxa" w:w="5103"/>
            <w:vAlign w:val="center"/>
          </w:tcPr>
          <w:p>
            <w:pPr>
              <w:spacing w:after="0"/>
            </w:pPr>
            <w:r>
              <w:rPr>
                <w:b/>
                <w:sz w:val="14"/>
              </w:rPr>
            </w:r>
            <w:r>
              <w:rPr>
                <w:b/>
                <w:sz w:val="14"/>
              </w:rPr>
              <w:t>Salesforce surface</w:t>
            </w:r>
          </w:p>
        </w:tc>
        <w:tc>
          <w:tcPr>
            <w:tcW w:type="dxa" w:w="5103"/>
            <w:vAlign w:val="center"/>
          </w:tcPr>
          <w:p>
            <w:pPr>
              <w:spacing w:after="0"/>
            </w:pPr>
            <w:r>
              <w:rPr>
                <w:sz w:val="14"/>
              </w:rPr>
            </w:r>
            <w:r>
              <w:rPr>
                <w:b w:val="0"/>
                <w:sz w:val="14"/>
              </w:rPr>
              <w:t>Experience Cloud profile page</w:t>
            </w:r>
          </w:p>
        </w:tc>
      </w:tr>
      <w:tr>
        <w:tc>
          <w:tcPr>
            <w:tcW w:type="dxa" w:w="5103"/>
            <w:vAlign w:val="center"/>
          </w:tcPr>
          <w:p>
            <w:pPr>
              <w:spacing w:after="0"/>
            </w:pPr>
            <w:r>
              <w:rPr>
                <w:b/>
                <w:sz w:val="14"/>
              </w:rPr>
            </w:r>
            <w:r>
              <w:rPr>
                <w:b/>
                <w:sz w:val="14"/>
              </w:rPr>
              <w:t>Primary role(s)</w:t>
            </w:r>
          </w:p>
        </w:tc>
        <w:tc>
          <w:tcPr>
            <w:tcW w:type="dxa" w:w="5103"/>
            <w:vAlign w:val="center"/>
          </w:tcPr>
          <w:p>
            <w:pPr>
              <w:spacing w:after="0"/>
            </w:pPr>
            <w:r>
              <w:rPr>
                <w:sz w:val="14"/>
              </w:rPr>
            </w:r>
            <w:r>
              <w:rPr>
                <w:b w:val="0"/>
                <w:sz w:val="14"/>
              </w:rPr>
              <w:t>Client HR User; Client Approver</w:t>
            </w:r>
          </w:p>
        </w:tc>
      </w:tr>
      <w:tr>
        <w:tc>
          <w:tcPr>
            <w:tcW w:type="dxa" w:w="5103"/>
            <w:vAlign w:val="center"/>
          </w:tcPr>
          <w:p>
            <w:pPr>
              <w:spacing w:after="0"/>
            </w:pPr>
            <w:r>
              <w:rPr>
                <w:b/>
                <w:sz w:val="14"/>
              </w:rPr>
            </w:r>
            <w:r>
              <w:rPr>
                <w:b/>
                <w:sz w:val="14"/>
              </w:rPr>
              <w:t>Purpose</w:t>
            </w:r>
          </w:p>
        </w:tc>
        <w:tc>
          <w:tcPr>
            <w:tcW w:type="dxa" w:w="5103"/>
            <w:vAlign w:val="center"/>
          </w:tcPr>
          <w:p>
            <w:pPr>
              <w:spacing w:after="0"/>
            </w:pPr>
            <w:r>
              <w:rPr>
                <w:sz w:val="14"/>
              </w:rPr>
            </w:r>
            <w:r>
              <w:rPr>
                <w:b w:val="0"/>
                <w:sz w:val="14"/>
              </w:rPr>
              <w:t>Provide controlled self-service for permitted profile and security settings after activation.</w:t>
            </w:r>
          </w:p>
        </w:tc>
      </w:tr>
      <w:tr>
        <w:tc>
          <w:tcPr>
            <w:tcW w:type="dxa" w:w="5103"/>
            <w:vAlign w:val="center"/>
          </w:tcPr>
          <w:p>
            <w:pPr>
              <w:spacing w:after="0"/>
            </w:pPr>
            <w:r>
              <w:rPr>
                <w:b/>
                <w:sz w:val="14"/>
              </w:rPr>
            </w:r>
            <w:r>
              <w:rPr>
                <w:b/>
                <w:sz w:val="14"/>
              </w:rPr>
              <w:t>Entry condition</w:t>
            </w:r>
          </w:p>
        </w:tc>
        <w:tc>
          <w:tcPr>
            <w:tcW w:type="dxa" w:w="5103"/>
            <w:vAlign w:val="center"/>
          </w:tcPr>
          <w:p>
            <w:pPr>
              <w:spacing w:after="0"/>
            </w:pPr>
            <w:r>
              <w:rPr>
                <w:sz w:val="14"/>
              </w:rPr>
            </w:r>
            <w:r>
              <w:rPr>
                <w:b w:val="0"/>
                <w:sz w:val="14"/>
              </w:rPr>
              <w:t>Authenticated external user selects profile or security settings.</w:t>
            </w:r>
          </w:p>
        </w:tc>
      </w:tr>
      <w:tr>
        <w:tc>
          <w:tcPr>
            <w:tcW w:type="dxa" w:w="5103"/>
            <w:vAlign w:val="center"/>
          </w:tcPr>
          <w:p>
            <w:pPr>
              <w:spacing w:after="0"/>
            </w:pPr>
            <w:r>
              <w:rPr>
                <w:b/>
                <w:sz w:val="14"/>
              </w:rPr>
            </w:r>
            <w:r>
              <w:rPr>
                <w:b/>
                <w:sz w:val="14"/>
              </w:rPr>
              <w:t>Required components and data</w:t>
            </w:r>
          </w:p>
        </w:tc>
        <w:tc>
          <w:tcPr>
            <w:tcW w:type="dxa" w:w="5103"/>
            <w:vAlign w:val="center"/>
          </w:tcPr>
          <w:p>
            <w:pPr>
              <w:spacing w:after="0"/>
            </w:pPr>
            <w:r>
              <w:rPr>
                <w:sz w:val="14"/>
              </w:rPr>
            </w:r>
            <w:r>
              <w:rPr>
                <w:b w:val="0"/>
                <w:sz w:val="14"/>
              </w:rPr>
              <w:t>Name; business email; organisation; department; business phone; role and access summary read-only; password/security controls supported by the platform; last login where appropriate; support link.</w:t>
            </w:r>
          </w:p>
        </w:tc>
      </w:tr>
      <w:tr>
        <w:tc>
          <w:tcPr>
            <w:tcW w:type="dxa" w:w="5103"/>
            <w:vAlign w:val="center"/>
          </w:tcPr>
          <w:p>
            <w:pPr>
              <w:spacing w:after="0"/>
            </w:pPr>
            <w:r>
              <w:rPr>
                <w:b/>
                <w:sz w:val="14"/>
              </w:rPr>
            </w:r>
            <w:r>
              <w:rPr>
                <w:b/>
                <w:sz w:val="14"/>
              </w:rPr>
              <w:t>Permitted actions</w:t>
            </w:r>
          </w:p>
        </w:tc>
        <w:tc>
          <w:tcPr>
            <w:tcW w:type="dxa" w:w="5103"/>
            <w:vAlign w:val="center"/>
          </w:tcPr>
          <w:p>
            <w:pPr>
              <w:spacing w:after="0"/>
            </w:pPr>
            <w:r>
              <w:rPr>
                <w:sz w:val="14"/>
              </w:rPr>
            </w:r>
            <w:r>
              <w:rPr>
                <w:b w:val="0"/>
                <w:sz w:val="14"/>
              </w:rPr>
              <w:t>Edit permitted profile fields, change password through supported platform control, sign out, request access correction through Support.</w:t>
            </w:r>
          </w:p>
        </w:tc>
      </w:tr>
      <w:tr>
        <w:tc>
          <w:tcPr>
            <w:tcW w:type="dxa" w:w="5103"/>
            <w:vAlign w:val="center"/>
          </w:tcPr>
          <w:p>
            <w:pPr>
              <w:spacing w:after="0"/>
            </w:pPr>
            <w:r>
              <w:rPr>
                <w:b/>
                <w:sz w:val="14"/>
              </w:rPr>
            </w:r>
            <w:r>
              <w:rPr>
                <w:b/>
                <w:sz w:val="14"/>
              </w:rPr>
              <w:t>Status and action rules</w:t>
            </w:r>
          </w:p>
        </w:tc>
        <w:tc>
          <w:tcPr>
            <w:tcW w:type="dxa" w:w="5103"/>
            <w:vAlign w:val="center"/>
          </w:tcPr>
          <w:p>
            <w:pPr>
              <w:spacing w:after="0"/>
            </w:pPr>
            <w:r>
              <w:rPr>
                <w:sz w:val="14"/>
              </w:rPr>
            </w:r>
            <w:r>
              <w:rPr>
                <w:b w:val="0"/>
                <w:sz w:val="14"/>
              </w:rPr>
              <w:t>Account, role, permission set and active-access status are not directly editable.</w:t>
            </w:r>
          </w:p>
        </w:tc>
      </w:tr>
      <w:tr>
        <w:tc>
          <w:tcPr>
            <w:tcW w:type="dxa" w:w="5103"/>
            <w:vAlign w:val="center"/>
          </w:tcPr>
          <w:p>
            <w:pPr>
              <w:spacing w:after="0"/>
            </w:pPr>
            <w:r>
              <w:rPr>
                <w:b/>
                <w:sz w:val="14"/>
              </w:rPr>
            </w:r>
            <w:r>
              <w:rPr>
                <w:b/>
                <w:sz w:val="14"/>
              </w:rPr>
              <w:t>Prohibited content or actions</w:t>
            </w:r>
          </w:p>
        </w:tc>
        <w:tc>
          <w:tcPr>
            <w:tcW w:type="dxa" w:w="5103"/>
            <w:vAlign w:val="center"/>
          </w:tcPr>
          <w:p>
            <w:pPr>
              <w:spacing w:after="0"/>
            </w:pPr>
            <w:r>
              <w:rPr>
                <w:sz w:val="14"/>
              </w:rPr>
            </w:r>
            <w:r>
              <w:rPr>
                <w:b w:val="0"/>
                <w:sz w:val="14"/>
              </w:rPr>
              <w:t>Other users, user administration, Account reassignment, internal access Cases, permission assignment, DOB or government identifiers.</w:t>
            </w:r>
          </w:p>
        </w:tc>
      </w:tr>
      <w:tr>
        <w:tc>
          <w:tcPr>
            <w:tcW w:type="dxa" w:w="5103"/>
            <w:vAlign w:val="center"/>
          </w:tcPr>
          <w:p>
            <w:pPr>
              <w:spacing w:after="0"/>
            </w:pPr>
            <w:r>
              <w:rPr>
                <w:b/>
                <w:sz w:val="14"/>
              </w:rPr>
            </w:r>
            <w:r>
              <w:rPr>
                <w:b/>
                <w:sz w:val="14"/>
              </w:rPr>
              <w:t>Security and privacy</w:t>
            </w:r>
          </w:p>
        </w:tc>
        <w:tc>
          <w:tcPr>
            <w:tcW w:type="dxa" w:w="5103"/>
            <w:vAlign w:val="center"/>
          </w:tcPr>
          <w:p>
            <w:pPr>
              <w:spacing w:after="0"/>
            </w:pPr>
            <w:r>
              <w:rPr>
                <w:sz w:val="14"/>
              </w:rPr>
            </w:r>
            <w:r>
              <w:rPr>
                <w:b w:val="0"/>
                <w:sz w:val="14"/>
              </w:rPr>
              <w:t>Own-profile only; server-side Contact/User integrity checks.</w:t>
            </w:r>
          </w:p>
        </w:tc>
      </w:tr>
      <w:tr>
        <w:tc>
          <w:tcPr>
            <w:tcW w:type="dxa" w:w="5103"/>
            <w:vAlign w:val="center"/>
          </w:tcPr>
          <w:p>
            <w:pPr>
              <w:spacing w:after="0"/>
            </w:pPr>
            <w:r>
              <w:rPr>
                <w:b/>
                <w:sz w:val="14"/>
              </w:rPr>
            </w:r>
            <w:r>
              <w:rPr>
                <w:b/>
                <w:sz w:val="14"/>
              </w:rPr>
              <w:t>Visual and UX standard</w:t>
            </w:r>
          </w:p>
        </w:tc>
        <w:tc>
          <w:tcPr>
            <w:tcW w:type="dxa" w:w="5103"/>
            <w:vAlign w:val="center"/>
          </w:tcPr>
          <w:p>
            <w:pPr>
              <w:spacing w:after="0"/>
            </w:pPr>
            <w:r>
              <w:rPr>
                <w:sz w:val="14"/>
              </w:rPr>
            </w:r>
            <w:r>
              <w:rPr>
                <w:b w:val="0"/>
                <w:sz w:val="14"/>
              </w:rPr>
              <w:t>Standard Experience Cloud profile design using the approved CBS shell and explicit read-only labels.</w:t>
            </w:r>
          </w:p>
        </w:tc>
      </w:tr>
      <w:tr>
        <w:tc>
          <w:tcPr>
            <w:tcW w:type="dxa" w:w="5103"/>
            <w:vAlign w:val="center"/>
          </w:tcPr>
          <w:p>
            <w:pPr>
              <w:spacing w:after="0"/>
            </w:pPr>
            <w:r>
              <w:rPr>
                <w:b/>
                <w:sz w:val="14"/>
              </w:rPr>
            </w:r>
            <w:r>
              <w:rPr>
                <w:b/>
                <w:sz w:val="14"/>
              </w:rPr>
              <w:t>Acceptance criteria</w:t>
            </w:r>
          </w:p>
        </w:tc>
        <w:tc>
          <w:tcPr>
            <w:tcW w:type="dxa" w:w="5103"/>
            <w:vAlign w:val="center"/>
          </w:tcPr>
          <w:p>
            <w:pPr>
              <w:spacing w:after="0"/>
            </w:pPr>
            <w:r>
              <w:rPr>
                <w:sz w:val="14"/>
              </w:rPr>
            </w:r>
            <w:r>
              <w:rPr>
                <w:b w:val="0"/>
                <w:sz w:val="14"/>
              </w:rPr>
              <w:t>The user can maintain only permitted personal settings and cannot administer access or another user.</w:t>
            </w:r>
          </w:p>
        </w:tc>
      </w:tr>
    </w:tbl>
    <w:p/>
    <w:p>
      <w:pPr>
        <w:pStyle w:val="Heading2"/>
      </w:pPr>
      <w:r>
        <w:t>18.9 Screenshot generation, naming and version control</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3"/>
              </w:rPr>
            </w:r>
            <w:r>
              <w:rPr>
                <w:b/>
                <w:color w:val="FFFFFF"/>
                <w:sz w:val="13"/>
              </w:rPr>
              <w:t>Control</w:t>
            </w:r>
          </w:p>
        </w:tc>
        <w:tc>
          <w:tcPr>
            <w:tcW w:type="dxa" w:w="5103"/>
            <w:vAlign w:val="center"/>
            <w:shd w:fill="173A78"/>
          </w:tcPr>
          <w:p>
            <w:pPr>
              <w:spacing w:after="0"/>
            </w:pPr>
            <w:r>
              <w:rPr>
                <w:b/>
                <w:color w:val="FFFFFF"/>
                <w:sz w:val="13"/>
              </w:rPr>
            </w:r>
            <w:r>
              <w:rPr>
                <w:b/>
                <w:color w:val="FFFFFF"/>
                <w:sz w:val="13"/>
              </w:rPr>
              <w:t>Required standard</w:t>
            </w:r>
          </w:p>
        </w:tc>
      </w:tr>
      <w:tr>
        <w:tc>
          <w:tcPr>
            <w:tcW w:type="dxa" w:w="5103"/>
            <w:vAlign w:val="center"/>
          </w:tcPr>
          <w:p>
            <w:pPr>
              <w:spacing w:after="0"/>
            </w:pPr>
            <w:r>
              <w:rPr>
                <w:b/>
                <w:sz w:val="13"/>
              </w:rPr>
            </w:r>
            <w:r>
              <w:rPr>
                <w:b/>
                <w:sz w:val="13"/>
              </w:rPr>
              <w:t>File naming</w:t>
            </w:r>
          </w:p>
        </w:tc>
        <w:tc>
          <w:tcPr>
            <w:tcW w:type="dxa" w:w="5103"/>
            <w:vAlign w:val="center"/>
          </w:tcPr>
          <w:p>
            <w:pPr>
              <w:spacing w:after="0"/>
            </w:pPr>
            <w:r>
              <w:rPr>
                <w:sz w:val="13"/>
              </w:rPr>
            </w:r>
            <w:r>
              <w:rPr>
                <w:b w:val="0"/>
                <w:sz w:val="13"/>
              </w:rPr>
              <w:t>&lt;Screen ID&gt;_&lt;Short_Name&gt;_v&lt;major.minor&gt;.png, for example A-INT-02_Client_Account_360_v1.0.png.</w:t>
            </w:r>
          </w:p>
        </w:tc>
      </w:tr>
      <w:tr>
        <w:tc>
          <w:tcPr>
            <w:tcW w:type="dxa" w:w="5103"/>
            <w:vAlign w:val="center"/>
          </w:tcPr>
          <w:p>
            <w:pPr>
              <w:spacing w:after="0"/>
            </w:pPr>
            <w:r>
              <w:rPr>
                <w:b/>
                <w:sz w:val="13"/>
              </w:rPr>
            </w:r>
            <w:r>
              <w:rPr>
                <w:b/>
                <w:sz w:val="13"/>
              </w:rPr>
              <w:t>Generation source</w:t>
            </w:r>
          </w:p>
        </w:tc>
        <w:tc>
          <w:tcPr>
            <w:tcW w:type="dxa" w:w="5103"/>
            <w:vAlign w:val="center"/>
          </w:tcPr>
          <w:p>
            <w:pPr>
              <w:spacing w:after="0"/>
            </w:pPr>
            <w:r>
              <w:rPr>
                <w:sz w:val="13"/>
              </w:rPr>
            </w:r>
            <w:r>
              <w:rPr>
                <w:b w:val="0"/>
                <w:sz w:val="13"/>
              </w:rPr>
              <w:t>Use only the corresponding Screen Definition Record and approved cross-cutting visual standards. Do not reuse a prior prompt that contains conflicting page context.</w:t>
            </w:r>
          </w:p>
        </w:tc>
      </w:tr>
      <w:tr>
        <w:tc>
          <w:tcPr>
            <w:tcW w:type="dxa" w:w="5103"/>
            <w:vAlign w:val="center"/>
          </w:tcPr>
          <w:p>
            <w:pPr>
              <w:spacing w:after="0"/>
            </w:pPr>
            <w:r>
              <w:rPr>
                <w:b/>
                <w:sz w:val="13"/>
              </w:rPr>
            </w:r>
            <w:r>
              <w:rPr>
                <w:b/>
                <w:sz w:val="13"/>
              </w:rPr>
              <w:t>One screen per request</w:t>
            </w:r>
          </w:p>
        </w:tc>
        <w:tc>
          <w:tcPr>
            <w:tcW w:type="dxa" w:w="5103"/>
            <w:vAlign w:val="center"/>
          </w:tcPr>
          <w:p>
            <w:pPr>
              <w:spacing w:after="0"/>
            </w:pPr>
            <w:r>
              <w:rPr>
                <w:sz w:val="13"/>
              </w:rPr>
            </w:r>
            <w:r>
              <w:rPr>
                <w:b w:val="0"/>
                <w:sz w:val="13"/>
              </w:rPr>
              <w:t>Generate or build one screen at a time. The prompt must state the exact title, selected navigation, role, Account, state, required components, permitted actions and prohibited content.</w:t>
            </w:r>
          </w:p>
        </w:tc>
      </w:tr>
      <w:tr>
        <w:tc>
          <w:tcPr>
            <w:tcW w:type="dxa" w:w="5103"/>
            <w:vAlign w:val="center"/>
          </w:tcPr>
          <w:p>
            <w:pPr>
              <w:spacing w:after="0"/>
            </w:pPr>
            <w:r>
              <w:rPr>
                <w:b/>
                <w:sz w:val="13"/>
              </w:rPr>
            </w:r>
            <w:r>
              <w:rPr>
                <w:b/>
                <w:sz w:val="13"/>
              </w:rPr>
              <w:t>Role variant</w:t>
            </w:r>
          </w:p>
        </w:tc>
        <w:tc>
          <w:tcPr>
            <w:tcW w:type="dxa" w:w="5103"/>
            <w:vAlign w:val="center"/>
          </w:tcPr>
          <w:p>
            <w:pPr>
              <w:spacing w:after="0"/>
            </w:pPr>
            <w:r>
              <w:rPr>
                <w:sz w:val="13"/>
              </w:rPr>
            </w:r>
            <w:r>
              <w:rPr>
                <w:b w:val="0"/>
                <w:sz w:val="13"/>
              </w:rPr>
              <w:t>Where one standard record page has maker and checker variants, save each approved state separately using a suffix such as _Maker or _Checker.</w:t>
            </w:r>
          </w:p>
        </w:tc>
      </w:tr>
      <w:tr>
        <w:tc>
          <w:tcPr>
            <w:tcW w:type="dxa" w:w="5103"/>
            <w:vAlign w:val="center"/>
          </w:tcPr>
          <w:p>
            <w:pPr>
              <w:spacing w:after="0"/>
            </w:pPr>
            <w:r>
              <w:rPr>
                <w:b/>
                <w:sz w:val="13"/>
              </w:rPr>
            </w:r>
            <w:r>
              <w:rPr>
                <w:b/>
                <w:sz w:val="13"/>
              </w:rPr>
              <w:t>Historical images</w:t>
            </w:r>
          </w:p>
        </w:tc>
        <w:tc>
          <w:tcPr>
            <w:tcW w:type="dxa" w:w="5103"/>
            <w:vAlign w:val="center"/>
          </w:tcPr>
          <w:p>
            <w:pPr>
              <w:spacing w:after="0"/>
            </w:pPr>
            <w:r>
              <w:rPr>
                <w:sz w:val="13"/>
              </w:rPr>
            </w:r>
            <w:r>
              <w:rPr>
                <w:b w:val="0"/>
                <w:sz w:val="13"/>
              </w:rPr>
              <w:t>Historical concepts may be used only as visual references after their conflicting content is removed. They are not source-of-truth requirements.</w:t>
            </w:r>
          </w:p>
        </w:tc>
      </w:tr>
      <w:tr>
        <w:tc>
          <w:tcPr>
            <w:tcW w:type="dxa" w:w="5103"/>
            <w:vAlign w:val="center"/>
          </w:tcPr>
          <w:p>
            <w:pPr>
              <w:spacing w:after="0"/>
            </w:pPr>
            <w:r>
              <w:rPr>
                <w:b/>
                <w:sz w:val="13"/>
              </w:rPr>
            </w:r>
            <w:r>
              <w:rPr>
                <w:b/>
                <w:sz w:val="13"/>
              </w:rPr>
              <w:t>Rejected attempt</w:t>
            </w:r>
          </w:p>
        </w:tc>
        <w:tc>
          <w:tcPr>
            <w:tcW w:type="dxa" w:w="5103"/>
            <w:vAlign w:val="center"/>
          </w:tcPr>
          <w:p>
            <w:pPr>
              <w:spacing w:after="0"/>
            </w:pPr>
            <w:r>
              <w:rPr>
                <w:sz w:val="13"/>
              </w:rPr>
            </w:r>
            <w:r>
              <w:rPr>
                <w:b w:val="0"/>
                <w:sz w:val="13"/>
              </w:rPr>
              <w:t>Store rejected images outside the approved asset folder with a rejection reason. Do not overwrite the current approved candidate.</w:t>
            </w:r>
          </w:p>
        </w:tc>
      </w:tr>
      <w:tr>
        <w:tc>
          <w:tcPr>
            <w:tcW w:type="dxa" w:w="5103"/>
            <w:vAlign w:val="center"/>
          </w:tcPr>
          <w:p>
            <w:pPr>
              <w:spacing w:after="0"/>
            </w:pPr>
            <w:r>
              <w:rPr>
                <w:b/>
                <w:sz w:val="13"/>
              </w:rPr>
            </w:r>
            <w:r>
              <w:rPr>
                <w:b/>
                <w:sz w:val="13"/>
              </w:rPr>
              <w:t>Approval evidence</w:t>
            </w:r>
          </w:p>
        </w:tc>
        <w:tc>
          <w:tcPr>
            <w:tcW w:type="dxa" w:w="5103"/>
            <w:vAlign w:val="center"/>
          </w:tcPr>
          <w:p>
            <w:pPr>
              <w:spacing w:after="0"/>
            </w:pPr>
            <w:r>
              <w:rPr>
                <w:sz w:val="13"/>
              </w:rPr>
            </w:r>
            <w:r>
              <w:rPr>
                <w:b w:val="0"/>
                <w:sz w:val="13"/>
              </w:rPr>
              <w:t>Record approver, date, design version, score, defects and approval status in the visual inventory.</w:t>
            </w:r>
          </w:p>
        </w:tc>
      </w:tr>
      <w:tr>
        <w:tc>
          <w:tcPr>
            <w:tcW w:type="dxa" w:w="5103"/>
            <w:vAlign w:val="center"/>
          </w:tcPr>
          <w:p>
            <w:pPr>
              <w:spacing w:after="0"/>
            </w:pPr>
            <w:r>
              <w:rPr>
                <w:b/>
                <w:sz w:val="13"/>
              </w:rPr>
            </w:r>
            <w:r>
              <w:rPr>
                <w:b/>
                <w:sz w:val="13"/>
              </w:rPr>
              <w:t>Document insertion</w:t>
            </w:r>
          </w:p>
        </w:tc>
        <w:tc>
          <w:tcPr>
            <w:tcW w:type="dxa" w:w="5103"/>
            <w:vAlign w:val="center"/>
          </w:tcPr>
          <w:p>
            <w:pPr>
              <w:spacing w:after="0"/>
            </w:pPr>
            <w:r>
              <w:rPr>
                <w:sz w:val="13"/>
              </w:rPr>
            </w:r>
            <w:r>
              <w:rPr>
                <w:b w:val="0"/>
                <w:sz w:val="13"/>
              </w:rPr>
              <w:t>Insert only approved images into the Solution Design. Captions use the Screen ID and controlled screen name.</w:t>
            </w:r>
          </w:p>
        </w:tc>
      </w:tr>
    </w:tbl>
    <w:p/>
    <w:p>
      <w:pPr>
        <w:pStyle w:val="Heading2"/>
      </w:pPr>
      <w:r>
        <w:t>18.10 Visual acceptance gate</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103"/>
            <w:vAlign w:val="center"/>
            <w:shd w:fill="173A78"/>
          </w:tcPr>
          <w:p>
            <w:pPr>
              <w:spacing w:after="0"/>
            </w:pPr>
            <w:r>
              <w:rPr>
                <w:b/>
                <w:color w:val="FFFFFF"/>
                <w:sz w:val="13"/>
              </w:rPr>
            </w:r>
            <w:r>
              <w:rPr>
                <w:b/>
                <w:color w:val="FFFFFF"/>
                <w:sz w:val="13"/>
              </w:rPr>
              <w:t>ID</w:t>
            </w:r>
          </w:p>
        </w:tc>
        <w:tc>
          <w:tcPr>
            <w:tcW w:type="dxa" w:w="5103"/>
            <w:vAlign w:val="center"/>
            <w:shd w:fill="173A78"/>
          </w:tcPr>
          <w:p>
            <w:pPr>
              <w:spacing w:after="0"/>
            </w:pPr>
            <w:r>
              <w:rPr>
                <w:b/>
                <w:color w:val="FFFFFF"/>
                <w:sz w:val="13"/>
              </w:rPr>
            </w:r>
            <w:r>
              <w:rPr>
                <w:b/>
                <w:color w:val="FFFFFF"/>
                <w:sz w:val="13"/>
              </w:rPr>
              <w:t>Acceptance criterion</w:t>
            </w:r>
          </w:p>
        </w:tc>
      </w:tr>
      <w:tr>
        <w:tc>
          <w:tcPr>
            <w:tcW w:type="dxa" w:w="5103"/>
            <w:vAlign w:val="center"/>
          </w:tcPr>
          <w:p>
            <w:pPr>
              <w:spacing w:after="0"/>
            </w:pPr>
            <w:r>
              <w:rPr>
                <w:b/>
                <w:sz w:val="13"/>
              </w:rPr>
            </w:r>
            <w:r>
              <w:rPr>
                <w:b/>
                <w:sz w:val="13"/>
              </w:rPr>
              <w:t>A-WS08-VG01</w:t>
            </w:r>
          </w:p>
        </w:tc>
        <w:tc>
          <w:tcPr>
            <w:tcW w:type="dxa" w:w="5103"/>
            <w:vAlign w:val="center"/>
          </w:tcPr>
          <w:p>
            <w:pPr>
              <w:spacing w:after="0"/>
            </w:pPr>
            <w:r>
              <w:rPr>
                <w:sz w:val="13"/>
              </w:rPr>
            </w:r>
            <w:r>
              <w:rPr>
                <w:b w:val="0"/>
                <w:sz w:val="13"/>
              </w:rPr>
              <w:t>Screen ID and controlled page title are correct.</w:t>
            </w:r>
          </w:p>
        </w:tc>
      </w:tr>
      <w:tr>
        <w:tc>
          <w:tcPr>
            <w:tcW w:type="dxa" w:w="5103"/>
            <w:vAlign w:val="center"/>
          </w:tcPr>
          <w:p>
            <w:pPr>
              <w:spacing w:after="0"/>
            </w:pPr>
            <w:r>
              <w:rPr>
                <w:b/>
                <w:sz w:val="13"/>
              </w:rPr>
            </w:r>
            <w:r>
              <w:rPr>
                <w:b/>
                <w:sz w:val="13"/>
              </w:rPr>
              <w:t>A-WS08-VG02</w:t>
            </w:r>
          </w:p>
        </w:tc>
        <w:tc>
          <w:tcPr>
            <w:tcW w:type="dxa" w:w="5103"/>
            <w:vAlign w:val="center"/>
          </w:tcPr>
          <w:p>
            <w:pPr>
              <w:spacing w:after="0"/>
            </w:pPr>
            <w:r>
              <w:rPr>
                <w:sz w:val="13"/>
              </w:rPr>
            </w:r>
            <w:r>
              <w:rPr>
                <w:b w:val="0"/>
                <w:sz w:val="13"/>
              </w:rPr>
              <w:t>The selected navigation item and Salesforce surface are correct.</w:t>
            </w:r>
          </w:p>
        </w:tc>
      </w:tr>
      <w:tr>
        <w:tc>
          <w:tcPr>
            <w:tcW w:type="dxa" w:w="5103"/>
            <w:vAlign w:val="center"/>
          </w:tcPr>
          <w:p>
            <w:pPr>
              <w:spacing w:after="0"/>
            </w:pPr>
            <w:r>
              <w:rPr>
                <w:b/>
                <w:sz w:val="13"/>
              </w:rPr>
            </w:r>
            <w:r>
              <w:rPr>
                <w:b/>
                <w:sz w:val="13"/>
              </w:rPr>
              <w:t>A-WS08-VG03</w:t>
            </w:r>
          </w:p>
        </w:tc>
        <w:tc>
          <w:tcPr>
            <w:tcW w:type="dxa" w:w="5103"/>
            <w:vAlign w:val="center"/>
          </w:tcPr>
          <w:p>
            <w:pPr>
              <w:spacing w:after="0"/>
            </w:pPr>
            <w:r>
              <w:rPr>
                <w:sz w:val="13"/>
              </w:rPr>
            </w:r>
            <w:r>
              <w:rPr>
                <w:b w:val="0"/>
                <w:sz w:val="13"/>
              </w:rPr>
              <w:t>The named role and organisation context are correct.</w:t>
            </w:r>
          </w:p>
        </w:tc>
      </w:tr>
      <w:tr>
        <w:tc>
          <w:tcPr>
            <w:tcW w:type="dxa" w:w="5103"/>
            <w:vAlign w:val="center"/>
          </w:tcPr>
          <w:p>
            <w:pPr>
              <w:spacing w:after="0"/>
            </w:pPr>
            <w:r>
              <w:rPr>
                <w:b/>
                <w:sz w:val="13"/>
              </w:rPr>
            </w:r>
            <w:r>
              <w:rPr>
                <w:b/>
                <w:sz w:val="13"/>
              </w:rPr>
              <w:t>A-WS08-VG04</w:t>
            </w:r>
          </w:p>
        </w:tc>
        <w:tc>
          <w:tcPr>
            <w:tcW w:type="dxa" w:w="5103"/>
            <w:vAlign w:val="center"/>
          </w:tcPr>
          <w:p>
            <w:pPr>
              <w:spacing w:after="0"/>
            </w:pPr>
            <w:r>
              <w:rPr>
                <w:sz w:val="13"/>
              </w:rPr>
            </w:r>
            <w:r>
              <w:rPr>
                <w:b w:val="0"/>
                <w:sz w:val="13"/>
              </w:rPr>
              <w:t>The lifecycle state, Path, related records and available actions are internally consistent.</w:t>
            </w:r>
          </w:p>
        </w:tc>
      </w:tr>
      <w:tr>
        <w:tc>
          <w:tcPr>
            <w:tcW w:type="dxa" w:w="5103"/>
            <w:vAlign w:val="center"/>
          </w:tcPr>
          <w:p>
            <w:pPr>
              <w:spacing w:after="0"/>
            </w:pPr>
            <w:r>
              <w:rPr>
                <w:b/>
                <w:sz w:val="13"/>
              </w:rPr>
            </w:r>
            <w:r>
              <w:rPr>
                <w:b/>
                <w:sz w:val="13"/>
              </w:rPr>
              <w:t>A-WS08-VG05</w:t>
            </w:r>
          </w:p>
        </w:tc>
        <w:tc>
          <w:tcPr>
            <w:tcW w:type="dxa" w:w="5103"/>
            <w:vAlign w:val="center"/>
          </w:tcPr>
          <w:p>
            <w:pPr>
              <w:spacing w:after="0"/>
            </w:pPr>
            <w:r>
              <w:rPr>
                <w:sz w:val="13"/>
              </w:rPr>
            </w:r>
            <w:r>
              <w:rPr>
                <w:b w:val="0"/>
                <w:sz w:val="13"/>
              </w:rPr>
              <w:t>Only permitted fields, components and actions are displayed.</w:t>
            </w:r>
          </w:p>
        </w:tc>
      </w:tr>
      <w:tr>
        <w:tc>
          <w:tcPr>
            <w:tcW w:type="dxa" w:w="5103"/>
            <w:vAlign w:val="center"/>
          </w:tcPr>
          <w:p>
            <w:pPr>
              <w:spacing w:after="0"/>
            </w:pPr>
            <w:r>
              <w:rPr>
                <w:b/>
                <w:sz w:val="13"/>
              </w:rPr>
            </w:r>
            <w:r>
              <w:rPr>
                <w:b/>
                <w:sz w:val="13"/>
              </w:rPr>
              <w:t>A-WS08-VG06</w:t>
            </w:r>
          </w:p>
        </w:tc>
        <w:tc>
          <w:tcPr>
            <w:tcW w:type="dxa" w:w="5103"/>
            <w:vAlign w:val="center"/>
          </w:tcPr>
          <w:p>
            <w:pPr>
              <w:spacing w:after="0"/>
            </w:pPr>
            <w:r>
              <w:rPr>
                <w:sz w:val="13"/>
              </w:rPr>
            </w:r>
            <w:r>
              <w:rPr>
                <w:b w:val="0"/>
                <w:sz w:val="13"/>
              </w:rPr>
              <w:t>No prohibited content, cross-client data or unnecessary personal data is displayed.</w:t>
            </w:r>
          </w:p>
        </w:tc>
      </w:tr>
      <w:tr>
        <w:tc>
          <w:tcPr>
            <w:tcW w:type="dxa" w:w="5103"/>
            <w:vAlign w:val="center"/>
          </w:tcPr>
          <w:p>
            <w:pPr>
              <w:spacing w:after="0"/>
            </w:pPr>
            <w:r>
              <w:rPr>
                <w:b/>
                <w:sz w:val="13"/>
              </w:rPr>
            </w:r>
            <w:r>
              <w:rPr>
                <w:b/>
                <w:sz w:val="13"/>
              </w:rPr>
              <w:t>A-WS08-VG07</w:t>
            </w:r>
          </w:p>
        </w:tc>
        <w:tc>
          <w:tcPr>
            <w:tcW w:type="dxa" w:w="5103"/>
            <w:vAlign w:val="center"/>
          </w:tcPr>
          <w:p>
            <w:pPr>
              <w:spacing w:after="0"/>
            </w:pPr>
            <w:r>
              <w:rPr>
                <w:sz w:val="13"/>
              </w:rPr>
            </w:r>
            <w:r>
              <w:rPr>
                <w:b w:val="0"/>
                <w:sz w:val="13"/>
              </w:rPr>
              <w:t>Maker-checker and administrator boundaries are visible where relevant.</w:t>
            </w:r>
          </w:p>
        </w:tc>
      </w:tr>
      <w:tr>
        <w:tc>
          <w:tcPr>
            <w:tcW w:type="dxa" w:w="5103"/>
            <w:vAlign w:val="center"/>
          </w:tcPr>
          <w:p>
            <w:pPr>
              <w:spacing w:after="0"/>
            </w:pPr>
            <w:r>
              <w:rPr>
                <w:b/>
                <w:sz w:val="13"/>
              </w:rPr>
            </w:r>
            <w:r>
              <w:rPr>
                <w:b/>
                <w:sz w:val="13"/>
              </w:rPr>
              <w:t>A-WS08-VG08</w:t>
            </w:r>
          </w:p>
        </w:tc>
        <w:tc>
          <w:tcPr>
            <w:tcW w:type="dxa" w:w="5103"/>
            <w:vAlign w:val="center"/>
          </w:tcPr>
          <w:p>
            <w:pPr>
              <w:spacing w:after="0"/>
            </w:pPr>
            <w:r>
              <w:rPr>
                <w:sz w:val="13"/>
              </w:rPr>
            </w:r>
            <w:r>
              <w:rPr>
                <w:b w:val="0"/>
                <w:sz w:val="13"/>
              </w:rPr>
              <w:t>The design can be implemented using the approved standard Salesforce approach.</w:t>
            </w:r>
          </w:p>
        </w:tc>
      </w:tr>
      <w:tr>
        <w:tc>
          <w:tcPr>
            <w:tcW w:type="dxa" w:w="5103"/>
            <w:vAlign w:val="center"/>
          </w:tcPr>
          <w:p>
            <w:pPr>
              <w:spacing w:after="0"/>
            </w:pPr>
            <w:r>
              <w:rPr>
                <w:b/>
                <w:sz w:val="13"/>
              </w:rPr>
            </w:r>
            <w:r>
              <w:rPr>
                <w:b/>
                <w:sz w:val="13"/>
              </w:rPr>
              <w:t>A-WS08-VG09</w:t>
            </w:r>
          </w:p>
        </w:tc>
        <w:tc>
          <w:tcPr>
            <w:tcW w:type="dxa" w:w="5103"/>
            <w:vAlign w:val="center"/>
          </w:tcPr>
          <w:p>
            <w:pPr>
              <w:spacing w:after="0"/>
            </w:pPr>
            <w:r>
              <w:rPr>
                <w:sz w:val="13"/>
              </w:rPr>
            </w:r>
            <w:r>
              <w:rPr>
                <w:b w:val="0"/>
                <w:sz w:val="13"/>
              </w:rPr>
              <w:t>CBS branding, contrast, typography, spacing and component hierarchy are consistent.</w:t>
            </w:r>
          </w:p>
        </w:tc>
      </w:tr>
      <w:tr>
        <w:tc>
          <w:tcPr>
            <w:tcW w:type="dxa" w:w="5103"/>
            <w:vAlign w:val="center"/>
          </w:tcPr>
          <w:p>
            <w:pPr>
              <w:spacing w:after="0"/>
            </w:pPr>
            <w:r>
              <w:rPr>
                <w:b/>
                <w:sz w:val="13"/>
              </w:rPr>
            </w:r>
            <w:r>
              <w:rPr>
                <w:b/>
                <w:sz w:val="13"/>
              </w:rPr>
              <w:t>A-WS08-VG10</w:t>
            </w:r>
          </w:p>
        </w:tc>
        <w:tc>
          <w:tcPr>
            <w:tcW w:type="dxa" w:w="5103"/>
            <w:vAlign w:val="center"/>
          </w:tcPr>
          <w:p>
            <w:pPr>
              <w:spacing w:after="0"/>
            </w:pPr>
            <w:r>
              <w:rPr>
                <w:sz w:val="13"/>
              </w:rPr>
            </w:r>
            <w:r>
              <w:rPr>
                <w:b w:val="0"/>
                <w:sz w:val="13"/>
              </w:rPr>
              <w:t>Labels, dates, statuses and identifiers are professional and plausible.</w:t>
            </w:r>
          </w:p>
        </w:tc>
      </w:tr>
      <w:tr>
        <w:tc>
          <w:tcPr>
            <w:tcW w:type="dxa" w:w="5103"/>
            <w:vAlign w:val="center"/>
          </w:tcPr>
          <w:p>
            <w:pPr>
              <w:spacing w:after="0"/>
            </w:pPr>
            <w:r>
              <w:rPr>
                <w:b/>
                <w:sz w:val="13"/>
              </w:rPr>
            </w:r>
            <w:r>
              <w:rPr>
                <w:b/>
                <w:sz w:val="13"/>
              </w:rPr>
              <w:t>A-WS08-VG11</w:t>
            </w:r>
          </w:p>
        </w:tc>
        <w:tc>
          <w:tcPr>
            <w:tcW w:type="dxa" w:w="5103"/>
            <w:vAlign w:val="center"/>
          </w:tcPr>
          <w:p>
            <w:pPr>
              <w:spacing w:after="0"/>
            </w:pPr>
            <w:r>
              <w:rPr>
                <w:sz w:val="13"/>
              </w:rPr>
            </w:r>
            <w:r>
              <w:rPr>
                <w:b w:val="0"/>
                <w:sz w:val="13"/>
              </w:rPr>
              <w:t>The screenshot is readable at document insertion size and does not rely on microscopic text.</w:t>
            </w:r>
          </w:p>
        </w:tc>
      </w:tr>
      <w:tr>
        <w:tc>
          <w:tcPr>
            <w:tcW w:type="dxa" w:w="5103"/>
            <w:vAlign w:val="center"/>
          </w:tcPr>
          <w:p>
            <w:pPr>
              <w:spacing w:after="0"/>
            </w:pPr>
            <w:r>
              <w:rPr>
                <w:b/>
                <w:sz w:val="13"/>
              </w:rPr>
            </w:r>
            <w:r>
              <w:rPr>
                <w:b/>
                <w:sz w:val="13"/>
              </w:rPr>
              <w:t>A-WS08-VG12</w:t>
            </w:r>
          </w:p>
        </w:tc>
        <w:tc>
          <w:tcPr>
            <w:tcW w:type="dxa" w:w="5103"/>
            <w:vAlign w:val="center"/>
          </w:tcPr>
          <w:p>
            <w:pPr>
              <w:spacing w:after="0"/>
            </w:pPr>
            <w:r>
              <w:rPr>
                <w:sz w:val="13"/>
              </w:rPr>
            </w:r>
            <w:r>
              <w:rPr>
                <w:b w:val="0"/>
                <w:sz w:val="13"/>
              </w:rPr>
              <w:t>No visual defect, clipped text, overlapping component, broken alignment or unreadable background is present.</w:t>
            </w:r>
          </w:p>
        </w:tc>
      </w:tr>
      <w:tr>
        <w:tc>
          <w:tcPr>
            <w:tcW w:type="dxa" w:w="5103"/>
            <w:vAlign w:val="center"/>
          </w:tcPr>
          <w:p>
            <w:pPr>
              <w:spacing w:after="0"/>
            </w:pPr>
            <w:r>
              <w:rPr>
                <w:b/>
                <w:sz w:val="13"/>
              </w:rPr>
            </w:r>
            <w:r>
              <w:rPr>
                <w:b/>
                <w:sz w:val="13"/>
              </w:rPr>
              <w:t>A-WS08-VG13</w:t>
            </w:r>
          </w:p>
        </w:tc>
        <w:tc>
          <w:tcPr>
            <w:tcW w:type="dxa" w:w="5103"/>
            <w:vAlign w:val="center"/>
          </w:tcPr>
          <w:p>
            <w:pPr>
              <w:spacing w:after="0"/>
            </w:pPr>
            <w:r>
              <w:rPr>
                <w:sz w:val="13"/>
              </w:rPr>
            </w:r>
            <w:r>
              <w:rPr>
                <w:b w:val="0"/>
                <w:sz w:val="13"/>
              </w:rPr>
              <w:t>The image has been compared against the current approved Solution Design version.</w:t>
            </w:r>
          </w:p>
        </w:tc>
      </w:tr>
      <w:tr>
        <w:tc>
          <w:tcPr>
            <w:tcW w:type="dxa" w:w="5103"/>
            <w:vAlign w:val="center"/>
          </w:tcPr>
          <w:p>
            <w:pPr>
              <w:spacing w:after="0"/>
            </w:pPr>
            <w:r>
              <w:rPr>
                <w:b/>
                <w:sz w:val="13"/>
              </w:rPr>
            </w:r>
            <w:r>
              <w:rPr>
                <w:b/>
                <w:sz w:val="13"/>
              </w:rPr>
              <w:t>A-WS08-VG14</w:t>
            </w:r>
          </w:p>
        </w:tc>
        <w:tc>
          <w:tcPr>
            <w:tcW w:type="dxa" w:w="5103"/>
            <w:vAlign w:val="center"/>
          </w:tcPr>
          <w:p>
            <w:pPr>
              <w:spacing w:after="0"/>
            </w:pPr>
            <w:r>
              <w:rPr>
                <w:sz w:val="13"/>
              </w:rPr>
            </w:r>
            <w:r>
              <w:rPr>
                <w:b w:val="0"/>
                <w:sz w:val="13"/>
              </w:rPr>
              <w:t>Approval is recorded before the image is used in a prompt, implementation pack or UAT material.</w:t>
            </w:r>
          </w:p>
        </w:tc>
      </w:tr>
    </w:tbl>
    <w:p/>
    <w:p>
      <w:pPr>
        <w:pStyle w:val="Heading2"/>
      </w:pPr>
      <w:r>
        <w:t>18.11 Historical screenshot disposition</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rPr>
        <w:tc>
          <w:tcPr>
            <w:tcW w:type="dxa" w:w="3402"/>
            <w:vAlign w:val="center"/>
            <w:shd w:fill="173A78"/>
          </w:tcPr>
          <w:p>
            <w:pPr>
              <w:spacing w:after="0"/>
            </w:pPr>
            <w:r>
              <w:rPr>
                <w:b/>
                <w:color w:val="FFFFFF"/>
                <w:sz w:val="13"/>
              </w:rPr>
            </w:r>
            <w:r>
              <w:rPr>
                <w:b/>
                <w:color w:val="FFFFFF"/>
                <w:sz w:val="13"/>
              </w:rPr>
              <w:t>Historical asset</w:t>
            </w:r>
          </w:p>
        </w:tc>
        <w:tc>
          <w:tcPr>
            <w:tcW w:type="dxa" w:w="3402"/>
            <w:vAlign w:val="center"/>
            <w:shd w:fill="173A78"/>
          </w:tcPr>
          <w:p>
            <w:pPr>
              <w:spacing w:after="0"/>
            </w:pPr>
            <w:r>
              <w:rPr>
                <w:b/>
                <w:color w:val="FFFFFF"/>
                <w:sz w:val="13"/>
              </w:rPr>
            </w:r>
            <w:r>
              <w:rPr>
                <w:b/>
                <w:color w:val="FFFFFF"/>
                <w:sz w:val="13"/>
              </w:rPr>
              <w:t>Target screen</w:t>
            </w:r>
          </w:p>
        </w:tc>
        <w:tc>
          <w:tcPr>
            <w:tcW w:type="dxa" w:w="3402"/>
            <w:vAlign w:val="center"/>
            <w:shd w:fill="173A78"/>
          </w:tcPr>
          <w:p>
            <w:pPr>
              <w:spacing w:after="0"/>
            </w:pPr>
            <w:r>
              <w:rPr>
                <w:b/>
                <w:color w:val="FFFFFF"/>
                <w:sz w:val="13"/>
              </w:rPr>
            </w:r>
            <w:r>
              <w:rPr>
                <w:b/>
                <w:color w:val="FFFFFF"/>
                <w:sz w:val="13"/>
              </w:rPr>
              <w:t>Disposition and required correction</w:t>
            </w:r>
          </w:p>
        </w:tc>
      </w:tr>
      <w:tr>
        <w:tc>
          <w:tcPr>
            <w:tcW w:type="dxa" w:w="3402"/>
            <w:vAlign w:val="center"/>
          </w:tcPr>
          <w:p>
            <w:pPr>
              <w:spacing w:after="0"/>
            </w:pPr>
            <w:r>
              <w:rPr>
                <w:b/>
                <w:sz w:val="13"/>
              </w:rPr>
            </w:r>
            <w:r>
              <w:rPr>
                <w:b/>
                <w:sz w:val="13"/>
              </w:rPr>
              <w:t>01_Client_Account_360_v3.png</w:t>
            </w:r>
          </w:p>
        </w:tc>
        <w:tc>
          <w:tcPr>
            <w:tcW w:type="dxa" w:w="3402"/>
            <w:vAlign w:val="center"/>
          </w:tcPr>
          <w:p>
            <w:pPr>
              <w:spacing w:after="0"/>
            </w:pPr>
            <w:r>
              <w:rPr>
                <w:sz w:val="13"/>
              </w:rPr>
            </w:r>
            <w:r>
              <w:rPr>
                <w:b w:val="0"/>
                <w:sz w:val="13"/>
              </w:rPr>
              <w:t>A-INT-02</w:t>
            </w:r>
          </w:p>
        </w:tc>
        <w:tc>
          <w:tcPr>
            <w:tcW w:type="dxa" w:w="3402"/>
            <w:vAlign w:val="center"/>
          </w:tcPr>
          <w:p>
            <w:pPr>
              <w:spacing w:after="0"/>
            </w:pPr>
            <w:r>
              <w:rPr>
                <w:sz w:val="13"/>
              </w:rPr>
            </w:r>
            <w:r>
              <w:rPr>
                <w:b w:val="0"/>
                <w:sz w:val="13"/>
              </w:rPr>
              <w:t>Rework. Retain the Account-centred concept but align fields, onboarding markers, related lists and actions to Sections 13, 15 and 17.</w:t>
            </w:r>
          </w:p>
        </w:tc>
      </w:tr>
      <w:tr>
        <w:tc>
          <w:tcPr>
            <w:tcW w:type="dxa" w:w="3402"/>
            <w:vAlign w:val="center"/>
          </w:tcPr>
          <w:p>
            <w:pPr>
              <w:spacing w:after="0"/>
            </w:pPr>
            <w:r>
              <w:rPr>
                <w:b/>
                <w:sz w:val="13"/>
              </w:rPr>
            </w:r>
            <w:r>
              <w:rPr>
                <w:b/>
                <w:sz w:val="13"/>
              </w:rPr>
              <w:t>02_Opportunity_Workspace_v3.png</w:t>
            </w:r>
          </w:p>
        </w:tc>
        <w:tc>
          <w:tcPr>
            <w:tcW w:type="dxa" w:w="3402"/>
            <w:vAlign w:val="center"/>
          </w:tcPr>
          <w:p>
            <w:pPr>
              <w:spacing w:after="0"/>
            </w:pPr>
            <w:r>
              <w:rPr>
                <w:sz w:val="13"/>
              </w:rPr>
            </w:r>
            <w:r>
              <w:rPr>
                <w:b w:val="0"/>
                <w:sz w:val="13"/>
              </w:rPr>
              <w:t>A-INT-03</w:t>
            </w:r>
          </w:p>
        </w:tc>
        <w:tc>
          <w:tcPr>
            <w:tcW w:type="dxa" w:w="3402"/>
            <w:vAlign w:val="center"/>
          </w:tcPr>
          <w:p>
            <w:pPr>
              <w:spacing w:after="0"/>
            </w:pPr>
            <w:r>
              <w:rPr>
                <w:sz w:val="13"/>
              </w:rPr>
            </w:r>
            <w:r>
              <w:rPr>
                <w:b w:val="0"/>
                <w:sz w:val="13"/>
              </w:rPr>
              <w:t>Rework. Retain the standard Opportunity concept; enforce Account-first creation, the approved Path and no Lead journey.</w:t>
            </w:r>
          </w:p>
        </w:tc>
      </w:tr>
      <w:tr>
        <w:tc>
          <w:tcPr>
            <w:tcW w:type="dxa" w:w="3402"/>
            <w:vAlign w:val="center"/>
          </w:tcPr>
          <w:p>
            <w:pPr>
              <w:spacing w:after="0"/>
            </w:pPr>
            <w:r>
              <w:rPr>
                <w:b/>
                <w:sz w:val="13"/>
              </w:rPr>
            </w:r>
            <w:r>
              <w:rPr>
                <w:b/>
                <w:sz w:val="13"/>
              </w:rPr>
              <w:t>03_Contract_Review_Execution_v3.png</w:t>
            </w:r>
          </w:p>
        </w:tc>
        <w:tc>
          <w:tcPr>
            <w:tcW w:type="dxa" w:w="3402"/>
            <w:vAlign w:val="center"/>
          </w:tcPr>
          <w:p>
            <w:pPr>
              <w:spacing w:after="0"/>
            </w:pPr>
            <w:r>
              <w:rPr>
                <w:sz w:val="13"/>
              </w:rPr>
            </w:r>
            <w:r>
              <w:rPr>
                <w:b w:val="0"/>
                <w:sz w:val="13"/>
              </w:rPr>
              <w:t>A-INT-04</w:t>
            </w:r>
          </w:p>
        </w:tc>
        <w:tc>
          <w:tcPr>
            <w:tcW w:type="dxa" w:w="3402"/>
            <w:vAlign w:val="center"/>
          </w:tcPr>
          <w:p>
            <w:pPr>
              <w:spacing w:after="0"/>
            </w:pPr>
            <w:r>
              <w:rPr>
                <w:sz w:val="13"/>
              </w:rPr>
            </w:r>
            <w:r>
              <w:rPr>
                <w:b w:val="0"/>
                <w:sz w:val="13"/>
              </w:rPr>
              <w:t>Rework materially. Use standard Contract dates and Files; remove any implied custom approval or contract application.</w:t>
            </w:r>
          </w:p>
        </w:tc>
      </w:tr>
      <w:tr>
        <w:tc>
          <w:tcPr>
            <w:tcW w:type="dxa" w:w="3402"/>
            <w:vAlign w:val="center"/>
          </w:tcPr>
          <w:p>
            <w:pPr>
              <w:spacing w:after="0"/>
            </w:pPr>
            <w:r>
              <w:rPr>
                <w:b/>
                <w:sz w:val="13"/>
              </w:rPr>
            </w:r>
            <w:r>
              <w:rPr>
                <w:b/>
                <w:sz w:val="13"/>
              </w:rPr>
              <w:t>04_Client_Onboarding_Workspace_v3.png</w:t>
            </w:r>
          </w:p>
        </w:tc>
        <w:tc>
          <w:tcPr>
            <w:tcW w:type="dxa" w:w="3402"/>
            <w:vAlign w:val="center"/>
          </w:tcPr>
          <w:p>
            <w:pPr>
              <w:spacing w:after="0"/>
            </w:pPr>
            <w:r>
              <w:rPr>
                <w:sz w:val="13"/>
              </w:rPr>
            </w:r>
            <w:r>
              <w:rPr>
                <w:b w:val="0"/>
                <w:sz w:val="13"/>
              </w:rPr>
              <w:t>A-INT-05</w:t>
            </w:r>
          </w:p>
        </w:tc>
        <w:tc>
          <w:tcPr>
            <w:tcW w:type="dxa" w:w="3402"/>
            <w:vAlign w:val="center"/>
          </w:tcPr>
          <w:p>
            <w:pPr>
              <w:spacing w:after="0"/>
            </w:pPr>
            <w:r>
              <w:rPr>
                <w:sz w:val="13"/>
              </w:rPr>
            </w:r>
            <w:r>
              <w:rPr>
                <w:b w:val="0"/>
                <w:sz w:val="13"/>
              </w:rPr>
              <w:t>Superseded. Replace the custom-workspace concept with Account status, standard Tasks and independent final CBS review.</w:t>
            </w:r>
          </w:p>
        </w:tc>
      </w:tr>
      <w:tr>
        <w:tc>
          <w:tcPr>
            <w:tcW w:type="dxa" w:w="3402"/>
            <w:vAlign w:val="center"/>
          </w:tcPr>
          <w:p>
            <w:pPr>
              <w:spacing w:after="0"/>
            </w:pPr>
            <w:r>
              <w:rPr>
                <w:b/>
                <w:sz w:val="13"/>
              </w:rPr>
            </w:r>
            <w:r>
              <w:rPr>
                <w:b/>
                <w:sz w:val="13"/>
              </w:rPr>
              <w:t>05_Client_Access_Assignment_v3.png</w:t>
            </w:r>
          </w:p>
        </w:tc>
        <w:tc>
          <w:tcPr>
            <w:tcW w:type="dxa" w:w="3402"/>
            <w:vAlign w:val="center"/>
          </w:tcPr>
          <w:p>
            <w:pPr>
              <w:spacing w:after="0"/>
            </w:pPr>
            <w:r>
              <w:rPr>
                <w:sz w:val="13"/>
              </w:rPr>
            </w:r>
            <w:r>
              <w:rPr>
                <w:b w:val="0"/>
                <w:sz w:val="13"/>
              </w:rPr>
              <w:t>A-INT-07</w:t>
            </w:r>
          </w:p>
        </w:tc>
        <w:tc>
          <w:tcPr>
            <w:tcW w:type="dxa" w:w="3402"/>
            <w:vAlign w:val="center"/>
          </w:tcPr>
          <w:p>
            <w:pPr>
              <w:spacing w:after="0"/>
            </w:pPr>
            <w:r>
              <w:rPr>
                <w:sz w:val="13"/>
              </w:rPr>
            </w:r>
            <w:r>
              <w:rPr>
                <w:b w:val="0"/>
                <w:sz w:val="13"/>
              </w:rPr>
              <w:t>Superseded. Replace the custom assignment concept with a standard Client Access Request Case and approval history.</w:t>
            </w:r>
          </w:p>
        </w:tc>
      </w:tr>
      <w:tr>
        <w:tc>
          <w:tcPr>
            <w:tcW w:type="dxa" w:w="3402"/>
            <w:vAlign w:val="center"/>
          </w:tcPr>
          <w:p>
            <w:pPr>
              <w:spacing w:after="0"/>
            </w:pPr>
            <w:r>
              <w:rPr>
                <w:b/>
                <w:sz w:val="13"/>
              </w:rPr>
            </w:r>
            <w:r>
              <w:rPr>
                <w:b/>
                <w:sz w:val="13"/>
              </w:rPr>
              <w:t>06_Executive_Lifecycle_Dashboard_v3.png</w:t>
            </w:r>
          </w:p>
        </w:tc>
        <w:tc>
          <w:tcPr>
            <w:tcW w:type="dxa" w:w="3402"/>
            <w:vAlign w:val="center"/>
          </w:tcPr>
          <w:p>
            <w:pPr>
              <w:spacing w:after="0"/>
            </w:pPr>
            <w:r>
              <w:rPr>
                <w:sz w:val="13"/>
              </w:rPr>
            </w:r>
            <w:r>
              <w:rPr>
                <w:b w:val="0"/>
                <w:sz w:val="13"/>
              </w:rPr>
              <w:t>A-INT-01 and A-INT-09</w:t>
            </w:r>
          </w:p>
        </w:tc>
        <w:tc>
          <w:tcPr>
            <w:tcW w:type="dxa" w:w="3402"/>
            <w:vAlign w:val="center"/>
          </w:tcPr>
          <w:p>
            <w:pPr>
              <w:spacing w:after="0"/>
            </w:pPr>
            <w:r>
              <w:rPr>
                <w:sz w:val="13"/>
              </w:rPr>
            </w:r>
            <w:r>
              <w:rPr>
                <w:b w:val="0"/>
                <w:sz w:val="13"/>
              </w:rPr>
              <w:t>Split and rework. Use a role-based operational Home and a separate restricted Control Dashboard.</w:t>
            </w:r>
          </w:p>
        </w:tc>
      </w:tr>
      <w:tr>
        <w:tc>
          <w:tcPr>
            <w:tcW w:type="dxa" w:w="3402"/>
            <w:vAlign w:val="center"/>
          </w:tcPr>
          <w:p>
            <w:pPr>
              <w:spacing w:after="0"/>
            </w:pPr>
            <w:r>
              <w:rPr>
                <w:b/>
                <w:sz w:val="13"/>
              </w:rPr>
            </w:r>
            <w:r>
              <w:rPr>
                <w:b/>
                <w:sz w:val="13"/>
              </w:rPr>
              <w:t>Earlier activation and first-login images</w:t>
            </w:r>
          </w:p>
        </w:tc>
        <w:tc>
          <w:tcPr>
            <w:tcW w:type="dxa" w:w="3402"/>
            <w:vAlign w:val="center"/>
          </w:tcPr>
          <w:p>
            <w:pPr>
              <w:spacing w:after="0"/>
            </w:pPr>
            <w:r>
              <w:rPr>
                <w:sz w:val="13"/>
              </w:rPr>
            </w:r>
            <w:r>
              <w:rPr>
                <w:b w:val="0"/>
                <w:sz w:val="13"/>
              </w:rPr>
              <w:t>A-EXT-01 to A-EXT-05</w:t>
            </w:r>
          </w:p>
        </w:tc>
        <w:tc>
          <w:tcPr>
            <w:tcW w:type="dxa" w:w="3402"/>
            <w:vAlign w:val="center"/>
          </w:tcPr>
          <w:p>
            <w:pPr>
              <w:spacing w:after="0"/>
            </w:pPr>
            <w:r>
              <w:rPr>
                <w:sz w:val="13"/>
              </w:rPr>
            </w:r>
            <w:r>
              <w:rPr>
                <w:b w:val="0"/>
                <w:sz w:val="13"/>
              </w:rPr>
              <w:t>Use only as composition references. Regenerate the sequence to remove signed-in-state conflicts, unapproved authentication options and incorrect navigation.</w:t>
            </w:r>
          </w:p>
        </w:tc>
      </w:tr>
      <w:tr>
        <w:tc>
          <w:tcPr>
            <w:tcW w:type="dxa" w:w="3402"/>
            <w:vAlign w:val="center"/>
          </w:tcPr>
          <w:p>
            <w:pPr>
              <w:spacing w:after="0"/>
            </w:pPr>
            <w:r>
              <w:rPr>
                <w:b/>
                <w:sz w:val="13"/>
              </w:rPr>
            </w:r>
            <w:r>
              <w:rPr>
                <w:b/>
                <w:sz w:val="13"/>
              </w:rPr>
              <w:t>All off-scenario generated pages</w:t>
            </w:r>
          </w:p>
        </w:tc>
        <w:tc>
          <w:tcPr>
            <w:tcW w:type="dxa" w:w="3402"/>
            <w:vAlign w:val="center"/>
          </w:tcPr>
          <w:p>
            <w:pPr>
              <w:spacing w:after="0"/>
            </w:pPr>
            <w:r>
              <w:rPr>
                <w:sz w:val="13"/>
              </w:rPr>
            </w:r>
            <w:r>
              <w:rPr>
                <w:b w:val="0"/>
                <w:sz w:val="13"/>
              </w:rPr>
              <w:t>None</w:t>
            </w:r>
          </w:p>
        </w:tc>
        <w:tc>
          <w:tcPr>
            <w:tcW w:type="dxa" w:w="3402"/>
            <w:vAlign w:val="center"/>
          </w:tcPr>
          <w:p>
            <w:pPr>
              <w:spacing w:after="0"/>
            </w:pPr>
            <w:r>
              <w:rPr>
                <w:sz w:val="13"/>
              </w:rPr>
            </w:r>
            <w:r>
              <w:rPr>
                <w:b w:val="0"/>
                <w:sz w:val="13"/>
              </w:rPr>
              <w:t>Rejected. Pages that show Reports, Exceptions, consent, report detail or another process when a Category A screen was requested do not enter the controlled inventory.</w:t>
            </w:r>
          </w:p>
        </w:tc>
      </w:tr>
      <w:tr>
        <w:tc>
          <w:tcPr>
            <w:tcW w:type="dxa" w:w="3402"/>
            <w:vAlign w:val="center"/>
          </w:tcPr>
          <w:p>
            <w:pPr>
              <w:spacing w:after="0"/>
            </w:pPr>
            <w:r>
              <w:rPr>
                <w:b/>
                <w:sz w:val="13"/>
              </w:rPr>
            </w:r>
            <w:r>
              <w:rPr>
                <w:b/>
                <w:sz w:val="13"/>
              </w:rPr>
              <w:t>Controlled Category A hero screenshots A-HERO-01 to A-HERO-06</w:t>
            </w:r>
          </w:p>
        </w:tc>
        <w:tc>
          <w:tcPr>
            <w:tcW w:type="dxa" w:w="3402"/>
            <w:vAlign w:val="center"/>
          </w:tcPr>
          <w:p>
            <w:pPr>
              <w:spacing w:after="0"/>
            </w:pPr>
            <w:r>
              <w:rPr>
                <w:sz w:val="13"/>
              </w:rPr>
            </w:r>
            <w:r>
              <w:rPr>
                <w:b w:val="0"/>
                <w:sz w:val="13"/>
              </w:rPr>
              <w:t>Approved target-state hero scenarios</w:t>
            </w:r>
          </w:p>
        </w:tc>
        <w:tc>
          <w:tcPr>
            <w:tcW w:type="dxa" w:w="3402"/>
            <w:vAlign w:val="center"/>
          </w:tcPr>
          <w:p>
            <w:pPr>
              <w:spacing w:after="0"/>
            </w:pPr>
            <w:r>
              <w:rPr>
                <w:sz w:val="13"/>
              </w:rPr>
            </w:r>
            <w:r>
              <w:rPr>
                <w:b w:val="0"/>
                <w:sz w:val="13"/>
              </w:rPr>
              <w:t>Authoritative. Use the individually approved v1.0/v2.0 image files in Section 18.15; montage and rejected drafts are superseded.</w:t>
            </w:r>
          </w:p>
        </w:tc>
      </w:tr>
    </w:tbl>
    <w:p/>
    <w:p>
      <w:pPr>
        <w:pStyle w:val="Heading2"/>
      </w:pPr>
      <w:r>
        <w:t>18.12 Screen traceability matrix</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rPr>
          <w:tblHeader w:val="true"/>
        </w:trPr>
        <w:tc>
          <w:tcPr>
            <w:tcW w:type="dxa" w:w="2551"/>
            <w:vAlign w:val="center"/>
            <w:shd w:fill="173A78"/>
          </w:tcPr>
          <w:p>
            <w:pPr>
              <w:spacing w:after="0"/>
            </w:pPr>
            <w:r>
              <w:rPr>
                <w:b/>
                <w:color w:val="FFFFFF"/>
                <w:sz w:val="11"/>
              </w:rPr>
            </w:r>
            <w:r>
              <w:rPr>
                <w:b/>
                <w:color w:val="FFFFFF"/>
                <w:sz w:val="11"/>
              </w:rPr>
              <w:t>Screen</w:t>
            </w:r>
          </w:p>
        </w:tc>
        <w:tc>
          <w:tcPr>
            <w:tcW w:type="dxa" w:w="2551"/>
            <w:vAlign w:val="center"/>
            <w:shd w:fill="173A78"/>
          </w:tcPr>
          <w:p>
            <w:pPr>
              <w:spacing w:after="0"/>
            </w:pPr>
            <w:r>
              <w:rPr>
                <w:b/>
                <w:color w:val="FFFFFF"/>
                <w:sz w:val="11"/>
              </w:rPr>
            </w:r>
            <w:r>
              <w:rPr>
                <w:b/>
                <w:color w:val="FFFFFF"/>
                <w:sz w:val="11"/>
              </w:rPr>
              <w:t>Requirements</w:t>
            </w:r>
          </w:p>
        </w:tc>
        <w:tc>
          <w:tcPr>
            <w:tcW w:type="dxa" w:w="2551"/>
            <w:vAlign w:val="center"/>
            <w:shd w:fill="173A78"/>
          </w:tcPr>
          <w:p>
            <w:pPr>
              <w:spacing w:after="0"/>
            </w:pPr>
            <w:r>
              <w:rPr>
                <w:b/>
                <w:color w:val="FFFFFF"/>
                <w:sz w:val="11"/>
              </w:rPr>
            </w:r>
            <w:r>
              <w:rPr>
                <w:b/>
                <w:color w:val="FFFFFF"/>
                <w:sz w:val="11"/>
              </w:rPr>
              <w:t>Approved design sections</w:t>
            </w:r>
          </w:p>
        </w:tc>
        <w:tc>
          <w:tcPr>
            <w:tcW w:type="dxa" w:w="2551"/>
            <w:vAlign w:val="center"/>
            <w:shd w:fill="173A78"/>
          </w:tcPr>
          <w:p>
            <w:pPr>
              <w:spacing w:after="0"/>
            </w:pPr>
            <w:r>
              <w:rPr>
                <w:b/>
                <w:color w:val="FFFFFF"/>
                <w:sz w:val="11"/>
              </w:rPr>
            </w:r>
            <w:r>
              <w:rPr>
                <w:b/>
                <w:color w:val="FFFFFF"/>
                <w:sz w:val="11"/>
              </w:rPr>
              <w:t>Primary Salesforce surface</w:t>
            </w:r>
          </w:p>
        </w:tc>
      </w:tr>
      <w:tr>
        <w:tc>
          <w:tcPr>
            <w:tcW w:type="dxa" w:w="2551"/>
            <w:vAlign w:val="center"/>
          </w:tcPr>
          <w:p>
            <w:pPr>
              <w:spacing w:after="0"/>
            </w:pPr>
            <w:r>
              <w:rPr>
                <w:sz w:val="11"/>
              </w:rPr>
            </w:r>
            <w:r>
              <w:rPr>
                <w:b w:val="0"/>
                <w:sz w:val="11"/>
              </w:rPr>
              <w:t>A-INT-01</w:t>
            </w:r>
          </w:p>
        </w:tc>
        <w:tc>
          <w:tcPr>
            <w:tcW w:type="dxa" w:w="2551"/>
            <w:vAlign w:val="center"/>
          </w:tcPr>
          <w:p>
            <w:pPr>
              <w:spacing w:after="0"/>
            </w:pPr>
            <w:r>
              <w:rPr>
                <w:sz w:val="11"/>
              </w:rPr>
            </w:r>
            <w:r>
              <w:rPr>
                <w:b w:val="0"/>
                <w:sz w:val="11"/>
              </w:rPr>
              <w:t>A-REQ-001 to 004, 023, 025</w:t>
            </w:r>
          </w:p>
        </w:tc>
        <w:tc>
          <w:tcPr>
            <w:tcW w:type="dxa" w:w="2551"/>
            <w:vAlign w:val="center"/>
          </w:tcPr>
          <w:p>
            <w:pPr>
              <w:spacing w:after="0"/>
            </w:pPr>
            <w:r>
              <w:rPr>
                <w:sz w:val="11"/>
              </w:rPr>
            </w:r>
            <w:r>
              <w:rPr>
                <w:b w:val="0"/>
                <w:sz w:val="11"/>
              </w:rPr>
              <w:t>Sections 15 and 17</w:t>
            </w:r>
          </w:p>
        </w:tc>
        <w:tc>
          <w:tcPr>
            <w:tcW w:type="dxa" w:w="2551"/>
            <w:vAlign w:val="center"/>
          </w:tcPr>
          <w:p>
            <w:pPr>
              <w:spacing w:after="0"/>
            </w:pPr>
            <w:r>
              <w:rPr>
                <w:sz w:val="11"/>
              </w:rPr>
            </w:r>
            <w:r>
              <w:rPr>
                <w:b w:val="0"/>
                <w:sz w:val="11"/>
              </w:rPr>
              <w:t>Lightning App, reports and dashboards</w:t>
            </w:r>
          </w:p>
        </w:tc>
      </w:tr>
      <w:tr>
        <w:tc>
          <w:tcPr>
            <w:tcW w:type="dxa" w:w="2551"/>
            <w:vAlign w:val="center"/>
          </w:tcPr>
          <w:p>
            <w:pPr>
              <w:spacing w:after="0"/>
            </w:pPr>
            <w:r>
              <w:rPr>
                <w:sz w:val="11"/>
              </w:rPr>
            </w:r>
            <w:r>
              <w:rPr>
                <w:b w:val="0"/>
                <w:sz w:val="11"/>
              </w:rPr>
              <w:t>A-INT-02</w:t>
            </w:r>
          </w:p>
        </w:tc>
        <w:tc>
          <w:tcPr>
            <w:tcW w:type="dxa" w:w="2551"/>
            <w:vAlign w:val="center"/>
          </w:tcPr>
          <w:p>
            <w:pPr>
              <w:spacing w:after="0"/>
            </w:pPr>
            <w:r>
              <w:rPr>
                <w:sz w:val="11"/>
              </w:rPr>
            </w:r>
            <w:r>
              <w:rPr>
                <w:b w:val="0"/>
                <w:sz w:val="11"/>
              </w:rPr>
              <w:t>A-REQ-001, 008, 014, 019, 025</w:t>
            </w:r>
          </w:p>
        </w:tc>
        <w:tc>
          <w:tcPr>
            <w:tcW w:type="dxa" w:w="2551"/>
            <w:vAlign w:val="center"/>
          </w:tcPr>
          <w:p>
            <w:pPr>
              <w:spacing w:after="0"/>
            </w:pPr>
            <w:r>
              <w:rPr>
                <w:sz w:val="11"/>
              </w:rPr>
            </w:r>
            <w:r>
              <w:rPr>
                <w:b w:val="0"/>
                <w:sz w:val="11"/>
              </w:rPr>
              <w:t>Sections 13, 15, 16 and 17</w:t>
            </w:r>
          </w:p>
        </w:tc>
        <w:tc>
          <w:tcPr>
            <w:tcW w:type="dxa" w:w="2551"/>
            <w:vAlign w:val="center"/>
          </w:tcPr>
          <w:p>
            <w:pPr>
              <w:spacing w:after="0"/>
            </w:pPr>
            <w:r>
              <w:rPr>
                <w:sz w:val="11"/>
              </w:rPr>
            </w:r>
            <w:r>
              <w:rPr>
                <w:b w:val="0"/>
                <w:sz w:val="11"/>
              </w:rPr>
              <w:t>Account record page and related lists</w:t>
            </w:r>
          </w:p>
        </w:tc>
      </w:tr>
      <w:tr>
        <w:tc>
          <w:tcPr>
            <w:tcW w:type="dxa" w:w="2551"/>
            <w:vAlign w:val="center"/>
          </w:tcPr>
          <w:p>
            <w:pPr>
              <w:spacing w:after="0"/>
            </w:pPr>
            <w:r>
              <w:rPr>
                <w:sz w:val="11"/>
              </w:rPr>
            </w:r>
            <w:r>
              <w:rPr>
                <w:b w:val="0"/>
                <w:sz w:val="11"/>
              </w:rPr>
              <w:t>A-INT-03</w:t>
            </w:r>
          </w:p>
        </w:tc>
        <w:tc>
          <w:tcPr>
            <w:tcW w:type="dxa" w:w="2551"/>
            <w:vAlign w:val="center"/>
          </w:tcPr>
          <w:p>
            <w:pPr>
              <w:spacing w:after="0"/>
            </w:pPr>
            <w:r>
              <w:rPr>
                <w:sz w:val="11"/>
              </w:rPr>
            </w:r>
            <w:r>
              <w:rPr>
                <w:b w:val="0"/>
                <w:sz w:val="11"/>
              </w:rPr>
              <w:t>A-REQ-002, 003, 004, 023</w:t>
            </w:r>
          </w:p>
        </w:tc>
        <w:tc>
          <w:tcPr>
            <w:tcW w:type="dxa" w:w="2551"/>
            <w:vAlign w:val="center"/>
          </w:tcPr>
          <w:p>
            <w:pPr>
              <w:spacing w:after="0"/>
            </w:pPr>
            <w:r>
              <w:rPr>
                <w:sz w:val="11"/>
              </w:rPr>
            </w:r>
            <w:r>
              <w:rPr>
                <w:b w:val="0"/>
                <w:sz w:val="11"/>
              </w:rPr>
              <w:t>Section 15</w:t>
            </w:r>
          </w:p>
        </w:tc>
        <w:tc>
          <w:tcPr>
            <w:tcW w:type="dxa" w:w="2551"/>
            <w:vAlign w:val="center"/>
          </w:tcPr>
          <w:p>
            <w:pPr>
              <w:spacing w:after="0"/>
            </w:pPr>
            <w:r>
              <w:rPr>
                <w:sz w:val="11"/>
              </w:rPr>
            </w:r>
            <w:r>
              <w:rPr>
                <w:b w:val="0"/>
                <w:sz w:val="11"/>
              </w:rPr>
              <w:t>Opportunity record page and Path</w:t>
            </w:r>
          </w:p>
        </w:tc>
      </w:tr>
      <w:tr>
        <w:tc>
          <w:tcPr>
            <w:tcW w:type="dxa" w:w="2551"/>
            <w:vAlign w:val="center"/>
          </w:tcPr>
          <w:p>
            <w:pPr>
              <w:spacing w:after="0"/>
            </w:pPr>
            <w:r>
              <w:rPr>
                <w:sz w:val="11"/>
              </w:rPr>
            </w:r>
            <w:r>
              <w:rPr>
                <w:b w:val="0"/>
                <w:sz w:val="11"/>
              </w:rPr>
              <w:t>A-INT-04</w:t>
            </w:r>
          </w:p>
        </w:tc>
        <w:tc>
          <w:tcPr>
            <w:tcW w:type="dxa" w:w="2551"/>
            <w:vAlign w:val="center"/>
          </w:tcPr>
          <w:p>
            <w:pPr>
              <w:spacing w:after="0"/>
            </w:pPr>
            <w:r>
              <w:rPr>
                <w:sz w:val="11"/>
              </w:rPr>
            </w:r>
            <w:r>
              <w:rPr>
                <w:b w:val="0"/>
                <w:sz w:val="11"/>
              </w:rPr>
              <w:t>A-REQ-019 to 021</w:t>
            </w:r>
          </w:p>
        </w:tc>
        <w:tc>
          <w:tcPr>
            <w:tcW w:type="dxa" w:w="2551"/>
            <w:vAlign w:val="center"/>
          </w:tcPr>
          <w:p>
            <w:pPr>
              <w:spacing w:after="0"/>
            </w:pPr>
            <w:r>
              <w:rPr>
                <w:sz w:val="11"/>
              </w:rPr>
            </w:r>
            <w:r>
              <w:rPr>
                <w:b w:val="0"/>
                <w:sz w:val="11"/>
              </w:rPr>
              <w:t>Section 16</w:t>
            </w:r>
          </w:p>
        </w:tc>
        <w:tc>
          <w:tcPr>
            <w:tcW w:type="dxa" w:w="2551"/>
            <w:vAlign w:val="center"/>
          </w:tcPr>
          <w:p>
            <w:pPr>
              <w:spacing w:after="0"/>
            </w:pPr>
            <w:r>
              <w:rPr>
                <w:sz w:val="11"/>
              </w:rPr>
            </w:r>
            <w:r>
              <w:rPr>
                <w:b w:val="0"/>
                <w:sz w:val="11"/>
              </w:rPr>
              <w:t>Contract record page and Files</w:t>
            </w:r>
          </w:p>
        </w:tc>
      </w:tr>
      <w:tr>
        <w:tc>
          <w:tcPr>
            <w:tcW w:type="dxa" w:w="2551"/>
            <w:vAlign w:val="center"/>
          </w:tcPr>
          <w:p>
            <w:pPr>
              <w:spacing w:after="0"/>
            </w:pPr>
            <w:r>
              <w:rPr>
                <w:sz w:val="11"/>
              </w:rPr>
            </w:r>
            <w:r>
              <w:rPr>
                <w:b w:val="0"/>
                <w:sz w:val="11"/>
              </w:rPr>
              <w:t>A-INT-05</w:t>
            </w:r>
          </w:p>
        </w:tc>
        <w:tc>
          <w:tcPr>
            <w:tcW w:type="dxa" w:w="2551"/>
            <w:vAlign w:val="center"/>
          </w:tcPr>
          <w:p>
            <w:pPr>
              <w:spacing w:after="0"/>
            </w:pPr>
            <w:r>
              <w:rPr>
                <w:sz w:val="11"/>
              </w:rPr>
            </w:r>
            <w:r>
              <w:rPr>
                <w:b w:val="0"/>
                <w:sz w:val="11"/>
              </w:rPr>
              <w:t>A-REQ-014, 016, 017, 023, 024</w:t>
            </w:r>
          </w:p>
        </w:tc>
        <w:tc>
          <w:tcPr>
            <w:tcW w:type="dxa" w:w="2551"/>
            <w:vAlign w:val="center"/>
          </w:tcPr>
          <w:p>
            <w:pPr>
              <w:spacing w:after="0"/>
            </w:pPr>
            <w:r>
              <w:rPr>
                <w:sz w:val="11"/>
              </w:rPr>
            </w:r>
            <w:r>
              <w:rPr>
                <w:b w:val="0"/>
                <w:sz w:val="11"/>
              </w:rPr>
              <w:t>Sections 13 and 16</w:t>
            </w:r>
          </w:p>
        </w:tc>
        <w:tc>
          <w:tcPr>
            <w:tcW w:type="dxa" w:w="2551"/>
            <w:vAlign w:val="center"/>
          </w:tcPr>
          <w:p>
            <w:pPr>
              <w:spacing w:after="0"/>
            </w:pPr>
            <w:r>
              <w:rPr>
                <w:sz w:val="11"/>
              </w:rPr>
            </w:r>
            <w:r>
              <w:rPr>
                <w:b w:val="0"/>
                <w:sz w:val="11"/>
              </w:rPr>
              <w:t>Account, Task, Flow and approval markers</w:t>
            </w:r>
          </w:p>
        </w:tc>
      </w:tr>
      <w:tr>
        <w:tc>
          <w:tcPr>
            <w:tcW w:type="dxa" w:w="2551"/>
            <w:vAlign w:val="center"/>
          </w:tcPr>
          <w:p>
            <w:pPr>
              <w:spacing w:after="0"/>
            </w:pPr>
            <w:r>
              <w:rPr>
                <w:sz w:val="11"/>
              </w:rPr>
            </w:r>
            <w:r>
              <w:rPr>
                <w:b w:val="0"/>
                <w:sz w:val="11"/>
              </w:rPr>
              <w:t>A-INT-06</w:t>
            </w:r>
          </w:p>
        </w:tc>
        <w:tc>
          <w:tcPr>
            <w:tcW w:type="dxa" w:w="2551"/>
            <w:vAlign w:val="center"/>
          </w:tcPr>
          <w:p>
            <w:pPr>
              <w:spacing w:after="0"/>
            </w:pPr>
            <w:r>
              <w:rPr>
                <w:sz w:val="11"/>
              </w:rPr>
            </w:r>
            <w:r>
              <w:rPr>
                <w:b w:val="0"/>
                <w:sz w:val="11"/>
              </w:rPr>
              <w:t>A-REQ-007, 009, 018</w:t>
            </w:r>
          </w:p>
        </w:tc>
        <w:tc>
          <w:tcPr>
            <w:tcW w:type="dxa" w:w="2551"/>
            <w:vAlign w:val="center"/>
          </w:tcPr>
          <w:p>
            <w:pPr>
              <w:spacing w:after="0"/>
            </w:pPr>
            <w:r>
              <w:rPr>
                <w:sz w:val="11"/>
              </w:rPr>
            </w:r>
            <w:r>
              <w:rPr>
                <w:b w:val="0"/>
                <w:sz w:val="11"/>
              </w:rPr>
              <w:t>Sections 11, 12 and 14</w:t>
            </w:r>
          </w:p>
        </w:tc>
        <w:tc>
          <w:tcPr>
            <w:tcW w:type="dxa" w:w="2551"/>
            <w:vAlign w:val="center"/>
          </w:tcPr>
          <w:p>
            <w:pPr>
              <w:spacing w:after="0"/>
            </w:pPr>
            <w:r>
              <w:rPr>
                <w:sz w:val="11"/>
              </w:rPr>
            </w:r>
            <w:r>
              <w:rPr>
                <w:b w:val="0"/>
                <w:sz w:val="11"/>
              </w:rPr>
              <w:t>Contact Client_User page</w:t>
            </w:r>
          </w:p>
        </w:tc>
      </w:tr>
      <w:tr>
        <w:tc>
          <w:tcPr>
            <w:tcW w:type="dxa" w:w="2551"/>
            <w:vAlign w:val="center"/>
          </w:tcPr>
          <w:p>
            <w:pPr>
              <w:spacing w:after="0"/>
            </w:pPr>
            <w:r>
              <w:rPr>
                <w:sz w:val="11"/>
              </w:rPr>
            </w:r>
            <w:r>
              <w:rPr>
                <w:b w:val="0"/>
                <w:sz w:val="11"/>
              </w:rPr>
              <w:t>A-INT-07</w:t>
            </w:r>
          </w:p>
        </w:tc>
        <w:tc>
          <w:tcPr>
            <w:tcW w:type="dxa" w:w="2551"/>
            <w:vAlign w:val="center"/>
          </w:tcPr>
          <w:p>
            <w:pPr>
              <w:spacing w:after="0"/>
            </w:pPr>
            <w:r>
              <w:rPr>
                <w:sz w:val="11"/>
              </w:rPr>
            </w:r>
            <w:r>
              <w:rPr>
                <w:b w:val="0"/>
                <w:sz w:val="11"/>
              </w:rPr>
              <w:t>A-REQ-009, 010, 015 to 017, 023, 024</w:t>
            </w:r>
          </w:p>
        </w:tc>
        <w:tc>
          <w:tcPr>
            <w:tcW w:type="dxa" w:w="2551"/>
            <w:vAlign w:val="center"/>
          </w:tcPr>
          <w:p>
            <w:pPr>
              <w:spacing w:after="0"/>
            </w:pPr>
            <w:r>
              <w:rPr>
                <w:sz w:val="11"/>
              </w:rPr>
            </w:r>
            <w:r>
              <w:rPr>
                <w:b w:val="0"/>
                <w:sz w:val="11"/>
              </w:rPr>
              <w:t>Section 12</w:t>
            </w:r>
          </w:p>
        </w:tc>
        <w:tc>
          <w:tcPr>
            <w:tcW w:type="dxa" w:w="2551"/>
            <w:vAlign w:val="center"/>
          </w:tcPr>
          <w:p>
            <w:pPr>
              <w:spacing w:after="0"/>
            </w:pPr>
            <w:r>
              <w:rPr>
                <w:sz w:val="11"/>
              </w:rPr>
            </w:r>
            <w:r>
              <w:rPr>
                <w:b w:val="0"/>
                <w:sz w:val="11"/>
              </w:rPr>
              <w:t>Case, approval process, Contact and User</w:t>
            </w:r>
          </w:p>
        </w:tc>
      </w:tr>
      <w:tr>
        <w:tc>
          <w:tcPr>
            <w:tcW w:type="dxa" w:w="2551"/>
            <w:vAlign w:val="center"/>
          </w:tcPr>
          <w:p>
            <w:pPr>
              <w:spacing w:after="0"/>
            </w:pPr>
            <w:r>
              <w:rPr>
                <w:sz w:val="11"/>
              </w:rPr>
            </w:r>
            <w:r>
              <w:rPr>
                <w:b w:val="0"/>
                <w:sz w:val="11"/>
              </w:rPr>
              <w:t>A-INT-08</w:t>
            </w:r>
          </w:p>
        </w:tc>
        <w:tc>
          <w:tcPr>
            <w:tcW w:type="dxa" w:w="2551"/>
            <w:vAlign w:val="center"/>
          </w:tcPr>
          <w:p>
            <w:pPr>
              <w:spacing w:after="0"/>
            </w:pPr>
            <w:r>
              <w:rPr>
                <w:sz w:val="11"/>
              </w:rPr>
            </w:r>
            <w:r>
              <w:rPr>
                <w:b w:val="0"/>
                <w:sz w:val="11"/>
              </w:rPr>
              <w:t>A-REQ-010, 022 to 024</w:t>
            </w:r>
          </w:p>
        </w:tc>
        <w:tc>
          <w:tcPr>
            <w:tcW w:type="dxa" w:w="2551"/>
            <w:vAlign w:val="center"/>
          </w:tcPr>
          <w:p>
            <w:pPr>
              <w:spacing w:after="0"/>
            </w:pPr>
            <w:r>
              <w:rPr>
                <w:sz w:val="11"/>
              </w:rPr>
            </w:r>
            <w:r>
              <w:rPr>
                <w:b w:val="0"/>
                <w:sz w:val="11"/>
              </w:rPr>
              <w:t>Sections 12 and 17</w:t>
            </w:r>
          </w:p>
        </w:tc>
        <w:tc>
          <w:tcPr>
            <w:tcW w:type="dxa" w:w="2551"/>
            <w:vAlign w:val="center"/>
          </w:tcPr>
          <w:p>
            <w:pPr>
              <w:spacing w:after="0"/>
            </w:pPr>
            <w:r>
              <w:rPr>
                <w:sz w:val="11"/>
              </w:rPr>
            </w:r>
            <w:r>
              <w:rPr>
                <w:b w:val="0"/>
                <w:sz w:val="11"/>
              </w:rPr>
              <w:t>Quarterly review Case and Tasks</w:t>
            </w:r>
          </w:p>
        </w:tc>
      </w:tr>
      <w:tr>
        <w:tc>
          <w:tcPr>
            <w:tcW w:type="dxa" w:w="2551"/>
            <w:vAlign w:val="center"/>
          </w:tcPr>
          <w:p>
            <w:pPr>
              <w:spacing w:after="0"/>
            </w:pPr>
            <w:r>
              <w:rPr>
                <w:sz w:val="11"/>
              </w:rPr>
            </w:r>
            <w:r>
              <w:rPr>
                <w:b w:val="0"/>
                <w:sz w:val="11"/>
              </w:rPr>
              <w:t>A-INT-09</w:t>
            </w:r>
          </w:p>
        </w:tc>
        <w:tc>
          <w:tcPr>
            <w:tcW w:type="dxa" w:w="2551"/>
            <w:vAlign w:val="center"/>
          </w:tcPr>
          <w:p>
            <w:pPr>
              <w:spacing w:after="0"/>
            </w:pPr>
            <w:r>
              <w:rPr>
                <w:sz w:val="11"/>
              </w:rPr>
            </w:r>
            <w:r>
              <w:rPr>
                <w:b w:val="0"/>
                <w:sz w:val="11"/>
              </w:rPr>
              <w:t>A-REQ-008, 010 to 012, 022 to 025</w:t>
            </w:r>
          </w:p>
        </w:tc>
        <w:tc>
          <w:tcPr>
            <w:tcW w:type="dxa" w:w="2551"/>
            <w:vAlign w:val="center"/>
          </w:tcPr>
          <w:p>
            <w:pPr>
              <w:spacing w:after="0"/>
            </w:pPr>
            <w:r>
              <w:rPr>
                <w:sz w:val="11"/>
              </w:rPr>
            </w:r>
            <w:r>
              <w:rPr>
                <w:b w:val="0"/>
                <w:sz w:val="11"/>
              </w:rPr>
              <w:t>Sections 14 and 17</w:t>
            </w:r>
          </w:p>
        </w:tc>
        <w:tc>
          <w:tcPr>
            <w:tcW w:type="dxa" w:w="2551"/>
            <w:vAlign w:val="center"/>
          </w:tcPr>
          <w:p>
            <w:pPr>
              <w:spacing w:after="0"/>
            </w:pPr>
            <w:r>
              <w:rPr>
                <w:sz w:val="11"/>
              </w:rPr>
            </w:r>
            <w:r>
              <w:rPr>
                <w:b w:val="0"/>
                <w:sz w:val="11"/>
              </w:rPr>
              <w:t>Restricted reports and dashboard</w:t>
            </w:r>
          </w:p>
        </w:tc>
      </w:tr>
      <w:tr>
        <w:tc>
          <w:tcPr>
            <w:tcW w:type="dxa" w:w="2551"/>
            <w:vAlign w:val="center"/>
          </w:tcPr>
          <w:p>
            <w:pPr>
              <w:spacing w:after="0"/>
            </w:pPr>
            <w:r>
              <w:rPr>
                <w:sz w:val="11"/>
              </w:rPr>
            </w:r>
            <w:r>
              <w:rPr>
                <w:b w:val="0"/>
                <w:sz w:val="11"/>
              </w:rPr>
              <w:t>A-EXT-01</w:t>
            </w:r>
          </w:p>
        </w:tc>
        <w:tc>
          <w:tcPr>
            <w:tcW w:type="dxa" w:w="2551"/>
            <w:vAlign w:val="center"/>
          </w:tcPr>
          <w:p>
            <w:pPr>
              <w:spacing w:after="0"/>
            </w:pPr>
            <w:r>
              <w:rPr>
                <w:sz w:val="11"/>
              </w:rPr>
            </w:r>
            <w:r>
              <w:rPr>
                <w:b w:val="0"/>
                <w:sz w:val="11"/>
              </w:rPr>
              <w:t>A-REQ-005, 008 to 010, 024</w:t>
            </w:r>
          </w:p>
        </w:tc>
        <w:tc>
          <w:tcPr>
            <w:tcW w:type="dxa" w:w="2551"/>
            <w:vAlign w:val="center"/>
          </w:tcPr>
          <w:p>
            <w:pPr>
              <w:spacing w:after="0"/>
            </w:pPr>
            <w:r>
              <w:rPr>
                <w:sz w:val="11"/>
              </w:rPr>
            </w:r>
            <w:r>
              <w:rPr>
                <w:b w:val="0"/>
                <w:sz w:val="11"/>
              </w:rPr>
              <w:t>Sections 12 and 14</w:t>
            </w:r>
          </w:p>
        </w:tc>
        <w:tc>
          <w:tcPr>
            <w:tcW w:type="dxa" w:w="2551"/>
            <w:vAlign w:val="center"/>
          </w:tcPr>
          <w:p>
            <w:pPr>
              <w:spacing w:after="0"/>
            </w:pPr>
            <w:r>
              <w:rPr>
                <w:sz w:val="11"/>
              </w:rPr>
            </w:r>
            <w:r>
              <w:rPr>
                <w:b w:val="0"/>
                <w:sz w:val="11"/>
              </w:rPr>
              <w:t>Experience Cloud activation</w:t>
            </w:r>
          </w:p>
        </w:tc>
      </w:tr>
      <w:tr>
        <w:tc>
          <w:tcPr>
            <w:tcW w:type="dxa" w:w="2551"/>
            <w:vAlign w:val="center"/>
          </w:tcPr>
          <w:p>
            <w:pPr>
              <w:spacing w:after="0"/>
            </w:pPr>
            <w:r>
              <w:rPr>
                <w:sz w:val="11"/>
              </w:rPr>
            </w:r>
            <w:r>
              <w:rPr>
                <w:b w:val="0"/>
                <w:sz w:val="11"/>
              </w:rPr>
              <w:t>A-EXT-02</w:t>
            </w:r>
          </w:p>
        </w:tc>
        <w:tc>
          <w:tcPr>
            <w:tcW w:type="dxa" w:w="2551"/>
            <w:vAlign w:val="center"/>
          </w:tcPr>
          <w:p>
            <w:pPr>
              <w:spacing w:after="0"/>
            </w:pPr>
            <w:r>
              <w:rPr>
                <w:sz w:val="11"/>
              </w:rPr>
            </w:r>
            <w:r>
              <w:rPr>
                <w:b w:val="0"/>
                <w:sz w:val="11"/>
              </w:rPr>
              <w:t>A-REQ-007, 009, 018</w:t>
            </w:r>
          </w:p>
        </w:tc>
        <w:tc>
          <w:tcPr>
            <w:tcW w:type="dxa" w:w="2551"/>
            <w:vAlign w:val="center"/>
          </w:tcPr>
          <w:p>
            <w:pPr>
              <w:spacing w:after="0"/>
            </w:pPr>
            <w:r>
              <w:rPr>
                <w:sz w:val="11"/>
              </w:rPr>
            </w:r>
            <w:r>
              <w:rPr>
                <w:b w:val="0"/>
                <w:sz w:val="11"/>
              </w:rPr>
              <w:t>Sections 11 and 14</w:t>
            </w:r>
          </w:p>
        </w:tc>
        <w:tc>
          <w:tcPr>
            <w:tcW w:type="dxa" w:w="2551"/>
            <w:vAlign w:val="center"/>
          </w:tcPr>
          <w:p>
            <w:pPr>
              <w:spacing w:after="0"/>
            </w:pPr>
            <w:r>
              <w:rPr>
                <w:sz w:val="11"/>
              </w:rPr>
            </w:r>
            <w:r>
              <w:rPr>
                <w:b w:val="0"/>
                <w:sz w:val="11"/>
              </w:rPr>
              <w:t>First-login profile Flow</w:t>
            </w:r>
          </w:p>
        </w:tc>
      </w:tr>
      <w:tr>
        <w:tc>
          <w:tcPr>
            <w:tcW w:type="dxa" w:w="2551"/>
            <w:vAlign w:val="center"/>
          </w:tcPr>
          <w:p>
            <w:pPr>
              <w:spacing w:after="0"/>
            </w:pPr>
            <w:r>
              <w:rPr>
                <w:sz w:val="11"/>
              </w:rPr>
            </w:r>
            <w:r>
              <w:rPr>
                <w:b w:val="0"/>
                <w:sz w:val="11"/>
              </w:rPr>
              <w:t>A-EXT-03</w:t>
            </w:r>
          </w:p>
        </w:tc>
        <w:tc>
          <w:tcPr>
            <w:tcW w:type="dxa" w:w="2551"/>
            <w:vAlign w:val="center"/>
          </w:tcPr>
          <w:p>
            <w:pPr>
              <w:spacing w:after="0"/>
            </w:pPr>
            <w:r>
              <w:rPr>
                <w:sz w:val="11"/>
              </w:rPr>
            </w:r>
            <w:r>
              <w:rPr>
                <w:b w:val="0"/>
                <w:sz w:val="11"/>
              </w:rPr>
              <w:t>A-REQ-005 to 010, 016, 017</w:t>
            </w:r>
          </w:p>
        </w:tc>
        <w:tc>
          <w:tcPr>
            <w:tcW w:type="dxa" w:w="2551"/>
            <w:vAlign w:val="center"/>
          </w:tcPr>
          <w:p>
            <w:pPr>
              <w:spacing w:after="0"/>
            </w:pPr>
            <w:r>
              <w:rPr>
                <w:sz w:val="11"/>
              </w:rPr>
            </w:r>
            <w:r>
              <w:rPr>
                <w:b w:val="0"/>
                <w:sz w:val="11"/>
              </w:rPr>
              <w:t>Sections 12 and 14</w:t>
            </w:r>
          </w:p>
        </w:tc>
        <w:tc>
          <w:tcPr>
            <w:tcW w:type="dxa" w:w="2551"/>
            <w:vAlign w:val="center"/>
          </w:tcPr>
          <w:p>
            <w:pPr>
              <w:spacing w:after="0"/>
            </w:pPr>
            <w:r>
              <w:rPr>
                <w:sz w:val="11"/>
              </w:rPr>
            </w:r>
            <w:r>
              <w:rPr>
                <w:b w:val="0"/>
                <w:sz w:val="11"/>
              </w:rPr>
              <w:t>First-login access and policy Flow</w:t>
            </w:r>
          </w:p>
        </w:tc>
      </w:tr>
      <w:tr>
        <w:tc>
          <w:tcPr>
            <w:tcW w:type="dxa" w:w="2551"/>
            <w:vAlign w:val="center"/>
          </w:tcPr>
          <w:p>
            <w:pPr>
              <w:spacing w:after="0"/>
            </w:pPr>
            <w:r>
              <w:rPr>
                <w:sz w:val="11"/>
              </w:rPr>
            </w:r>
            <w:r>
              <w:rPr>
                <w:b w:val="0"/>
                <w:sz w:val="11"/>
              </w:rPr>
              <w:t>A-EXT-04</w:t>
            </w:r>
          </w:p>
        </w:tc>
        <w:tc>
          <w:tcPr>
            <w:tcW w:type="dxa" w:w="2551"/>
            <w:vAlign w:val="center"/>
          </w:tcPr>
          <w:p>
            <w:pPr>
              <w:spacing w:after="0"/>
            </w:pPr>
            <w:r>
              <w:rPr>
                <w:sz w:val="11"/>
              </w:rPr>
            </w:r>
            <w:r>
              <w:rPr>
                <w:b w:val="0"/>
                <w:sz w:val="11"/>
              </w:rPr>
              <w:t>A-REQ-005, 006, 008, 009</w:t>
            </w:r>
          </w:p>
        </w:tc>
        <w:tc>
          <w:tcPr>
            <w:tcW w:type="dxa" w:w="2551"/>
            <w:vAlign w:val="center"/>
          </w:tcPr>
          <w:p>
            <w:pPr>
              <w:spacing w:after="0"/>
            </w:pPr>
            <w:r>
              <w:rPr>
                <w:sz w:val="11"/>
              </w:rPr>
            </w:r>
            <w:r>
              <w:rPr>
                <w:b w:val="0"/>
                <w:sz w:val="11"/>
              </w:rPr>
              <w:t>Section 14</w:t>
            </w:r>
          </w:p>
        </w:tc>
        <w:tc>
          <w:tcPr>
            <w:tcW w:type="dxa" w:w="2551"/>
            <w:vAlign w:val="center"/>
          </w:tcPr>
          <w:p>
            <w:pPr>
              <w:spacing w:after="0"/>
            </w:pPr>
            <w:r>
              <w:rPr>
                <w:sz w:val="11"/>
              </w:rPr>
            </w:r>
            <w:r>
              <w:rPr>
                <w:b w:val="0"/>
                <w:sz w:val="11"/>
              </w:rPr>
              <w:t>Experience Cloud Home and navigation</w:t>
            </w:r>
          </w:p>
        </w:tc>
      </w:tr>
      <w:tr>
        <w:tc>
          <w:tcPr>
            <w:tcW w:type="dxa" w:w="2551"/>
            <w:vAlign w:val="center"/>
          </w:tcPr>
          <w:p>
            <w:pPr>
              <w:spacing w:after="0"/>
            </w:pPr>
            <w:r>
              <w:rPr>
                <w:sz w:val="11"/>
              </w:rPr>
            </w:r>
            <w:r>
              <w:rPr>
                <w:b w:val="0"/>
                <w:sz w:val="11"/>
              </w:rPr>
              <w:t>A-EXT-05</w:t>
            </w:r>
          </w:p>
        </w:tc>
        <w:tc>
          <w:tcPr>
            <w:tcW w:type="dxa" w:w="2551"/>
            <w:vAlign w:val="center"/>
          </w:tcPr>
          <w:p>
            <w:pPr>
              <w:spacing w:after="0"/>
            </w:pPr>
            <w:r>
              <w:rPr>
                <w:sz w:val="11"/>
              </w:rPr>
            </w:r>
            <w:r>
              <w:rPr>
                <w:b w:val="0"/>
                <w:sz w:val="11"/>
              </w:rPr>
              <w:t>A-REQ-005, 007 to 010, 018</w:t>
            </w:r>
          </w:p>
        </w:tc>
        <w:tc>
          <w:tcPr>
            <w:tcW w:type="dxa" w:w="2551"/>
            <w:vAlign w:val="center"/>
          </w:tcPr>
          <w:p>
            <w:pPr>
              <w:spacing w:after="0"/>
            </w:pPr>
            <w:r>
              <w:rPr>
                <w:sz w:val="11"/>
              </w:rPr>
            </w:r>
            <w:r>
              <w:rPr>
                <w:b w:val="0"/>
                <w:sz w:val="11"/>
              </w:rPr>
              <w:t>Sections 11, 12 and 14</w:t>
            </w:r>
          </w:p>
        </w:tc>
        <w:tc>
          <w:tcPr>
            <w:tcW w:type="dxa" w:w="2551"/>
            <w:vAlign w:val="center"/>
          </w:tcPr>
          <w:p>
            <w:pPr>
              <w:spacing w:after="0"/>
            </w:pPr>
            <w:r>
              <w:rPr>
                <w:sz w:val="11"/>
              </w:rPr>
            </w:r>
            <w:r>
              <w:rPr>
                <w:b w:val="0"/>
                <w:sz w:val="11"/>
              </w:rPr>
              <w:t>Experience Cloud profile page</w:t>
            </w:r>
          </w:p>
        </w:tc>
      </w:tr>
    </w:tbl>
    <w:p/>
    <w:p>
      <w:pPr>
        <w:pStyle w:val="Heading2"/>
      </w:pPr>
      <w:r>
        <w:t>18.13 Category A design-closure assessment</w:t>
      </w:r>
    </w:p>
    <w:tbl>
      <w:tblPr>
        <w:tblStyle w:val="TableGrid"/>
        <w:tblW w:type="auto" w:w="0"/>
        <w:jc w:val="center"/>
        <w:tblLayout w:type="autofit"/>
        <w:tblLook w:firstColumn="1" w:firstRow="1" w:lastColumn="0" w:lastRow="0" w:noHBand="0" w:noVBand="1" w:val="04A0"/>
      </w:tblPr>
      <w:tblGrid>
        <w:gridCol w:w="5103"/>
        <w:gridCol w:w="5103"/>
      </w:tblGrid>
      <w:tr>
        <w:trPr>
          <w:tblHeader w:val="true"/>
          <w:tblHeader w:val="true"/>
        </w:trPr>
        <w:tc>
          <w:tcPr>
            <w:tcW w:type="dxa" w:w="5103"/>
            <w:vAlign w:val="center"/>
            <w:shd w:fill="173A78"/>
          </w:tcPr>
          <w:p>
            <w:pPr>
              <w:spacing w:after="0"/>
            </w:pPr>
            <w:r>
              <w:rPr>
                <w:b/>
                <w:color w:val="FFFFFF"/>
                <w:sz w:val="14"/>
              </w:rPr>
            </w:r>
            <w:r>
              <w:rPr>
                <w:b/>
                <w:color w:val="FFFFFF"/>
                <w:sz w:val="14"/>
              </w:rPr>
              <w:t>Closure item</w:t>
            </w:r>
          </w:p>
        </w:tc>
        <w:tc>
          <w:tcPr>
            <w:tcW w:type="dxa" w:w="5103"/>
            <w:vAlign w:val="center"/>
            <w:shd w:fill="173A78"/>
          </w:tcPr>
          <w:p>
            <w:pPr>
              <w:spacing w:after="0"/>
            </w:pPr>
            <w:r>
              <w:rPr>
                <w:b/>
                <w:color w:val="FFFFFF"/>
                <w:sz w:val="14"/>
              </w:rPr>
            </w:r>
            <w:r>
              <w:rPr>
                <w:b/>
                <w:color w:val="FFFFFF"/>
                <w:sz w:val="14"/>
              </w:rPr>
              <w:t>Position at v1.4</w:t>
            </w:r>
          </w:p>
        </w:tc>
      </w:tr>
      <w:tr>
        <w:tc>
          <w:tcPr>
            <w:tcW w:type="dxa" w:w="5103"/>
            <w:vAlign w:val="center"/>
          </w:tcPr>
          <w:p>
            <w:pPr>
              <w:spacing w:after="0"/>
            </w:pPr>
            <w:r>
              <w:rPr>
                <w:b/>
                <w:sz w:val="14"/>
              </w:rPr>
            </w:r>
            <w:r>
              <w:rPr>
                <w:b/>
                <w:sz w:val="14"/>
              </w:rPr>
              <w:t>Requirements confirmation</w:t>
            </w:r>
          </w:p>
        </w:tc>
        <w:tc>
          <w:tcPr>
            <w:tcW w:type="dxa" w:w="5103"/>
            <w:vAlign w:val="center"/>
          </w:tcPr>
          <w:p>
            <w:pPr>
              <w:spacing w:after="0"/>
            </w:pPr>
            <w:r>
              <w:rPr>
                <w:sz w:val="14"/>
              </w:rPr>
            </w:r>
            <w:r>
              <w:rPr>
                <w:b w:val="0"/>
                <w:sz w:val="14"/>
              </w:rPr>
              <w:t>A-REQ-001 to A-REQ-025 are the controlled Category A baseline and are reconciled against the 15 July 2026 metadata snapshot.</w:t>
            </w:r>
          </w:p>
        </w:tc>
      </w:tr>
      <w:tr>
        <w:tc>
          <w:tcPr>
            <w:tcW w:type="dxa" w:w="5103"/>
            <w:vAlign w:val="center"/>
          </w:tcPr>
          <w:p>
            <w:pPr>
              <w:spacing w:after="0"/>
            </w:pPr>
            <w:r>
              <w:rPr>
                <w:b/>
                <w:sz w:val="14"/>
              </w:rPr>
            </w:r>
            <w:r>
              <w:rPr>
                <w:b/>
                <w:sz w:val="14"/>
              </w:rPr>
              <w:t>Client User and Data Subject separation</w:t>
            </w:r>
          </w:p>
        </w:tc>
        <w:tc>
          <w:tcPr>
            <w:tcW w:type="dxa" w:w="5103"/>
            <w:vAlign w:val="center"/>
          </w:tcPr>
          <w:p>
            <w:pPr>
              <w:spacing w:after="0"/>
            </w:pPr>
            <w:r>
              <w:rPr>
                <w:sz w:val="14"/>
              </w:rPr>
            </w:r>
            <w:r>
              <w:rPr>
                <w:b w:val="0"/>
                <w:sz w:val="14"/>
              </w:rPr>
              <w:t>Approved Section 11.</w:t>
            </w:r>
          </w:p>
        </w:tc>
      </w:tr>
      <w:tr>
        <w:tc>
          <w:tcPr>
            <w:tcW w:type="dxa" w:w="5103"/>
            <w:vAlign w:val="center"/>
          </w:tcPr>
          <w:p>
            <w:pPr>
              <w:spacing w:after="0"/>
            </w:pPr>
            <w:r>
              <w:rPr>
                <w:b/>
                <w:sz w:val="14"/>
              </w:rPr>
            </w:r>
            <w:r>
              <w:rPr>
                <w:b/>
                <w:sz w:val="14"/>
              </w:rPr>
              <w:t>Access governance and maker-checker</w:t>
            </w:r>
          </w:p>
        </w:tc>
        <w:tc>
          <w:tcPr>
            <w:tcW w:type="dxa" w:w="5103"/>
            <w:vAlign w:val="center"/>
          </w:tcPr>
          <w:p>
            <w:pPr>
              <w:spacing w:after="0"/>
            </w:pPr>
            <w:r>
              <w:rPr>
                <w:sz w:val="14"/>
              </w:rPr>
            </w:r>
            <w:r>
              <w:rPr>
                <w:b w:val="0"/>
                <w:sz w:val="14"/>
              </w:rPr>
              <w:t>Approved Section 12.</w:t>
            </w:r>
          </w:p>
        </w:tc>
      </w:tr>
      <w:tr>
        <w:tc>
          <w:tcPr>
            <w:tcW w:type="dxa" w:w="5103"/>
            <w:vAlign w:val="center"/>
          </w:tcPr>
          <w:p>
            <w:pPr>
              <w:spacing w:after="0"/>
            </w:pPr>
            <w:r>
              <w:rPr>
                <w:b/>
                <w:sz w:val="14"/>
              </w:rPr>
            </w:r>
            <w:r>
              <w:rPr>
                <w:b/>
                <w:sz w:val="14"/>
              </w:rPr>
              <w:t>Client onboarding using Account and Tasks</w:t>
            </w:r>
          </w:p>
        </w:tc>
        <w:tc>
          <w:tcPr>
            <w:tcW w:type="dxa" w:w="5103"/>
            <w:vAlign w:val="center"/>
          </w:tcPr>
          <w:p>
            <w:pPr>
              <w:spacing w:after="0"/>
            </w:pPr>
            <w:r>
              <w:rPr>
                <w:sz w:val="14"/>
              </w:rPr>
            </w:r>
            <w:r>
              <w:rPr>
                <w:b w:val="0"/>
                <w:sz w:val="14"/>
              </w:rPr>
              <w:t>Approved Section 13.</w:t>
            </w:r>
          </w:p>
        </w:tc>
      </w:tr>
      <w:tr>
        <w:tc>
          <w:tcPr>
            <w:tcW w:type="dxa" w:w="5103"/>
            <w:vAlign w:val="center"/>
          </w:tcPr>
          <w:p>
            <w:pPr>
              <w:spacing w:after="0"/>
            </w:pPr>
            <w:r>
              <w:rPr>
                <w:b/>
                <w:sz w:val="14"/>
              </w:rPr>
            </w:r>
            <w:r>
              <w:rPr>
                <w:b/>
                <w:sz w:val="14"/>
              </w:rPr>
              <w:t>External access and client isolation</w:t>
            </w:r>
          </w:p>
        </w:tc>
        <w:tc>
          <w:tcPr>
            <w:tcW w:type="dxa" w:w="5103"/>
            <w:vAlign w:val="center"/>
          </w:tcPr>
          <w:p>
            <w:pPr>
              <w:spacing w:after="0"/>
            </w:pPr>
            <w:r>
              <w:rPr>
                <w:sz w:val="14"/>
              </w:rPr>
            </w:r>
            <w:r>
              <w:rPr>
                <w:b w:val="0"/>
                <w:sz w:val="14"/>
              </w:rPr>
              <w:t>Approved Section 14.</w:t>
            </w:r>
          </w:p>
        </w:tc>
      </w:tr>
      <w:tr>
        <w:tc>
          <w:tcPr>
            <w:tcW w:type="dxa" w:w="5103"/>
            <w:vAlign w:val="center"/>
          </w:tcPr>
          <w:p>
            <w:pPr>
              <w:spacing w:after="0"/>
            </w:pPr>
            <w:r>
              <w:rPr>
                <w:b/>
                <w:sz w:val="14"/>
              </w:rPr>
            </w:r>
            <w:r>
              <w:rPr>
                <w:b/>
                <w:sz w:val="14"/>
              </w:rPr>
              <w:t>Account, Opportunity and Lead exclusion</w:t>
            </w:r>
          </w:p>
        </w:tc>
        <w:tc>
          <w:tcPr>
            <w:tcW w:type="dxa" w:w="5103"/>
            <w:vAlign w:val="center"/>
          </w:tcPr>
          <w:p>
            <w:pPr>
              <w:spacing w:after="0"/>
            </w:pPr>
            <w:r>
              <w:rPr>
                <w:sz w:val="14"/>
              </w:rPr>
            </w:r>
            <w:r>
              <w:rPr>
                <w:b w:val="0"/>
                <w:sz w:val="14"/>
              </w:rPr>
              <w:t>Approved Section 15.</w:t>
            </w:r>
          </w:p>
        </w:tc>
      </w:tr>
      <w:tr>
        <w:tc>
          <w:tcPr>
            <w:tcW w:type="dxa" w:w="5103"/>
            <w:vAlign w:val="center"/>
          </w:tcPr>
          <w:p>
            <w:pPr>
              <w:spacing w:after="0"/>
            </w:pPr>
            <w:r>
              <w:rPr>
                <w:b/>
                <w:sz w:val="14"/>
              </w:rPr>
            </w:r>
            <w:r>
              <w:rPr>
                <w:b/>
                <w:sz w:val="14"/>
              </w:rPr>
              <w:t>Contract lifecycle and Files</w:t>
            </w:r>
          </w:p>
        </w:tc>
        <w:tc>
          <w:tcPr>
            <w:tcW w:type="dxa" w:w="5103"/>
            <w:vAlign w:val="center"/>
          </w:tcPr>
          <w:p>
            <w:pPr>
              <w:spacing w:after="0"/>
            </w:pPr>
            <w:r>
              <w:rPr>
                <w:sz w:val="14"/>
              </w:rPr>
            </w:r>
            <w:r>
              <w:rPr>
                <w:b w:val="0"/>
                <w:sz w:val="14"/>
              </w:rPr>
              <w:t>Approved Section 16.</w:t>
            </w:r>
          </w:p>
        </w:tc>
      </w:tr>
      <w:tr>
        <w:tc>
          <w:tcPr>
            <w:tcW w:type="dxa" w:w="5103"/>
            <w:vAlign w:val="center"/>
          </w:tcPr>
          <w:p>
            <w:pPr>
              <w:spacing w:after="0"/>
            </w:pPr>
            <w:r>
              <w:rPr>
                <w:b/>
                <w:sz w:val="14"/>
              </w:rPr>
            </w:r>
            <w:r>
              <w:rPr>
                <w:b/>
                <w:sz w:val="14"/>
              </w:rPr>
              <w:t>SLA simplification, audit and reporting</w:t>
            </w:r>
          </w:p>
        </w:tc>
        <w:tc>
          <w:tcPr>
            <w:tcW w:type="dxa" w:w="5103"/>
            <w:vAlign w:val="center"/>
          </w:tcPr>
          <w:p>
            <w:pPr>
              <w:spacing w:after="0"/>
            </w:pPr>
            <w:r>
              <w:rPr>
                <w:sz w:val="14"/>
              </w:rPr>
            </w:r>
            <w:r>
              <w:rPr>
                <w:b w:val="0"/>
                <w:sz w:val="14"/>
              </w:rPr>
              <w:t>Approved Section 17.</w:t>
            </w:r>
          </w:p>
        </w:tc>
      </w:tr>
      <w:tr>
        <w:tc>
          <w:tcPr>
            <w:tcW w:type="dxa" w:w="5103"/>
            <w:vAlign w:val="center"/>
          </w:tcPr>
          <w:p>
            <w:pPr>
              <w:spacing w:after="0"/>
            </w:pPr>
            <w:r>
              <w:rPr>
                <w:b/>
                <w:sz w:val="14"/>
              </w:rPr>
            </w:r>
            <w:r>
              <w:rPr>
                <w:b/>
                <w:sz w:val="14"/>
              </w:rPr>
              <w:t>Screen specifications</w:t>
            </w:r>
          </w:p>
        </w:tc>
        <w:tc>
          <w:tcPr>
            <w:tcW w:type="dxa" w:w="5103"/>
            <w:vAlign w:val="center"/>
          </w:tcPr>
          <w:p>
            <w:pPr>
              <w:spacing w:after="0"/>
            </w:pPr>
            <w:r>
              <w:rPr>
                <w:sz w:val="14"/>
              </w:rPr>
            </w:r>
            <w:r>
              <w:rPr>
                <w:b w:val="0"/>
                <w:sz w:val="14"/>
              </w:rPr>
              <w:t>Defined in Section 18 and pending approval.</w:t>
            </w:r>
          </w:p>
        </w:tc>
      </w:tr>
      <w:tr>
        <w:tc>
          <w:tcPr>
            <w:tcW w:type="dxa" w:w="5103"/>
            <w:vAlign w:val="center"/>
          </w:tcPr>
          <w:p>
            <w:pPr>
              <w:spacing w:after="0"/>
            </w:pPr>
            <w:r>
              <w:rPr>
                <w:b/>
                <w:sz w:val="14"/>
              </w:rPr>
            </w:r>
            <w:r>
              <w:rPr>
                <w:b/>
                <w:sz w:val="14"/>
              </w:rPr>
              <w:t>Current category status</w:t>
            </w:r>
          </w:p>
        </w:tc>
        <w:tc>
          <w:tcPr>
            <w:tcW w:type="dxa" w:w="5103"/>
            <w:vAlign w:val="center"/>
          </w:tcPr>
          <w:p>
            <w:pPr>
              <w:spacing w:after="0"/>
            </w:pPr>
            <w:r>
              <w:rPr>
                <w:sz w:val="14"/>
              </w:rPr>
            </w:r>
            <w:r>
              <w:rPr>
                <w:b w:val="0"/>
                <w:sz w:val="14"/>
              </w:rPr>
              <w:t>Target design substantially complete; visual approval has not started.</w:t>
            </w:r>
          </w:p>
        </w:tc>
      </w:tr>
      <w:tr>
        <w:tc>
          <w:tcPr>
            <w:tcW w:type="dxa" w:w="5103"/>
            <w:vAlign w:val="center"/>
          </w:tcPr>
          <w:p>
            <w:pPr>
              <w:spacing w:after="0"/>
            </w:pPr>
            <w:r>
              <w:rPr>
                <w:b/>
                <w:sz w:val="14"/>
              </w:rPr>
            </w:r>
            <w:r>
              <w:rPr>
                <w:b/>
                <w:sz w:val="14"/>
              </w:rPr>
              <w:t>Implementation status</w:t>
            </w:r>
          </w:p>
        </w:tc>
        <w:tc>
          <w:tcPr>
            <w:tcW w:type="dxa" w:w="5103"/>
            <w:vAlign w:val="center"/>
          </w:tcPr>
          <w:p>
            <w:pPr>
              <w:spacing w:after="0"/>
            </w:pPr>
            <w:r>
              <w:rPr>
                <w:sz w:val="14"/>
              </w:rPr>
            </w:r>
            <w:r>
              <w:rPr>
                <w:b w:val="0"/>
                <w:sz w:val="14"/>
              </w:rPr>
              <w:t>Not authorised. The current metadata remains the as-is baseline and contains material gaps.</w:t>
            </w:r>
          </w:p>
        </w:tc>
      </w:tr>
      <w:tr>
        <w:tc>
          <w:tcPr>
            <w:tcW w:type="dxa" w:w="5103"/>
            <w:vAlign w:val="center"/>
          </w:tcPr>
          <w:p>
            <w:pPr>
              <w:spacing w:after="0"/>
            </w:pPr>
            <w:r>
              <w:rPr>
                <w:b/>
                <w:sz w:val="14"/>
              </w:rPr>
            </w:r>
            <w:r>
              <w:rPr>
                <w:b/>
                <w:sz w:val="14"/>
              </w:rPr>
              <w:t>UAT status</w:t>
            </w:r>
          </w:p>
        </w:tc>
        <w:tc>
          <w:tcPr>
            <w:tcW w:type="dxa" w:w="5103"/>
            <w:vAlign w:val="center"/>
          </w:tcPr>
          <w:p>
            <w:pPr>
              <w:spacing w:after="0"/>
            </w:pPr>
            <w:r>
              <w:rPr>
                <w:sz w:val="14"/>
              </w:rPr>
            </w:r>
            <w:r>
              <w:rPr>
                <w:b w:val="0"/>
                <w:sz w:val="14"/>
              </w:rPr>
              <w:t>Not authorised. UAT will be generated only after implementation and as-built verification.</w:t>
            </w:r>
          </w:p>
        </w:tc>
      </w:tr>
      <w:tr>
        <w:tc>
          <w:tcPr>
            <w:tcW w:type="dxa" w:w="5103"/>
            <w:vAlign w:val="center"/>
          </w:tcPr>
          <w:p>
            <w:pPr>
              <w:spacing w:after="0"/>
            </w:pPr>
            <w:r>
              <w:rPr>
                <w:b/>
                <w:sz w:val="14"/>
              </w:rPr>
            </w:r>
            <w:r>
              <w:rPr>
                <w:b/>
                <w:sz w:val="14"/>
              </w:rPr>
              <w:t>Hero visual approval</w:t>
            </w:r>
          </w:p>
        </w:tc>
        <w:tc>
          <w:tcPr>
            <w:tcW w:type="dxa" w:w="5103"/>
            <w:vAlign w:val="center"/>
          </w:tcPr>
          <w:p>
            <w:pPr>
              <w:spacing w:after="0"/>
            </w:pPr>
            <w:r>
              <w:rPr>
                <w:sz w:val="14"/>
              </w:rPr>
            </w:r>
            <w:r>
              <w:rPr>
                <w:b w:val="0"/>
                <w:sz w:val="14"/>
              </w:rPr>
              <w:t>Six Category A hero screenshots approved at 97-98/100; portfolio average 97.3/100.</w:t>
            </w:r>
          </w:p>
        </w:tc>
      </w:tr>
    </w:tbl>
    <w:p/>
    <w:tbl>
      <w:tblPr>
        <w:tblStyle w:val="TableGrid"/>
        <w:tblW w:type="auto" w:w="0"/>
        <w:tblLook w:firstColumn="1" w:firstRow="1" w:lastColumn="0" w:lastRow="0" w:noHBand="0" w:noVBand="1" w:val="04A0"/>
      </w:tblPr>
      <w:tblGrid>
        <w:gridCol w:w="10206"/>
      </w:tblGrid>
      <w:tr>
        <w:trPr>
          <w:tblHeader w:val="true"/>
        </w:trPr>
        <w:tc>
          <w:tcPr>
            <w:tcW w:type="dxa" w:w="10206"/>
            <w:shd w:fill="E8F5EE"/>
          </w:tcPr>
          <w:p>
            <w:r>
              <w:t>Category A controlled status at v1.4</w:t>
              <w:br/>
              <w:t>Design and Visuals Approved - Implementation Pending. The authoritative next gate is A-IMP-01 implementation mapping, pre-change impact analysis and deployment approval. UAT remains paused until post-deployment metadata is reconciled to this Solution Design.</w:t>
            </w:r>
          </w:p>
        </w:tc>
      </w:tr>
    </w:tbl>
    <w:p/>
    <w:p>
      <w:pPr>
        <w:pStyle w:val="Heading2"/>
      </w:pPr>
      <w:r>
        <w:t>18.14 Residual dependencies and approval gate</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blHeader w:val="true"/>
        </w:trPr>
        <w:tc>
          <w:tcPr>
            <w:tcW w:type="dxa" w:w="3402"/>
            <w:vAlign w:val="center"/>
            <w:shd w:fill="173A78"/>
          </w:tcPr>
          <w:p>
            <w:pPr>
              <w:spacing w:after="0"/>
            </w:pPr>
            <w:r>
              <w:rPr>
                <w:b/>
                <w:color w:val="FFFFFF"/>
                <w:sz w:val="13"/>
              </w:rPr>
            </w:r>
            <w:r>
              <w:rPr>
                <w:b/>
                <w:color w:val="FFFFFF"/>
                <w:sz w:val="13"/>
              </w:rPr>
              <w:t>Dependency</w:t>
            </w:r>
          </w:p>
        </w:tc>
        <w:tc>
          <w:tcPr>
            <w:tcW w:type="dxa" w:w="3402"/>
            <w:vAlign w:val="center"/>
            <w:shd w:fill="173A78"/>
          </w:tcPr>
          <w:p>
            <w:pPr>
              <w:spacing w:after="0"/>
            </w:pPr>
            <w:r>
              <w:rPr>
                <w:b/>
                <w:color w:val="FFFFFF"/>
                <w:sz w:val="13"/>
              </w:rPr>
            </w:r>
            <w:r>
              <w:rPr>
                <w:b/>
                <w:color w:val="FFFFFF"/>
                <w:sz w:val="13"/>
              </w:rPr>
              <w:t>Required confirmation or activity</w:t>
            </w:r>
          </w:p>
        </w:tc>
        <w:tc>
          <w:tcPr>
            <w:tcW w:type="dxa" w:w="3402"/>
            <w:vAlign w:val="center"/>
            <w:shd w:fill="173A78"/>
          </w:tcPr>
          <w:p>
            <w:pPr>
              <w:spacing w:after="0"/>
            </w:pPr>
            <w:r>
              <w:rPr>
                <w:b/>
                <w:color w:val="FFFFFF"/>
                <w:sz w:val="13"/>
              </w:rPr>
            </w:r>
            <w:r>
              <w:rPr>
                <w:b/>
                <w:color w:val="FFFFFF"/>
                <w:sz w:val="13"/>
              </w:rPr>
              <w:t>Gate effect</w:t>
            </w:r>
          </w:p>
        </w:tc>
      </w:tr>
      <w:tr>
        <w:tc>
          <w:tcPr>
            <w:tcW w:type="dxa" w:w="3402"/>
            <w:vAlign w:val="center"/>
          </w:tcPr>
          <w:p>
            <w:pPr>
              <w:spacing w:after="0"/>
            </w:pPr>
            <w:r>
              <w:rPr>
                <w:b/>
                <w:sz w:val="13"/>
              </w:rPr>
            </w:r>
            <w:r>
              <w:rPr>
                <w:b/>
                <w:sz w:val="13"/>
              </w:rPr>
              <w:t>Runtime assignments and licences</w:t>
            </w:r>
          </w:p>
        </w:tc>
        <w:tc>
          <w:tcPr>
            <w:tcW w:type="dxa" w:w="3402"/>
            <w:vAlign w:val="center"/>
          </w:tcPr>
          <w:p>
            <w:pPr>
              <w:spacing w:after="0"/>
            </w:pPr>
            <w:r>
              <w:rPr>
                <w:sz w:val="13"/>
              </w:rPr>
            </w:r>
            <w:r>
              <w:rPr>
                <w:b w:val="0"/>
                <w:sz w:val="13"/>
              </w:rPr>
              <w:t>Confirm actual profiles, permission sets, permission-set groups, roles, Experience licences and community membership.</w:t>
            </w:r>
          </w:p>
        </w:tc>
        <w:tc>
          <w:tcPr>
            <w:tcW w:type="dxa" w:w="3402"/>
            <w:vAlign w:val="center"/>
          </w:tcPr>
          <w:p>
            <w:pPr>
              <w:spacing w:after="0"/>
            </w:pPr>
            <w:r>
              <w:rPr>
                <w:sz w:val="13"/>
              </w:rPr>
            </w:r>
            <w:r>
              <w:rPr>
                <w:b w:val="0"/>
                <w:sz w:val="13"/>
              </w:rPr>
              <w:t>Required before implementation and as-built security verification; does not change the approved least-privilege target.</w:t>
            </w:r>
          </w:p>
        </w:tc>
      </w:tr>
      <w:tr>
        <w:tc>
          <w:tcPr>
            <w:tcW w:type="dxa" w:w="3402"/>
            <w:vAlign w:val="center"/>
          </w:tcPr>
          <w:p>
            <w:pPr>
              <w:spacing w:after="0"/>
            </w:pPr>
            <w:r>
              <w:rPr>
                <w:b/>
                <w:sz w:val="13"/>
              </w:rPr>
            </w:r>
            <w:r>
              <w:rPr>
                <w:b/>
                <w:sz w:val="13"/>
              </w:rPr>
              <w:t>Runtime data quality</w:t>
            </w:r>
          </w:p>
        </w:tc>
        <w:tc>
          <w:tcPr>
            <w:tcW w:type="dxa" w:w="3402"/>
            <w:vAlign w:val="center"/>
          </w:tcPr>
          <w:p>
            <w:pPr>
              <w:spacing w:after="0"/>
            </w:pPr>
            <w:r>
              <w:rPr>
                <w:sz w:val="13"/>
              </w:rPr>
            </w:r>
            <w:r>
              <w:rPr>
                <w:b w:val="0"/>
                <w:sz w:val="13"/>
              </w:rPr>
              <w:t>Profile Account, Contact, Opportunity, Contract, Task and Case data; identify duplicates, test records and missing relationships.</w:t>
            </w:r>
          </w:p>
        </w:tc>
        <w:tc>
          <w:tcPr>
            <w:tcW w:type="dxa" w:w="3402"/>
            <w:vAlign w:val="center"/>
          </w:tcPr>
          <w:p>
            <w:pPr>
              <w:spacing w:after="0"/>
            </w:pPr>
            <w:r>
              <w:rPr>
                <w:sz w:val="13"/>
              </w:rPr>
            </w:r>
            <w:r>
              <w:rPr>
                <w:b w:val="0"/>
                <w:sz w:val="13"/>
              </w:rPr>
              <w:t>Required before migration, validation activation and dashboard baselining.</w:t>
            </w:r>
          </w:p>
        </w:tc>
      </w:tr>
      <w:tr>
        <w:tc>
          <w:tcPr>
            <w:tcW w:type="dxa" w:w="3402"/>
            <w:vAlign w:val="center"/>
          </w:tcPr>
          <w:p>
            <w:pPr>
              <w:spacing w:after="0"/>
            </w:pPr>
            <w:r>
              <w:rPr>
                <w:b/>
                <w:sz w:val="13"/>
              </w:rPr>
            </w:r>
            <w:r>
              <w:rPr>
                <w:b/>
                <w:sz w:val="13"/>
              </w:rPr>
              <w:t>Experience publication and route testing</w:t>
            </w:r>
          </w:p>
        </w:tc>
        <w:tc>
          <w:tcPr>
            <w:tcW w:type="dxa" w:w="3402"/>
            <w:vAlign w:val="center"/>
          </w:tcPr>
          <w:p>
            <w:pPr>
              <w:spacing w:after="0"/>
            </w:pPr>
            <w:r>
              <w:rPr>
                <w:sz w:val="13"/>
              </w:rPr>
            </w:r>
            <w:r>
              <w:rPr>
                <w:b w:val="0"/>
                <w:sz w:val="13"/>
              </w:rPr>
              <w:t>Confirm the published site, route availability, direct-URL behaviour and responsive rendering.</w:t>
            </w:r>
          </w:p>
        </w:tc>
        <w:tc>
          <w:tcPr>
            <w:tcW w:type="dxa" w:w="3402"/>
            <w:vAlign w:val="center"/>
          </w:tcPr>
          <w:p>
            <w:pPr>
              <w:spacing w:after="0"/>
            </w:pPr>
            <w:r>
              <w:rPr>
                <w:sz w:val="13"/>
              </w:rPr>
            </w:r>
            <w:r>
              <w:rPr>
                <w:b w:val="0"/>
                <w:sz w:val="13"/>
              </w:rPr>
              <w:t>Required during prototype and implementation verification.</w:t>
            </w:r>
          </w:p>
        </w:tc>
      </w:tr>
      <w:tr>
        <w:tc>
          <w:tcPr>
            <w:tcW w:type="dxa" w:w="3402"/>
            <w:vAlign w:val="center"/>
          </w:tcPr>
          <w:p>
            <w:pPr>
              <w:spacing w:after="0"/>
            </w:pPr>
            <w:r>
              <w:rPr>
                <w:b/>
                <w:sz w:val="13"/>
              </w:rPr>
            </w:r>
            <w:r>
              <w:rPr>
                <w:b/>
                <w:sz w:val="13"/>
              </w:rPr>
              <w:t>Standard Contract runtime behaviour</w:t>
            </w:r>
          </w:p>
        </w:tc>
        <w:tc>
          <w:tcPr>
            <w:tcW w:type="dxa" w:w="3402"/>
            <w:vAlign w:val="center"/>
          </w:tcPr>
          <w:p>
            <w:pPr>
              <w:spacing w:after="0"/>
            </w:pPr>
            <w:r>
              <w:rPr>
                <w:sz w:val="13"/>
              </w:rPr>
            </w:r>
            <w:r>
              <w:rPr>
                <w:b w:val="0"/>
                <w:sz w:val="13"/>
              </w:rPr>
              <w:t>Verify activation, termination and End Date behaviour in the target org.</w:t>
            </w:r>
          </w:p>
        </w:tc>
        <w:tc>
          <w:tcPr>
            <w:tcW w:type="dxa" w:w="3402"/>
            <w:vAlign w:val="center"/>
          </w:tcPr>
          <w:p>
            <w:pPr>
              <w:spacing w:after="0"/>
            </w:pPr>
            <w:r>
              <w:rPr>
                <w:sz w:val="13"/>
              </w:rPr>
            </w:r>
            <w:r>
              <w:rPr>
                <w:b w:val="0"/>
                <w:sz w:val="13"/>
              </w:rPr>
              <w:t>Required before final validation and user guidance.</w:t>
            </w:r>
          </w:p>
        </w:tc>
      </w:tr>
      <w:tr>
        <w:tc>
          <w:tcPr>
            <w:tcW w:type="dxa" w:w="3402"/>
            <w:vAlign w:val="center"/>
          </w:tcPr>
          <w:p>
            <w:pPr>
              <w:spacing w:after="0"/>
            </w:pPr>
            <w:r>
              <w:rPr>
                <w:b/>
                <w:sz w:val="13"/>
              </w:rPr>
            </w:r>
            <w:r>
              <w:rPr>
                <w:b/>
                <w:sz w:val="13"/>
              </w:rPr>
              <w:t>Files and sharing runtime review</w:t>
            </w:r>
          </w:p>
        </w:tc>
        <w:tc>
          <w:tcPr>
            <w:tcW w:type="dxa" w:w="3402"/>
            <w:vAlign w:val="center"/>
          </w:tcPr>
          <w:p>
            <w:pPr>
              <w:spacing w:after="0"/>
            </w:pPr>
            <w:r>
              <w:rPr>
                <w:sz w:val="13"/>
              </w:rPr>
            </w:r>
            <w:r>
              <w:rPr>
                <w:b w:val="0"/>
                <w:sz w:val="13"/>
              </w:rPr>
              <w:t>Confirm linked Files, ownership, public links, external visibility and orphaned documents.</w:t>
            </w:r>
          </w:p>
        </w:tc>
        <w:tc>
          <w:tcPr>
            <w:tcW w:type="dxa" w:w="3402"/>
            <w:vAlign w:val="center"/>
          </w:tcPr>
          <w:p>
            <w:pPr>
              <w:spacing w:after="0"/>
            </w:pPr>
            <w:r>
              <w:rPr>
                <w:sz w:val="13"/>
              </w:rPr>
            </w:r>
            <w:r>
              <w:rPr>
                <w:b w:val="0"/>
                <w:sz w:val="13"/>
              </w:rPr>
              <w:t>Required before Contract and access deployment.</w:t>
            </w:r>
          </w:p>
        </w:tc>
      </w:tr>
      <w:tr>
        <w:tc>
          <w:tcPr>
            <w:tcW w:type="dxa" w:w="3402"/>
            <w:vAlign w:val="center"/>
          </w:tcPr>
          <w:p>
            <w:pPr>
              <w:spacing w:after="0"/>
            </w:pPr>
            <w:r>
              <w:rPr>
                <w:b/>
                <w:sz w:val="13"/>
              </w:rPr>
            </w:r>
            <w:r>
              <w:rPr>
                <w:b/>
                <w:sz w:val="13"/>
              </w:rPr>
              <w:t>Report and dashboard inventory</w:t>
            </w:r>
          </w:p>
        </w:tc>
        <w:tc>
          <w:tcPr>
            <w:tcW w:type="dxa" w:w="3402"/>
            <w:vAlign w:val="center"/>
          </w:tcPr>
          <w:p>
            <w:pPr>
              <w:spacing w:after="0"/>
            </w:pPr>
            <w:r>
              <w:rPr>
                <w:sz w:val="13"/>
              </w:rPr>
            </w:r>
            <w:r>
              <w:rPr>
                <w:b w:val="0"/>
                <w:sz w:val="13"/>
              </w:rPr>
              <w:t>Confirm private assets, subscriptions, running users and exports not represented in static metadata.</w:t>
            </w:r>
          </w:p>
        </w:tc>
        <w:tc>
          <w:tcPr>
            <w:tcW w:type="dxa" w:w="3402"/>
            <w:vAlign w:val="center"/>
          </w:tcPr>
          <w:p>
            <w:pPr>
              <w:spacing w:after="0"/>
            </w:pPr>
            <w:r>
              <w:rPr>
                <w:sz w:val="13"/>
              </w:rPr>
            </w:r>
            <w:r>
              <w:rPr>
                <w:b w:val="0"/>
                <w:sz w:val="13"/>
              </w:rPr>
              <w:t>Required before controlled folder deployment.</w:t>
            </w:r>
          </w:p>
        </w:tc>
      </w:tr>
      <w:tr>
        <w:tc>
          <w:tcPr>
            <w:tcW w:type="dxa" w:w="3402"/>
            <w:vAlign w:val="center"/>
          </w:tcPr>
          <w:p>
            <w:pPr>
              <w:spacing w:after="0"/>
            </w:pPr>
            <w:r>
              <w:rPr>
                <w:b/>
                <w:sz w:val="13"/>
              </w:rPr>
            </w:r>
            <w:r>
              <w:rPr>
                <w:b/>
                <w:sz w:val="13"/>
              </w:rPr>
              <w:t>Visual prototype approval</w:t>
            </w:r>
          </w:p>
        </w:tc>
        <w:tc>
          <w:tcPr>
            <w:tcW w:type="dxa" w:w="3402"/>
            <w:vAlign w:val="center"/>
          </w:tcPr>
          <w:p>
            <w:pPr>
              <w:spacing w:after="0"/>
            </w:pPr>
            <w:r>
              <w:rPr>
                <w:sz w:val="13"/>
              </w:rPr>
              <w:t>Completed. Six controlled Category A hero scenarios were generated, corrected and approved.</w:t>
            </w:r>
          </w:p>
        </w:tc>
        <w:tc>
          <w:tcPr>
            <w:tcW w:type="dxa" w:w="3402"/>
            <w:vAlign w:val="center"/>
          </w:tcPr>
          <w:p>
            <w:pPr>
              <w:spacing w:after="0"/>
            </w:pPr>
            <w:r>
              <w:rPr>
                <w:sz w:val="13"/>
              </w:rPr>
              <w:t>Gate closed. A-IMP-01 implementation mapping and deployment planning is now authorised.</w:t>
            </w:r>
          </w:p>
        </w:tc>
      </w:tr>
      <w:tr>
        <w:tc>
          <w:tcPr>
            <w:tcW w:type="dxa" w:w="3402"/>
            <w:vAlign w:val="center"/>
          </w:tcPr>
          <w:p>
            <w:pPr>
              <w:spacing w:after="0"/>
            </w:pPr>
            <w:r>
              <w:rPr>
                <w:b/>
                <w:sz w:val="13"/>
              </w:rPr>
            </w:r>
            <w:r>
              <w:rPr>
                <w:b/>
                <w:sz w:val="13"/>
              </w:rPr>
              <w:t>Implementation and UAT</w:t>
            </w:r>
          </w:p>
        </w:tc>
        <w:tc>
          <w:tcPr>
            <w:tcW w:type="dxa" w:w="3402"/>
            <w:vAlign w:val="center"/>
          </w:tcPr>
          <w:p>
            <w:pPr>
              <w:spacing w:after="0"/>
            </w:pPr>
            <w:r>
              <w:rPr>
                <w:sz w:val="13"/>
              </w:rPr>
            </w:r>
            <w:r>
              <w:rPr>
                <w:b w:val="0"/>
                <w:sz w:val="13"/>
              </w:rPr>
              <w:t>Generate implementation prompts only after visual approval; generate UAT only after as-built verification.</w:t>
            </w:r>
          </w:p>
        </w:tc>
        <w:tc>
          <w:tcPr>
            <w:tcW w:type="dxa" w:w="3402"/>
            <w:vAlign w:val="center"/>
          </w:tcPr>
          <w:p>
            <w:pPr>
              <w:spacing w:after="0"/>
            </w:pPr>
            <w:r>
              <w:rPr>
                <w:sz w:val="13"/>
              </w:rPr>
            </w:r>
            <w:r>
              <w:rPr>
                <w:b w:val="0"/>
                <w:sz w:val="13"/>
              </w:rPr>
              <w:t>Downstream under the locked operating principle.</w:t>
            </w:r>
          </w:p>
        </w:tc>
      </w:tr>
    </w:tbl>
    <w:p/>
    <w:tbl>
      <w:tblPr>
        <w:tblStyle w:val="TableGrid"/>
        <w:tblW w:type="auto" w:w="0"/>
        <w:tblLook w:firstColumn="1" w:firstRow="1" w:lastColumn="0" w:lastRow="0" w:noHBand="0" w:noVBand="1" w:val="04A0"/>
      </w:tblPr>
      <w:tblGrid>
        <w:gridCol w:w="10206"/>
      </w:tblGrid>
      <w:tr>
        <w:trPr>
          <w:tblHeader w:val="true"/>
        </w:trPr>
        <w:tc>
          <w:tcPr>
            <w:tcW w:type="dxa" w:w="10206"/>
            <w:shd w:fill="E8F5EE"/>
          </w:tcPr>
          <w:p>
            <w:r>
              <w:t>A-WS-08 closure decision</w:t>
              <w:br/>
              <w:t>Section 18 and the six Category A hero screenshots are approved. The visual-approval gate is closed. Salesforce configuration and Cursor execution remain subject to the approved A-IMP-01 implementation mapping, pre-change impact assessment and controlled deployment process. UAT remains paused until as-built verification is complete.</w:t>
            </w:r>
          </w:p>
        </w:tc>
      </w:tr>
    </w:tbl>
    <w:p/>
    <w:p>
      <w:pPr>
        <w:sectPr>
          <w:headerReference w:type="default" r:id="rId14"/>
          <w:footerReference w:type="default" r:id="rId15"/>
          <w:pgSz w:w="11906" w:h="16838"/>
          <w:pgMar w:top="850" w:right="850" w:bottom="850" w:left="850" w:header="720" w:footer="720" w:gutter="0"/>
          <w:cols w:space="720"/>
          <w:docGrid w:linePitch="360"/>
        </w:sectPr>
      </w:pPr>
    </w:p>
    <w:p>
      <w:pPr>
        <w:pStyle w:val="Heading2"/>
      </w:pPr>
      <w:r>
        <w:t>18.15 Approved Category A Hero Scenarios</w:t>
      </w:r>
    </w:p>
    <w:tbl>
      <w:tblPr>
        <w:tblStyle w:val="TableGrid"/>
        <w:tblW w:type="auto" w:w="0"/>
        <w:tblLook w:firstColumn="1" w:firstRow="1" w:lastColumn="0" w:lastRow="0" w:noHBand="0" w:noVBand="1" w:val="04A0"/>
      </w:tblPr>
      <w:tblGrid>
        <w:gridCol w:w="15600"/>
      </w:tblGrid>
      <w:tr>
        <w:tc>
          <w:tcPr>
            <w:tcW w:type="dxa" w:w="15600"/>
            <w:shd w:fill="E8F5EE"/>
          </w:tcPr>
          <w:p>
            <w:pPr>
              <w:spacing w:after="0"/>
            </w:pPr>
            <w:r/>
            <w:r>
              <w:rPr>
                <w:b/>
                <w:color w:val="173A78"/>
                <w:sz w:val="17"/>
              </w:rPr>
              <w:t>Visual approval closed</w:t>
              <w:br/>
            </w:r>
            <w:r>
              <w:rPr>
                <w:sz w:val="15"/>
              </w:rPr>
              <w:t>Six Category A hero scenarios have been approved. The images below are the authoritative visual representation of the approved target-state design. Historical montages and rejected drafts are superseded.</w:t>
            </w:r>
          </w:p>
        </w:tc>
        <w:trPr>
          <w:tblHeader/>
        </w:trPr>
      </w:tr>
    </w:tbl>
    <w:p/>
    <w:tbl>
      <w:tblPr>
        <w:tblStyle w:val="TableGrid"/>
        <w:tblW w:type="auto" w:w="0"/>
        <w:jc w:val="center"/>
        <w:tblLayout w:type="autofit"/>
        <w:tblLook w:firstColumn="1" w:firstRow="1" w:lastColumn="0" w:lastRow="0" w:noHBand="0" w:noVBand="1" w:val="04A0"/>
      </w:tblPr>
      <w:tblGrid>
        <w:gridCol w:w="2600"/>
        <w:gridCol w:w="2600"/>
        <w:gridCol w:w="2600"/>
        <w:gridCol w:w="2600"/>
        <w:gridCol w:w="2600"/>
        <w:gridCol w:w="2600"/>
      </w:tblGrid>
      <w:tr>
        <w:trPr>
          <w:tblHeader w:val="true"/>
        </w:trPr>
        <w:tc>
          <w:tcPr>
            <w:tcW w:type="dxa" w:w="1008"/>
            <w:vAlign w:val="center"/>
            <w:shd w:fill="173A78"/>
          </w:tcPr>
          <w:p>
            <w:pPr>
              <w:spacing w:after="0"/>
            </w:pPr>
            <w:r>
              <w:rPr>
                <w:b/>
                <w:color w:val="FFFFFF"/>
                <w:sz w:val="13"/>
              </w:rPr>
            </w:r>
            <w:r>
              <w:rPr>
                <w:b/>
                <w:color w:val="FFFFFF"/>
                <w:sz w:val="13"/>
              </w:rPr>
              <w:t>Screen ID</w:t>
            </w:r>
          </w:p>
        </w:tc>
        <w:tc>
          <w:tcPr>
            <w:tcW w:type="dxa" w:w="3168"/>
            <w:vAlign w:val="center"/>
            <w:shd w:fill="173A78"/>
          </w:tcPr>
          <w:p>
            <w:pPr>
              <w:spacing w:after="0"/>
            </w:pPr>
            <w:r>
              <w:rPr>
                <w:b/>
                <w:color w:val="FFFFFF"/>
                <w:sz w:val="13"/>
              </w:rPr>
            </w:r>
            <w:r>
              <w:rPr>
                <w:b/>
                <w:color w:val="FFFFFF"/>
                <w:sz w:val="13"/>
              </w:rPr>
              <w:t>Hero scenario</w:t>
            </w:r>
          </w:p>
        </w:tc>
        <w:tc>
          <w:tcPr>
            <w:tcW w:type="dxa" w:w="4032"/>
            <w:vAlign w:val="center"/>
            <w:shd w:fill="173A78"/>
          </w:tcPr>
          <w:p>
            <w:pPr>
              <w:spacing w:after="0"/>
            </w:pPr>
            <w:r>
              <w:rPr>
                <w:b/>
                <w:color w:val="FFFFFF"/>
                <w:sz w:val="13"/>
              </w:rPr>
            </w:r>
            <w:r>
              <w:rPr>
                <w:b/>
                <w:color w:val="FFFFFF"/>
                <w:sz w:val="13"/>
              </w:rPr>
              <w:t>Controlled filename</w:t>
            </w:r>
          </w:p>
        </w:tc>
        <w:tc>
          <w:tcPr>
            <w:tcW w:type="dxa" w:w="1008"/>
            <w:vAlign w:val="center"/>
            <w:shd w:fill="173A78"/>
          </w:tcPr>
          <w:p>
            <w:pPr>
              <w:spacing w:after="0"/>
            </w:pPr>
            <w:r>
              <w:rPr>
                <w:b/>
                <w:color w:val="FFFFFF"/>
                <w:sz w:val="13"/>
              </w:rPr>
            </w:r>
            <w:r>
              <w:rPr>
                <w:b/>
                <w:color w:val="FFFFFF"/>
                <w:sz w:val="13"/>
              </w:rPr>
              <w:t>Score</w:t>
            </w:r>
          </w:p>
        </w:tc>
        <w:tc>
          <w:tcPr>
            <w:tcW w:type="dxa" w:w="1440"/>
            <w:vAlign w:val="center"/>
            <w:shd w:fill="173A78"/>
          </w:tcPr>
          <w:p>
            <w:pPr>
              <w:spacing w:after="0"/>
            </w:pPr>
            <w:r>
              <w:rPr>
                <w:b/>
                <w:color w:val="FFFFFF"/>
                <w:sz w:val="13"/>
              </w:rPr>
            </w:r>
            <w:r>
              <w:rPr>
                <w:b/>
                <w:color w:val="FFFFFF"/>
                <w:sz w:val="13"/>
              </w:rPr>
              <w:t>Status</w:t>
            </w:r>
          </w:p>
        </w:tc>
        <w:tc>
          <w:tcPr>
            <w:tcW w:type="dxa" w:w="1440"/>
            <w:vAlign w:val="center"/>
            <w:shd w:fill="173A78"/>
          </w:tcPr>
          <w:p>
            <w:pPr>
              <w:spacing w:after="0"/>
            </w:pPr>
            <w:r>
              <w:rPr>
                <w:b/>
                <w:color w:val="FFFFFF"/>
                <w:sz w:val="13"/>
              </w:rPr>
            </w:r>
            <w:r>
              <w:rPr>
                <w:b/>
                <w:color w:val="FFFFFF"/>
                <w:sz w:val="13"/>
              </w:rPr>
              <w:t>Approval date</w:t>
            </w:r>
          </w:p>
        </w:tc>
      </w:tr>
      <w:tr>
        <w:tc>
          <w:tcPr>
            <w:tcW w:type="dxa" w:w="1008"/>
            <w:vAlign w:val="center"/>
          </w:tcPr>
          <w:p>
            <w:pPr>
              <w:spacing w:after="0"/>
            </w:pPr>
            <w:r>
              <w:rPr>
                <w:sz w:val="13"/>
              </w:rPr>
            </w:r>
            <w:r>
              <w:rPr>
                <w:b w:val="0"/>
                <w:sz w:val="13"/>
              </w:rPr>
              <w:t>A-HERO-01</w:t>
            </w:r>
          </w:p>
        </w:tc>
        <w:tc>
          <w:tcPr>
            <w:tcW w:type="dxa" w:w="3168"/>
            <w:vAlign w:val="center"/>
          </w:tcPr>
          <w:p>
            <w:pPr>
              <w:spacing w:after="0"/>
            </w:pPr>
            <w:r>
              <w:rPr>
                <w:sz w:val="13"/>
              </w:rPr>
            </w:r>
            <w:r>
              <w:rPr>
                <w:b w:val="0"/>
                <w:sz w:val="13"/>
              </w:rPr>
              <w:t>Account - Client Profile</w:t>
            </w:r>
          </w:p>
        </w:tc>
        <w:tc>
          <w:tcPr>
            <w:tcW w:type="dxa" w:w="4032"/>
            <w:vAlign w:val="center"/>
          </w:tcPr>
          <w:p>
            <w:pPr>
              <w:spacing w:after="0"/>
            </w:pPr>
            <w:r>
              <w:rPr>
                <w:sz w:val="13"/>
              </w:rPr>
            </w:r>
            <w:r>
              <w:rPr>
                <w:b w:val="0"/>
                <w:sz w:val="13"/>
              </w:rPr>
              <w:t>A-HERO-01_Account_Client_Profile_v2.0.png</w:t>
            </w:r>
          </w:p>
        </w:tc>
        <w:tc>
          <w:tcPr>
            <w:tcW w:type="dxa" w:w="1008"/>
            <w:vAlign w:val="center"/>
          </w:tcPr>
          <w:p>
            <w:pPr>
              <w:spacing w:after="0"/>
            </w:pPr>
            <w:r>
              <w:rPr>
                <w:sz w:val="13"/>
              </w:rPr>
            </w:r>
            <w:r>
              <w:rPr>
                <w:b w:val="0"/>
                <w:sz w:val="13"/>
              </w:rPr>
              <w:t>97/100</w:t>
            </w:r>
          </w:p>
        </w:tc>
        <w:tc>
          <w:tcPr>
            <w:tcW w:type="dxa" w:w="1440"/>
            <w:vAlign w:val="center"/>
          </w:tcPr>
          <w:p>
            <w:pPr>
              <w:spacing w:after="0"/>
            </w:pPr>
            <w:r>
              <w:rPr>
                <w:sz w:val="13"/>
              </w:rPr>
            </w:r>
            <w:r>
              <w:rPr>
                <w:b w:val="0"/>
                <w:sz w:val="13"/>
              </w:rPr>
              <w:t>Visual Approved</w:t>
            </w:r>
          </w:p>
        </w:tc>
        <w:tc>
          <w:tcPr>
            <w:tcW w:type="dxa" w:w="1440"/>
            <w:vAlign w:val="center"/>
          </w:tcPr>
          <w:p>
            <w:pPr>
              <w:spacing w:after="0"/>
            </w:pPr>
            <w:r>
              <w:rPr>
                <w:sz w:val="13"/>
              </w:rPr>
            </w:r>
            <w:r>
              <w:rPr>
                <w:b w:val="0"/>
                <w:sz w:val="13"/>
              </w:rPr>
              <w:t>18 July 2026</w:t>
            </w:r>
          </w:p>
        </w:tc>
      </w:tr>
      <w:tr>
        <w:tc>
          <w:tcPr>
            <w:tcW w:type="dxa" w:w="1008"/>
            <w:vAlign w:val="center"/>
          </w:tcPr>
          <w:p>
            <w:pPr>
              <w:spacing w:after="0"/>
            </w:pPr>
            <w:r>
              <w:rPr>
                <w:sz w:val="13"/>
              </w:rPr>
            </w:r>
            <w:r>
              <w:rPr>
                <w:b w:val="0"/>
                <w:sz w:val="13"/>
              </w:rPr>
              <w:t>A-HERO-02</w:t>
            </w:r>
          </w:p>
        </w:tc>
        <w:tc>
          <w:tcPr>
            <w:tcW w:type="dxa" w:w="3168"/>
            <w:vAlign w:val="center"/>
          </w:tcPr>
          <w:p>
            <w:pPr>
              <w:spacing w:after="0"/>
            </w:pPr>
            <w:r>
              <w:rPr>
                <w:sz w:val="13"/>
              </w:rPr>
            </w:r>
            <w:r>
              <w:rPr>
                <w:b w:val="0"/>
                <w:sz w:val="13"/>
              </w:rPr>
              <w:t>Opportunity - CBS Commercial Pipeline</w:t>
            </w:r>
          </w:p>
        </w:tc>
        <w:tc>
          <w:tcPr>
            <w:tcW w:type="dxa" w:w="4032"/>
            <w:vAlign w:val="center"/>
          </w:tcPr>
          <w:p>
            <w:pPr>
              <w:spacing w:after="0"/>
            </w:pPr>
            <w:r>
              <w:rPr>
                <w:sz w:val="13"/>
              </w:rPr>
            </w:r>
            <w:r>
              <w:rPr>
                <w:b w:val="0"/>
                <w:sz w:val="13"/>
              </w:rPr>
              <w:t>A-HERO-02_Opportunity_CBS_Commercial_Pipeline_v2.0.png</w:t>
            </w:r>
          </w:p>
        </w:tc>
        <w:tc>
          <w:tcPr>
            <w:tcW w:type="dxa" w:w="1008"/>
            <w:vAlign w:val="center"/>
          </w:tcPr>
          <w:p>
            <w:pPr>
              <w:spacing w:after="0"/>
            </w:pPr>
            <w:r>
              <w:rPr>
                <w:sz w:val="13"/>
              </w:rPr>
            </w:r>
            <w:r>
              <w:rPr>
                <w:b w:val="0"/>
                <w:sz w:val="13"/>
              </w:rPr>
              <w:t>98/100</w:t>
            </w:r>
          </w:p>
        </w:tc>
        <w:tc>
          <w:tcPr>
            <w:tcW w:type="dxa" w:w="1440"/>
            <w:vAlign w:val="center"/>
          </w:tcPr>
          <w:p>
            <w:pPr>
              <w:spacing w:after="0"/>
            </w:pPr>
            <w:r>
              <w:rPr>
                <w:sz w:val="13"/>
              </w:rPr>
            </w:r>
            <w:r>
              <w:rPr>
                <w:b w:val="0"/>
                <w:sz w:val="13"/>
              </w:rPr>
              <w:t>Visual Approved</w:t>
            </w:r>
          </w:p>
        </w:tc>
        <w:tc>
          <w:tcPr>
            <w:tcW w:type="dxa" w:w="1440"/>
            <w:vAlign w:val="center"/>
          </w:tcPr>
          <w:p>
            <w:pPr>
              <w:spacing w:after="0"/>
            </w:pPr>
            <w:r>
              <w:rPr>
                <w:sz w:val="13"/>
              </w:rPr>
            </w:r>
            <w:r>
              <w:rPr>
                <w:b w:val="0"/>
                <w:sz w:val="13"/>
              </w:rPr>
              <w:t>18 July 2026</w:t>
            </w:r>
          </w:p>
        </w:tc>
      </w:tr>
      <w:tr>
        <w:tc>
          <w:tcPr>
            <w:tcW w:type="dxa" w:w="1008"/>
            <w:vAlign w:val="center"/>
          </w:tcPr>
          <w:p>
            <w:pPr>
              <w:spacing w:after="0"/>
            </w:pPr>
            <w:r>
              <w:rPr>
                <w:sz w:val="13"/>
              </w:rPr>
            </w:r>
            <w:r>
              <w:rPr>
                <w:b w:val="0"/>
                <w:sz w:val="13"/>
              </w:rPr>
              <w:t>A-HERO-03</w:t>
            </w:r>
          </w:p>
        </w:tc>
        <w:tc>
          <w:tcPr>
            <w:tcW w:type="dxa" w:w="3168"/>
            <w:vAlign w:val="center"/>
          </w:tcPr>
          <w:p>
            <w:pPr>
              <w:spacing w:after="0"/>
            </w:pPr>
            <w:r>
              <w:rPr>
                <w:sz w:val="13"/>
              </w:rPr>
            </w:r>
            <w:r>
              <w:rPr>
                <w:b w:val="0"/>
                <w:sz w:val="13"/>
              </w:rPr>
              <w:t>Contract - Active Contract and Files</w:t>
            </w:r>
          </w:p>
        </w:tc>
        <w:tc>
          <w:tcPr>
            <w:tcW w:type="dxa" w:w="4032"/>
            <w:vAlign w:val="center"/>
          </w:tcPr>
          <w:p>
            <w:pPr>
              <w:spacing w:after="0"/>
            </w:pPr>
            <w:r>
              <w:rPr>
                <w:sz w:val="13"/>
              </w:rPr>
            </w:r>
            <w:r>
              <w:rPr>
                <w:b w:val="0"/>
                <w:sz w:val="13"/>
              </w:rPr>
              <w:t>A-HERO-03_Contract_Active_Contract_and_Files_v1.0.png</w:t>
            </w:r>
          </w:p>
        </w:tc>
        <w:tc>
          <w:tcPr>
            <w:tcW w:type="dxa" w:w="1008"/>
            <w:vAlign w:val="center"/>
          </w:tcPr>
          <w:p>
            <w:pPr>
              <w:spacing w:after="0"/>
            </w:pPr>
            <w:r>
              <w:rPr>
                <w:sz w:val="13"/>
              </w:rPr>
            </w:r>
            <w:r>
              <w:rPr>
                <w:b w:val="0"/>
                <w:sz w:val="13"/>
              </w:rPr>
              <w:t>97/100</w:t>
            </w:r>
          </w:p>
        </w:tc>
        <w:tc>
          <w:tcPr>
            <w:tcW w:type="dxa" w:w="1440"/>
            <w:vAlign w:val="center"/>
          </w:tcPr>
          <w:p>
            <w:pPr>
              <w:spacing w:after="0"/>
            </w:pPr>
            <w:r>
              <w:rPr>
                <w:sz w:val="13"/>
              </w:rPr>
            </w:r>
            <w:r>
              <w:rPr>
                <w:b w:val="0"/>
                <w:sz w:val="13"/>
              </w:rPr>
              <w:t>Visual Approved</w:t>
            </w:r>
          </w:p>
        </w:tc>
        <w:tc>
          <w:tcPr>
            <w:tcW w:type="dxa" w:w="1440"/>
            <w:vAlign w:val="center"/>
          </w:tcPr>
          <w:p>
            <w:pPr>
              <w:spacing w:after="0"/>
            </w:pPr>
            <w:r>
              <w:rPr>
                <w:sz w:val="13"/>
              </w:rPr>
            </w:r>
            <w:r>
              <w:rPr>
                <w:b w:val="0"/>
                <w:sz w:val="13"/>
              </w:rPr>
              <w:t>18 July 2026</w:t>
            </w:r>
          </w:p>
        </w:tc>
      </w:tr>
      <w:tr>
        <w:tc>
          <w:tcPr>
            <w:tcW w:type="dxa" w:w="1008"/>
            <w:vAlign w:val="center"/>
          </w:tcPr>
          <w:p>
            <w:pPr>
              <w:spacing w:after="0"/>
            </w:pPr>
            <w:r>
              <w:rPr>
                <w:sz w:val="13"/>
              </w:rPr>
            </w:r>
            <w:r>
              <w:rPr>
                <w:b w:val="0"/>
                <w:sz w:val="13"/>
              </w:rPr>
              <w:t>A-HERO-04</w:t>
            </w:r>
          </w:p>
        </w:tc>
        <w:tc>
          <w:tcPr>
            <w:tcW w:type="dxa" w:w="3168"/>
            <w:vAlign w:val="center"/>
          </w:tcPr>
          <w:p>
            <w:pPr>
              <w:spacing w:after="0"/>
            </w:pPr>
            <w:r>
              <w:rPr>
                <w:sz w:val="13"/>
              </w:rPr>
            </w:r>
            <w:r>
              <w:rPr>
                <w:b w:val="0"/>
                <w:sz w:val="13"/>
              </w:rPr>
              <w:t>Client Access Request with Maker-Checker Approval</w:t>
            </w:r>
          </w:p>
        </w:tc>
        <w:tc>
          <w:tcPr>
            <w:tcW w:type="dxa" w:w="4032"/>
            <w:vAlign w:val="center"/>
          </w:tcPr>
          <w:p>
            <w:pPr>
              <w:spacing w:after="0"/>
            </w:pPr>
            <w:r>
              <w:rPr>
                <w:sz w:val="13"/>
              </w:rPr>
            </w:r>
            <w:r>
              <w:rPr>
                <w:b w:val="0"/>
                <w:sz w:val="13"/>
              </w:rPr>
              <w:t>A-HERO-04_Client_Access_Request_Maker_Checker_v1.0.png</w:t>
            </w:r>
          </w:p>
        </w:tc>
        <w:tc>
          <w:tcPr>
            <w:tcW w:type="dxa" w:w="1008"/>
            <w:vAlign w:val="center"/>
          </w:tcPr>
          <w:p>
            <w:pPr>
              <w:spacing w:after="0"/>
            </w:pPr>
            <w:r>
              <w:rPr>
                <w:sz w:val="13"/>
              </w:rPr>
            </w:r>
            <w:r>
              <w:rPr>
                <w:b w:val="0"/>
                <w:sz w:val="13"/>
              </w:rPr>
              <w:t>97/100</w:t>
            </w:r>
          </w:p>
        </w:tc>
        <w:tc>
          <w:tcPr>
            <w:tcW w:type="dxa" w:w="1440"/>
            <w:vAlign w:val="center"/>
          </w:tcPr>
          <w:p>
            <w:pPr>
              <w:spacing w:after="0"/>
            </w:pPr>
            <w:r>
              <w:rPr>
                <w:sz w:val="13"/>
              </w:rPr>
            </w:r>
            <w:r>
              <w:rPr>
                <w:b w:val="0"/>
                <w:sz w:val="13"/>
              </w:rPr>
              <w:t>Visual Approved</w:t>
            </w:r>
          </w:p>
        </w:tc>
        <w:tc>
          <w:tcPr>
            <w:tcW w:type="dxa" w:w="1440"/>
            <w:vAlign w:val="center"/>
          </w:tcPr>
          <w:p>
            <w:pPr>
              <w:spacing w:after="0"/>
            </w:pPr>
            <w:r>
              <w:rPr>
                <w:sz w:val="13"/>
              </w:rPr>
            </w:r>
            <w:r>
              <w:rPr>
                <w:b w:val="0"/>
                <w:sz w:val="13"/>
              </w:rPr>
              <w:t>18 July 2026</w:t>
            </w:r>
          </w:p>
        </w:tc>
      </w:tr>
      <w:tr>
        <w:tc>
          <w:tcPr>
            <w:tcW w:type="dxa" w:w="1008"/>
            <w:vAlign w:val="center"/>
          </w:tcPr>
          <w:p>
            <w:pPr>
              <w:spacing w:after="0"/>
            </w:pPr>
            <w:r>
              <w:rPr>
                <w:sz w:val="13"/>
              </w:rPr>
            </w:r>
            <w:r>
              <w:rPr>
                <w:b w:val="0"/>
                <w:sz w:val="13"/>
              </w:rPr>
              <w:t>A-HERO-05</w:t>
            </w:r>
          </w:p>
        </w:tc>
        <w:tc>
          <w:tcPr>
            <w:tcW w:type="dxa" w:w="3168"/>
            <w:vAlign w:val="center"/>
          </w:tcPr>
          <w:p>
            <w:pPr>
              <w:spacing w:after="0"/>
            </w:pPr>
            <w:r>
              <w:rPr>
                <w:sz w:val="13"/>
              </w:rPr>
            </w:r>
            <w:r>
              <w:rPr>
                <w:b w:val="0"/>
                <w:sz w:val="13"/>
              </w:rPr>
              <w:t>Quarterly Client Access Review</w:t>
            </w:r>
          </w:p>
        </w:tc>
        <w:tc>
          <w:tcPr>
            <w:tcW w:type="dxa" w:w="4032"/>
            <w:vAlign w:val="center"/>
          </w:tcPr>
          <w:p>
            <w:pPr>
              <w:spacing w:after="0"/>
            </w:pPr>
            <w:r>
              <w:rPr>
                <w:sz w:val="13"/>
              </w:rPr>
            </w:r>
            <w:r>
              <w:rPr>
                <w:b w:val="0"/>
                <w:sz w:val="13"/>
              </w:rPr>
              <w:t>A-HERO-05_Quarterly_Client_Access_Review_v1.0.png</w:t>
            </w:r>
          </w:p>
        </w:tc>
        <w:tc>
          <w:tcPr>
            <w:tcW w:type="dxa" w:w="1008"/>
            <w:vAlign w:val="center"/>
          </w:tcPr>
          <w:p>
            <w:pPr>
              <w:spacing w:after="0"/>
            </w:pPr>
            <w:r>
              <w:rPr>
                <w:sz w:val="13"/>
              </w:rPr>
            </w:r>
            <w:r>
              <w:rPr>
                <w:b w:val="0"/>
                <w:sz w:val="13"/>
              </w:rPr>
              <w:t>97/100</w:t>
            </w:r>
          </w:p>
        </w:tc>
        <w:tc>
          <w:tcPr>
            <w:tcW w:type="dxa" w:w="1440"/>
            <w:vAlign w:val="center"/>
          </w:tcPr>
          <w:p>
            <w:pPr>
              <w:spacing w:after="0"/>
            </w:pPr>
            <w:r>
              <w:rPr>
                <w:sz w:val="13"/>
              </w:rPr>
            </w:r>
            <w:r>
              <w:rPr>
                <w:b w:val="0"/>
                <w:sz w:val="13"/>
              </w:rPr>
              <w:t>Visual Approved</w:t>
            </w:r>
          </w:p>
        </w:tc>
        <w:tc>
          <w:tcPr>
            <w:tcW w:type="dxa" w:w="1440"/>
            <w:vAlign w:val="center"/>
          </w:tcPr>
          <w:p>
            <w:pPr>
              <w:spacing w:after="0"/>
            </w:pPr>
            <w:r>
              <w:rPr>
                <w:sz w:val="13"/>
              </w:rPr>
            </w:r>
            <w:r>
              <w:rPr>
                <w:b w:val="0"/>
                <w:sz w:val="13"/>
              </w:rPr>
              <w:t>18 July 2026</w:t>
            </w:r>
          </w:p>
        </w:tc>
      </w:tr>
      <w:tr>
        <w:tc>
          <w:tcPr>
            <w:tcW w:type="dxa" w:w="1008"/>
            <w:vAlign w:val="center"/>
          </w:tcPr>
          <w:p>
            <w:pPr>
              <w:spacing w:after="0"/>
            </w:pPr>
            <w:r>
              <w:rPr>
                <w:sz w:val="13"/>
              </w:rPr>
            </w:r>
            <w:r>
              <w:rPr>
                <w:b w:val="0"/>
                <w:sz w:val="13"/>
              </w:rPr>
              <w:t>A-HERO-06</w:t>
            </w:r>
          </w:p>
        </w:tc>
        <w:tc>
          <w:tcPr>
            <w:tcW w:type="dxa" w:w="3168"/>
            <w:vAlign w:val="center"/>
          </w:tcPr>
          <w:p>
            <w:pPr>
              <w:spacing w:after="0"/>
            </w:pPr>
            <w:r>
              <w:rPr>
                <w:sz w:val="13"/>
              </w:rPr>
            </w:r>
            <w:r>
              <w:rPr>
                <w:b w:val="0"/>
                <w:sz w:val="13"/>
              </w:rPr>
              <w:t>External Client Access and Profile Home</w:t>
            </w:r>
          </w:p>
        </w:tc>
        <w:tc>
          <w:tcPr>
            <w:tcW w:type="dxa" w:w="4032"/>
            <w:vAlign w:val="center"/>
          </w:tcPr>
          <w:p>
            <w:pPr>
              <w:spacing w:after="0"/>
            </w:pPr>
            <w:r>
              <w:rPr>
                <w:sz w:val="13"/>
              </w:rPr>
            </w:r>
            <w:r>
              <w:rPr>
                <w:b w:val="0"/>
                <w:sz w:val="13"/>
              </w:rPr>
              <w:t>A-HERO-06_External_Client_Access_and_Profile_Home_v1.0.png</w:t>
            </w:r>
          </w:p>
        </w:tc>
        <w:tc>
          <w:tcPr>
            <w:tcW w:type="dxa" w:w="1008"/>
            <w:vAlign w:val="center"/>
          </w:tcPr>
          <w:p>
            <w:pPr>
              <w:spacing w:after="0"/>
            </w:pPr>
            <w:r>
              <w:rPr>
                <w:sz w:val="13"/>
              </w:rPr>
            </w:r>
            <w:r>
              <w:rPr>
                <w:b w:val="0"/>
                <w:sz w:val="13"/>
              </w:rPr>
              <w:t>98/100</w:t>
            </w:r>
          </w:p>
        </w:tc>
        <w:tc>
          <w:tcPr>
            <w:tcW w:type="dxa" w:w="1440"/>
            <w:vAlign w:val="center"/>
          </w:tcPr>
          <w:p>
            <w:pPr>
              <w:spacing w:after="0"/>
            </w:pPr>
            <w:r>
              <w:rPr>
                <w:sz w:val="13"/>
              </w:rPr>
            </w:r>
            <w:r>
              <w:rPr>
                <w:b w:val="0"/>
                <w:sz w:val="13"/>
              </w:rPr>
              <w:t>Visual Approved</w:t>
            </w:r>
          </w:p>
        </w:tc>
        <w:tc>
          <w:tcPr>
            <w:tcW w:type="dxa" w:w="1440"/>
            <w:vAlign w:val="center"/>
          </w:tcPr>
          <w:p>
            <w:pPr>
              <w:spacing w:after="0"/>
            </w:pPr>
            <w:r>
              <w:rPr>
                <w:sz w:val="13"/>
              </w:rPr>
            </w:r>
            <w:r>
              <w:rPr>
                <w:b w:val="0"/>
                <w:sz w:val="13"/>
              </w:rPr>
              <w:t>18 July 2026</w:t>
            </w:r>
          </w:p>
        </w:tc>
      </w:tr>
    </w:tbl>
    <w:p/>
    <w:p>
      <w:pPr>
        <w:pStyle w:val="Heading3"/>
        <w:spacing w:after="60"/>
      </w:pPr>
      <w:r>
        <w:t>A-HERO-01 - Account - Client Profile</w:t>
      </w:r>
    </w:p>
    <w:p>
      <w:pPr>
        <w:spacing w:after="40"/>
        <w:jc w:val="center"/>
      </w:pPr>
      <w:r>
        <w:drawing>
          <wp:inline xmlns:a="http://schemas.openxmlformats.org/drawingml/2006/main" xmlns:pic="http://schemas.openxmlformats.org/drawingml/2006/picture">
            <wp:extent cx="9006840" cy="6008472"/>
            <wp:docPr id="10" name="Picture 10" title="A-HERO-01 Account - Client Profile" descr="Account-first lifecycle, onboarding evidence and internal-access boundary."/>
            <wp:cNvGraphicFramePr>
              <a:graphicFrameLocks noChangeAspect="1"/>
            </wp:cNvGraphicFramePr>
            <a:graphic>
              <a:graphicData uri="http://schemas.openxmlformats.org/drawingml/2006/picture">
                <pic:pic>
                  <pic:nvPicPr>
                    <pic:cNvPr id="0" name="A-HERO-01_Account_Client_Profile_v2.0.png"/>
                    <pic:cNvPicPr/>
                  </pic:nvPicPr>
                  <pic:blipFill>
                    <a:blip r:embed="rId28"/>
                    <a:stretch>
                      <a:fillRect/>
                    </a:stretch>
                  </pic:blipFill>
                  <pic:spPr>
                    <a:xfrm>
                      <a:off x="0" y="0"/>
                      <a:ext cx="9006840" cy="6008472"/>
                    </a:xfrm>
                    <a:prstGeom prst="rect"/>
                  </pic:spPr>
                </pic:pic>
              </a:graphicData>
            </a:graphic>
          </wp:inline>
        </w:drawing>
      </w:r>
    </w:p>
    <w:p>
      <w:pPr>
        <w:pStyle w:val="Heading3"/>
        <w:spacing w:after="60"/>
      </w:pPr>
      <w:r>
        <w:t>A-HERO-02 - Opportunity - CBS Commercial Pipeline</w:t>
      </w:r>
    </w:p>
    <w:p>
      <w:pPr>
        <w:spacing w:after="40"/>
        <w:jc w:val="center"/>
      </w:pPr>
      <w:r>
        <w:drawing>
          <wp:inline xmlns:a="http://schemas.openxmlformats.org/drawingml/2006/main" xmlns:pic="http://schemas.openxmlformats.org/drawingml/2006/picture">
            <wp:extent cx="9006840" cy="6004560"/>
            <wp:docPr id="11" name="Picture 11" title="A-HERO-02 Opportunity - CBS Commercial Pipeline" descr="Account-first Opportunity lifecycle, Lead exclusion and controlled Contract handoff."/>
            <wp:cNvGraphicFramePr>
              <a:graphicFrameLocks noChangeAspect="1"/>
            </wp:cNvGraphicFramePr>
            <a:graphic>
              <a:graphicData uri="http://schemas.openxmlformats.org/drawingml/2006/picture">
                <pic:pic>
                  <pic:nvPicPr>
                    <pic:cNvPr id="0" name="A-HERO-02_Opportunity_CBS_Commercial_Pipeline_v2.0.png"/>
                    <pic:cNvPicPr/>
                  </pic:nvPicPr>
                  <pic:blipFill>
                    <a:blip r:embed="rId29"/>
                    <a:stretch>
                      <a:fillRect/>
                    </a:stretch>
                  </pic:blipFill>
                  <pic:spPr>
                    <a:xfrm>
                      <a:off x="0" y="0"/>
                      <a:ext cx="9006840" cy="6004560"/>
                    </a:xfrm>
                    <a:prstGeom prst="rect"/>
                  </pic:spPr>
                </pic:pic>
              </a:graphicData>
            </a:graphic>
          </wp:inline>
        </w:drawing>
      </w:r>
    </w:p>
    <w:p>
      <w:pPr>
        <w:pStyle w:val="Heading3"/>
        <w:spacing w:after="60"/>
      </w:pPr>
      <w:r>
        <w:t>A-HERO-03 - Contract - Active Contract and Files</w:t>
      </w:r>
    </w:p>
    <w:p>
      <w:pPr>
        <w:spacing w:after="40"/>
        <w:jc w:val="center"/>
      </w:pPr>
      <w:r>
        <w:drawing>
          <wp:inline xmlns:a="http://schemas.openxmlformats.org/drawingml/2006/main" xmlns:pic="http://schemas.openxmlformats.org/drawingml/2006/picture">
            <wp:extent cx="9006840" cy="6004560"/>
            <wp:docPr id="12" name="Picture 12" title="A-HERO-03 Contract - Active Contract and Files" descr="Standard Contract lifecycle, Files, Opportunity traceability and onboarding-readiness controls."/>
            <wp:cNvGraphicFramePr>
              <a:graphicFrameLocks noChangeAspect="1"/>
            </wp:cNvGraphicFramePr>
            <a:graphic>
              <a:graphicData uri="http://schemas.openxmlformats.org/drawingml/2006/picture">
                <pic:pic>
                  <pic:nvPicPr>
                    <pic:cNvPr id="0" name="A-HERO-03_Contract_Active_Contract_and_Files_v1.0.png"/>
                    <pic:cNvPicPr/>
                  </pic:nvPicPr>
                  <pic:blipFill>
                    <a:blip r:embed="rId30"/>
                    <a:stretch>
                      <a:fillRect/>
                    </a:stretch>
                  </pic:blipFill>
                  <pic:spPr>
                    <a:xfrm>
                      <a:off x="0" y="0"/>
                      <a:ext cx="9006840" cy="6004560"/>
                    </a:xfrm>
                    <a:prstGeom prst="rect"/>
                  </pic:spPr>
                </pic:pic>
              </a:graphicData>
            </a:graphic>
          </wp:inline>
        </w:drawing>
      </w:r>
    </w:p>
    <w:p>
      <w:pPr>
        <w:pStyle w:val="Heading3"/>
        <w:spacing w:after="60"/>
      </w:pPr>
      <w:r>
        <w:t>A-HERO-04 - Client Access Request with Maker-Checker Approval</w:t>
      </w:r>
    </w:p>
    <w:p>
      <w:pPr>
        <w:spacing w:after="40"/>
        <w:jc w:val="center"/>
      </w:pPr>
      <w:r>
        <w:drawing>
          <wp:inline xmlns:a="http://schemas.openxmlformats.org/drawingml/2006/main" xmlns:pic="http://schemas.openxmlformats.org/drawingml/2006/picture">
            <wp:extent cx="9006840" cy="6004560"/>
            <wp:docPr id="13" name="Picture 13" title="A-HERO-04 Client Access Request with Maker-Checker Approval" descr="Business Development maker, Administrator checker and administrator-only provisioning."/>
            <wp:cNvGraphicFramePr>
              <a:graphicFrameLocks noChangeAspect="1"/>
            </wp:cNvGraphicFramePr>
            <a:graphic>
              <a:graphicData uri="http://schemas.openxmlformats.org/drawingml/2006/picture">
                <pic:pic>
                  <pic:nvPicPr>
                    <pic:cNvPr id="0" name="A-HERO-04_Client_Access_Request_Maker_Checker_v1.0.png"/>
                    <pic:cNvPicPr/>
                  </pic:nvPicPr>
                  <pic:blipFill>
                    <a:blip r:embed="rId31"/>
                    <a:stretch>
                      <a:fillRect/>
                    </a:stretch>
                  </pic:blipFill>
                  <pic:spPr>
                    <a:xfrm>
                      <a:off x="0" y="0"/>
                      <a:ext cx="9006840" cy="6004560"/>
                    </a:xfrm>
                    <a:prstGeom prst="rect"/>
                  </pic:spPr>
                </pic:pic>
              </a:graphicData>
            </a:graphic>
          </wp:inline>
        </w:drawing>
      </w:r>
    </w:p>
    <w:p>
      <w:pPr>
        <w:pStyle w:val="Heading3"/>
        <w:spacing w:after="60"/>
      </w:pPr>
      <w:r>
        <w:t>A-HERO-05 - Quarterly Client Access Review</w:t>
      </w:r>
    </w:p>
    <w:p>
      <w:pPr>
        <w:spacing w:after="40"/>
        <w:jc w:val="center"/>
      </w:pPr>
      <w:r>
        <w:drawing>
          <wp:inline xmlns:a="http://schemas.openxmlformats.org/drawingml/2006/main" xmlns:pic="http://schemas.openxmlformats.org/drawingml/2006/picture">
            <wp:extent cx="9006840" cy="6004560"/>
            <wp:docPr id="14" name="Picture 14" title="A-HERO-05 Quarterly Client Access Review" descr="Quarterly review, one Task per active user, maker-checker verification and Case-based remediation."/>
            <wp:cNvGraphicFramePr>
              <a:graphicFrameLocks noChangeAspect="1"/>
            </wp:cNvGraphicFramePr>
            <a:graphic>
              <a:graphicData uri="http://schemas.openxmlformats.org/drawingml/2006/picture">
                <pic:pic>
                  <pic:nvPicPr>
                    <pic:cNvPr id="0" name="A-HERO-05_Quarterly_Client_Access_Review_v1.0.png"/>
                    <pic:cNvPicPr/>
                  </pic:nvPicPr>
                  <pic:blipFill>
                    <a:blip r:embed="rId32"/>
                    <a:stretch>
                      <a:fillRect/>
                    </a:stretch>
                  </pic:blipFill>
                  <pic:spPr>
                    <a:xfrm>
                      <a:off x="0" y="0"/>
                      <a:ext cx="9006840" cy="6004560"/>
                    </a:xfrm>
                    <a:prstGeom prst="rect"/>
                  </pic:spPr>
                </pic:pic>
              </a:graphicData>
            </a:graphic>
          </wp:inline>
        </w:drawing>
      </w:r>
    </w:p>
    <w:p>
      <w:pPr>
        <w:pStyle w:val="Heading3"/>
        <w:spacing w:after="60"/>
      </w:pPr>
      <w:r>
        <w:t>A-HERO-06 - External Client Access and Profile Home</w:t>
      </w:r>
    </w:p>
    <w:p>
      <w:pPr>
        <w:spacing w:after="40"/>
        <w:jc w:val="center"/>
      </w:pPr>
      <w:r>
        <w:drawing>
          <wp:inline xmlns:a="http://schemas.openxmlformats.org/drawingml/2006/main" xmlns:pic="http://schemas.openxmlformats.org/drawingml/2006/picture">
            <wp:extent cx="9006840" cy="6004560"/>
            <wp:docPr id="15" name="Picture 15" title="A-HERO-06 External Client Access and Profile Home" descr="Restricted Experience Cloud navigation, Account-specific access and privacy boundary."/>
            <wp:cNvGraphicFramePr>
              <a:graphicFrameLocks noChangeAspect="1"/>
            </wp:cNvGraphicFramePr>
            <a:graphic>
              <a:graphicData uri="http://schemas.openxmlformats.org/drawingml/2006/picture">
                <pic:pic>
                  <pic:nvPicPr>
                    <pic:cNvPr id="0" name="A-HERO-06_External_Client_Access_and_Profile_Home_v1.0.png"/>
                    <pic:cNvPicPr/>
                  </pic:nvPicPr>
                  <pic:blipFill>
                    <a:blip r:embed="rId33"/>
                    <a:stretch>
                      <a:fillRect/>
                    </a:stretch>
                  </pic:blipFill>
                  <pic:spPr>
                    <a:xfrm>
                      <a:off x="0" y="0"/>
                      <a:ext cx="9006840" cy="6004560"/>
                    </a:xfrm>
                    <a:prstGeom prst="rect"/>
                  </pic:spPr>
                </pic:pic>
              </a:graphicData>
            </a:graphic>
          </wp:inline>
        </w:drawing>
      </w:r>
    </w:p>
    <w:p>
      <w:pPr>
        <w:sectPr>
          <w:pgSz w:w="16838" w:h="11906" w:orient="landscape"/>
          <w:pgMar w:top="504" w:right="619" w:bottom="504" w:left="619" w:header="720" w:footer="720" w:gutter="0"/>
          <w:cols w:space="720"/>
          <w:docGrid w:linePitch="360"/>
        </w:sectPr>
      </w:pPr>
    </w:p>
    <w:p>
      <w:pPr>
        <w:pStyle w:val="Heading1"/>
        <w:pageBreakBefore/>
        <w:spacing w:before="160" w:after="80"/>
      </w:pPr>
      <w:r>
        <w:rPr>
          <w:rFonts w:ascii="Aptos Display" w:hAnsi="Aptos Display"/>
          <w:b/>
          <w:color w:val="112E6B"/>
          <w:sz w:val="32"/>
        </w:rPr>
        <w:t>Appendix A - Metadata Evidence Index</w:t>
      </w:r>
    </w:p>
    <w:tbl>
      <w:tblPr>
        <w:tblStyle w:val="TableGrid"/>
        <w:tblW w:type="auto" w:w="0"/>
        <w:jc w:val="center"/>
        <w:tblLayout w:type="autofit"/>
        <w:tblLook w:firstColumn="1" w:firstRow="1" w:lastColumn="0" w:lastRow="0" w:noHBand="0" w:noVBand="1" w:val="04A0"/>
      </w:tblPr>
      <w:tblGrid>
        <w:gridCol w:w="5103"/>
        <w:gridCol w:w="5103"/>
      </w:tblGrid>
      <w:tr>
        <w:trPr>
          <w:tblHeader w:val="true"/>
          <w:cantSplit/>
          <w:tblHeader w:val="true"/>
          <w:tblHeader w:val="true"/>
          <w:tblHeader w:val="true"/>
          <w:tblHeader w:val="true"/>
        </w:trPr>
        <w:tc>
          <w:tcPr>
            <w:tcW w:type="dxa" w:w="1361"/>
            <w:shd w:fill="112E6B"/>
            <w:tcMar>
              <w:top w:w="70" w:type="dxa"/>
              <w:start w:w="70" w:type="dxa"/>
              <w:bottom w:w="70" w:type="dxa"/>
              <w:end w:w="70" w:type="dxa"/>
            </w:tcMar>
            <w:vAlign w:val="center"/>
          </w:tcPr>
          <w:p>
            <w:pPr>
              <w:spacing w:before="0" w:after="0" w:line="211" w:lineRule="auto"/>
              <w:jc w:val="center"/>
            </w:pPr>
            <w:r>
              <w:rPr>
                <w:rFonts w:ascii="Aptos" w:hAnsi="Aptos"/>
                <w:b/>
                <w:color w:val="FFFFFF"/>
                <w:sz w:val="13"/>
              </w:rPr>
              <w:t>Requirement</w:t>
            </w:r>
          </w:p>
        </w:tc>
        <w:tc>
          <w:tcPr>
            <w:tcW w:type="dxa" w:w="7937"/>
            <w:shd w:fill="112E6B"/>
            <w:tcMar>
              <w:top w:w="70" w:type="dxa"/>
              <w:start w:w="70" w:type="dxa"/>
              <w:bottom w:w="70" w:type="dxa"/>
              <w:end w:w="70" w:type="dxa"/>
            </w:tcMar>
            <w:vAlign w:val="center"/>
          </w:tcPr>
          <w:p>
            <w:pPr>
              <w:spacing w:before="0" w:after="0" w:line="211" w:lineRule="auto"/>
              <w:jc w:val="center"/>
            </w:pPr>
            <w:r>
              <w:rPr>
                <w:rFonts w:ascii="Aptos" w:hAnsi="Aptos"/>
                <w:b/>
                <w:color w:val="FFFFFF"/>
                <w:sz w:val="13"/>
              </w:rPr>
              <w:t>Primary evidence path(s)</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A-REQ-001</w:t>
            </w:r>
          </w:p>
        </w:tc>
        <w:tc>
          <w:tcPr>
            <w:tcW w:type="dxa" w:w="7937"/>
            <w:tcMar>
              <w:top w:w="70" w:type="dxa"/>
              <w:start w:w="70" w:type="dxa"/>
              <w:bottom w:w="70" w:type="dxa"/>
              <w:end w:w="70" w:type="dxa"/>
            </w:tcMar>
            <w:vAlign w:val="center"/>
          </w:tcPr>
          <w:p>
            <w:pPr>
              <w:spacing w:after="0" w:before="0"/>
            </w:pPr>
            <w:r>
              <w:rPr>
                <w:rFonts w:ascii="Aptos" w:hAnsi="Aptos"/>
                <w:sz w:val="13"/>
              </w:rPr>
              <w:t>objects/Account; fields/Client_Code__c and Client_Status__c; Account layouts and flexipage; duplicateRules/Account; Section 15 target design</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A-REQ-002</w:t>
            </w:r>
          </w:p>
        </w:tc>
        <w:tc>
          <w:tcPr>
            <w:tcW w:type="dxa" w:w="7937"/>
            <w:tcMar>
              <w:top w:w="70" w:type="dxa"/>
              <w:start w:w="70" w:type="dxa"/>
              <w:bottom w:w="70" w:type="dxa"/>
              <w:end w:w="70" w:type="dxa"/>
            </w:tcMar>
            <w:vAlign w:val="center"/>
            <w:shd w:fill="F2F2F2"/>
          </w:tcPr>
          <w:p>
            <w:pPr>
              <w:spacing w:after="0" w:before="0"/>
            </w:pPr>
            <w:r>
              <w:rPr>
                <w:rFonts w:ascii="Aptos" w:hAnsi="Aptos"/>
                <w:sz w:val="13"/>
              </w:rPr>
              <w:t>objects/Opportunity; AccountId; Opportunity layout and flexipage; OpportunityStage standard value set; Default_Opportunity Path; applications/Credit_Bureau; Section 15</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A-REQ-003</w:t>
            </w:r>
          </w:p>
        </w:tc>
        <w:tc>
          <w:tcPr>
            <w:tcW w:type="dxa" w:w="7937"/>
            <w:tcMar>
              <w:top w:w="70" w:type="dxa"/>
              <w:start w:w="70" w:type="dxa"/>
              <w:bottom w:w="70" w:type="dxa"/>
              <w:end w:w="70" w:type="dxa"/>
            </w:tcMar>
            <w:vAlign w:val="center"/>
          </w:tcPr>
          <w:p>
            <w:pPr>
              <w:spacing w:after="0" w:before="0"/>
            </w:pPr>
            <w:r>
              <w:rPr>
                <w:rFonts w:ascii="Aptos" w:hAnsi="Aptos"/>
                <w:sz w:val="13"/>
              </w:rPr>
              <w:t>objects/Lead; Lead layout/flexipage; LeadStatus; standard Sales applications; Credit_Bureau app; roles and permissions; Section 15 exclusion controls</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A-REQ-004</w:t>
            </w:r>
          </w:p>
        </w:tc>
        <w:tc>
          <w:tcPr>
            <w:tcW w:type="dxa" w:w="7937"/>
            <w:tcMar>
              <w:top w:w="70" w:type="dxa"/>
              <w:start w:w="70" w:type="dxa"/>
              <w:bottom w:w="70" w:type="dxa"/>
              <w:end w:w="70" w:type="dxa"/>
            </w:tcMar>
            <w:vAlign w:val="center"/>
            <w:shd w:fill="F2F2F2"/>
          </w:tcPr>
          <w:p>
            <w:pPr>
              <w:spacing w:after="0" w:before="0"/>
            </w:pPr>
            <w:r>
              <w:rPr>
                <w:rFonts w:ascii="Aptos" w:hAnsi="Aptos"/>
                <w:sz w:val="13"/>
              </w:rPr>
              <w:t>applications/Credit_Bureau; standard Sales applications; roles; permissionsets/Sales_User; Account and Opportunity pages; Section 15 target app</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A-REQ-005</w:t>
            </w:r>
          </w:p>
        </w:tc>
        <w:tc>
          <w:tcPr>
            <w:tcW w:type="dxa" w:w="7937"/>
            <w:tcMar>
              <w:top w:w="70" w:type="dxa"/>
              <w:start w:w="70" w:type="dxa"/>
              <w:bottom w:w="70" w:type="dxa"/>
              <w:end w:w="70" w:type="dxa"/>
            </w:tcMar>
            <w:vAlign w:val="center"/>
          </w:tcPr>
          <w:p>
            <w:pPr>
              <w:spacing w:after="0" w:before="0"/>
            </w:pPr>
            <w:r>
              <w:rPr>
                <w:rFonts w:ascii="Aptos" w:hAnsi="Aptos"/>
                <w:sz w:val="13"/>
              </w:rPr>
              <w:t>networks/PartnerCommunity.network-meta.xml; experiences/PartnerCommunity2; permissionsets/CBS_Client_HR_User; permissionsets/CBS_Client_Approver; profiles/Customer Community Plus User</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A-REQ-006</w:t>
            </w:r>
          </w:p>
        </w:tc>
        <w:tc>
          <w:tcPr>
            <w:tcW w:type="dxa" w:w="7937"/>
            <w:tcMar>
              <w:top w:w="70" w:type="dxa"/>
              <w:start w:w="70" w:type="dxa"/>
              <w:bottom w:w="70" w:type="dxa"/>
              <w:end w:w="70" w:type="dxa"/>
            </w:tcMar>
            <w:vAlign w:val="center"/>
            <w:shd w:fill="F2F2F2"/>
          </w:tcPr>
          <w:p>
            <w:pPr>
              <w:spacing w:after="0" w:before="0"/>
            </w:pPr>
            <w:r>
              <w:rPr>
                <w:rFonts w:ascii="Aptos" w:hAnsi="Aptos"/>
                <w:sz w:val="13"/>
              </w:rPr>
              <w:t>profiles/Customer Community Plus User; sharingSets/AccountSharing; navigationMenus; experiences/PartnerCommunity2/views/accountManagement.json; objects/Contract</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A-REQ-007</w:t>
            </w:r>
          </w:p>
        </w:tc>
        <w:tc>
          <w:tcPr>
            <w:tcW w:type="dxa" w:w="7937"/>
            <w:tcMar>
              <w:top w:w="70" w:type="dxa"/>
              <w:start w:w="70" w:type="dxa"/>
              <w:bottom w:w="70" w:type="dxa"/>
              <w:end w:w="70" w:type="dxa"/>
            </w:tcMar>
            <w:vAlign w:val="center"/>
          </w:tcPr>
          <w:p>
            <w:pPr>
              <w:spacing w:after="0" w:before="0"/>
            </w:pPr>
            <w:r>
              <w:rPr>
                <w:rFonts w:ascii="Aptos" w:hAnsi="Aptos"/>
                <w:sz w:val="13"/>
              </w:rPr>
              <w:t>objects/Contact/fields/AccountId; objects/User/fields/ContactId; sharingSets/AccountSharing; classes/*DashboardController; classes/PortalReportRequestController</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A-REQ-008</w:t>
            </w:r>
          </w:p>
        </w:tc>
        <w:tc>
          <w:tcPr>
            <w:tcW w:type="dxa" w:w="7937"/>
            <w:tcMar>
              <w:top w:w="70" w:type="dxa"/>
              <w:start w:w="70" w:type="dxa"/>
              <w:bottom w:w="70" w:type="dxa"/>
              <w:end w:w="70" w:type="dxa"/>
            </w:tcMar>
            <w:vAlign w:val="center"/>
            <w:shd w:fill="F2F2F2"/>
          </w:tcPr>
          <w:p>
            <w:pPr>
              <w:spacing w:after="0" w:before="0"/>
            </w:pPr>
            <w:r>
              <w:rPr>
                <w:rFonts w:ascii="Aptos" w:hAnsi="Aptos"/>
                <w:sz w:val="13"/>
              </w:rPr>
              <w:t>objects/Account and Contact sharing models; sharingSets/AccountSharing; sharingRules/Account; external permission sets; Experience Cloud routes/views; portal Apex controllers</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A-REQ-009</w:t>
            </w:r>
          </w:p>
        </w:tc>
        <w:tc>
          <w:tcPr>
            <w:tcW w:type="dxa" w:w="7937"/>
            <w:tcMar>
              <w:top w:w="70" w:type="dxa"/>
              <w:start w:w="70" w:type="dxa"/>
              <w:bottom w:w="70" w:type="dxa"/>
              <w:end w:w="70" w:type="dxa"/>
            </w:tcMar>
            <w:vAlign w:val="center"/>
          </w:tcPr>
          <w:p>
            <w:pPr>
              <w:spacing w:after="0" w:before="0"/>
            </w:pPr>
            <w:r>
              <w:rPr>
                <w:rFonts w:ascii="Aptos" w:hAnsi="Aptos"/>
                <w:sz w:val="13"/>
              </w:rPr>
              <w:t>networks/PartnerCommunity.network-meta.xml; experiences/PartnerCommunity2/routes/register.json; views/register.json; access Case design in Section 12</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A-REQ-010</w:t>
            </w:r>
          </w:p>
        </w:tc>
        <w:tc>
          <w:tcPr>
            <w:tcW w:type="dxa" w:w="7937"/>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objects/Case/recordTypes; flows; approvalProcesses; objects/Account/Account.object-meta.xml; objects/Contact/Contact.object-meta.xml</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A-REQ-011</w:t>
            </w:r>
          </w:p>
        </w:tc>
        <w:tc>
          <w:tcPr>
            <w:tcW w:type="dxa" w:w="7937"/>
            <w:tcMar>
              <w:top w:w="70" w:type="dxa"/>
              <w:start w:w="70" w:type="dxa"/>
              <w:bottom w:w="70" w:type="dxa"/>
              <w:end w:w="70" w:type="dxa"/>
            </w:tcMar>
            <w:vAlign w:val="center"/>
          </w:tcPr>
          <w:p>
            <w:pPr>
              <w:spacing w:after="0" w:before="0"/>
            </w:pPr>
            <w:r>
              <w:rPr>
                <w:rFonts w:ascii="Aptos" w:hAnsi="Aptos"/>
                <w:sz w:val="13"/>
              </w:rPr>
              <w:t>Account and Opportunity standard metadata; Flow/validation/Path design in Section 15; no custom object or Apex required</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A-REQ-012</w:t>
            </w:r>
          </w:p>
        </w:tc>
        <w:tc>
          <w:tcPr>
            <w:tcW w:type="dxa" w:w="7937"/>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Credit Bureau Sandbox 20260715.zip; sfdx-project.json; manifest/package-full.xml</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A-REQ-013</w:t>
            </w:r>
          </w:p>
        </w:tc>
        <w:tc>
          <w:tcPr>
            <w:tcW w:type="dxa" w:w="7937"/>
            <w:tcMar>
              <w:top w:w="70" w:type="dxa"/>
              <w:start w:w="70" w:type="dxa"/>
              <w:bottom w:w="70" w:type="dxa"/>
              <w:end w:w="70" w:type="dxa"/>
            </w:tcMar>
            <w:vAlign w:val="center"/>
          </w:tcPr>
          <w:p>
            <w:pPr>
              <w:spacing w:after="0" w:before="0"/>
            </w:pPr>
            <w:r>
              <w:rPr>
                <w:rFonts w:ascii="Aptos" w:hAnsi="Aptos"/>
                <w:sz w:val="13"/>
              </w:rPr>
              <w:t>objects/Account and Opportunity; standard Lightning application, Path, layouts, roles, permissions, sharing and reporting design in Section 15</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A-REQ-014</w:t>
            </w:r>
          </w:p>
        </w:tc>
        <w:tc>
          <w:tcPr>
            <w:tcW w:type="dxa" w:w="7937"/>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objects/Account/fields; objects/Task; flows; email/CRM_180925_Email_Templates_From_Salesforce</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A-REQ-015</w:t>
            </w:r>
          </w:p>
        </w:tc>
        <w:tc>
          <w:tcPr>
            <w:tcW w:type="dxa" w:w="7937"/>
            <w:tcMar>
              <w:top w:w="70" w:type="dxa"/>
              <w:start w:w="70" w:type="dxa"/>
              <w:bottom w:w="70" w:type="dxa"/>
              <w:end w:w="70" w:type="dxa"/>
            </w:tcMar>
            <w:vAlign w:val="center"/>
          </w:tcPr>
          <w:p>
            <w:pPr>
              <w:spacing w:after="0" w:before="0" w:line="211" w:lineRule="auto"/>
            </w:pPr>
            <w:r>
              <w:rPr>
                <w:rFonts w:ascii="Aptos" w:hAnsi="Aptos"/>
                <w:b w:val="0"/>
                <w:color w:val="333333"/>
                <w:sz w:val="13"/>
              </w:rPr>
              <w:t>objects/Case/recordTypes; objects/Case/fields</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A-REQ-016</w:t>
            </w:r>
          </w:p>
        </w:tc>
        <w:tc>
          <w:tcPr>
            <w:tcW w:type="dxa" w:w="7937"/>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approvalProcesses; objects/Case</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A-REQ-017</w:t>
            </w:r>
          </w:p>
        </w:tc>
        <w:tc>
          <w:tcPr>
            <w:tcW w:type="dxa" w:w="7937"/>
            <w:tcMar>
              <w:top w:w="70" w:type="dxa"/>
              <w:start w:w="70" w:type="dxa"/>
              <w:bottom w:w="70" w:type="dxa"/>
              <w:end w:w="70" w:type="dxa"/>
            </w:tcMar>
            <w:vAlign w:val="center"/>
          </w:tcPr>
          <w:p>
            <w:pPr>
              <w:spacing w:after="0" w:before="0" w:line="211" w:lineRule="auto"/>
            </w:pPr>
            <w:r>
              <w:rPr>
                <w:rFonts w:ascii="Aptos" w:hAnsi="Aptos"/>
                <w:b w:val="0"/>
                <w:color w:val="333333"/>
                <w:sz w:val="13"/>
              </w:rPr>
              <w:t>approvalProcesses; flows; objects/Case/validationRules</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A-REQ-018</w:t>
            </w:r>
          </w:p>
        </w:tc>
        <w:tc>
          <w:tcPr>
            <w:tcW w:type="dxa" w:w="7937"/>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layouts/Contact-CBS Contact - Client User Layout.layout-meta.xml; objects/Contact/fields/Date_of_Birth__c.field-meta.xml; ID_Type__c; ID_Number__c; Employment_Status__c; flows/contactApproveCreateConsentRequest.flow-meta.xml</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A-REQ-019</w:t>
            </w:r>
          </w:p>
        </w:tc>
        <w:tc>
          <w:tcPr>
            <w:tcW w:type="dxa" w:w="7937"/>
            <w:tcMar>
              <w:top w:w="70" w:type="dxa"/>
              <w:start w:w="70" w:type="dxa"/>
              <w:bottom w:w="70" w:type="dxa"/>
              <w:end w:w="70" w:type="dxa"/>
            </w:tcMar>
            <w:vAlign w:val="center"/>
          </w:tcPr>
          <w:p>
            <w:pPr>
              <w:spacing w:after="0" w:before="0"/>
            </w:pPr>
            <w:r>
              <w:rPr>
                <w:rFonts w:ascii="Aptos" w:hAnsi="Aptos"/>
                <w:sz w:val="13"/>
              </w:rPr>
              <w:t>objects/Contract; layouts/Contract-Contract Layout; Contract fields; applications/Credit_Bureau; profiles and permission sets; Salesforce Files metadata; Section 16</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A-REQ-020</w:t>
            </w:r>
          </w:p>
        </w:tc>
        <w:tc>
          <w:tcPr>
            <w:tcW w:type="dxa" w:w="7937"/>
            <w:tcMar>
              <w:top w:w="70" w:type="dxa"/>
              <w:start w:w="70" w:type="dxa"/>
              <w:bottom w:w="70" w:type="dxa"/>
              <w:end w:w="70" w:type="dxa"/>
            </w:tcMar>
            <w:vAlign w:val="center"/>
            <w:shd w:fill="F2F2F2"/>
          </w:tcPr>
          <w:p>
            <w:pPr>
              <w:spacing w:after="0" w:before="0"/>
            </w:pPr>
            <w:r>
              <w:rPr>
                <w:rFonts w:ascii="Aptos" w:hAnsi="Aptos"/>
                <w:sz w:val="13"/>
              </w:rPr>
              <w:t>Contract fields StartDate, ContractTerm and EndDate; Contract layout; field history settings; Section 16</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A-REQ-021</w:t>
            </w:r>
          </w:p>
        </w:tc>
        <w:tc>
          <w:tcPr>
            <w:tcW w:type="dxa" w:w="7937"/>
            <w:tcMar>
              <w:top w:w="70" w:type="dxa"/>
              <w:start w:w="70" w:type="dxa"/>
              <w:bottom w:w="70" w:type="dxa"/>
              <w:end w:w="70" w:type="dxa"/>
            </w:tcMar>
            <w:vAlign w:val="center"/>
          </w:tcPr>
          <w:p>
            <w:pPr>
              <w:spacing w:after="0" w:before="0"/>
            </w:pPr>
            <w:r>
              <w:rPr>
                <w:rFonts w:ascii="Aptos" w:hAnsi="Aptos"/>
                <w:sz w:val="13"/>
              </w:rPr>
              <w:t>Contract action overrides; ContractStatus standard value set; Contract layout; Account Contract_Type__c; Section 16 manual lifecycle rules</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A-REQ-022</w:t>
            </w:r>
          </w:p>
        </w:tc>
        <w:tc>
          <w:tcPr>
            <w:tcW w:type="dxa" w:w="7937"/>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flows; objects/Case/recordTypes; objects/Case/fields</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A-REQ-023</w:t>
            </w:r>
          </w:p>
        </w:tc>
        <w:tc>
          <w:tcPr>
            <w:tcW w:type="dxa" w:w="7937"/>
            <w:tcMar>
              <w:top w:w="70" w:type="dxa"/>
              <w:start w:w="70" w:type="dxa"/>
              <w:bottom w:w="70" w:type="dxa"/>
              <w:end w:w="70" w:type="dxa"/>
            </w:tcMar>
            <w:vAlign w:val="center"/>
          </w:tcPr>
          <w:p>
            <w:pPr>
              <w:spacing w:after="0" w:before="0"/>
            </w:pPr>
            <w:r>
              <w:rPr>
                <w:rFonts w:ascii="Aptos" w:hAnsi="Aptos"/>
                <w:sz w:val="13"/>
              </w:rPr>
              <w:t>roles directory; permissionsets/Sales_User; object permissions in profiles; Section 15 CBS Business Development role and permission-set design</w:t>
            </w:r>
          </w:p>
        </w:tc>
      </w:tr>
      <w:tr>
        <w:trPr>
          <w:cantSplit/>
        </w:trPr>
        <w:tc>
          <w:tcPr>
            <w:tcW w:type="dxa" w:w="1361"/>
            <w:tcMar>
              <w:top w:w="70" w:type="dxa"/>
              <w:start w:w="70" w:type="dxa"/>
              <w:bottom w:w="70" w:type="dxa"/>
              <w:end w:w="70" w:type="dxa"/>
            </w:tcMar>
            <w:vAlign w:val="center"/>
            <w:shd w:fill="F2F2F2"/>
          </w:tcPr>
          <w:p>
            <w:pPr>
              <w:spacing w:after="0" w:before="0" w:line="211" w:lineRule="auto"/>
            </w:pPr>
            <w:r>
              <w:rPr>
                <w:rFonts w:ascii="Aptos" w:hAnsi="Aptos"/>
                <w:b w:val="0"/>
                <w:color w:val="333333"/>
                <w:sz w:val="13"/>
              </w:rPr>
              <w:t>A-REQ-024</w:t>
            </w:r>
          </w:p>
        </w:tc>
        <w:tc>
          <w:tcPr>
            <w:tcW w:type="dxa" w:w="7937"/>
            <w:tcMar>
              <w:top w:w="70" w:type="dxa"/>
              <w:start w:w="70" w:type="dxa"/>
              <w:bottom w:w="70" w:type="dxa"/>
              <w:end w:w="70" w:type="dxa"/>
            </w:tcMar>
            <w:vAlign w:val="center"/>
            <w:shd w:fill="F2F2F2"/>
          </w:tcPr>
          <w:p>
            <w:pPr>
              <w:spacing w:after="0" w:before="0"/>
            </w:pPr>
            <w:r>
              <w:rPr>
                <w:rFonts w:ascii="Aptos" w:hAnsi="Aptos"/>
                <w:sz w:val="13"/>
              </w:rPr>
              <w:t>profiles/Admin; Account and Opportunity sharing models; Section 15 administrator authority and override controls</w:t>
            </w:r>
          </w:p>
        </w:tc>
      </w:tr>
      <w:tr>
        <w:trPr>
          <w:cantSplit/>
        </w:trPr>
        <w:tc>
          <w:tcPr>
            <w:tcW w:type="dxa" w:w="1361"/>
            <w:tcMar>
              <w:top w:w="70" w:type="dxa"/>
              <w:start w:w="70" w:type="dxa"/>
              <w:bottom w:w="70" w:type="dxa"/>
              <w:end w:w="70" w:type="dxa"/>
            </w:tcMar>
            <w:vAlign w:val="center"/>
          </w:tcPr>
          <w:p>
            <w:pPr>
              <w:spacing w:after="0" w:before="0" w:line="211" w:lineRule="auto"/>
            </w:pPr>
            <w:r>
              <w:rPr>
                <w:rFonts w:ascii="Aptos" w:hAnsi="Aptos"/>
                <w:b w:val="0"/>
                <w:color w:val="333333"/>
                <w:sz w:val="13"/>
              </w:rPr>
              <w:t>A-REQ-025</w:t>
            </w:r>
          </w:p>
        </w:tc>
        <w:tc>
          <w:tcPr>
            <w:tcW w:type="dxa" w:w="7937"/>
            <w:tcMar>
              <w:top w:w="70" w:type="dxa"/>
              <w:start w:w="70" w:type="dxa"/>
              <w:bottom w:w="70" w:type="dxa"/>
              <w:end w:w="70" w:type="dxa"/>
            </w:tcMar>
            <w:vAlign w:val="center"/>
          </w:tcPr>
          <w:p>
            <w:pPr>
              <w:spacing w:after="0" w:before="0"/>
            </w:pPr>
            <w:r>
              <w:rPr>
                <w:rFonts w:ascii="Aptos" w:hAnsi="Aptos"/>
                <w:sz w:val="13"/>
              </w:rPr>
              <w:t>objects/Account/fields; Account layouts; classes using Notification_Email__c and Email_Domain__c; ReportRequestSubmissionService; reports; dashboards; object history settings; Section 17</w:t>
            </w:r>
          </w:p>
        </w:tc>
      </w:tr>
    </w:tbl>
    <w:p>
      <w:pPr>
        <w:widowControl/>
        <w:spacing w:after="0"/>
      </w:pPr>
    </w:p>
    <w:p>
      <w:pPr>
        <w:pStyle w:val="Heading1"/>
        <w:spacing w:before="160" w:after="80"/>
      </w:pPr>
      <w:r>
        <w:rPr>
          <w:rFonts w:ascii="Aptos Display" w:hAnsi="Aptos Display"/>
          <w:b/>
          <w:color w:val="112E6B"/>
          <w:sz w:val="32"/>
        </w:rPr>
        <w:t>Appendix B - Superseded Earlier Positions</w:t>
      </w:r>
    </w:p>
    <w:tbl>
      <w:tblPr>
        <w:tblStyle w:val="TableGrid"/>
        <w:tblW w:type="auto" w:w="0"/>
        <w:jc w:val="center"/>
        <w:tblLayout w:type="autofit"/>
        <w:tblLook w:firstColumn="1" w:firstRow="1" w:lastColumn="0" w:lastRow="0" w:noHBand="0" w:noVBand="1" w:val="04A0"/>
      </w:tblPr>
      <w:tblGrid>
        <w:gridCol w:w="5103"/>
        <w:gridCol w:w="5103"/>
      </w:tblGrid>
      <w:tr>
        <w:trPr>
          <w:tblHeader w:val="true"/>
          <w:cantSplit/>
          <w:tblHeader w:val="true"/>
          <w:tblHeader w:val="true"/>
          <w:tblHeader w:val="true"/>
          <w:tblHeader w:val="true"/>
        </w:trPr>
        <w:tc>
          <w:tcPr>
            <w:tcW w:type="dxa" w:w="4195"/>
            <w:shd w:fill="112E6B"/>
            <w:tcMar>
              <w:top w:w="70" w:type="dxa"/>
              <w:start w:w="70" w:type="dxa"/>
              <w:bottom w:w="70" w:type="dxa"/>
              <w:end w:w="70" w:type="dxa"/>
            </w:tcMar>
            <w:vAlign w:val="center"/>
          </w:tcPr>
          <w:p>
            <w:pPr>
              <w:spacing w:after="0" w:before="0"/>
              <w:jc w:val="center"/>
            </w:pPr>
            <w:r>
              <w:rPr>
                <w:rFonts w:ascii="Aptos" w:hAnsi="Aptos"/>
                <w:b/>
                <w:color w:val="FFFFFF"/>
                <w:sz w:val="13"/>
              </w:rPr>
              <w:t>Earlier position</w:t>
            </w:r>
          </w:p>
        </w:tc>
        <w:tc>
          <w:tcPr>
            <w:tcW w:type="dxa" w:w="5102"/>
            <w:shd w:fill="112E6B"/>
            <w:tcMar>
              <w:top w:w="70" w:type="dxa"/>
              <w:start w:w="70" w:type="dxa"/>
              <w:bottom w:w="70" w:type="dxa"/>
              <w:end w:w="70" w:type="dxa"/>
            </w:tcMar>
            <w:vAlign w:val="center"/>
          </w:tcPr>
          <w:p>
            <w:pPr>
              <w:spacing w:after="0" w:before="0"/>
              <w:jc w:val="center"/>
            </w:pPr>
            <w:r>
              <w:rPr>
                <w:rFonts w:ascii="Aptos" w:hAnsi="Aptos"/>
                <w:b/>
                <w:color w:val="FFFFFF"/>
                <w:sz w:val="13"/>
              </w:rPr>
              <w:t>Current controlled position</w:t>
            </w:r>
          </w:p>
        </w:tc>
      </w:tr>
      <w:tr>
        <w:trPr>
          <w:cantSplit/>
        </w:trPr>
        <w:tc>
          <w:tcPr>
            <w:tcW w:type="dxa" w:w="4195"/>
            <w:tcMar>
              <w:top w:w="70" w:type="dxa"/>
              <w:start w:w="70" w:type="dxa"/>
              <w:bottom w:w="70" w:type="dxa"/>
              <w:end w:w="70" w:type="dxa"/>
            </w:tcMar>
            <w:vAlign w:val="center"/>
          </w:tcPr>
          <w:p>
            <w:pPr>
              <w:spacing w:after="0" w:before="0"/>
            </w:pPr>
            <w:r>
              <w:rPr>
                <w:rFonts w:ascii="Aptos" w:hAnsi="Aptos"/>
                <w:b w:val="0"/>
                <w:color w:val="333333"/>
                <w:sz w:val="13"/>
              </w:rPr>
              <w:t>A dedicated Client Onboarding custom object is assumed.</w:t>
            </w:r>
          </w:p>
        </w:tc>
        <w:tc>
          <w:tcPr>
            <w:tcW w:type="dxa" w:w="5102"/>
            <w:tcMar>
              <w:top w:w="70" w:type="dxa"/>
              <w:start w:w="70" w:type="dxa"/>
              <w:bottom w:w="70" w:type="dxa"/>
              <w:end w:w="70" w:type="dxa"/>
            </w:tcMar>
            <w:vAlign w:val="center"/>
          </w:tcPr>
          <w:p>
            <w:pPr>
              <w:spacing w:after="0" w:before="0"/>
            </w:pPr>
            <w:r>
              <w:rPr>
                <w:rFonts w:ascii="Aptos" w:hAnsi="Aptos"/>
                <w:b w:val="0"/>
                <w:color w:val="333333"/>
                <w:sz w:val="13"/>
              </w:rPr>
              <w:t>Superseded. Use Account markers and standard Tasks unless detailed design proves a standard-object gap.</w:t>
            </w:r>
          </w:p>
        </w:tc>
      </w:tr>
      <w:tr>
        <w:trPr>
          <w:cantSplit/>
        </w:trPr>
        <w:tc>
          <w:tcPr>
            <w:tcW w:type="dxa" w:w="4195"/>
            <w:tcMar>
              <w:top w:w="70" w:type="dxa"/>
              <w:start w:w="70" w:type="dxa"/>
              <w:bottom w:w="70" w:type="dxa"/>
              <w:end w:w="70" w:type="dxa"/>
            </w:tcMar>
            <w:vAlign w:val="center"/>
            <w:shd w:fill="F2F2F2"/>
          </w:tcPr>
          <w:p>
            <w:pPr>
              <w:spacing w:after="0" w:before="0"/>
            </w:pPr>
            <w:r>
              <w:rPr>
                <w:rFonts w:ascii="Aptos" w:hAnsi="Aptos"/>
                <w:b w:val="0"/>
                <w:color w:val="333333"/>
                <w:sz w:val="13"/>
              </w:rPr>
              <w:t>A dedicated Client Access Assignment custom object is assumed.</w:t>
            </w:r>
          </w:p>
        </w:tc>
        <w:tc>
          <w:tcPr>
            <w:tcW w:type="dxa" w:w="5102"/>
            <w:tcMar>
              <w:top w:w="70" w:type="dxa"/>
              <w:start w:w="70" w:type="dxa"/>
              <w:bottom w:w="70" w:type="dxa"/>
              <w:end w:w="70" w:type="dxa"/>
            </w:tcMar>
            <w:vAlign w:val="center"/>
            <w:shd w:fill="F2F2F2"/>
          </w:tcPr>
          <w:p>
            <w:pPr>
              <w:spacing w:after="0" w:before="0"/>
            </w:pPr>
            <w:r>
              <w:rPr>
                <w:rFonts w:ascii="Aptos" w:hAnsi="Aptos"/>
                <w:b w:val="0"/>
                <w:color w:val="333333"/>
                <w:sz w:val="13"/>
              </w:rPr>
              <w:t>Superseded. Use standard Case with Contact and User.</w:t>
            </w:r>
          </w:p>
        </w:tc>
      </w:tr>
      <w:tr>
        <w:trPr>
          <w:cantSplit/>
        </w:trPr>
        <w:tc>
          <w:tcPr>
            <w:tcW w:type="dxa" w:w="4195"/>
            <w:tcMar>
              <w:top w:w="70" w:type="dxa"/>
              <w:start w:w="70" w:type="dxa"/>
              <w:bottom w:w="70" w:type="dxa"/>
              <w:end w:w="70" w:type="dxa"/>
            </w:tcMar>
            <w:vAlign w:val="center"/>
          </w:tcPr>
          <w:p>
            <w:pPr>
              <w:spacing w:after="0" w:before="0"/>
            </w:pPr>
            <w:r>
              <w:rPr>
                <w:rFonts w:ascii="Aptos" w:hAnsi="Aptos"/>
                <w:b w:val="0"/>
                <w:color w:val="333333"/>
                <w:sz w:val="13"/>
              </w:rPr>
              <w:t>Client User requires DOB and identity information.</w:t>
            </w:r>
          </w:p>
        </w:tc>
        <w:tc>
          <w:tcPr>
            <w:tcW w:type="dxa" w:w="5102"/>
            <w:tcMar>
              <w:top w:w="70" w:type="dxa"/>
              <w:start w:w="70" w:type="dxa"/>
              <w:bottom w:w="70" w:type="dxa"/>
              <w:end w:w="70" w:type="dxa"/>
            </w:tcMar>
            <w:vAlign w:val="center"/>
          </w:tcPr>
          <w:p>
            <w:pPr>
              <w:spacing w:after="0" w:before="0"/>
            </w:pPr>
            <w:r>
              <w:rPr>
                <w:rFonts w:ascii="Aptos" w:hAnsi="Aptos"/>
                <w:b w:val="0"/>
                <w:color w:val="333333"/>
                <w:sz w:val="13"/>
              </w:rPr>
              <w:t>Superseded. No additional identifiers are required.</w:t>
            </w:r>
          </w:p>
        </w:tc>
      </w:tr>
      <w:tr>
        <w:trPr>
          <w:cantSplit/>
        </w:trPr>
        <w:tc>
          <w:tcPr>
            <w:tcW w:type="dxa" w:w="4195"/>
            <w:tcMar>
              <w:top w:w="70" w:type="dxa"/>
              <w:start w:w="70" w:type="dxa"/>
              <w:bottom w:w="70" w:type="dxa"/>
              <w:end w:w="70" w:type="dxa"/>
            </w:tcMar>
            <w:vAlign w:val="center"/>
            <w:shd w:fill="F2F2F2"/>
          </w:tcPr>
          <w:p>
            <w:pPr>
              <w:spacing w:after="0" w:before="0"/>
            </w:pPr>
            <w:r>
              <w:rPr>
                <w:rFonts w:ascii="Aptos" w:hAnsi="Aptos"/>
                <w:b w:val="0"/>
                <w:color w:val="333333"/>
                <w:sz w:val="13"/>
              </w:rPr>
              <w:t>UAT or prompt documents own the requirements.</w:t>
            </w:r>
          </w:p>
        </w:tc>
        <w:tc>
          <w:tcPr>
            <w:tcW w:type="dxa" w:w="5102"/>
            <w:tcMar>
              <w:top w:w="70" w:type="dxa"/>
              <w:start w:w="70" w:type="dxa"/>
              <w:bottom w:w="70" w:type="dxa"/>
              <w:end w:w="70" w:type="dxa"/>
            </w:tcMar>
            <w:vAlign w:val="center"/>
            <w:shd w:fill="F2F2F2"/>
          </w:tcPr>
          <w:p>
            <w:pPr>
              <w:spacing w:after="0" w:before="0"/>
            </w:pPr>
            <w:r>
              <w:rPr>
                <w:rFonts w:ascii="Aptos" w:hAnsi="Aptos"/>
                <w:b w:val="0"/>
                <w:color w:val="333333"/>
                <w:sz w:val="13"/>
              </w:rPr>
              <w:t>Superseded. The approved Solution Design owns the target requirements and design.</w:t>
            </w:r>
          </w:p>
        </w:tc>
      </w:tr>
      <w:tr>
        <w:trPr>
          <w:cantSplit/>
        </w:trPr>
        <w:tc>
          <w:tcPr>
            <w:tcW w:type="dxa" w:w="4195"/>
            <w:tcMar>
              <w:top w:w="70" w:type="dxa"/>
              <w:start w:w="70" w:type="dxa"/>
              <w:bottom w:w="70" w:type="dxa"/>
              <w:end w:w="70" w:type="dxa"/>
            </w:tcMar>
            <w:vAlign w:val="center"/>
          </w:tcPr>
          <w:p>
            <w:pPr>
              <w:spacing w:after="0" w:before="0"/>
            </w:pPr>
            <w:r>
              <w:rPr>
                <w:rFonts w:ascii="Aptos" w:hAnsi="Aptos"/>
                <w:b w:val="0"/>
                <w:color w:val="333333"/>
                <w:sz w:val="13"/>
              </w:rPr>
              <w:t>Screens may be generated before detailed design.</w:t>
            </w:r>
          </w:p>
        </w:tc>
        <w:tc>
          <w:tcPr>
            <w:tcW w:type="dxa" w:w="5102"/>
            <w:tcMar>
              <w:top w:w="70" w:type="dxa"/>
              <w:start w:w="70" w:type="dxa"/>
              <w:bottom w:w="70" w:type="dxa"/>
              <w:end w:w="70" w:type="dxa"/>
            </w:tcMar>
            <w:vAlign w:val="center"/>
          </w:tcPr>
          <w:p>
            <w:pPr>
              <w:spacing w:after="0" w:before="0"/>
            </w:pPr>
            <w:r>
              <w:rPr>
                <w:rFonts w:ascii="Aptos" w:hAnsi="Aptos"/>
                <w:b w:val="0"/>
                <w:color w:val="333333"/>
                <w:sz w:val="13"/>
              </w:rPr>
              <w:t>Superseded. Visuals require an approved screen definition record.</w:t>
            </w:r>
          </w:p>
        </w:tc>
      </w:tr>
      <w:tr>
        <w:trPr>
          <w:cantSplit/>
        </w:trPr>
        <w:tc>
          <w:tcPr>
            <w:tcW w:type="dxa" w:w="4195"/>
            <w:tcMar>
              <w:top w:w="70" w:type="dxa"/>
              <w:start w:w="70" w:type="dxa"/>
              <w:bottom w:w="70" w:type="dxa"/>
              <w:end w:w="70" w:type="dxa"/>
            </w:tcMar>
            <w:vAlign w:val="center"/>
            <w:shd w:fill="F2F2F2"/>
          </w:tcPr>
          <w:p>
            <w:pPr>
              <w:spacing w:after="0" w:before="0"/>
            </w:pPr>
            <w:r>
              <w:rPr>
                <w:rFonts w:ascii="Aptos" w:hAnsi="Aptos"/>
                <w:b w:val="0"/>
                <w:color w:val="333333"/>
                <w:sz w:val="13"/>
              </w:rPr>
              <w:t>Contract End Date must be a new custom field.</w:t>
            </w:r>
          </w:p>
        </w:tc>
        <w:tc>
          <w:tcPr>
            <w:tcW w:type="dxa" w:w="5102"/>
            <w:tcMar>
              <w:top w:w="70" w:type="dxa"/>
              <w:start w:w="70" w:type="dxa"/>
              <w:bottom w:w="70" w:type="dxa"/>
              <w:end w:w="70" w:type="dxa"/>
            </w:tcMar>
            <w:vAlign w:val="center"/>
            <w:shd w:fill="F2F2F2"/>
          </w:tcPr>
          <w:p>
            <w:pPr>
              <w:spacing w:after="0" w:before="0"/>
            </w:pPr>
            <w:r>
              <w:rPr>
                <w:rFonts w:ascii="Aptos" w:hAnsi="Aptos"/>
                <w:b w:val="0"/>
                <w:color w:val="333333"/>
                <w:sz w:val="13"/>
              </w:rPr>
              <w:t>Not assumed. Prefer standard Start Date, Contract Term and system-derived End Date.</w:t>
            </w:r>
          </w:p>
        </w:tc>
      </w:tr>
      <w:tr>
        <w:tc>
          <w:tcPr>
            <w:tcW w:type="dxa" w:w="5103"/>
            <w:vAlign w:val="center"/>
            <w:tcMar>
              <w:top w:w="70" w:type="dxa"/>
              <w:start w:w="70" w:type="dxa"/>
              <w:bottom w:w="70" w:type="dxa"/>
              <w:end w:w="70" w:type="dxa"/>
            </w:tcMar>
          </w:tcPr>
          <w:p>
            <w:pPr>
              <w:spacing w:after="0" w:before="0"/>
            </w:pPr>
            <w:r>
              <w:rPr>
                <w:rFonts w:ascii="Aptos" w:hAnsi="Aptos"/>
                <w:sz w:val="13"/>
              </w:rPr>
              <w:t>The generic partner permission sets may remain assigned to client users.</w:t>
            </w:r>
          </w:p>
        </w:tc>
        <w:tc>
          <w:tcPr>
            <w:tcW w:type="dxa" w:w="5103"/>
            <w:vAlign w:val="center"/>
            <w:tcMar>
              <w:top w:w="70" w:type="dxa"/>
              <w:start w:w="70" w:type="dxa"/>
              <w:bottom w:w="70" w:type="dxa"/>
              <w:end w:w="70" w:type="dxa"/>
            </w:tcMar>
          </w:tcPr>
          <w:p>
            <w:pPr>
              <w:spacing w:after="0" w:before="0"/>
            </w:pPr>
            <w:r>
              <w:rPr>
                <w:rFonts w:ascii="Aptos" w:hAnsi="Aptos"/>
                <w:sz w:val="13"/>
              </w:rPr>
              <w:t>Superseded. Retire partner_community_User_Permissions_set and Set_Custom_Object_To_Partner from production client users; use controlled base and role permission-set groups.</w:t>
            </w:r>
          </w:p>
        </w:tc>
      </w:tr>
      <w:tr>
        <w:tc>
          <w:tcPr>
            <w:tcW w:type="dxa" w:w="5103"/>
            <w:vAlign w:val="center"/>
            <w:tcMar>
              <w:top w:w="70" w:type="dxa"/>
              <w:start w:w="70" w:type="dxa"/>
              <w:bottom w:w="70" w:type="dxa"/>
              <w:end w:w="70" w:type="dxa"/>
            </w:tcMar>
            <w:shd w:fill="F2F2F2"/>
          </w:tcPr>
          <w:p>
            <w:pPr>
              <w:spacing w:after="0" w:before="0"/>
            </w:pPr>
            <w:r>
              <w:rPr>
                <w:rFonts w:ascii="Aptos" w:hAnsi="Aptos"/>
                <w:sz w:val="13"/>
              </w:rPr>
              <w:t>External users may edit their Account through AccountSharing.</w:t>
            </w:r>
          </w:p>
        </w:tc>
        <w:tc>
          <w:tcPr>
            <w:tcW w:type="dxa" w:w="5103"/>
            <w:vAlign w:val="center"/>
            <w:tcMar>
              <w:top w:w="70" w:type="dxa"/>
              <w:start w:w="70" w:type="dxa"/>
              <w:bottom w:w="70" w:type="dxa"/>
              <w:end w:w="70" w:type="dxa"/>
            </w:tcMar>
            <w:shd w:fill="F2F2F2"/>
          </w:tcPr>
          <w:p>
            <w:pPr>
              <w:spacing w:after="0" w:before="0"/>
            </w:pPr>
            <w:r>
              <w:rPr>
                <w:rFonts w:ascii="Aptos" w:hAnsi="Aptos"/>
                <w:sz w:val="13"/>
              </w:rPr>
              <w:t>Superseded. The authorised Account is read-only to external users; client-level changes are performed by CBS.</w:t>
            </w:r>
          </w:p>
        </w:tc>
      </w:tr>
      <w:tr>
        <w:tc>
          <w:tcPr>
            <w:tcW w:type="dxa" w:w="5103"/>
            <w:vAlign w:val="center"/>
            <w:tcMar>
              <w:top w:w="70" w:type="dxa"/>
              <w:start w:w="70" w:type="dxa"/>
              <w:bottom w:w="70" w:type="dxa"/>
              <w:end w:w="70" w:type="dxa"/>
            </w:tcMar>
          </w:tcPr>
          <w:p>
            <w:pPr>
              <w:spacing w:after="0" w:before="0"/>
            </w:pPr>
            <w:r>
              <w:rPr>
                <w:rFonts w:ascii="Aptos" w:hAnsi="Aptos"/>
                <w:sz w:val="13"/>
              </w:rPr>
              <w:t>Contact Controlled by Parent is sufficient for client isolation.</w:t>
            </w:r>
          </w:p>
        </w:tc>
        <w:tc>
          <w:tcPr>
            <w:tcW w:type="dxa" w:w="5103"/>
            <w:vAlign w:val="center"/>
            <w:tcMar>
              <w:top w:w="70" w:type="dxa"/>
              <w:start w:w="70" w:type="dxa"/>
              <w:bottom w:w="70" w:type="dxa"/>
              <w:end w:w="70" w:type="dxa"/>
            </w:tcMar>
          </w:tcPr>
          <w:p>
            <w:pPr>
              <w:spacing w:after="0" w:before="0"/>
            </w:pPr>
            <w:r>
              <w:rPr>
                <w:rFonts w:ascii="Aptos" w:hAnsi="Aptos"/>
                <w:sz w:val="13"/>
              </w:rPr>
              <w:t>Superseded. External Contact access is private and limited to the signed-in user's own Client User Contact; data-subject Contacts are accessed only through controlled workspaces.</w:t>
            </w:r>
          </w:p>
        </w:tc>
      </w:tr>
      <w:tr>
        <w:tc>
          <w:tcPr>
            <w:tcW w:type="dxa" w:w="5103"/>
            <w:vAlign w:val="center"/>
            <w:tcMar>
              <w:top w:w="70" w:type="dxa"/>
              <w:start w:w="70" w:type="dxa"/>
              <w:bottom w:w="70" w:type="dxa"/>
              <w:end w:w="70" w:type="dxa"/>
            </w:tcMar>
            <w:shd w:fill="F2F2F2"/>
          </w:tcPr>
          <w:p>
            <w:pPr>
              <w:spacing w:after="0" w:before="0"/>
            </w:pPr>
            <w:r>
              <w:rPr>
                <w:rFonts w:ascii="Aptos" w:hAnsi="Aptos"/>
                <w:sz w:val="13"/>
              </w:rPr>
              <w:t>Standard Contact, Case, File, Report and Account Management pages can remain available if they are not in the main menu.</w:t>
            </w:r>
          </w:p>
        </w:tc>
        <w:tc>
          <w:tcPr>
            <w:tcW w:type="dxa" w:w="5103"/>
            <w:vAlign w:val="center"/>
            <w:tcMar>
              <w:top w:w="70" w:type="dxa"/>
              <w:start w:w="70" w:type="dxa"/>
              <w:bottom w:w="70" w:type="dxa"/>
              <w:end w:w="70" w:type="dxa"/>
            </w:tcMar>
            <w:shd w:fill="F2F2F2"/>
          </w:tcPr>
          <w:p>
            <w:pPr>
              <w:spacing w:after="0" w:before="0"/>
            </w:pPr>
            <w:r>
              <w:rPr>
                <w:rFonts w:ascii="Aptos" w:hAnsi="Aptos"/>
                <w:sz w:val="13"/>
              </w:rPr>
              <w:t>Superseded. Unapproved standard routes and direct object pages must be removed or rendered inaccessible; direct URL access is part of the isolation test.</w:t>
            </w:r>
          </w:p>
        </w:tc>
      </w:tr>
      <w:tr>
        <w:tc>
          <w:tcPr>
            <w:tcW w:type="dxa" w:w="5103"/>
            <w:vAlign w:val="center"/>
            <w:tcMar>
              <w:top w:w="70" w:type="dxa"/>
              <w:start w:w="70" w:type="dxa"/>
              <w:bottom w:w="70" w:type="dxa"/>
              <w:end w:w="70" w:type="dxa"/>
            </w:tcMar>
          </w:tcPr>
          <w:p>
            <w:pPr>
              <w:spacing w:after="0" w:before="0"/>
            </w:pPr>
            <w:r>
              <w:rPr>
                <w:rFonts w:ascii="Aptos" w:hAnsi="Aptos"/>
                <w:sz w:val="13"/>
              </w:rPr>
              <w:t>The Client HR Salesforce role is the external functional-role model.</w:t>
            </w:r>
          </w:p>
        </w:tc>
        <w:tc>
          <w:tcPr>
            <w:tcW w:type="dxa" w:w="5103"/>
            <w:vAlign w:val="center"/>
            <w:tcMar>
              <w:top w:w="70" w:type="dxa"/>
              <w:start w:w="70" w:type="dxa"/>
              <w:bottom w:w="70" w:type="dxa"/>
              <w:end w:w="70" w:type="dxa"/>
            </w:tcMar>
          </w:tcPr>
          <w:p>
            <w:pPr>
              <w:spacing w:after="0" w:before="0"/>
            </w:pPr>
            <w:r>
              <w:rPr>
                <w:rFonts w:ascii="Aptos" w:hAnsi="Aptos"/>
                <w:sz w:val="13"/>
              </w:rPr>
              <w:t>Superseded. External function is controlled by permission-set groups; no external Portal Super User or broad internal role access is used.</w:t>
            </w:r>
          </w:p>
        </w:tc>
      </w:tr>
      <w:tr>
        <w:tc>
          <w:tcPr>
            <w:tcW w:type="dxa" w:w="5103"/>
            <w:vAlign w:val="center"/>
            <w:tcMar>
              <w:top w:w="70" w:type="dxa"/>
              <w:start w:w="70" w:type="dxa"/>
              <w:bottom w:w="70" w:type="dxa"/>
              <w:end w:w="70" w:type="dxa"/>
            </w:tcMar>
            <w:shd w:fill="F2F2F2"/>
          </w:tcPr>
          <w:p>
            <w:pPr>
              <w:spacing w:after="0" w:before="0"/>
            </w:pPr>
            <w:r>
              <w:rPr>
                <w:rFonts w:ascii="Aptos" w:hAnsi="Aptos"/>
                <w:sz w:val="13"/>
              </w:rPr>
              <w:t>CBS should use Leads and convert them into Accounts and Opportunities.</w:t>
            </w:r>
          </w:p>
        </w:tc>
        <w:tc>
          <w:tcPr>
            <w:tcW w:type="dxa" w:w="5103"/>
            <w:vAlign w:val="center"/>
            <w:tcMar>
              <w:top w:w="70" w:type="dxa"/>
              <w:start w:w="70" w:type="dxa"/>
              <w:bottom w:w="70" w:type="dxa"/>
              <w:end w:w="70" w:type="dxa"/>
            </w:tcMar>
            <w:shd w:fill="F2F2F2"/>
          </w:tcPr>
          <w:p>
            <w:pPr>
              <w:spacing w:after="0" w:before="0"/>
            </w:pPr>
            <w:r>
              <w:rPr>
                <w:rFonts w:ascii="Aptos" w:hAnsi="Aptos"/>
                <w:sz w:val="13"/>
              </w:rPr>
              <w:t>Superseded. CBS creates the client Account first and creates Opportunities directly against the Account. Leads and Lead conversion are outside Category A.</w:t>
            </w:r>
          </w:p>
        </w:tc>
      </w:tr>
      <w:tr>
        <w:tc>
          <w:tcPr>
            <w:tcW w:type="dxa" w:w="5103"/>
            <w:vAlign w:val="center"/>
            <w:tcMar>
              <w:top w:w="70" w:type="dxa"/>
              <w:start w:w="70" w:type="dxa"/>
              <w:bottom w:w="70" w:type="dxa"/>
              <w:end w:w="70" w:type="dxa"/>
            </w:tcMar>
          </w:tcPr>
          <w:p>
            <w:pPr>
              <w:spacing w:after="0" w:before="0"/>
            </w:pPr>
            <w:r>
              <w:rPr>
                <w:rFonts w:ascii="Aptos" w:hAnsi="Aptos"/>
                <w:sz w:val="13"/>
              </w:rPr>
              <w:t>The generic Salesforce Sales app is the Business Development workspace.</w:t>
            </w:r>
          </w:p>
        </w:tc>
        <w:tc>
          <w:tcPr>
            <w:tcW w:type="dxa" w:w="5103"/>
            <w:vAlign w:val="center"/>
            <w:tcMar>
              <w:top w:w="70" w:type="dxa"/>
              <w:start w:w="70" w:type="dxa"/>
              <w:bottom w:w="70" w:type="dxa"/>
              <w:end w:w="70" w:type="dxa"/>
            </w:tcMar>
          </w:tcPr>
          <w:p>
            <w:pPr>
              <w:spacing w:after="0" w:before="0"/>
            </w:pPr>
            <w:r>
              <w:rPr>
                <w:rFonts w:ascii="Aptos" w:hAnsi="Aptos"/>
                <w:sz w:val="13"/>
              </w:rPr>
              <w:t>Superseded. Use a controlled CBS Business Development Lightning app with no Lead, Campaign, Quote, Order or Forecasting navigation unless later approved.</w:t>
            </w:r>
          </w:p>
        </w:tc>
      </w:tr>
      <w:tr>
        <w:tc>
          <w:tcPr>
            <w:tcW w:type="dxa" w:w="5103"/>
            <w:vAlign w:val="center"/>
            <w:tcMar>
              <w:top w:w="70" w:type="dxa"/>
              <w:start w:w="70" w:type="dxa"/>
              <w:bottom w:w="70" w:type="dxa"/>
              <w:end w:w="70" w:type="dxa"/>
            </w:tcMar>
            <w:shd w:fill="F2F2F2"/>
          </w:tcPr>
          <w:p>
            <w:pPr>
              <w:spacing w:after="0" w:before="0"/>
            </w:pPr>
            <w:r>
              <w:rPr>
                <w:rFonts w:ascii="Aptos" w:hAnsi="Aptos"/>
                <w:sz w:val="13"/>
              </w:rPr>
              <w:t>Account Active__c, Type and Client_Status__c may all be used as lifecycle indicators.</w:t>
            </w:r>
          </w:p>
        </w:tc>
        <w:tc>
          <w:tcPr>
            <w:tcW w:type="dxa" w:w="5103"/>
            <w:vAlign w:val="center"/>
            <w:tcMar>
              <w:top w:w="70" w:type="dxa"/>
              <w:start w:w="70" w:type="dxa"/>
              <w:bottom w:w="70" w:type="dxa"/>
              <w:end w:w="70" w:type="dxa"/>
            </w:tcMar>
            <w:shd w:fill="F2F2F2"/>
          </w:tcPr>
          <w:p>
            <w:pPr>
              <w:spacing w:after="0" w:before="0"/>
            </w:pPr>
            <w:r>
              <w:rPr>
                <w:rFonts w:ascii="Aptos" w:hAnsi="Aptos"/>
                <w:sz w:val="13"/>
              </w:rPr>
              <w:t>Superseded. Client_Status__c is the authoritative client lifecycle field. Duplicative status fields are removed from the CBS layout and retired after data review.</w:t>
            </w:r>
          </w:p>
        </w:tc>
      </w:tr>
      <w:tr>
        <w:tc>
          <w:tcPr>
            <w:tcW w:type="dxa" w:w="5103"/>
            <w:vAlign w:val="center"/>
            <w:tcMar>
              <w:top w:w="70" w:type="dxa"/>
              <w:start w:w="70" w:type="dxa"/>
              <w:bottom w:w="70" w:type="dxa"/>
              <w:end w:w="70" w:type="dxa"/>
            </w:tcMar>
          </w:tcPr>
          <w:p>
            <w:pPr>
              <w:spacing w:after="0" w:before="0"/>
            </w:pPr>
            <w:r>
              <w:rPr>
                <w:rFonts w:ascii="Aptos" w:hAnsi="Aptos"/>
                <w:sz w:val="13"/>
              </w:rPr>
              <w:t>Closing an Opportunity as Won automatically activates the client.</w:t>
            </w:r>
          </w:p>
        </w:tc>
        <w:tc>
          <w:tcPr>
            <w:tcW w:type="dxa" w:w="5103"/>
            <w:vAlign w:val="center"/>
            <w:tcMar>
              <w:top w:w="70" w:type="dxa"/>
              <w:start w:w="70" w:type="dxa"/>
              <w:bottom w:w="70" w:type="dxa"/>
              <w:end w:w="70" w:type="dxa"/>
            </w:tcMar>
          </w:tcPr>
          <w:p>
            <w:pPr>
              <w:spacing w:after="0" w:before="0"/>
            </w:pPr>
            <w:r>
              <w:rPr>
                <w:rFonts w:ascii="Aptos" w:hAnsi="Aptos"/>
                <w:sz w:val="13"/>
              </w:rPr>
              <w:t>Superseded. Closed Won creates the Contract follow-up and permits the Contract/onboarding sequence; activation occurs only after approved onboarding completion.</w:t>
            </w:r>
          </w:p>
        </w:tc>
      </w:tr>
      <w:tr>
        <w:tc>
          <w:tcPr>
            <w:tcW w:type="dxa" w:w="5103"/>
            <w:vAlign w:val="center"/>
            <w:tcMar>
              <w:top w:w="70" w:type="dxa"/>
              <w:start w:w="70" w:type="dxa"/>
              <w:bottom w:w="70" w:type="dxa"/>
              <w:end w:w="70" w:type="dxa"/>
            </w:tcMar>
            <w:shd w:fill="F2F2F2"/>
          </w:tcPr>
          <w:p>
            <w:pPr>
              <w:spacing w:after="0" w:before="0"/>
            </w:pPr>
            <w:r>
              <w:rPr>
                <w:rFonts w:ascii="Aptos" w:hAnsi="Aptos"/>
                <w:sz w:val="13"/>
              </w:rPr>
              <w:t>The standard Account duplicate alert is sufficient.</w:t>
            </w:r>
          </w:p>
        </w:tc>
        <w:tc>
          <w:tcPr>
            <w:tcW w:type="dxa" w:w="5103"/>
            <w:vAlign w:val="center"/>
            <w:tcMar>
              <w:top w:w="70" w:type="dxa"/>
              <w:start w:w="70" w:type="dxa"/>
              <w:bottom w:w="70" w:type="dxa"/>
              <w:end w:w="70" w:type="dxa"/>
            </w:tcMar>
            <w:shd w:fill="F2F2F2"/>
          </w:tcPr>
          <w:p>
            <w:pPr>
              <w:spacing w:after="0" w:before="0"/>
            </w:pPr>
            <w:r>
              <w:rPr>
                <w:rFonts w:ascii="Aptos" w:hAnsi="Aptos"/>
                <w:sz w:val="13"/>
              </w:rPr>
              <w:t>Superseded. Client Code is required and unique, and duplicate prevention must block confirmed duplicate client masters after data remediation.</w:t>
            </w:r>
          </w:p>
        </w:tc>
      </w:tr>
      <w:tr>
        <w:tc>
          <w:tcPr>
            <w:tcW w:type="dxa" w:w="5103"/>
            <w:vAlign w:val="center"/>
            <w:tcMar>
              <w:top w:w="70" w:type="dxa"/>
              <w:start w:w="70" w:type="dxa"/>
              <w:bottom w:w="70" w:type="dxa"/>
              <w:end w:w="70" w:type="dxa"/>
            </w:tcMar>
          </w:tcPr>
          <w:p>
            <w:pPr>
              <w:spacing w:after="0" w:before="0"/>
            </w:pPr>
            <w:r>
              <w:rPr>
                <w:rFonts w:ascii="Aptos" w:hAnsi="Aptos"/>
                <w:sz w:val="13"/>
              </w:rPr>
              <w:t>Account Contract Type is the authoritative contract record.</w:t>
            </w:r>
          </w:p>
        </w:tc>
        <w:tc>
          <w:tcPr>
            <w:tcW w:type="dxa" w:w="5103"/>
            <w:vAlign w:val="center"/>
            <w:tcMar>
              <w:top w:w="70" w:type="dxa"/>
              <w:start w:w="70" w:type="dxa"/>
              <w:bottom w:w="70" w:type="dxa"/>
              <w:end w:w="70" w:type="dxa"/>
            </w:tcMar>
          </w:tcPr>
          <w:p>
            <w:pPr>
              <w:spacing w:after="0" w:before="0"/>
            </w:pPr>
            <w:r>
              <w:rPr>
                <w:rFonts w:ascii="Aptos" w:hAnsi="Aptos"/>
                <w:sz w:val="13"/>
              </w:rPr>
              <w:t>Superseded. Standard Contract and its Salesforce Files are authoritative. Account shows the Contracts related list and changes status only when the overall relationship changes.</w:t>
            </w:r>
          </w:p>
        </w:tc>
      </w:tr>
      <w:tr>
        <w:tc>
          <w:tcPr>
            <w:tcW w:type="dxa" w:w="5103"/>
            <w:vAlign w:val="center"/>
            <w:tcMar>
              <w:top w:w="70" w:type="dxa"/>
              <w:start w:w="70" w:type="dxa"/>
              <w:bottom w:w="70" w:type="dxa"/>
              <w:end w:w="70" w:type="dxa"/>
            </w:tcMar>
            <w:shd w:fill="F2F2F2"/>
          </w:tcPr>
          <w:p>
            <w:pPr>
              <w:spacing w:after="0" w:before="0"/>
            </w:pPr>
            <w:r>
              <w:rPr>
                <w:rFonts w:ascii="Aptos" w:hAnsi="Aptos"/>
                <w:sz w:val="13"/>
              </w:rPr>
              <w:t>Account Approval Required determines whether maker-checker is needed.</w:t>
            </w:r>
          </w:p>
        </w:tc>
        <w:tc>
          <w:tcPr>
            <w:tcW w:type="dxa" w:w="5103"/>
            <w:vAlign w:val="center"/>
            <w:tcMar>
              <w:top w:w="70" w:type="dxa"/>
              <w:start w:w="70" w:type="dxa"/>
              <w:bottom w:w="70" w:type="dxa"/>
              <w:end w:w="70" w:type="dxa"/>
            </w:tcMar>
            <w:shd w:fill="F2F2F2"/>
          </w:tcPr>
          <w:p>
            <w:pPr>
              <w:spacing w:after="0" w:before="0"/>
            </w:pPr>
            <w:r>
              <w:rPr>
                <w:rFonts w:ascii="Aptos" w:hAnsi="Aptos"/>
                <w:sz w:val="13"/>
              </w:rPr>
              <w:t>Superseded. Maker-checker is mandatory for governed access and onboarding decisions. Approval_Required__c is retired after dependency review.</w:t>
            </w:r>
          </w:p>
        </w:tc>
      </w:tr>
      <w:tr>
        <w:tc>
          <w:tcPr>
            <w:tcW w:type="dxa" w:w="5103"/>
            <w:vAlign w:val="center"/>
            <w:tcMar>
              <w:top w:w="70" w:type="dxa"/>
              <w:start w:w="70" w:type="dxa"/>
              <w:bottom w:w="70" w:type="dxa"/>
              <w:end w:w="70" w:type="dxa"/>
            </w:tcMar>
          </w:tcPr>
          <w:p>
            <w:pPr>
              <w:spacing w:after="0" w:before="0"/>
            </w:pPr>
            <w:r>
              <w:rPr>
                <w:rFonts w:ascii="Aptos" w:hAnsi="Aptos"/>
                <w:sz w:val="13"/>
              </w:rPr>
              <w:t>All Account SLA and service fields may remain on the CBS layout.</w:t>
            </w:r>
          </w:p>
        </w:tc>
        <w:tc>
          <w:tcPr>
            <w:tcW w:type="dxa" w:w="5103"/>
            <w:vAlign w:val="center"/>
            <w:tcMar>
              <w:top w:w="70" w:type="dxa"/>
              <w:start w:w="70" w:type="dxa"/>
              <w:bottom w:w="70" w:type="dxa"/>
              <w:end w:w="70" w:type="dxa"/>
            </w:tcMar>
          </w:tcPr>
          <w:p>
            <w:pPr>
              <w:spacing w:after="0" w:before="0"/>
            </w:pPr>
            <w:r>
              <w:rPr>
                <w:rFonts w:ascii="Aptos" w:hAnsi="Aptos"/>
                <w:sz w:val="13"/>
              </w:rPr>
              <w:t>Superseded. Retain only Notification Email, Allowed Employee Email Domains and Default Report Request SLA Days as common Account settings; defer or retire the remainder.</w:t>
            </w:r>
          </w:p>
        </w:tc>
      </w:tr>
      <w:tr>
        <w:tc>
          <w:tcPr>
            <w:tcW w:type="dxa" w:w="5103"/>
            <w:vAlign w:val="center"/>
            <w:tcMar>
              <w:top w:w="70" w:type="dxa"/>
              <w:start w:w="70" w:type="dxa"/>
              <w:bottom w:w="70" w:type="dxa"/>
              <w:end w:w="70" w:type="dxa"/>
            </w:tcMar>
            <w:shd w:fill="F2F2F2"/>
          </w:tcPr>
          <w:p>
            <w:pPr>
              <w:spacing w:after="0" w:before="0"/>
            </w:pPr>
            <w:r>
              <w:rPr>
                <w:rFonts w:ascii="Aptos" w:hAnsi="Aptos"/>
                <w:sz w:val="13"/>
              </w:rPr>
              <w:t>External client users may use standard Reports or Report Builder if sharing is private.</w:t>
            </w:r>
          </w:p>
        </w:tc>
        <w:tc>
          <w:tcPr>
            <w:tcW w:type="dxa" w:w="5103"/>
            <w:vAlign w:val="center"/>
            <w:tcMar>
              <w:top w:w="70" w:type="dxa"/>
              <w:start w:w="70" w:type="dxa"/>
              <w:bottom w:w="70" w:type="dxa"/>
              <w:end w:w="70" w:type="dxa"/>
            </w:tcMar>
            <w:shd w:fill="F2F2F2"/>
          </w:tcPr>
          <w:p>
            <w:pPr>
              <w:spacing w:after="0" w:before="0"/>
            </w:pPr>
            <w:r>
              <w:rPr>
                <w:rFonts w:ascii="Aptos" w:hAnsi="Aptos"/>
                <w:sz w:val="13"/>
              </w:rPr>
              <w:t>Superseded. Category A reports, dashboards, subscriptions and exports are internal only. External report routes and permissions are prohibited.</w:t>
            </w:r>
          </w:p>
        </w:tc>
      </w:tr>
      <w:tr>
        <w:tc>
          <w:tcPr>
            <w:tcW w:type="dxa" w:w="5103"/>
            <w:vAlign w:val="center"/>
            <w:tcMar>
              <w:top w:w="70" w:type="dxa"/>
              <w:start w:w="70" w:type="dxa"/>
              <w:bottom w:w="70" w:type="dxa"/>
              <w:end w:w="70" w:type="dxa"/>
            </w:tcMar>
          </w:tcPr>
          <w:p>
            <w:pPr>
              <w:spacing w:after="0" w:before="0"/>
            </w:pPr>
            <w:r>
              <w:rPr>
                <w:rFonts w:ascii="Aptos" w:hAnsi="Aptos"/>
                <w:sz w:val="13"/>
              </w:rPr>
              <w:t>A custom audit object is required for Category A.</w:t>
            </w:r>
          </w:p>
        </w:tc>
        <w:tc>
          <w:tcPr>
            <w:tcW w:type="dxa" w:w="5103"/>
            <w:vAlign w:val="center"/>
            <w:tcMar>
              <w:top w:w="70" w:type="dxa"/>
              <w:start w:w="70" w:type="dxa"/>
              <w:bottom w:w="70" w:type="dxa"/>
              <w:end w:w="70" w:type="dxa"/>
            </w:tcMar>
          </w:tcPr>
          <w:p>
            <w:pPr>
              <w:spacing w:after="0" w:before="0"/>
            </w:pPr>
            <w:r>
              <w:rPr>
                <w:rFonts w:ascii="Aptos" w:hAnsi="Aptos"/>
                <w:sz w:val="13"/>
              </w:rPr>
              <w:t>Superseded. Use standard field history, approval history, Cases, Tasks, Files, Setup Audit Trail, Login History and Event Monitoring where licensed.</w:t>
            </w:r>
          </w:p>
        </w:tc>
      </w:tr>
    </w:tbl>
    <w:p>
      <w:pPr>
        <w:widowControl/>
        <w:spacing w:after="0"/>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5112"/>
      <w:gridCol w:w="5112"/>
    </w:tblGrid>
    <w:tr>
      <w:tc>
        <w:tcPr>
          <w:tcW w:type="dxa" w:w="5112"/>
        </w:tcPr>
        <w:p>
          <w:r>
            <w:rPr>
              <w:rFonts w:ascii="Aptos" w:hAnsi="Aptos"/>
              <w:color w:val="505050"/>
              <w:sz w:val="14"/>
            </w:rPr>
            <w:t>Design and Visuals Approved - Implementation Pending</w:t>
          </w:r>
        </w:p>
      </w:tc>
      <w:tc>
        <w:tcPr>
          <w:tcW w:type="dxa" w:w="5112"/>
        </w:tcPr>
        <w:p>
          <w:pPr>
            <w:jc w:val="right"/>
          </w:pPr>
          <w:r>
            <w:rPr>
              <w:rFonts w:ascii="Aptos" w:hAnsi="Aptos"/>
              <w:b w:val="0"/>
              <w:color w:val="666666"/>
              <w:sz w:val="16"/>
            </w:rPr>
            <w:t xml:space="preserve">Page </w:t>
          </w:r>
        </w:p>
      </w:tc>
      <w:trPr>
        <w:tblHeader/>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6624"/>
      <w:gridCol w:w="6624"/>
    </w:tblGrid>
    <w:tr>
      <w:tc>
        <w:tcPr>
          <w:tcW w:type="dxa" w:w="6624"/>
        </w:tcPr>
        <w:p>
          <w:r>
            <w:rPr>
              <w:rFonts w:ascii="Aptos" w:hAnsi="Aptos"/>
              <w:color w:val="505050"/>
              <w:sz w:val="14"/>
            </w:rPr>
            <w:t>Design and Visuals Approved - Implementation Pending</w:t>
          </w:r>
        </w:p>
      </w:tc>
      <w:tc>
        <w:tcPr>
          <w:tcW w:type="dxa" w:w="6624"/>
        </w:tcPr>
        <w:p>
          <w:pPr>
            <w:jc w:val="right"/>
          </w:pPr>
          <w:r>
            <w:rPr>
              <w:rFonts w:ascii="Aptos" w:hAnsi="Aptos"/>
              <w:b w:val="0"/>
              <w:color w:val="666666"/>
              <w:sz w:val="16"/>
            </w:rPr>
            <w:t xml:space="preserve">Page </w:t>
          </w:r>
        </w:p>
      </w:tc>
      <w:trPr>
        <w:tblHeader/>
      </w:trPr>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5112"/>
      <w:gridCol w:w="5112"/>
    </w:tblGrid>
    <w:tr>
      <w:tc>
        <w:tcPr>
          <w:tcW w:type="dxa" w:w="5112"/>
        </w:tcPr>
        <w:p>
          <w:r>
            <w:rPr>
              <w:rFonts w:ascii="Aptos" w:hAnsi="Aptos"/>
              <w:color w:val="505050"/>
              <w:sz w:val="14"/>
            </w:rPr>
            <w:t>Design and Visuals Approved - Implementation Pending</w:t>
          </w:r>
        </w:p>
      </w:tc>
      <w:tc>
        <w:tcPr>
          <w:tcW w:type="dxa" w:w="5112"/>
        </w:tcPr>
        <w:p>
          <w:pPr>
            <w:jc w:val="right"/>
          </w:pPr>
          <w:r>
            <w:rPr>
              <w:rFonts w:ascii="Aptos" w:hAnsi="Aptos"/>
              <w:b w:val="0"/>
              <w:color w:val="666666"/>
              <w:sz w:val="16"/>
            </w:rPr>
            <w:t xml:space="preserve">Page </w:t>
          </w:r>
        </w:p>
      </w:tc>
      <w:trPr>
        <w:tblHeader/>
      </w:trPr>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5112"/>
      <w:gridCol w:w="5112"/>
    </w:tblGrid>
    <w:tr>
      <w:tc>
        <w:tcPr>
          <w:tcW w:type="dxa" w:w="5112"/>
        </w:tcPr>
        <w:p>
          <w:r/>
        </w:p>
      </w:tc>
      <w:tc>
        <w:tcPr>
          <w:tcW w:type="dxa" w:w="5112"/>
        </w:tcPr>
        <w:p>
          <w:r>
            <w:rPr>
              <w:rFonts w:ascii="Aptos" w:hAnsi="Aptos"/>
              <w:color w:val="505050"/>
              <w:sz w:val="16"/>
            </w:rPr>
            <w:t>CBS Salesforce Solution Design | Category A | v1.4</w:t>
          </w:r>
        </w:p>
      </w:tc>
      <w:trPr>
        <w:tblHeader/>
      </w:trPr>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6624"/>
      <w:gridCol w:w="6624"/>
    </w:tblGrid>
    <w:tr>
      <w:tc>
        <w:tcPr>
          <w:tcW w:type="dxa" w:w="6624"/>
        </w:tcPr>
        <w:p>
          <w:r/>
        </w:p>
      </w:tc>
      <w:tc>
        <w:tcPr>
          <w:tcW w:type="dxa" w:w="6624"/>
        </w:tcPr>
        <w:p>
          <w:r>
            <w:rPr>
              <w:rFonts w:ascii="Aptos" w:hAnsi="Aptos"/>
              <w:color w:val="505050"/>
              <w:sz w:val="16"/>
            </w:rPr>
            <w:t>CBS Salesforce Solution Design | Category A | v1.4</w:t>
          </w:r>
        </w:p>
      </w:tc>
      <w:trPr>
        <w:tblHeader/>
      </w:trPr>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5112"/>
      <w:gridCol w:w="5112"/>
    </w:tblGrid>
    <w:tr>
      <w:tc>
        <w:tcPr>
          <w:tcW w:type="dxa" w:w="5112"/>
        </w:tcPr>
        <w:p>
          <w:r/>
        </w:p>
      </w:tc>
      <w:tc>
        <w:tcPr>
          <w:tcW w:type="dxa" w:w="5112"/>
        </w:tcPr>
        <w:p>
          <w:r>
            <w:rPr>
              <w:rFonts w:ascii="Aptos" w:hAnsi="Aptos"/>
              <w:color w:val="505050"/>
              <w:sz w:val="16"/>
            </w:rPr>
            <w:t>CBS Salesforce Solution Design | Category A | v1.4</w:t>
          </w:r>
        </w:p>
      </w:tc>
      <w:trPr>
        <w:tblHeader/>
      </w:trPr>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CBS Category A Solution Design v1.4 - Visual Approved and Implementation Ready</dc:title>
  <dc:subject>Category A target-state solution design and approved hero scenarios</dc:subject>
  <dc:creator>python-docx</dc:creator>
  <cp:keywords/>
  <dc:description>Visual approval closed on 18 July 2026. Implementation pending.</dc:description>
  <cp:lastModifiedBy/>
  <cp:revision>1</cp:revision>
  <dcterms:created xsi:type="dcterms:W3CDTF">2013-12-23T23:15:00Z</dcterms:created>
  <dcterms:modified xsi:type="dcterms:W3CDTF">2013-12-23T23:15:00Z</dcterms:modified>
  <cp:category/>
</cp:coreProperties>
</file>