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1767434" cy="1675161"/>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767434" cy="167516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807" w:lineRule="auto"/>
        <w:jc w:val="center"/>
        <w:rPr>
          <w:rFonts w:ascii="DFKai-SB" w:cs="DFKai-SB" w:eastAsia="DFKai-SB" w:hAnsi="DFKai-SB"/>
          <w:b w:val="1"/>
          <w:sz w:val="52"/>
          <w:szCs w:val="52"/>
        </w:rPr>
      </w:pPr>
      <w:r w:rsidDel="00000000" w:rsidR="00000000" w:rsidRPr="00000000">
        <w:rPr>
          <w:rFonts w:ascii="DFKai-SB" w:cs="DFKai-SB" w:eastAsia="DFKai-SB" w:hAnsi="DFKai-SB"/>
          <w:b w:val="1"/>
          <w:sz w:val="52"/>
          <w:szCs w:val="52"/>
          <w:rtl w:val="0"/>
        </w:rPr>
        <w:t xml:space="preserve">國立陽明交通大學</w:t>
      </w:r>
    </w:p>
    <w:p w:rsidR="00000000" w:rsidDel="00000000" w:rsidP="00000000" w:rsidRDefault="00000000" w:rsidRPr="00000000" w14:paraId="00000003">
      <w:pPr>
        <w:spacing w:line="807" w:lineRule="auto"/>
        <w:jc w:val="center"/>
        <w:rPr>
          <w:rFonts w:ascii="DFKai-SB" w:cs="DFKai-SB" w:eastAsia="DFKai-SB" w:hAnsi="DFKai-SB"/>
          <w:b w:val="1"/>
          <w:sz w:val="52"/>
          <w:szCs w:val="52"/>
        </w:rPr>
      </w:pPr>
      <w:r w:rsidDel="00000000" w:rsidR="00000000" w:rsidRPr="00000000">
        <w:rPr>
          <w:rFonts w:ascii="DFKai-SB" w:cs="DFKai-SB" w:eastAsia="DFKai-SB" w:hAnsi="DFKai-SB"/>
          <w:b w:val="1"/>
          <w:sz w:val="52"/>
          <w:szCs w:val="52"/>
          <w:rtl w:val="0"/>
        </w:rPr>
        <w:t xml:space="preserve">運輸與物流管理學系運輸物流專班</w:t>
      </w:r>
    </w:p>
    <w:p w:rsidR="00000000" w:rsidDel="00000000" w:rsidP="00000000" w:rsidRDefault="00000000" w:rsidRPr="00000000" w14:paraId="00000004">
      <w:pPr>
        <w:spacing w:line="807" w:lineRule="auto"/>
        <w:jc w:val="center"/>
        <w:rPr>
          <w:rFonts w:ascii="DFKai-SB" w:cs="DFKai-SB" w:eastAsia="DFKai-SB" w:hAnsi="DFKai-SB"/>
          <w:b w:val="1"/>
          <w:sz w:val="52"/>
          <w:szCs w:val="52"/>
        </w:rPr>
      </w:pPr>
      <w:r w:rsidDel="00000000" w:rsidR="00000000" w:rsidRPr="00000000">
        <w:rPr>
          <w:rFonts w:ascii="DFKai-SB" w:cs="DFKai-SB" w:eastAsia="DFKai-SB" w:hAnsi="DFKai-SB"/>
          <w:b w:val="1"/>
          <w:sz w:val="52"/>
          <w:szCs w:val="52"/>
          <w:rtl w:val="0"/>
        </w:rPr>
        <w:t xml:space="preserve">運輸與物流系統期末報告</w:t>
      </w:r>
    </w:p>
    <w:p w:rsidR="00000000" w:rsidDel="00000000" w:rsidP="00000000" w:rsidRDefault="00000000" w:rsidRPr="00000000" w14:paraId="00000005">
      <w:pPr>
        <w:spacing w:before="60" w:lineRule="auto"/>
        <w:ind w:right="1"/>
        <w:jc w:val="center"/>
        <w:rPr>
          <w:rFonts w:ascii="DFKai-SB" w:cs="DFKai-SB" w:eastAsia="DFKai-SB" w:hAnsi="DFKai-SB"/>
          <w:sz w:val="32"/>
          <w:szCs w:val="32"/>
        </w:rPr>
      </w:pPr>
      <w:r w:rsidDel="00000000" w:rsidR="00000000" w:rsidRPr="00000000">
        <w:rPr>
          <w:rFonts w:ascii="DFKai-SB" w:cs="DFKai-SB" w:eastAsia="DFKai-SB" w:hAnsi="DFKai-SB"/>
          <w:sz w:val="32"/>
          <w:szCs w:val="32"/>
          <w:rtl w:val="0"/>
        </w:rPr>
        <w:t xml:space="preserve">SCOR 模式分析-以新北市政府交通局公車招手站牌為例</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spacing w:line="360" w:lineRule="auto"/>
        <w:jc w:val="right"/>
        <w:rPr>
          <w:rFonts w:ascii="DFKai-SB" w:cs="DFKai-SB" w:eastAsia="DFKai-SB" w:hAnsi="DFKai-SB"/>
          <w:sz w:val="28"/>
          <w:szCs w:val="28"/>
        </w:rPr>
      </w:pPr>
      <w:r w:rsidDel="00000000" w:rsidR="00000000" w:rsidRPr="00000000">
        <w:rPr>
          <w:rtl w:val="0"/>
        </w:rPr>
      </w:r>
    </w:p>
    <w:p w:rsidR="00000000" w:rsidDel="00000000" w:rsidP="00000000" w:rsidRDefault="00000000" w:rsidRPr="00000000" w14:paraId="0000000B">
      <w:pPr>
        <w:spacing w:line="360" w:lineRule="auto"/>
        <w:jc w:val="right"/>
        <w:rPr>
          <w:rFonts w:ascii="DFKai-SB" w:cs="DFKai-SB" w:eastAsia="DFKai-SB" w:hAnsi="DFKai-SB"/>
          <w:sz w:val="28"/>
          <w:szCs w:val="28"/>
        </w:rPr>
      </w:pPr>
      <w:r w:rsidDel="00000000" w:rsidR="00000000" w:rsidRPr="00000000">
        <w:rPr>
          <w:rtl w:val="0"/>
        </w:rPr>
      </w:r>
    </w:p>
    <w:p w:rsidR="00000000" w:rsidDel="00000000" w:rsidP="00000000" w:rsidRDefault="00000000" w:rsidRPr="00000000" w14:paraId="0000000C">
      <w:pPr>
        <w:spacing w:line="360" w:lineRule="auto"/>
        <w:jc w:val="right"/>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指導教授：姚銘忠教授</w:t>
      </w:r>
    </w:p>
    <w:p w:rsidR="00000000" w:rsidDel="00000000" w:rsidP="00000000" w:rsidRDefault="00000000" w:rsidRPr="00000000" w14:paraId="0000000D">
      <w:pPr>
        <w:spacing w:line="360" w:lineRule="auto"/>
        <w:jc w:val="right"/>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組別：第四組</w:t>
      </w:r>
    </w:p>
    <w:p w:rsidR="00000000" w:rsidDel="00000000" w:rsidP="00000000" w:rsidRDefault="00000000" w:rsidRPr="00000000" w14:paraId="0000000E">
      <w:pPr>
        <w:spacing w:line="360" w:lineRule="auto"/>
        <w:jc w:val="right"/>
        <w:rPr>
          <w:rFonts w:ascii="Times New Roman" w:cs="Times New Roman" w:eastAsia="Times New Roman" w:hAnsi="Times New Roman"/>
          <w:sz w:val="28"/>
          <w:szCs w:val="28"/>
        </w:rPr>
      </w:pPr>
      <w:r w:rsidDel="00000000" w:rsidR="00000000" w:rsidRPr="00000000">
        <w:rPr>
          <w:rFonts w:ascii="Gungsuh" w:cs="Gungsuh" w:eastAsia="Gungsuh" w:hAnsi="Gungsuh"/>
          <w:sz w:val="28"/>
          <w:szCs w:val="28"/>
          <w:rtl w:val="0"/>
        </w:rPr>
        <w:t xml:space="preserve">學生： 512713005 宮翎豈</w:t>
      </w:r>
    </w:p>
    <w:p w:rsidR="00000000" w:rsidDel="00000000" w:rsidP="00000000" w:rsidRDefault="00000000" w:rsidRPr="00000000" w14:paraId="0000000F">
      <w:pPr>
        <w:spacing w:line="360" w:lineRule="auto"/>
        <w:jc w:val="right"/>
        <w:rPr>
          <w:rFonts w:ascii="Times New Roman" w:cs="Times New Roman" w:eastAsia="Times New Roman" w:hAnsi="Times New Roman"/>
          <w:sz w:val="28"/>
          <w:szCs w:val="28"/>
        </w:rPr>
      </w:pPr>
      <w:r w:rsidDel="00000000" w:rsidR="00000000" w:rsidRPr="00000000">
        <w:rPr>
          <w:rFonts w:ascii="Gungsuh" w:cs="Gungsuh" w:eastAsia="Gungsuh" w:hAnsi="Gungsuh"/>
          <w:sz w:val="28"/>
          <w:szCs w:val="28"/>
          <w:rtl w:val="0"/>
        </w:rPr>
        <w:t xml:space="preserve">111TLM075 陳為豪</w:t>
      </w:r>
    </w:p>
    <w:p w:rsidR="00000000" w:rsidDel="00000000" w:rsidP="00000000" w:rsidRDefault="00000000" w:rsidRPr="00000000" w14:paraId="00000010">
      <w:pPr>
        <w:spacing w:line="360" w:lineRule="auto"/>
        <w:jc w:val="right"/>
        <w:rPr>
          <w:rFonts w:ascii="Times New Roman" w:cs="Times New Roman" w:eastAsia="Times New Roman" w:hAnsi="Times New Roman"/>
          <w:sz w:val="28"/>
          <w:szCs w:val="28"/>
        </w:rPr>
      </w:pPr>
      <w:r w:rsidDel="00000000" w:rsidR="00000000" w:rsidRPr="00000000">
        <w:rPr>
          <w:rFonts w:ascii="Gungsuh" w:cs="Gungsuh" w:eastAsia="Gungsuh" w:hAnsi="Gungsuh"/>
          <w:sz w:val="28"/>
          <w:szCs w:val="28"/>
          <w:rtl w:val="0"/>
        </w:rPr>
        <w:t xml:space="preserve">112TLM008 洪有苓</w:t>
      </w:r>
    </w:p>
    <w:p w:rsidR="00000000" w:rsidDel="00000000" w:rsidP="00000000" w:rsidRDefault="00000000" w:rsidRPr="00000000" w14:paraId="00000011">
      <w:pPr>
        <w:spacing w:line="360" w:lineRule="auto"/>
        <w:jc w:val="right"/>
        <w:rPr>
          <w:rFonts w:ascii="Times New Roman" w:cs="Times New Roman" w:eastAsia="Times New Roman" w:hAnsi="Times New Roman"/>
          <w:sz w:val="28"/>
          <w:szCs w:val="28"/>
        </w:rPr>
      </w:pPr>
      <w:r w:rsidDel="00000000" w:rsidR="00000000" w:rsidRPr="00000000">
        <w:rPr>
          <w:rFonts w:ascii="Gungsuh" w:cs="Gungsuh" w:eastAsia="Gungsuh" w:hAnsi="Gungsuh"/>
          <w:sz w:val="28"/>
          <w:szCs w:val="28"/>
          <w:rtl w:val="0"/>
        </w:rPr>
        <w:t xml:space="preserve">112TLM009 陳建志</w:t>
      </w:r>
    </w:p>
    <w:p w:rsidR="00000000" w:rsidDel="00000000" w:rsidP="00000000" w:rsidRDefault="00000000" w:rsidRPr="00000000" w14:paraId="00000012">
      <w:pPr>
        <w:spacing w:line="360" w:lineRule="auto"/>
        <w:jc w:val="right"/>
        <w:rPr>
          <w:rFonts w:ascii="Times New Roman" w:cs="Times New Roman" w:eastAsia="Times New Roman" w:hAnsi="Times New Roman"/>
          <w:sz w:val="28"/>
          <w:szCs w:val="28"/>
        </w:rPr>
      </w:pPr>
      <w:r w:rsidDel="00000000" w:rsidR="00000000" w:rsidRPr="00000000">
        <w:rPr>
          <w:rFonts w:ascii="Gungsuh" w:cs="Gungsuh" w:eastAsia="Gungsuh" w:hAnsi="Gungsuh"/>
          <w:sz w:val="28"/>
          <w:szCs w:val="28"/>
          <w:rtl w:val="0"/>
        </w:rPr>
        <w:t xml:space="preserve">112TLM016 孫美惠</w:t>
      </w:r>
    </w:p>
    <w:p w:rsidR="00000000" w:rsidDel="00000000" w:rsidP="00000000" w:rsidRDefault="00000000" w:rsidRPr="00000000" w14:paraId="0000001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426" w:right="0" w:hanging="48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1"/>
          <w:i w:val="0"/>
          <w:smallCaps w:val="0"/>
          <w:strike w:val="0"/>
          <w:color w:val="000000"/>
          <w:sz w:val="24"/>
          <w:szCs w:val="24"/>
          <w:u w:val="none"/>
          <w:shd w:fill="auto" w:val="clear"/>
          <w:vertAlign w:val="baseline"/>
          <w:rtl w:val="0"/>
        </w:rPr>
        <w:t xml:space="preserve">企業環境與供應鏈的架構</w:t>
      </w:r>
    </w:p>
    <w:p w:rsidR="00000000" w:rsidDel="00000000" w:rsidP="00000000" w:rsidRDefault="00000000" w:rsidRPr="00000000" w14:paraId="00000014">
      <w:pPr>
        <w:spacing w:line="360" w:lineRule="auto"/>
        <w:jc w:val="both"/>
        <w:rPr>
          <w:rFonts w:ascii="Times New Roman" w:cs="Times New Roman" w:eastAsia="Times New Roman" w:hAnsi="Times New Roman"/>
          <w:b w:val="1"/>
        </w:rPr>
      </w:pPr>
      <w:r w:rsidDel="00000000" w:rsidR="00000000" w:rsidRPr="00000000">
        <w:rPr>
          <w:rFonts w:ascii="Gungsuh" w:cs="Gungsuh" w:eastAsia="Gungsuh" w:hAnsi="Gungsuh"/>
          <w:b w:val="1"/>
          <w:rtl w:val="0"/>
        </w:rPr>
        <w:t xml:space="preserve">1.1 公司簡介</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新北市政府交通局成立於民國99年，前身為臺北縣政府交通局，為新北市的交通管理機關，隸屬於新北市政府。負責新北市的大眾運輸、道路、交通等事務。組織架構包含綜合規劃科、運輸管理科、交通管制工程科、交通安全科、停車管理科及停車營運科計六科，秘書室、會計室、人事室及政風室計四室及所屬新北市政府交通事件裁決處二級機關，目前員工數約500人。</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1"/>
          <w:i w:val="0"/>
          <w:smallCaps w:val="0"/>
          <w:strike w:val="0"/>
          <w:color w:val="000000"/>
          <w:sz w:val="24"/>
          <w:szCs w:val="24"/>
          <w:u w:val="none"/>
          <w:shd w:fill="auto" w:val="clear"/>
          <w:vertAlign w:val="baseline"/>
          <w:rtl w:val="0"/>
        </w:rPr>
        <w:t xml:space="preserve">1.2 企業環境SWOT分析(待補)</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1"/>
          <w:i w:val="0"/>
          <w:smallCaps w:val="0"/>
          <w:strike w:val="0"/>
          <w:color w:val="000000"/>
          <w:sz w:val="24"/>
          <w:szCs w:val="24"/>
          <w:u w:val="none"/>
          <w:shd w:fill="auto" w:val="clear"/>
          <w:vertAlign w:val="baseline"/>
          <w:rtl w:val="0"/>
        </w:rPr>
        <w:t xml:space="preserve">1.3 產品</w:t>
      </w:r>
      <w:r w:rsidDel="00000000" w:rsidR="00000000" w:rsidRPr="00000000">
        <w:rPr>
          <w:rFonts w:ascii="Gungsuh" w:cs="Gungsuh" w:eastAsia="Gungsuh" w:hAnsi="Gungsuh"/>
          <w:b w:val="1"/>
          <w:i w:val="0"/>
          <w:smallCaps w:val="0"/>
          <w:strike w:val="0"/>
          <w:color w:val="242424"/>
          <w:sz w:val="24"/>
          <w:szCs w:val="24"/>
          <w:highlight w:val="white"/>
          <w:u w:val="none"/>
          <w:vertAlign w:val="baseline"/>
          <w:rtl w:val="0"/>
        </w:rPr>
        <w:t xml:space="preserve">（或服務）</w:t>
      </w:r>
      <w:r w:rsidDel="00000000" w:rsidR="00000000" w:rsidRPr="00000000">
        <w:rPr>
          <w:rFonts w:ascii="Gungsuh" w:cs="Gungsuh" w:eastAsia="Gungsuh" w:hAnsi="Gungsuh"/>
          <w:b w:val="1"/>
          <w:i w:val="0"/>
          <w:smallCaps w:val="0"/>
          <w:strike w:val="0"/>
          <w:color w:val="000000"/>
          <w:sz w:val="24"/>
          <w:szCs w:val="24"/>
          <w:u w:val="none"/>
          <w:shd w:fill="auto" w:val="clear"/>
          <w:vertAlign w:val="baseline"/>
          <w:rtl w:val="0"/>
        </w:rPr>
        <w:t xml:space="preserve">的內部概況</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1.3.1 產品</w:t>
      </w:r>
      <w:r w:rsidDel="00000000" w:rsidR="00000000" w:rsidRPr="00000000">
        <w:rPr>
          <w:rFonts w:ascii="Gungsuh" w:cs="Gungsuh" w:eastAsia="Gungsuh" w:hAnsi="Gungsuh"/>
          <w:b w:val="0"/>
          <w:i w:val="0"/>
          <w:smallCaps w:val="0"/>
          <w:strike w:val="0"/>
          <w:color w:val="242424"/>
          <w:sz w:val="24"/>
          <w:szCs w:val="24"/>
          <w:highlight w:val="white"/>
          <w:u w:val="none"/>
          <w:vertAlign w:val="baseline"/>
          <w:rtl w:val="0"/>
        </w:rPr>
        <w:t xml:space="preserve">（或服務）</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的物料清單</w:t>
      </w:r>
      <w:r w:rsidDel="00000000" w:rsidR="00000000" w:rsidRPr="00000000">
        <w:rPr>
          <w:rFonts w:ascii="Gungsuh" w:cs="Gungsuh" w:eastAsia="Gungsuh" w:hAnsi="Gungsuh"/>
          <w:b w:val="0"/>
          <w:i w:val="0"/>
          <w:smallCaps w:val="0"/>
          <w:strike w:val="0"/>
          <w:color w:val="242424"/>
          <w:sz w:val="24"/>
          <w:szCs w:val="24"/>
          <w:highlight w:val="white"/>
          <w:u w:val="none"/>
          <w:vertAlign w:val="baseline"/>
          <w:rtl w:val="0"/>
        </w:rPr>
        <w:t xml:space="preserve">（Bill of Materials ,BOM）</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本組欲分析的產品為新北市政府交通局於民國108年新推出的「公車招手站牌」，現已廣泛設置於新北市境內29個行政區，共計5,000個公車站。新式站牌改進了舊式公車站牌刊登特種廣告（如抓猴、婦幼徵信）造成社會觀感不佳、路線圖不明顯及各路線分開設置佔用空間的缺點，採禁止刊登廣告，且各路線圖置於透明滾桶內方便乘客查閱，並將所有路線整合至同一公車站牌統一設立節省空間。</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274310" cy="3035300"/>
            <wp:effectExtent b="0" l="0" r="0" t="0"/>
            <wp:docPr id="3"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27431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圖 新北市公車招手站牌示意圖</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有關「公車招手站牌」的構成物料分別簡介如下：</w:t>
      </w:r>
    </w:p>
    <w:p w:rsidR="00000000" w:rsidDel="00000000" w:rsidP="00000000" w:rsidRDefault="00000000" w:rsidRPr="00000000" w14:paraId="0000001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不鏽鋼桿：</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本項物料為公車招手站牌的主體結構，上層設置招手型鋁合金面板，中層設置路線圖滾筒，底端固定於人形道。</w:t>
      </w:r>
    </w:p>
    <w:p w:rsidR="00000000" w:rsidDel="00000000" w:rsidP="00000000" w:rsidRDefault="00000000" w:rsidRPr="00000000" w14:paraId="0000002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滾筒式路線圖（透明PC圓管）：</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為透明圓柱形圓桶，內部可設置2張公車路線圖，採可轉動形式方便乘客轉動查閱路線，每隻站牌最多可設置共計9個滾筒。</w:t>
      </w:r>
    </w:p>
    <w:p w:rsidR="00000000" w:rsidDel="00000000" w:rsidP="00000000" w:rsidRDefault="00000000" w:rsidRPr="00000000" w14:paraId="0000002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路線圖印刷貼紙：</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敘明本站站位名稱、行經路線，採防水印刷黏貼於鋁合金面板。</w:t>
      </w:r>
    </w:p>
    <w:p w:rsidR="00000000" w:rsidDel="00000000" w:rsidP="00000000" w:rsidRDefault="00000000" w:rsidRPr="00000000" w14:paraId="0000002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鋁合金面板：</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外型採民眾招手形狀設計，較原有旗桿式站牌相比不占空間。</w:t>
      </w:r>
    </w:p>
    <w:p w:rsidR="00000000" w:rsidDel="00000000" w:rsidP="00000000" w:rsidRDefault="00000000" w:rsidRPr="00000000" w14:paraId="0000002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夾具、螺絲、加強固定鐵條：</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為將鋁合金面板、滾筒式路線圖固定於不鏽鋼桿及將整體招手站牌設置於人行道所需零件。</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spacing w:line="360"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詳細製造用物料清單及BOM階層劃分請參考如下表1、圖 所示</w:t>
      </w:r>
    </w:p>
    <w:p w:rsidR="00000000" w:rsidDel="00000000" w:rsidP="00000000" w:rsidRDefault="00000000" w:rsidRPr="00000000" w14:paraId="0000002A">
      <w:pPr>
        <w:spacing w:line="360" w:lineRule="auto"/>
        <w:jc w:val="center"/>
        <w:rPr>
          <w:rFonts w:ascii="Times New Roman" w:cs="Times New Roman" w:eastAsia="Times New Roman" w:hAnsi="Times New Roman"/>
        </w:rPr>
      </w:pPr>
      <w:r w:rsidDel="00000000" w:rsidR="00000000" w:rsidRPr="00000000">
        <w:rPr>
          <w:rFonts w:ascii="Gungsuh" w:cs="Gungsuh" w:eastAsia="Gungsuh" w:hAnsi="Gungsuh"/>
          <w:rtl w:val="0"/>
        </w:rPr>
        <w:t xml:space="preserve">表1 製造用物料清單</w:t>
      </w:r>
    </w:p>
    <w:tbl>
      <w:tblPr>
        <w:tblStyle w:val="Table1"/>
        <w:tblW w:w="8286.0" w:type="dxa"/>
        <w:jc w:val="left"/>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1412"/>
        <w:gridCol w:w="3822"/>
        <w:gridCol w:w="981"/>
        <w:gridCol w:w="2071"/>
        <w:tblGridChange w:id="0">
          <w:tblGrid>
            <w:gridCol w:w="1412"/>
            <w:gridCol w:w="3822"/>
            <w:gridCol w:w="981"/>
            <w:gridCol w:w="2071"/>
          </w:tblGrid>
        </w:tblGridChange>
      </w:tblGrid>
      <w:tr>
        <w:trPr>
          <w:cantSplit w:val="0"/>
          <w:tblHeader w:val="0"/>
        </w:trPr>
        <w:tc>
          <w:tcPr>
            <w:tcBorders>
              <w:top w:color="000000" w:space="0" w:sz="8" w:val="single"/>
              <w:left w:color="000000" w:space="0" w:sz="8" w:val="single"/>
              <w:bottom w:color="000000" w:space="0" w:sz="0" w:val="nil"/>
            </w:tcBorders>
          </w:tcPr>
          <w:p w:rsidR="00000000" w:rsidDel="00000000" w:rsidP="00000000" w:rsidRDefault="00000000" w:rsidRPr="00000000" w14:paraId="0000002B">
            <w:pPr>
              <w:spacing w:line="360" w:lineRule="auto"/>
              <w:jc w:val="center"/>
              <w:rPr>
                <w:rFonts w:ascii="Times New Roman" w:cs="Times New Roman" w:eastAsia="Times New Roman" w:hAnsi="Times New Roman"/>
                <w:color w:val="000000"/>
              </w:rPr>
            </w:pPr>
            <w:r w:rsidDel="00000000" w:rsidR="00000000" w:rsidRPr="00000000">
              <w:rPr>
                <w:rFonts w:ascii="Gungsuh" w:cs="Gungsuh" w:eastAsia="Gungsuh" w:hAnsi="Gungsuh"/>
                <w:color w:val="000000"/>
                <w:rtl w:val="0"/>
              </w:rPr>
              <w:t xml:space="preserve">階次</w:t>
            </w:r>
          </w:p>
        </w:tc>
        <w:tc>
          <w:tcPr>
            <w:tcBorders>
              <w:top w:color="000000" w:space="0" w:sz="8" w:val="single"/>
              <w:bottom w:color="000000" w:space="0" w:sz="0" w:val="nil"/>
            </w:tcBorders>
          </w:tcPr>
          <w:p w:rsidR="00000000" w:rsidDel="00000000" w:rsidP="00000000" w:rsidRDefault="00000000" w:rsidRPr="00000000" w14:paraId="0000002C">
            <w:pPr>
              <w:spacing w:line="360" w:lineRule="auto"/>
              <w:jc w:val="center"/>
              <w:rPr>
                <w:rFonts w:ascii="Times New Roman" w:cs="Times New Roman" w:eastAsia="Times New Roman" w:hAnsi="Times New Roman"/>
                <w:color w:val="000000"/>
              </w:rPr>
            </w:pPr>
            <w:r w:rsidDel="00000000" w:rsidR="00000000" w:rsidRPr="00000000">
              <w:rPr>
                <w:rFonts w:ascii="Gungsuh" w:cs="Gungsuh" w:eastAsia="Gungsuh" w:hAnsi="Gungsuh"/>
                <w:color w:val="000000"/>
                <w:rtl w:val="0"/>
              </w:rPr>
              <w:t xml:space="preserve">名稱</w:t>
            </w:r>
          </w:p>
        </w:tc>
        <w:tc>
          <w:tcPr>
            <w:tcBorders>
              <w:top w:color="000000" w:space="0" w:sz="8" w:val="single"/>
              <w:bottom w:color="000000" w:space="0" w:sz="0" w:val="nil"/>
            </w:tcBorders>
          </w:tcPr>
          <w:p w:rsidR="00000000" w:rsidDel="00000000" w:rsidP="00000000" w:rsidRDefault="00000000" w:rsidRPr="00000000" w14:paraId="0000002D">
            <w:pPr>
              <w:spacing w:line="360" w:lineRule="auto"/>
              <w:jc w:val="center"/>
              <w:rPr>
                <w:rFonts w:ascii="Times New Roman" w:cs="Times New Roman" w:eastAsia="Times New Roman" w:hAnsi="Times New Roman"/>
                <w:color w:val="000000"/>
              </w:rPr>
            </w:pPr>
            <w:r w:rsidDel="00000000" w:rsidR="00000000" w:rsidRPr="00000000">
              <w:rPr>
                <w:rFonts w:ascii="Gungsuh" w:cs="Gungsuh" w:eastAsia="Gungsuh" w:hAnsi="Gungsuh"/>
                <w:color w:val="000000"/>
                <w:rtl w:val="0"/>
              </w:rPr>
              <w:t xml:space="preserve">數量</w:t>
            </w:r>
          </w:p>
        </w:tc>
        <w:tc>
          <w:tcPr>
            <w:tcBorders>
              <w:top w:color="000000" w:space="0" w:sz="8" w:val="single"/>
              <w:bottom w:color="000000" w:space="0" w:sz="0" w:val="nil"/>
              <w:right w:color="000000" w:space="0" w:sz="8" w:val="single"/>
            </w:tcBorders>
          </w:tcPr>
          <w:p w:rsidR="00000000" w:rsidDel="00000000" w:rsidP="00000000" w:rsidRDefault="00000000" w:rsidRPr="00000000" w14:paraId="0000002E">
            <w:pPr>
              <w:spacing w:line="360" w:lineRule="auto"/>
              <w:jc w:val="center"/>
              <w:rPr>
                <w:rFonts w:ascii="Times New Roman" w:cs="Times New Roman" w:eastAsia="Times New Roman" w:hAnsi="Times New Roman"/>
                <w:color w:val="000000"/>
              </w:rPr>
            </w:pPr>
            <w:r w:rsidDel="00000000" w:rsidR="00000000" w:rsidRPr="00000000">
              <w:rPr>
                <w:rFonts w:ascii="Gungsuh" w:cs="Gungsuh" w:eastAsia="Gungsuh" w:hAnsi="Gungsuh"/>
                <w:color w:val="000000"/>
                <w:rtl w:val="0"/>
              </w:rPr>
              <w:t xml:space="preserve">外包或外購</w:t>
            </w:r>
          </w:p>
        </w:tc>
      </w:tr>
      <w:tr>
        <w:trPr>
          <w:cantSplit w:val="0"/>
          <w:tblHeader w:val="0"/>
        </w:trPr>
        <w:tc>
          <w:tcPr>
            <w:tcBorders>
              <w:top w:color="000000" w:space="0" w:sz="0" w:val="nil"/>
              <w:left w:color="000000" w:space="0" w:sz="8" w:val="single"/>
              <w:bottom w:color="000000" w:space="0" w:sz="0" w:val="nil"/>
              <w:right w:color="000000" w:space="0" w:sz="0" w:val="nil"/>
            </w:tcBorders>
            <w:shd w:fill="c5e0b3" w:val="clear"/>
          </w:tcPr>
          <w:p w:rsidR="00000000" w:rsidDel="00000000" w:rsidP="00000000" w:rsidRDefault="00000000" w:rsidRPr="00000000" w14:paraId="0000002F">
            <w:pPr>
              <w:spacing w:line="36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0">
            <w:pPr>
              <w:spacing w:line="360" w:lineRule="auto"/>
              <w:jc w:val="center"/>
              <w:rPr>
                <w:rFonts w:ascii="Times New Roman" w:cs="Times New Roman" w:eastAsia="Times New Roman" w:hAnsi="Times New Roman"/>
              </w:rPr>
            </w:pPr>
            <w:r w:rsidDel="00000000" w:rsidR="00000000" w:rsidRPr="00000000">
              <w:rPr>
                <w:rFonts w:ascii="Gungsuh" w:cs="Gungsuh" w:eastAsia="Gungsuh" w:hAnsi="Gungsuh"/>
                <w:rtl w:val="0"/>
              </w:rPr>
              <w:t xml:space="preserve">招手站牌成品</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1">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0" w:val="nil"/>
              <w:right w:color="000000" w:space="0" w:sz="8" w:val="single"/>
            </w:tcBorders>
          </w:tcPr>
          <w:p w:rsidR="00000000" w:rsidDel="00000000" w:rsidP="00000000" w:rsidRDefault="00000000" w:rsidRPr="00000000" w14:paraId="00000032">
            <w:pPr>
              <w:spacing w:line="36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0" w:val="nil"/>
              <w:right w:color="000000" w:space="0" w:sz="0" w:val="nil"/>
            </w:tcBorders>
            <w:shd w:fill="e2efd9" w:val="clear"/>
          </w:tcPr>
          <w:p w:rsidR="00000000" w:rsidDel="00000000" w:rsidP="00000000" w:rsidRDefault="00000000" w:rsidRPr="00000000" w14:paraId="00000033">
            <w:pPr>
              <w:spacing w:line="36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4">
            <w:pPr>
              <w:spacing w:line="360" w:lineRule="auto"/>
              <w:jc w:val="center"/>
              <w:rPr>
                <w:rFonts w:ascii="Times New Roman" w:cs="Times New Roman" w:eastAsia="Times New Roman" w:hAnsi="Times New Roman"/>
              </w:rPr>
            </w:pPr>
            <w:r w:rsidDel="00000000" w:rsidR="00000000" w:rsidRPr="00000000">
              <w:rPr>
                <w:rFonts w:ascii="Gungsuh" w:cs="Gungsuh" w:eastAsia="Gungsuh" w:hAnsi="Gungsuh"/>
                <w:rtl w:val="0"/>
              </w:rPr>
              <w:t xml:space="preserve">現場組裝</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5">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0" w:val="nil"/>
              <w:right w:color="000000" w:space="0" w:sz="8" w:val="single"/>
            </w:tcBorders>
          </w:tcPr>
          <w:p w:rsidR="00000000" w:rsidDel="00000000" w:rsidP="00000000" w:rsidRDefault="00000000" w:rsidRPr="00000000" w14:paraId="00000036">
            <w:pPr>
              <w:spacing w:line="36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0" w:val="nil"/>
              <w:right w:color="000000" w:space="0" w:sz="0" w:val="nil"/>
            </w:tcBorders>
            <w:shd w:fill="c5e0b3" w:val="clear"/>
          </w:tcPr>
          <w:p w:rsidR="00000000" w:rsidDel="00000000" w:rsidP="00000000" w:rsidRDefault="00000000" w:rsidRPr="00000000" w14:paraId="00000037">
            <w:pPr>
              <w:spacing w:line="36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8">
            <w:pPr>
              <w:spacing w:line="360" w:lineRule="auto"/>
              <w:jc w:val="center"/>
              <w:rPr>
                <w:rFonts w:ascii="Times New Roman" w:cs="Times New Roman" w:eastAsia="Times New Roman" w:hAnsi="Times New Roman"/>
              </w:rPr>
            </w:pPr>
            <w:r w:rsidDel="00000000" w:rsidR="00000000" w:rsidRPr="00000000">
              <w:rPr>
                <w:rFonts w:ascii="Gungsuh" w:cs="Gungsuh" w:eastAsia="Gungsuh" w:hAnsi="Gungsuh"/>
                <w:rtl w:val="0"/>
              </w:rPr>
              <w:t xml:space="preserve">主裝配</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9">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0" w:val="nil"/>
              <w:right w:color="000000" w:space="0" w:sz="8" w:val="single"/>
            </w:tcBorders>
          </w:tcPr>
          <w:p w:rsidR="00000000" w:rsidDel="00000000" w:rsidP="00000000" w:rsidRDefault="00000000" w:rsidRPr="00000000" w14:paraId="0000003A">
            <w:pPr>
              <w:spacing w:line="36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0" w:val="nil"/>
              <w:right w:color="000000" w:space="0" w:sz="0" w:val="nil"/>
            </w:tcBorders>
            <w:shd w:fill="e2efd9" w:val="clear"/>
          </w:tcPr>
          <w:p w:rsidR="00000000" w:rsidDel="00000000" w:rsidP="00000000" w:rsidRDefault="00000000" w:rsidRPr="00000000" w14:paraId="0000003B">
            <w:pPr>
              <w:spacing w:line="36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C">
            <w:pPr>
              <w:spacing w:line="360" w:lineRule="auto"/>
              <w:jc w:val="center"/>
              <w:rPr>
                <w:rFonts w:ascii="Times New Roman" w:cs="Times New Roman" w:eastAsia="Times New Roman" w:hAnsi="Times New Roman"/>
              </w:rPr>
            </w:pPr>
            <w:r w:rsidDel="00000000" w:rsidR="00000000" w:rsidRPr="00000000">
              <w:rPr>
                <w:rFonts w:ascii="Gungsuh" w:cs="Gungsuh" w:eastAsia="Gungsuh" w:hAnsi="Gungsuh"/>
                <w:rtl w:val="0"/>
              </w:rPr>
              <w:t xml:space="preserve">加強固定鐵條</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D">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0" w:val="nil"/>
              <w:left w:color="000000" w:space="0" w:sz="0" w:val="nil"/>
              <w:bottom w:color="000000" w:space="0" w:sz="0" w:val="nil"/>
              <w:right w:color="000000" w:space="0" w:sz="8" w:val="single"/>
            </w:tcBorders>
          </w:tcPr>
          <w:p w:rsidR="00000000" w:rsidDel="00000000" w:rsidP="00000000" w:rsidRDefault="00000000" w:rsidRPr="00000000" w14:paraId="0000003E">
            <w:pPr>
              <w:spacing w:line="36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0" w:val="nil"/>
              <w:right w:color="000000" w:space="0" w:sz="0" w:val="nil"/>
            </w:tcBorders>
            <w:shd w:fill="c5e0b3" w:val="clear"/>
          </w:tcPr>
          <w:p w:rsidR="00000000" w:rsidDel="00000000" w:rsidP="00000000" w:rsidRDefault="00000000" w:rsidRPr="00000000" w14:paraId="0000003F">
            <w:pPr>
              <w:spacing w:line="36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0">
            <w:pPr>
              <w:spacing w:line="360" w:lineRule="auto"/>
              <w:jc w:val="center"/>
              <w:rPr>
                <w:rFonts w:ascii="Times New Roman" w:cs="Times New Roman" w:eastAsia="Times New Roman" w:hAnsi="Times New Roman"/>
              </w:rPr>
            </w:pPr>
            <w:r w:rsidDel="00000000" w:rsidR="00000000" w:rsidRPr="00000000">
              <w:rPr>
                <w:rFonts w:ascii="Gungsuh" w:cs="Gungsuh" w:eastAsia="Gungsuh" w:hAnsi="Gungsuh"/>
                <w:rtl w:val="0"/>
              </w:rPr>
              <w:t xml:space="preserve">滾筒式路線圖（透明PC圓管）</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1">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tcBorders>
              <w:top w:color="000000" w:space="0" w:sz="0" w:val="nil"/>
              <w:left w:color="000000" w:space="0" w:sz="0" w:val="nil"/>
              <w:bottom w:color="000000" w:space="0" w:sz="0" w:val="nil"/>
              <w:right w:color="000000" w:space="0" w:sz="8" w:val="single"/>
            </w:tcBorders>
          </w:tcPr>
          <w:p w:rsidR="00000000" w:rsidDel="00000000" w:rsidP="00000000" w:rsidRDefault="00000000" w:rsidRPr="00000000" w14:paraId="00000042">
            <w:pPr>
              <w:spacing w:line="36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0" w:val="nil"/>
              <w:right w:color="000000" w:space="0" w:sz="0" w:val="nil"/>
            </w:tcBorders>
            <w:shd w:fill="e2efd9" w:val="clear"/>
          </w:tcPr>
          <w:p w:rsidR="00000000" w:rsidDel="00000000" w:rsidP="00000000" w:rsidRDefault="00000000" w:rsidRPr="00000000" w14:paraId="00000043">
            <w:pPr>
              <w:spacing w:line="36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4">
            <w:pPr>
              <w:spacing w:line="360" w:lineRule="auto"/>
              <w:jc w:val="center"/>
              <w:rPr>
                <w:rFonts w:ascii="Times New Roman" w:cs="Times New Roman" w:eastAsia="Times New Roman" w:hAnsi="Times New Roman"/>
              </w:rPr>
            </w:pPr>
            <w:r w:rsidDel="00000000" w:rsidR="00000000" w:rsidRPr="00000000">
              <w:rPr>
                <w:rFonts w:ascii="Gungsuh" w:cs="Gungsuh" w:eastAsia="Gungsuh" w:hAnsi="Gungsuh"/>
                <w:rtl w:val="0"/>
              </w:rPr>
              <w:t xml:space="preserve">鋁合金面板</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5">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0" w:val="nil"/>
              <w:right w:color="000000" w:space="0" w:sz="8" w:val="single"/>
            </w:tcBorders>
          </w:tcPr>
          <w:p w:rsidR="00000000" w:rsidDel="00000000" w:rsidP="00000000" w:rsidRDefault="00000000" w:rsidRPr="00000000" w14:paraId="00000046">
            <w:pPr>
              <w:spacing w:line="36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0" w:val="nil"/>
              <w:right w:color="000000" w:space="0" w:sz="0" w:val="nil"/>
            </w:tcBorders>
            <w:shd w:fill="c5e0b3" w:val="clear"/>
          </w:tcPr>
          <w:p w:rsidR="00000000" w:rsidDel="00000000" w:rsidP="00000000" w:rsidRDefault="00000000" w:rsidRPr="00000000" w14:paraId="00000047">
            <w:pPr>
              <w:spacing w:line="36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spacing w:line="360" w:lineRule="auto"/>
              <w:jc w:val="center"/>
              <w:rPr>
                <w:rFonts w:ascii="Times New Roman" w:cs="Times New Roman" w:eastAsia="Times New Roman" w:hAnsi="Times New Roman"/>
              </w:rPr>
            </w:pPr>
            <w:r w:rsidDel="00000000" w:rsidR="00000000" w:rsidRPr="00000000">
              <w:rPr>
                <w:rFonts w:ascii="Gungsuh" w:cs="Gungsuh" w:eastAsia="Gungsuh" w:hAnsi="Gungsuh"/>
                <w:rtl w:val="0"/>
              </w:rPr>
              <w:t xml:space="preserve">路線圖貼紙印刷、黏貼</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9">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0" w:val="nil"/>
              <w:right w:color="000000" w:space="0" w:sz="8" w:val="single"/>
            </w:tcBorders>
          </w:tcPr>
          <w:p w:rsidR="00000000" w:rsidDel="00000000" w:rsidP="00000000" w:rsidRDefault="00000000" w:rsidRPr="00000000" w14:paraId="0000004A">
            <w:pPr>
              <w:spacing w:line="36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0" w:val="nil"/>
            </w:tcBorders>
            <w:shd w:fill="e2efd9" w:val="clear"/>
          </w:tcPr>
          <w:p w:rsidR="00000000" w:rsidDel="00000000" w:rsidP="00000000" w:rsidRDefault="00000000" w:rsidRPr="00000000" w14:paraId="0000004B">
            <w:pPr>
              <w:spacing w:line="36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w:t>
            </w:r>
          </w:p>
        </w:tc>
        <w:tc>
          <w:tcPr>
            <w:tcBorders>
              <w:top w:color="000000" w:space="0" w:sz="0" w:val="nil"/>
              <w:left w:color="000000" w:space="0" w:sz="0" w:val="nil"/>
              <w:bottom w:color="000000" w:space="0" w:sz="8" w:val="single"/>
              <w:right w:color="000000" w:space="0" w:sz="0" w:val="nil"/>
            </w:tcBorders>
          </w:tcPr>
          <w:p w:rsidR="00000000" w:rsidDel="00000000" w:rsidP="00000000" w:rsidRDefault="00000000" w:rsidRPr="00000000" w14:paraId="0000004C">
            <w:pPr>
              <w:spacing w:line="360" w:lineRule="auto"/>
              <w:jc w:val="center"/>
              <w:rPr>
                <w:rFonts w:ascii="Times New Roman" w:cs="Times New Roman" w:eastAsia="Times New Roman" w:hAnsi="Times New Roman"/>
              </w:rPr>
            </w:pPr>
            <w:r w:rsidDel="00000000" w:rsidR="00000000" w:rsidRPr="00000000">
              <w:rPr>
                <w:rFonts w:ascii="Gungsuh" w:cs="Gungsuh" w:eastAsia="Gungsuh" w:hAnsi="Gungsuh"/>
                <w:rtl w:val="0"/>
              </w:rPr>
              <w:t xml:space="preserve">滾筒式路線圖印刷、組裝</w:t>
            </w:r>
          </w:p>
        </w:tc>
        <w:tc>
          <w:tcPr>
            <w:tcBorders>
              <w:top w:color="000000" w:space="0" w:sz="0" w:val="nil"/>
              <w:left w:color="000000" w:space="0" w:sz="0" w:val="nil"/>
              <w:bottom w:color="000000" w:space="0" w:sz="8" w:val="single"/>
              <w:right w:color="000000" w:space="0" w:sz="0" w:val="nil"/>
            </w:tcBorders>
          </w:tcPr>
          <w:p w:rsidR="00000000" w:rsidDel="00000000" w:rsidP="00000000" w:rsidRDefault="00000000" w:rsidRPr="00000000" w14:paraId="0000004D">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4E">
            <w:pPr>
              <w:spacing w:line="360" w:lineRule="auto"/>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88900</wp:posOffset>
                </wp:positionV>
                <wp:extent cx="6172200" cy="3028950"/>
                <wp:effectExtent b="0" l="0" r="0" t="0"/>
                <wp:wrapNone/>
                <wp:docPr id="1" name=""/>
                <a:graphic>
                  <a:graphicData uri="http://schemas.microsoft.com/office/word/2010/wordprocessingGroup">
                    <wpg:wgp>
                      <wpg:cNvGrpSpPr/>
                      <wpg:grpSpPr>
                        <a:xfrm>
                          <a:off x="2253525" y="2259150"/>
                          <a:ext cx="6172200" cy="3028950"/>
                          <a:chOff x="2253525" y="2259150"/>
                          <a:chExt cx="6184950" cy="3041700"/>
                        </a:xfrm>
                      </wpg:grpSpPr>
                      <wpg:grpSp>
                        <wpg:cNvGrpSpPr/>
                        <wpg:grpSpPr>
                          <a:xfrm>
                            <a:off x="2259900" y="2265525"/>
                            <a:ext cx="6172200" cy="3028950"/>
                            <a:chOff x="0" y="0"/>
                            <a:chExt cx="6934200" cy="3028950"/>
                          </a:xfrm>
                        </wpg:grpSpPr>
                        <wps:wsp>
                          <wps:cNvSpPr/>
                          <wps:cNvPr id="3" name="Shape 3"/>
                          <wps:spPr>
                            <a:xfrm>
                              <a:off x="0" y="0"/>
                              <a:ext cx="6934200" cy="3028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632450" cy="3028950"/>
                              <a:chOff x="-273050" y="0"/>
                              <a:chExt cx="5632450" cy="3028950"/>
                            </a:xfrm>
                          </wpg:grpSpPr>
                          <wps:wsp>
                            <wps:cNvSpPr/>
                            <wps:cNvPr id="5" name="Shape 5"/>
                            <wps:spPr>
                              <a:xfrm>
                                <a:off x="2368550" y="0"/>
                                <a:ext cx="1320800" cy="412750"/>
                              </a:xfrm>
                              <a:prstGeom prst="roundRect">
                                <a:avLst>
                                  <a:gd fmla="val 16667" name="adj"/>
                                </a:avLst>
                              </a:prstGeom>
                              <a:solidFill>
                                <a:srgbClr val="DDEAF6"/>
                              </a:solidFill>
                              <a:ln cap="flat" cmpd="sng" w="12700">
                                <a:solidFill>
                                  <a:srgbClr val="1C305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DFKai-SB" w:cs="DFKai-SB" w:eastAsia="DFKai-SB" w:hAnsi="DFKai-SB"/>
                                      <w:b w:val="1"/>
                                      <w:i w:val="0"/>
                                      <w:smallCaps w:val="0"/>
                                      <w:strike w:val="0"/>
                                      <w:color w:val="000000"/>
                                      <w:sz w:val="24"/>
                                      <w:vertAlign w:val="baseline"/>
                                    </w:rPr>
                                    <w:t xml:space="preserve">招手站牌成品</w:t>
                                  </w:r>
                                </w:p>
                              </w:txbxContent>
                            </wps:txbx>
                            <wps:bodyPr anchorCtr="0" anchor="ctr" bIns="45700" lIns="91425" spcFirstLastPara="1" rIns="91425" wrap="square" tIns="45700">
                              <a:noAutofit/>
                            </wps:bodyPr>
                          </wps:wsp>
                          <wps:wsp>
                            <wps:cNvCnPr/>
                            <wps:spPr>
                              <a:xfrm>
                                <a:off x="3028950" y="412750"/>
                                <a:ext cx="0" cy="381000"/>
                              </a:xfrm>
                              <a:prstGeom prst="straightConnector1">
                                <a:avLst/>
                              </a:prstGeom>
                              <a:solidFill>
                                <a:srgbClr val="DDEAF6"/>
                              </a:solidFill>
                              <a:ln cap="flat" cmpd="sng" w="19050">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1422400" y="774700"/>
                                <a:ext cx="3187700" cy="19050"/>
                              </a:xfrm>
                              <a:prstGeom prst="straightConnector1">
                                <a:avLst/>
                              </a:prstGeom>
                              <a:solidFill>
                                <a:srgbClr val="DDEAF6"/>
                              </a:solidFill>
                              <a:ln cap="flat" cmpd="sng" w="19050">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SpPr/>
                            <wps:cNvPr id="8" name="Shape 8"/>
                            <wps:spPr>
                              <a:xfrm>
                                <a:off x="857250" y="971550"/>
                                <a:ext cx="1149350" cy="412750"/>
                              </a:xfrm>
                              <a:prstGeom prst="roundRect">
                                <a:avLst>
                                  <a:gd fmla="val 16667" name="adj"/>
                                </a:avLst>
                              </a:prstGeom>
                              <a:solidFill>
                                <a:srgbClr val="DDEAF6"/>
                              </a:solidFill>
                              <a:ln cap="flat" cmpd="sng" w="12700">
                                <a:solidFill>
                                  <a:srgbClr val="1C305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DFKai-SB" w:cs="DFKai-SB" w:eastAsia="DFKai-SB" w:hAnsi="DFKai-SB"/>
                                      <w:b w:val="1"/>
                                      <w:i w:val="0"/>
                                      <w:smallCaps w:val="0"/>
                                      <w:strike w:val="0"/>
                                      <w:color w:val="000000"/>
                                      <w:sz w:val="24"/>
                                      <w:vertAlign w:val="baseline"/>
                                    </w:rPr>
                                    <w:t xml:space="preserve">主裝配</w:t>
                                  </w:r>
                                </w:p>
                              </w:txbxContent>
                            </wps:txbx>
                            <wps:bodyPr anchorCtr="0" anchor="ctr" bIns="45700" lIns="91425" spcFirstLastPara="1" rIns="91425" wrap="square" tIns="45700">
                              <a:noAutofit/>
                            </wps:bodyPr>
                          </wps:wsp>
                          <wps:wsp>
                            <wps:cNvSpPr/>
                            <wps:cNvPr id="9" name="Shape 9"/>
                            <wps:spPr>
                              <a:xfrm>
                                <a:off x="4047302" y="984250"/>
                                <a:ext cx="1149350" cy="412750"/>
                              </a:xfrm>
                              <a:prstGeom prst="roundRect">
                                <a:avLst>
                                  <a:gd fmla="val 16667" name="adj"/>
                                </a:avLst>
                              </a:prstGeom>
                              <a:solidFill>
                                <a:srgbClr val="DDEAF6"/>
                              </a:solidFill>
                              <a:ln cap="flat" cmpd="sng" w="12700">
                                <a:solidFill>
                                  <a:srgbClr val="1C305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DFKai-SB" w:cs="DFKai-SB" w:eastAsia="DFKai-SB" w:hAnsi="DFKai-SB"/>
                                      <w:b w:val="1"/>
                                      <w:i w:val="0"/>
                                      <w:smallCaps w:val="0"/>
                                      <w:strike w:val="0"/>
                                      <w:color w:val="000000"/>
                                      <w:sz w:val="24"/>
                                      <w:vertAlign w:val="baseline"/>
                                    </w:rPr>
                                    <w:t xml:space="preserve">現場組裝</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DFKai-SB" w:cs="DFKai-SB" w:eastAsia="DFKai-SB" w:hAnsi="DFKai-SB"/>
                                      <w:b w:val="1"/>
                                      <w:i w:val="0"/>
                                      <w:smallCaps w:val="0"/>
                                      <w:strike w:val="0"/>
                                      <w:color w:val="000000"/>
                                      <w:sz w:val="24"/>
                                      <w:vertAlign w:val="baseline"/>
                                    </w:rPr>
                                  </w:r>
                                </w:p>
                              </w:txbxContent>
                            </wps:txbx>
                            <wps:bodyPr anchorCtr="0" anchor="ctr" bIns="45700" lIns="91425" spcFirstLastPara="1" rIns="91425" wrap="square" tIns="45700">
                              <a:noAutofit/>
                            </wps:bodyPr>
                          </wps:wsp>
                          <wps:wsp>
                            <wps:cNvSpPr/>
                            <wps:cNvPr id="10" name="Shape 10"/>
                            <wps:spPr>
                              <a:xfrm>
                                <a:off x="3867150" y="1746250"/>
                                <a:ext cx="1492250" cy="412750"/>
                              </a:xfrm>
                              <a:prstGeom prst="roundRect">
                                <a:avLst>
                                  <a:gd fmla="val 16667" name="adj"/>
                                </a:avLst>
                              </a:prstGeom>
                              <a:solidFill>
                                <a:srgbClr val="DDEAF6"/>
                              </a:solidFill>
                              <a:ln cap="flat" cmpd="sng" w="12700">
                                <a:solidFill>
                                  <a:srgbClr val="1C305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DFKai-SB" w:cs="DFKai-SB" w:eastAsia="DFKai-SB" w:hAnsi="DFKai-SB"/>
                                      <w:b w:val="1"/>
                                      <w:i w:val="0"/>
                                      <w:smallCaps w:val="0"/>
                                      <w:strike w:val="0"/>
                                      <w:color w:val="000000"/>
                                      <w:sz w:val="24"/>
                                      <w:vertAlign w:val="baseline"/>
                                    </w:rPr>
                                    <w:t xml:space="preserve">加強固定鐵條</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DFKai-SB" w:cs="DFKai-SB" w:eastAsia="DFKai-SB" w:hAnsi="DFKai-SB"/>
                                      <w:b w:val="1"/>
                                      <w:i w:val="0"/>
                                      <w:smallCaps w:val="0"/>
                                      <w:strike w:val="0"/>
                                      <w:color w:val="000000"/>
                                      <w:sz w:val="24"/>
                                      <w:vertAlign w:val="baseline"/>
                                    </w:rPr>
                                  </w:r>
                                </w:p>
                              </w:txbxContent>
                            </wps:txbx>
                            <wps:bodyPr anchorCtr="0" anchor="ctr" bIns="45700" lIns="91425" spcFirstLastPara="1" rIns="91425" wrap="square" tIns="45700">
                              <a:noAutofit/>
                            </wps:bodyPr>
                          </wps:wsp>
                          <wps:wsp>
                            <wps:cNvSpPr/>
                            <wps:cNvPr id="11" name="Shape 11"/>
                            <wps:spPr>
                              <a:xfrm>
                                <a:off x="1727200" y="1765300"/>
                                <a:ext cx="1149350" cy="412750"/>
                              </a:xfrm>
                              <a:prstGeom prst="roundRect">
                                <a:avLst>
                                  <a:gd fmla="val 16667" name="adj"/>
                                </a:avLst>
                              </a:prstGeom>
                              <a:solidFill>
                                <a:srgbClr val="DDEAF6"/>
                              </a:solidFill>
                              <a:ln cap="flat" cmpd="sng" w="12700">
                                <a:solidFill>
                                  <a:srgbClr val="1C305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DFKai-SB" w:cs="DFKai-SB" w:eastAsia="DFKai-SB" w:hAnsi="DFKai-SB"/>
                                      <w:b w:val="1"/>
                                      <w:i w:val="0"/>
                                      <w:smallCaps w:val="0"/>
                                      <w:strike w:val="0"/>
                                      <w:color w:val="000000"/>
                                      <w:sz w:val="24"/>
                                      <w:vertAlign w:val="baseline"/>
                                    </w:rPr>
                                    <w:t xml:space="preserve">鋁合金面板</w:t>
                                  </w:r>
                                </w:p>
                              </w:txbxContent>
                            </wps:txbx>
                            <wps:bodyPr anchorCtr="0" anchor="ctr" bIns="45700" lIns="91425" spcFirstLastPara="1" rIns="91425" wrap="square" tIns="45700">
                              <a:noAutofit/>
                            </wps:bodyPr>
                          </wps:wsp>
                          <wps:wsp>
                            <wps:cNvSpPr/>
                            <wps:cNvPr id="12" name="Shape 12"/>
                            <wps:spPr>
                              <a:xfrm>
                                <a:off x="0" y="1778000"/>
                                <a:ext cx="1149350" cy="412750"/>
                              </a:xfrm>
                              <a:prstGeom prst="roundRect">
                                <a:avLst>
                                  <a:gd fmla="val 16667" name="adj"/>
                                </a:avLst>
                              </a:prstGeom>
                              <a:solidFill>
                                <a:srgbClr val="DDEAF6"/>
                              </a:solidFill>
                              <a:ln cap="flat" cmpd="sng" w="12700">
                                <a:solidFill>
                                  <a:srgbClr val="1C305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DFKai-SB" w:cs="DFKai-SB" w:eastAsia="DFKai-SB" w:hAnsi="DFKai-SB"/>
                                      <w:b w:val="1"/>
                                      <w:i w:val="0"/>
                                      <w:smallCaps w:val="0"/>
                                      <w:strike w:val="0"/>
                                      <w:color w:val="000000"/>
                                      <w:sz w:val="24"/>
                                      <w:vertAlign w:val="baseline"/>
                                    </w:rPr>
                                    <w:t xml:space="preserve">滾筒式路線</w:t>
                                  </w:r>
                                  <w:r w:rsidDel="00000000" w:rsidR="00000000" w:rsidRPr="00000000">
                                    <w:rPr>
                                      <w:rFonts w:ascii="DFKai-SB" w:cs="DFKai-SB" w:eastAsia="DFKai-SB" w:hAnsi="DFKai-SB"/>
                                      <w:b w:val="0"/>
                                      <w:i w:val="0"/>
                                      <w:smallCaps w:val="0"/>
                                      <w:strike w:val="0"/>
                                      <w:color w:val="000000"/>
                                      <w:sz w:val="24"/>
                                      <w:vertAlign w:val="baseline"/>
                                    </w:rPr>
                                    <w:t xml:space="preserve">圖（透明PC圓管）</w:t>
                                  </w:r>
                                </w:p>
                              </w:txbxContent>
                            </wps:txbx>
                            <wps:bodyPr anchorCtr="0" anchor="ctr" bIns="45700" lIns="91425" spcFirstLastPara="1" rIns="91425" wrap="square" tIns="45700">
                              <a:noAutofit/>
                            </wps:bodyPr>
                          </wps:wsp>
                          <wps:wsp>
                            <wps:cNvSpPr/>
                            <wps:cNvPr id="13" name="Shape 13"/>
                            <wps:spPr>
                              <a:xfrm>
                                <a:off x="1543050" y="2368550"/>
                                <a:ext cx="1543050" cy="660400"/>
                              </a:xfrm>
                              <a:prstGeom prst="roundRect">
                                <a:avLst>
                                  <a:gd fmla="val 16667" name="adj"/>
                                </a:avLst>
                              </a:prstGeom>
                              <a:solidFill>
                                <a:srgbClr val="DDEAF6"/>
                              </a:solidFill>
                              <a:ln cap="flat" cmpd="sng" w="12700">
                                <a:solidFill>
                                  <a:srgbClr val="1C305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DFKai-SB" w:cs="DFKai-SB" w:eastAsia="DFKai-SB" w:hAnsi="DFKai-SB"/>
                                      <w:b w:val="1"/>
                                      <w:i w:val="0"/>
                                      <w:smallCaps w:val="0"/>
                                      <w:strike w:val="0"/>
                                      <w:color w:val="000000"/>
                                      <w:sz w:val="24"/>
                                      <w:vertAlign w:val="baseline"/>
                                    </w:rPr>
                                    <w:t xml:space="preserve">路線圖貼紙</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DFKai-SB" w:cs="DFKai-SB" w:eastAsia="DFKai-SB" w:hAnsi="DFKai-SB"/>
                                      <w:b w:val="1"/>
                                      <w:i w:val="0"/>
                                      <w:smallCaps w:val="0"/>
                                      <w:strike w:val="0"/>
                                      <w:color w:val="000000"/>
                                      <w:sz w:val="24"/>
                                      <w:vertAlign w:val="baseline"/>
                                    </w:rPr>
                                  </w:r>
                                  <w:r w:rsidDel="00000000" w:rsidR="00000000" w:rsidRPr="00000000">
                                    <w:rPr>
                                      <w:rFonts w:ascii="DFKai-SB" w:cs="DFKai-SB" w:eastAsia="DFKai-SB" w:hAnsi="DFKai-SB"/>
                                      <w:b w:val="1"/>
                                      <w:i w:val="0"/>
                                      <w:smallCaps w:val="0"/>
                                      <w:strike w:val="0"/>
                                      <w:color w:val="000000"/>
                                      <w:sz w:val="24"/>
                                      <w:vertAlign w:val="baseline"/>
                                    </w:rPr>
                                    <w:t xml:space="preserve">印刷、黏貼</w:t>
                                  </w:r>
                                </w:p>
                              </w:txbxContent>
                            </wps:txbx>
                            <wps:bodyPr anchorCtr="0" anchor="ctr" bIns="45700" lIns="91425" spcFirstLastPara="1" rIns="91425" wrap="square" tIns="45700">
                              <a:noAutofit/>
                            </wps:bodyPr>
                          </wps:wsp>
                          <wps:wsp>
                            <wps:cNvSpPr/>
                            <wps:cNvPr id="14" name="Shape 14"/>
                            <wps:spPr>
                              <a:xfrm>
                                <a:off x="-273050" y="2374900"/>
                                <a:ext cx="1606550" cy="647700"/>
                              </a:xfrm>
                              <a:prstGeom prst="roundRect">
                                <a:avLst>
                                  <a:gd fmla="val 16667" name="adj"/>
                                </a:avLst>
                              </a:prstGeom>
                              <a:solidFill>
                                <a:srgbClr val="DDEAF6"/>
                              </a:solidFill>
                              <a:ln cap="flat" cmpd="sng" w="12700">
                                <a:solidFill>
                                  <a:srgbClr val="1C305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DFKai-SB" w:cs="DFKai-SB" w:eastAsia="DFKai-SB" w:hAnsi="DFKai-SB"/>
                                      <w:b w:val="1"/>
                                      <w:i w:val="0"/>
                                      <w:smallCaps w:val="0"/>
                                      <w:strike w:val="0"/>
                                      <w:color w:val="000000"/>
                                      <w:sz w:val="24"/>
                                      <w:vertAlign w:val="baseline"/>
                                    </w:rPr>
                                    <w:t xml:space="preserve">滾筒式路線圖</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DFKai-SB" w:cs="DFKai-SB" w:eastAsia="DFKai-SB" w:hAnsi="DFKai-SB"/>
                                      <w:b w:val="1"/>
                                      <w:i w:val="0"/>
                                      <w:smallCaps w:val="0"/>
                                      <w:strike w:val="0"/>
                                      <w:color w:val="000000"/>
                                      <w:sz w:val="24"/>
                                      <w:vertAlign w:val="baseline"/>
                                    </w:rPr>
                                  </w:r>
                                  <w:r w:rsidDel="00000000" w:rsidR="00000000" w:rsidRPr="00000000">
                                    <w:rPr>
                                      <w:rFonts w:ascii="DFKai-SB" w:cs="DFKai-SB" w:eastAsia="DFKai-SB" w:hAnsi="DFKai-SB"/>
                                      <w:b w:val="1"/>
                                      <w:i w:val="0"/>
                                      <w:smallCaps w:val="0"/>
                                      <w:strike w:val="0"/>
                                      <w:color w:val="000000"/>
                                      <w:sz w:val="24"/>
                                      <w:vertAlign w:val="baseline"/>
                                    </w:rPr>
                                    <w:t xml:space="preserve">印刷、組裝</w:t>
                                  </w:r>
                                </w:p>
                              </w:txbxContent>
                            </wps:txbx>
                            <wps:bodyPr anchorCtr="0" anchor="ctr" bIns="45700" lIns="91425" spcFirstLastPara="1" rIns="91425" wrap="square" tIns="45700">
                              <a:noAutofit/>
                            </wps:bodyPr>
                          </wps:wsp>
                          <wps:wsp>
                            <wps:cNvCnPr/>
                            <wps:spPr>
                              <a:xfrm>
                                <a:off x="1428750" y="768350"/>
                                <a:ext cx="0" cy="190500"/>
                              </a:xfrm>
                              <a:prstGeom prst="straightConnector1">
                                <a:avLst/>
                              </a:prstGeom>
                              <a:solidFill>
                                <a:srgbClr val="DDEAF6"/>
                              </a:solidFill>
                              <a:ln cap="flat" cmpd="sng" w="19050">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4610100" y="787400"/>
                                <a:ext cx="0" cy="190500"/>
                              </a:xfrm>
                              <a:prstGeom prst="straightConnector1">
                                <a:avLst/>
                              </a:prstGeom>
                              <a:solidFill>
                                <a:srgbClr val="DDEAF6"/>
                              </a:solidFill>
                              <a:ln cap="flat" cmpd="sng" w="19050">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1428750" y="1377950"/>
                                <a:ext cx="0" cy="190500"/>
                              </a:xfrm>
                              <a:prstGeom prst="straightConnector1">
                                <a:avLst/>
                              </a:prstGeom>
                              <a:solidFill>
                                <a:srgbClr val="DDEAF6"/>
                              </a:solidFill>
                              <a:ln cap="flat" cmpd="sng" w="19050">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CnPr/>
                            <wps:spPr>
                              <a:xfrm flipH="1" rot="10800000">
                                <a:off x="565150" y="1574800"/>
                                <a:ext cx="1746250" cy="6350"/>
                              </a:xfrm>
                              <a:prstGeom prst="straightConnector1">
                                <a:avLst/>
                              </a:prstGeom>
                              <a:solidFill>
                                <a:srgbClr val="DDEAF6"/>
                              </a:solidFill>
                              <a:ln cap="flat" cmpd="sng" w="19050">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565150" y="1574800"/>
                                <a:ext cx="0" cy="190500"/>
                              </a:xfrm>
                              <a:prstGeom prst="straightConnector1">
                                <a:avLst/>
                              </a:prstGeom>
                              <a:solidFill>
                                <a:srgbClr val="DDEAF6"/>
                              </a:solidFill>
                              <a:ln cap="flat" cmpd="sng" w="19050">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2305050" y="1568450"/>
                                <a:ext cx="0" cy="190500"/>
                              </a:xfrm>
                              <a:prstGeom prst="straightConnector1">
                                <a:avLst/>
                              </a:prstGeom>
                              <a:solidFill>
                                <a:srgbClr val="DDEAF6"/>
                              </a:solidFill>
                              <a:ln cap="flat" cmpd="sng" w="19050">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4603750" y="1377950"/>
                                <a:ext cx="0" cy="355600"/>
                              </a:xfrm>
                              <a:prstGeom prst="straightConnector1">
                                <a:avLst/>
                              </a:prstGeom>
                              <a:solidFill>
                                <a:srgbClr val="DDEAF6"/>
                              </a:solidFill>
                              <a:ln cap="flat" cmpd="sng" w="19050">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565150" y="2178050"/>
                                <a:ext cx="0" cy="190500"/>
                              </a:xfrm>
                              <a:prstGeom prst="straightConnector1">
                                <a:avLst/>
                              </a:prstGeom>
                              <a:solidFill>
                                <a:srgbClr val="DDEAF6"/>
                              </a:solidFill>
                              <a:ln cap="flat" cmpd="sng" w="19050">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2292350" y="2165350"/>
                                <a:ext cx="0" cy="190500"/>
                              </a:xfrm>
                              <a:prstGeom prst="straightConnector1">
                                <a:avLst/>
                              </a:prstGeom>
                              <a:solidFill>
                                <a:srgbClr val="DDEAF6"/>
                              </a:solidFill>
                              <a:ln cap="flat" cmpd="sng" w="19050">
                                <a:solidFill>
                                  <a:schemeClr val="dk1"/>
                                </a:solidFill>
                                <a:prstDash val="solid"/>
                                <a:miter lim="800000"/>
                                <a:headEnd len="sm" w="sm" type="none"/>
                                <a:tailEnd len="sm" w="sm" type="none"/>
                              </a:ln>
                            </wps:spPr>
                            <wps:bodyPr anchorCtr="0" anchor="ctr" bIns="91425" lIns="91425" spcFirstLastPara="1" rIns="91425" wrap="square" tIns="91425">
                              <a:noAutofit/>
                            </wps:bodyPr>
                          </wps:wsp>
                        </wpg:grpSp>
                        <wps:wsp>
                          <wps:cNvSpPr/>
                          <wps:cNvPr id="24" name="Shape 24"/>
                          <wps:spPr>
                            <a:xfrm>
                              <a:off x="5854700" y="6350"/>
                              <a:ext cx="1047750" cy="412750"/>
                            </a:xfrm>
                            <a:prstGeom prst="roundRect">
                              <a:avLst>
                                <a:gd fmla="val 16667" name="adj"/>
                              </a:avLst>
                            </a:prstGeom>
                            <a:solidFill>
                              <a:srgbClr val="FFF2CC"/>
                            </a:solidFill>
                            <a:ln cap="flat" cmpd="sng" w="12700">
                              <a:solidFill>
                                <a:srgbClr val="1C305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DFKai-SB" w:cs="DFKai-SB" w:eastAsia="DFKai-SB" w:hAnsi="DFKai-SB"/>
                                    <w:b w:val="1"/>
                                    <w:i w:val="0"/>
                                    <w:smallCaps w:val="0"/>
                                    <w:strike w:val="0"/>
                                    <w:color w:val="000000"/>
                                    <w:sz w:val="24"/>
                                    <w:vertAlign w:val="baseline"/>
                                  </w:rPr>
                                  <w:t xml:space="preserve">階次</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0</w:t>
                                </w:r>
                              </w:p>
                            </w:txbxContent>
                          </wps:txbx>
                          <wps:bodyPr anchorCtr="0" anchor="ctr" bIns="45700" lIns="91425" spcFirstLastPara="1" rIns="91425" wrap="square" tIns="45700">
                            <a:noAutofit/>
                          </wps:bodyPr>
                        </wps:wsp>
                        <wps:wsp>
                          <wps:cNvSpPr/>
                          <wps:cNvPr id="25" name="Shape 25"/>
                          <wps:spPr>
                            <a:xfrm>
                              <a:off x="5880100" y="971550"/>
                              <a:ext cx="1047750" cy="412750"/>
                            </a:xfrm>
                            <a:prstGeom prst="roundRect">
                              <a:avLst>
                                <a:gd fmla="val 16667" name="adj"/>
                              </a:avLst>
                            </a:prstGeom>
                            <a:solidFill>
                              <a:srgbClr val="FFF2CC"/>
                            </a:solidFill>
                            <a:ln cap="flat" cmpd="sng" w="12700">
                              <a:solidFill>
                                <a:srgbClr val="1C305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DFKai-SB" w:cs="DFKai-SB" w:eastAsia="DFKai-SB" w:hAnsi="DFKai-SB"/>
                                    <w:b w:val="1"/>
                                    <w:i w:val="0"/>
                                    <w:smallCaps w:val="0"/>
                                    <w:strike w:val="0"/>
                                    <w:color w:val="000000"/>
                                    <w:sz w:val="24"/>
                                    <w:vertAlign w:val="baseline"/>
                                  </w:rPr>
                                  <w:t xml:space="preserve">階次</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1</w:t>
                                </w:r>
                              </w:p>
                            </w:txbxContent>
                          </wps:txbx>
                          <wps:bodyPr anchorCtr="0" anchor="ctr" bIns="45700" lIns="91425" spcFirstLastPara="1" rIns="91425" wrap="square" tIns="45700">
                            <a:noAutofit/>
                          </wps:bodyPr>
                        </wps:wsp>
                        <wps:wsp>
                          <wps:cNvSpPr/>
                          <wps:cNvPr id="26" name="Shape 26"/>
                          <wps:spPr>
                            <a:xfrm>
                              <a:off x="5867400" y="1746250"/>
                              <a:ext cx="1047750" cy="412750"/>
                            </a:xfrm>
                            <a:prstGeom prst="roundRect">
                              <a:avLst>
                                <a:gd fmla="val 16667" name="adj"/>
                              </a:avLst>
                            </a:prstGeom>
                            <a:solidFill>
                              <a:srgbClr val="FFF2CC"/>
                            </a:solidFill>
                            <a:ln cap="flat" cmpd="sng" w="12700">
                              <a:solidFill>
                                <a:srgbClr val="1C305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DFKai-SB" w:cs="DFKai-SB" w:eastAsia="DFKai-SB" w:hAnsi="DFKai-SB"/>
                                    <w:b w:val="1"/>
                                    <w:i w:val="0"/>
                                    <w:smallCaps w:val="0"/>
                                    <w:strike w:val="0"/>
                                    <w:color w:val="000000"/>
                                    <w:sz w:val="24"/>
                                    <w:vertAlign w:val="baseline"/>
                                  </w:rPr>
                                  <w:t xml:space="preserve">階次</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2</w:t>
                                </w:r>
                              </w:p>
                            </w:txbxContent>
                          </wps:txbx>
                          <wps:bodyPr anchorCtr="0" anchor="ctr" bIns="45700" lIns="91425" spcFirstLastPara="1" rIns="91425" wrap="square" tIns="45700">
                            <a:noAutofit/>
                          </wps:bodyPr>
                        </wps:wsp>
                        <wps:wsp>
                          <wps:cNvSpPr/>
                          <wps:cNvPr id="27" name="Shape 27"/>
                          <wps:spPr>
                            <a:xfrm>
                              <a:off x="5886450" y="2470150"/>
                              <a:ext cx="1047750" cy="412750"/>
                            </a:xfrm>
                            <a:prstGeom prst="roundRect">
                              <a:avLst>
                                <a:gd fmla="val 16667" name="adj"/>
                              </a:avLst>
                            </a:prstGeom>
                            <a:solidFill>
                              <a:srgbClr val="FFF2CC"/>
                            </a:solidFill>
                            <a:ln cap="flat" cmpd="sng" w="12700">
                              <a:solidFill>
                                <a:srgbClr val="1C305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DFKai-SB" w:cs="DFKai-SB" w:eastAsia="DFKai-SB" w:hAnsi="DFKai-SB"/>
                                    <w:b w:val="1"/>
                                    <w:i w:val="0"/>
                                    <w:smallCaps w:val="0"/>
                                    <w:strike w:val="0"/>
                                    <w:color w:val="000000"/>
                                    <w:sz w:val="24"/>
                                    <w:vertAlign w:val="baseline"/>
                                  </w:rPr>
                                  <w:t xml:space="preserve">階次</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3</w:t>
                                </w:r>
                              </w:p>
                            </w:txbxContent>
                          </wps:txbx>
                          <wps:bodyPr anchorCtr="0" anchor="ctr" bIns="45700" lIns="91425" spcFirstLastPara="1" rIns="91425" wrap="square" tIns="457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88900</wp:posOffset>
                </wp:positionV>
                <wp:extent cx="6172200" cy="3028950"/>
                <wp:effectExtent b="0" l="0" r="0" t="0"/>
                <wp:wrapNone/>
                <wp:docPr id="1"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172200" cy="3028950"/>
                        </a:xfrm>
                        <a:prstGeom prst="rect"/>
                        <a:ln/>
                      </pic:spPr>
                    </pic:pic>
                  </a:graphicData>
                </a:graphic>
              </wp:anchor>
            </w:drawing>
          </mc:Fallback>
        </mc:AlternateConten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圖 招手站牌 </w:t>
      </w:r>
      <w:r w:rsidDel="00000000" w:rsidR="00000000" w:rsidRPr="00000000">
        <w:rPr>
          <w:rFonts w:ascii="Times New Roman" w:cs="Times New Roman" w:eastAsia="Times New Roman" w:hAnsi="Times New Roman"/>
          <w:b w:val="0"/>
          <w:i w:val="0"/>
          <w:smallCaps w:val="0"/>
          <w:strike w:val="0"/>
          <w:color w:val="242424"/>
          <w:sz w:val="24"/>
          <w:szCs w:val="24"/>
          <w:highlight w:val="white"/>
          <w:u w:val="none"/>
          <w:vertAlign w:val="baseline"/>
          <w:rtl w:val="0"/>
        </w:rPr>
        <w:t xml:space="preserve">BOM</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0j0zll" w:id="1"/>
      <w:bookmarkEnd w:id="1"/>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1.3.2產品（或服務）的製造途程（Bill of Routing, BOR）</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首先將交通局核定之站點個別路線圖安裝至透明PC圓管後，套入不銹鋼桿，同時將站名資訊、全部行經路線等資訊印刷於廣告貼紙並黏貼於鋁合金面板設置於不銹鋼桿頂端即完成招手站牌主體，製造廠（政德廣告有限公司）將站牌運抵至現場視情形於底部安裝加強固定鐵條後固定即完成裝設。</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1"/>
          <w:i w:val="0"/>
          <w:smallCaps w:val="0"/>
          <w:strike w:val="0"/>
          <w:color w:val="000000"/>
          <w:sz w:val="24"/>
          <w:szCs w:val="24"/>
          <w:u w:val="none"/>
          <w:shd w:fill="auto" w:val="clear"/>
          <w:vertAlign w:val="baseline"/>
          <w:rtl w:val="0"/>
        </w:rPr>
        <w:t xml:space="preserve">1.4 產品（或服務）的外部概況</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1"/>
          <w:i w:val="0"/>
          <w:smallCaps w:val="0"/>
          <w:strike w:val="0"/>
          <w:color w:val="000000"/>
          <w:sz w:val="24"/>
          <w:szCs w:val="24"/>
          <w:u w:val="none"/>
          <w:shd w:fill="auto" w:val="clear"/>
          <w:vertAlign w:val="baseline"/>
          <w:rtl w:val="0"/>
        </w:rPr>
        <w:t xml:space="preserve">1.4.1 客戶/市場分析</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新北市公車招手站牌主要市場為新北市政府交通局核准的15家公車客運業者，各業者每條路線每月繳納3,000元站牌維護、清潔費用，每案新設、遷移、破損修繕費用為1,800元，可依各客運業者於新北市所轄路線數量分析市場佔比，並依固定需求（日常清潔與維護）及非固定需求（新設、遷移）說明前置時間整理如下表。</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表、新北市公車招手站牌客戶/市場分析表</w:t>
      </w:r>
    </w:p>
    <w:tbl>
      <w:tblPr>
        <w:tblStyle w:val="Table2"/>
        <w:tblW w:w="11057.0" w:type="dxa"/>
        <w:jc w:val="center"/>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1702"/>
        <w:gridCol w:w="1275"/>
        <w:gridCol w:w="1838"/>
        <w:gridCol w:w="1701"/>
        <w:gridCol w:w="1984"/>
        <w:gridCol w:w="1134"/>
        <w:gridCol w:w="1423"/>
        <w:tblGridChange w:id="0">
          <w:tblGrid>
            <w:gridCol w:w="1702"/>
            <w:gridCol w:w="1275"/>
            <w:gridCol w:w="1838"/>
            <w:gridCol w:w="1701"/>
            <w:gridCol w:w="1984"/>
            <w:gridCol w:w="1134"/>
            <w:gridCol w:w="1423"/>
          </w:tblGrid>
        </w:tblGridChange>
      </w:tblGrid>
      <w:tr>
        <w:trPr>
          <w:cantSplit w:val="0"/>
          <w:tblHeader w:val="0"/>
        </w:trPr>
        <w:tc>
          <w:tcPr>
            <w:gridSpan w:val="7"/>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1"/>
                <w:i w:val="0"/>
                <w:smallCaps w:val="0"/>
                <w:strike w:val="0"/>
                <w:color w:val="000000"/>
                <w:sz w:val="24"/>
                <w:szCs w:val="24"/>
                <w:u w:val="none"/>
                <w:shd w:fill="auto" w:val="clear"/>
                <w:vertAlign w:val="baseline"/>
                <w:rtl w:val="0"/>
              </w:rPr>
              <w:t xml:space="preserve">客戶/市場分析表</w:t>
            </w:r>
          </w:p>
        </w:tc>
      </w:tr>
      <w:tr>
        <w:trPr>
          <w:cantSplit w:val="0"/>
          <w:tblHeader w:val="0"/>
        </w:trPr>
        <w:tc>
          <w:tcPr>
            <w:vMerge w:val="restart"/>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1"/>
                <w:i w:val="0"/>
                <w:smallCaps w:val="0"/>
                <w:strike w:val="0"/>
                <w:color w:val="000000"/>
                <w:sz w:val="24"/>
                <w:szCs w:val="24"/>
                <w:u w:val="none"/>
                <w:shd w:fill="auto" w:val="clear"/>
                <w:vertAlign w:val="baseline"/>
                <w:rtl w:val="0"/>
              </w:rPr>
              <w:t xml:space="preserve">客戶</w:t>
            </w:r>
          </w:p>
        </w:tc>
        <w:tc>
          <w:tcPr>
            <w:vMerge w:val="restart"/>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1"/>
                <w:i w:val="0"/>
                <w:smallCaps w:val="0"/>
                <w:strike w:val="0"/>
                <w:color w:val="000000"/>
                <w:sz w:val="24"/>
                <w:szCs w:val="24"/>
                <w:u w:val="none"/>
                <w:shd w:fill="auto" w:val="clear"/>
                <w:vertAlign w:val="baseline"/>
                <w:rtl w:val="0"/>
              </w:rPr>
              <w:t xml:space="preserve">市場佔比</w:t>
            </w:r>
          </w:p>
        </w:tc>
        <w:tc>
          <w:tcPr>
            <w:vMerge w:val="restart"/>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1"/>
                <w:i w:val="0"/>
                <w:smallCaps w:val="0"/>
                <w:strike w:val="0"/>
                <w:color w:val="000000"/>
                <w:sz w:val="24"/>
                <w:szCs w:val="24"/>
                <w:u w:val="none"/>
                <w:shd w:fill="auto" w:val="clear"/>
                <w:vertAlign w:val="baseline"/>
                <w:rtl w:val="0"/>
              </w:rPr>
              <w:t xml:space="preserve">製造廠</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1"/>
                <w:i w:val="0"/>
                <w:smallCaps w:val="0"/>
                <w:strike w:val="0"/>
                <w:color w:val="000000"/>
                <w:sz w:val="24"/>
                <w:szCs w:val="24"/>
                <w:u w:val="none"/>
                <w:shd w:fill="auto" w:val="clear"/>
                <w:vertAlign w:val="baseline"/>
                <w:rtl w:val="0"/>
              </w:rPr>
              <w:t xml:space="preserve">地理位置</w:t>
            </w:r>
          </w:p>
        </w:tc>
        <w:tc>
          <w:tcPr>
            <w:gridSpan w:val="2"/>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1"/>
                <w:i w:val="0"/>
                <w:smallCaps w:val="0"/>
                <w:strike w:val="0"/>
                <w:color w:val="000000"/>
                <w:sz w:val="24"/>
                <w:szCs w:val="24"/>
                <w:u w:val="none"/>
                <w:shd w:fill="auto" w:val="clear"/>
                <w:vertAlign w:val="baseline"/>
                <w:rtl w:val="0"/>
              </w:rPr>
              <w:t xml:space="preserve">前置時間</w:t>
            </w:r>
          </w:p>
        </w:tc>
        <w:tc>
          <w:tcPr>
            <w:vMerge w:val="restart"/>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1"/>
                <w:i w:val="0"/>
                <w:smallCaps w:val="0"/>
                <w:strike w:val="0"/>
                <w:color w:val="000000"/>
                <w:sz w:val="24"/>
                <w:szCs w:val="24"/>
                <w:u w:val="none"/>
                <w:shd w:fill="auto" w:val="clear"/>
                <w:vertAlign w:val="baseline"/>
                <w:rtl w:val="0"/>
              </w:rPr>
              <w:t xml:space="preserve">運輸模式</w:t>
            </w:r>
          </w:p>
        </w:tc>
        <w:tc>
          <w:tcPr>
            <w:vMerge w:val="restart"/>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1"/>
                <w:i w:val="0"/>
                <w:smallCaps w:val="0"/>
                <w:strike w:val="0"/>
                <w:color w:val="000000"/>
                <w:sz w:val="24"/>
                <w:szCs w:val="24"/>
                <w:u w:val="none"/>
                <w:shd w:fill="auto" w:val="clear"/>
                <w:vertAlign w:val="baseline"/>
                <w:rtl w:val="0"/>
              </w:rPr>
              <w:t xml:space="preserve">運輸時間</w:t>
            </w:r>
          </w:p>
        </w:tc>
      </w:tr>
      <w:tr>
        <w:trPr>
          <w:cantSplit w:val="0"/>
          <w:tblHeader w:val="0"/>
        </w:trPr>
        <w:tc>
          <w:tcPr>
            <w:vMerge w:val="continue"/>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1"/>
                <w:i w:val="0"/>
                <w:smallCaps w:val="0"/>
                <w:strike w:val="0"/>
                <w:color w:val="000000"/>
                <w:sz w:val="24"/>
                <w:szCs w:val="24"/>
                <w:u w:val="none"/>
                <w:shd w:fill="auto" w:val="clear"/>
                <w:vertAlign w:val="baseline"/>
                <w:rtl w:val="0"/>
              </w:rPr>
              <w:t xml:space="preserve">固定需求</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1"/>
                <w:i w:val="0"/>
                <w:smallCaps w:val="0"/>
                <w:strike w:val="0"/>
                <w:color w:val="000000"/>
                <w:sz w:val="24"/>
                <w:szCs w:val="24"/>
                <w:u w:val="none"/>
                <w:shd w:fill="auto" w:val="clear"/>
                <w:vertAlign w:val="baseline"/>
                <w:rtl w:val="0"/>
              </w:rPr>
              <w:t xml:space="preserve">（日常清潔與維護）</w:t>
            </w:r>
          </w:p>
        </w:tc>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1"/>
                <w:i w:val="0"/>
                <w:smallCaps w:val="0"/>
                <w:strike w:val="0"/>
                <w:color w:val="000000"/>
                <w:sz w:val="24"/>
                <w:szCs w:val="24"/>
                <w:u w:val="none"/>
                <w:shd w:fill="auto" w:val="clear"/>
                <w:vertAlign w:val="baseline"/>
                <w:rtl w:val="0"/>
              </w:rPr>
              <w:t xml:space="preserve">非固定需求</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1"/>
                <w:i w:val="0"/>
                <w:smallCaps w:val="0"/>
                <w:strike w:val="0"/>
                <w:color w:val="000000"/>
                <w:sz w:val="24"/>
                <w:szCs w:val="24"/>
                <w:u w:val="none"/>
                <w:shd w:fill="auto" w:val="clear"/>
                <w:vertAlign w:val="baseline"/>
                <w:rtl w:val="0"/>
              </w:rPr>
              <w:t xml:space="preserve">（新設、遷移）</w:t>
            </w:r>
          </w:p>
        </w:tc>
        <w:tc>
          <w:tcPr>
            <w:vMerge w:val="continue"/>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三重客運</w:t>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w:t>
            </w:r>
            <w:r w:rsidDel="00000000" w:rsidR="00000000" w:rsidRPr="00000000">
              <w:rPr>
                <w:rtl w:val="0"/>
              </w:rPr>
            </w:r>
          </w:p>
        </w:tc>
        <w:tc>
          <w:tcPr>
            <w:vMerge w:val="restart"/>
            <w:vAlign w:val="center"/>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臺北市信義區</w:t>
            </w:r>
          </w:p>
        </w:tc>
        <w:tc>
          <w:tcPr>
            <w:vMerge w:val="restart"/>
            <w:vAlign w:val="center"/>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陸運</w:t>
            </w:r>
          </w:p>
        </w:tc>
        <w:tc>
          <w:tcPr>
            <w:vMerge w:val="restart"/>
            <w:vAlign w:val="center"/>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1天</w:t>
            </w:r>
          </w:p>
        </w:tc>
      </w:tr>
      <w:tr>
        <w:trPr>
          <w:cantSplit w:val="0"/>
          <w:tblHeader w:val="0"/>
        </w:trPr>
        <w:tc>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台北客運</w:t>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25%</w:t>
            </w:r>
            <w:r w:rsidDel="00000000" w:rsidR="00000000" w:rsidRPr="00000000">
              <w:rPr>
                <w:rtl w:val="0"/>
              </w:rPr>
            </w:r>
          </w:p>
        </w:tc>
        <w:tc>
          <w:tcPr>
            <w:vMerge w:val="continue"/>
            <w:vAlign w:val="center"/>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指南客運</w:t>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r w:rsidDel="00000000" w:rsidR="00000000" w:rsidRPr="00000000">
              <w:rPr>
                <w:rtl w:val="0"/>
              </w:rPr>
            </w:r>
          </w:p>
        </w:tc>
        <w:tc>
          <w:tcPr>
            <w:vMerge w:val="continue"/>
            <w:vAlign w:val="cente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國光客運</w:t>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r w:rsidDel="00000000" w:rsidR="00000000" w:rsidRPr="00000000">
              <w:rPr>
                <w:rtl w:val="0"/>
              </w:rPr>
            </w:r>
          </w:p>
        </w:tc>
        <w:tc>
          <w:tcPr>
            <w:vMerge w:val="continue"/>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大都會客運</w:t>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rPr>
                <w:rtl w:val="0"/>
              </w:rPr>
            </w:r>
          </w:p>
        </w:tc>
        <w:tc>
          <w:tcPr>
            <w:vMerge w:val="continue"/>
            <w:vAlign w:val="cente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首都客運</w:t>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rPr>
                <w:rtl w:val="0"/>
              </w:rPr>
            </w:r>
          </w:p>
        </w:tc>
        <w:tc>
          <w:tcPr>
            <w:vMerge w:val="continue"/>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新店客運</w:t>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rPr>
                <w:rtl w:val="0"/>
              </w:rPr>
            </w:r>
          </w:p>
        </w:tc>
        <w:tc>
          <w:tcPr>
            <w:vMerge w:val="continue"/>
            <w:vAlign w:val="center"/>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欣欣客運</w:t>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rPr>
                <w:rtl w:val="0"/>
              </w:rPr>
            </w:r>
          </w:p>
        </w:tc>
        <w:tc>
          <w:tcPr>
            <w:vMerge w:val="continue"/>
            <w:vAlign w:val="center"/>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基隆客運</w:t>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rPr>
                <w:rtl w:val="0"/>
              </w:rPr>
            </w:r>
          </w:p>
        </w:tc>
        <w:tc>
          <w:tcPr>
            <w:vMerge w:val="continue"/>
            <w:vAlign w:val="center"/>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淡水客運</w:t>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rPr>
                <w:rtl w:val="0"/>
              </w:rPr>
            </w:r>
          </w:p>
        </w:tc>
        <w:tc>
          <w:tcPr>
            <w:vMerge w:val="continue"/>
            <w:vAlign w:val="center"/>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大南客運</w:t>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r w:rsidDel="00000000" w:rsidR="00000000" w:rsidRPr="00000000">
              <w:rPr>
                <w:rtl w:val="0"/>
              </w:rPr>
            </w:r>
          </w:p>
        </w:tc>
        <w:tc>
          <w:tcPr>
            <w:vMerge w:val="continue"/>
            <w:vAlign w:val="cente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中興巴士</w:t>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rPr>
                <w:rtl w:val="0"/>
              </w:rPr>
            </w:r>
          </w:p>
        </w:tc>
        <w:tc>
          <w:tcPr>
            <w:vMerge w:val="continue"/>
            <w:vAlign w:val="center"/>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新北客運</w:t>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rPr>
                <w:rtl w:val="0"/>
              </w:rPr>
            </w:r>
          </w:p>
        </w:tc>
        <w:tc>
          <w:tcPr>
            <w:vMerge w:val="continue"/>
            <w:vAlign w:val="center"/>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光華巴士</w:t>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rPr>
                <w:rtl w:val="0"/>
              </w:rPr>
            </w:r>
          </w:p>
        </w:tc>
        <w:tc>
          <w:tcPr>
            <w:vMerge w:val="continue"/>
            <w:vAlign w:val="center"/>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桃園客運</w:t>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r w:rsidDel="00000000" w:rsidR="00000000" w:rsidRPr="00000000">
              <w:rPr>
                <w:rtl w:val="0"/>
              </w:rPr>
            </w:r>
          </w:p>
        </w:tc>
        <w:tc>
          <w:tcPr>
            <w:vMerge w:val="continue"/>
            <w:vAlign w:val="center"/>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1"/>
          <w:i w:val="0"/>
          <w:smallCaps w:val="0"/>
          <w:strike w:val="0"/>
          <w:color w:val="000000"/>
          <w:sz w:val="24"/>
          <w:szCs w:val="24"/>
          <w:u w:val="none"/>
          <w:shd w:fill="auto" w:val="clear"/>
          <w:vertAlign w:val="baseline"/>
          <w:rtl w:val="0"/>
        </w:rPr>
        <w:t xml:space="preserve">1.4.1 供應商分析</w:t>
      </w:r>
    </w:p>
    <w:p w:rsidR="00000000" w:rsidDel="00000000" w:rsidP="00000000" w:rsidRDefault="00000000" w:rsidRPr="00000000" w14:paraId="000000E6">
      <w:pPr>
        <w:jc w:val="center"/>
        <w:rPr>
          <w:rFonts w:ascii="DFKai-SB" w:cs="DFKai-SB" w:eastAsia="DFKai-SB" w:hAnsi="DFKai-SB"/>
        </w:rPr>
      </w:pPr>
      <w:r w:rsidDel="00000000" w:rsidR="00000000" w:rsidRPr="00000000">
        <w:rPr>
          <w:rFonts w:ascii="DFKai-SB" w:cs="DFKai-SB" w:eastAsia="DFKai-SB" w:hAnsi="DFKai-SB"/>
          <w:rtl w:val="0"/>
        </w:rPr>
        <w:t xml:space="preserve">表 公車招手站牌供應商分析表</w:t>
      </w:r>
    </w:p>
    <w:tbl>
      <w:tblPr>
        <w:tblStyle w:val="Table3"/>
        <w:tblW w:w="11057.0" w:type="dxa"/>
        <w:jc w:val="left"/>
        <w:tblInd w:w="-1281.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2410"/>
        <w:gridCol w:w="1276"/>
        <w:gridCol w:w="2552"/>
        <w:gridCol w:w="1275"/>
        <w:gridCol w:w="1560"/>
        <w:gridCol w:w="1984"/>
        <w:tblGridChange w:id="0">
          <w:tblGrid>
            <w:gridCol w:w="2410"/>
            <w:gridCol w:w="1276"/>
            <w:gridCol w:w="2552"/>
            <w:gridCol w:w="1275"/>
            <w:gridCol w:w="1560"/>
            <w:gridCol w:w="1984"/>
          </w:tblGrid>
        </w:tblGridChange>
      </w:tblGrid>
      <w:tr>
        <w:trPr>
          <w:cantSplit w:val="0"/>
          <w:tblHeader w:val="0"/>
        </w:trPr>
        <w:tc>
          <w:tcPr>
            <w:gridSpan w:val="6"/>
          </w:tcPr>
          <w:p w:rsidR="00000000" w:rsidDel="00000000" w:rsidP="00000000" w:rsidRDefault="00000000" w:rsidRPr="00000000" w14:paraId="000000E7">
            <w:pPr>
              <w:jc w:val="center"/>
              <w:rPr>
                <w:rFonts w:ascii="DFKai-SB" w:cs="DFKai-SB" w:eastAsia="DFKai-SB" w:hAnsi="DFKai-SB"/>
                <w:b w:val="1"/>
              </w:rPr>
            </w:pPr>
            <w:r w:rsidDel="00000000" w:rsidR="00000000" w:rsidRPr="00000000">
              <w:rPr>
                <w:rFonts w:ascii="DFKai-SB" w:cs="DFKai-SB" w:eastAsia="DFKai-SB" w:hAnsi="DFKai-SB"/>
                <w:b w:val="1"/>
                <w:rtl w:val="0"/>
              </w:rPr>
              <w:t xml:space="preserve">供應商分析表</w:t>
            </w:r>
          </w:p>
        </w:tc>
      </w:tr>
      <w:tr>
        <w:trPr>
          <w:cantSplit w:val="0"/>
          <w:tblHeader w:val="0"/>
        </w:trPr>
        <w:tc>
          <w:tcPr/>
          <w:p w:rsidR="00000000" w:rsidDel="00000000" w:rsidP="00000000" w:rsidRDefault="00000000" w:rsidRPr="00000000" w14:paraId="000000ED">
            <w:pPr>
              <w:jc w:val="center"/>
              <w:rPr>
                <w:rFonts w:ascii="DFKai-SB" w:cs="DFKai-SB" w:eastAsia="DFKai-SB" w:hAnsi="DFKai-SB"/>
                <w:b w:val="1"/>
              </w:rPr>
            </w:pPr>
            <w:r w:rsidDel="00000000" w:rsidR="00000000" w:rsidRPr="00000000">
              <w:rPr>
                <w:rFonts w:ascii="DFKai-SB" w:cs="DFKai-SB" w:eastAsia="DFKai-SB" w:hAnsi="DFKai-SB"/>
                <w:b w:val="1"/>
                <w:rtl w:val="0"/>
              </w:rPr>
              <w:t xml:space="preserve">供應商/項目</w:t>
            </w:r>
          </w:p>
          <w:p w:rsidR="00000000" w:rsidDel="00000000" w:rsidP="00000000" w:rsidRDefault="00000000" w:rsidRPr="00000000" w14:paraId="000000EE">
            <w:pPr>
              <w:rPr>
                <w:rFonts w:ascii="DFKai-SB" w:cs="DFKai-SB" w:eastAsia="DFKai-SB" w:hAnsi="DFKai-SB"/>
                <w:b w:val="1"/>
              </w:rPr>
            </w:pPr>
            <w:r w:rsidDel="00000000" w:rsidR="00000000" w:rsidRPr="00000000">
              <w:rPr>
                <w:rtl w:val="0"/>
              </w:rPr>
            </w:r>
          </w:p>
        </w:tc>
        <w:tc>
          <w:tcPr/>
          <w:p w:rsidR="00000000" w:rsidDel="00000000" w:rsidP="00000000" w:rsidRDefault="00000000" w:rsidRPr="00000000" w14:paraId="000000EF">
            <w:pPr>
              <w:jc w:val="center"/>
              <w:rPr>
                <w:rFonts w:ascii="DFKai-SB" w:cs="DFKai-SB" w:eastAsia="DFKai-SB" w:hAnsi="DFKai-SB"/>
                <w:b w:val="1"/>
              </w:rPr>
            </w:pPr>
            <w:r w:rsidDel="00000000" w:rsidR="00000000" w:rsidRPr="00000000">
              <w:rPr>
                <w:rFonts w:ascii="DFKai-SB" w:cs="DFKai-SB" w:eastAsia="DFKai-SB" w:hAnsi="DFKai-SB"/>
                <w:b w:val="1"/>
                <w:rtl w:val="0"/>
              </w:rPr>
              <w:t xml:space="preserve">物料名稱</w:t>
            </w:r>
          </w:p>
        </w:tc>
        <w:tc>
          <w:tcPr/>
          <w:p w:rsidR="00000000" w:rsidDel="00000000" w:rsidP="00000000" w:rsidRDefault="00000000" w:rsidRPr="00000000" w14:paraId="000000F0">
            <w:pPr>
              <w:jc w:val="center"/>
              <w:rPr>
                <w:rFonts w:ascii="DFKai-SB" w:cs="DFKai-SB" w:eastAsia="DFKai-SB" w:hAnsi="DFKai-SB"/>
                <w:b w:val="1"/>
              </w:rPr>
            </w:pPr>
            <w:r w:rsidDel="00000000" w:rsidR="00000000" w:rsidRPr="00000000">
              <w:rPr>
                <w:rFonts w:ascii="DFKai-SB" w:cs="DFKai-SB" w:eastAsia="DFKai-SB" w:hAnsi="DFKai-SB"/>
                <w:b w:val="1"/>
                <w:rtl w:val="0"/>
              </w:rPr>
              <w:t xml:space="preserve">出貨地理位置</w:t>
            </w:r>
          </w:p>
        </w:tc>
        <w:tc>
          <w:tcPr/>
          <w:p w:rsidR="00000000" w:rsidDel="00000000" w:rsidP="00000000" w:rsidRDefault="00000000" w:rsidRPr="00000000" w14:paraId="000000F1">
            <w:pPr>
              <w:jc w:val="center"/>
              <w:rPr>
                <w:rFonts w:ascii="DFKai-SB" w:cs="DFKai-SB" w:eastAsia="DFKai-SB" w:hAnsi="DFKai-SB"/>
                <w:b w:val="1"/>
              </w:rPr>
            </w:pPr>
            <w:r w:rsidDel="00000000" w:rsidR="00000000" w:rsidRPr="00000000">
              <w:rPr>
                <w:rFonts w:ascii="DFKai-SB" w:cs="DFKai-SB" w:eastAsia="DFKai-SB" w:hAnsi="DFKai-SB"/>
                <w:b w:val="1"/>
                <w:rtl w:val="0"/>
              </w:rPr>
              <w:t xml:space="preserve">前置時間</w:t>
            </w:r>
          </w:p>
          <w:p w:rsidR="00000000" w:rsidDel="00000000" w:rsidP="00000000" w:rsidRDefault="00000000" w:rsidRPr="00000000" w14:paraId="000000F2">
            <w:pPr>
              <w:jc w:val="center"/>
              <w:rPr>
                <w:rFonts w:ascii="DFKai-SB" w:cs="DFKai-SB" w:eastAsia="DFKai-SB" w:hAnsi="DFKai-SB"/>
                <w:b w:val="1"/>
              </w:rPr>
            </w:pPr>
            <w:r w:rsidDel="00000000" w:rsidR="00000000" w:rsidRPr="00000000">
              <w:rPr>
                <w:rtl w:val="0"/>
              </w:rPr>
            </w:r>
          </w:p>
        </w:tc>
        <w:tc>
          <w:tcPr/>
          <w:p w:rsidR="00000000" w:rsidDel="00000000" w:rsidP="00000000" w:rsidRDefault="00000000" w:rsidRPr="00000000" w14:paraId="000000F3">
            <w:pPr>
              <w:jc w:val="center"/>
              <w:rPr>
                <w:rFonts w:ascii="DFKai-SB" w:cs="DFKai-SB" w:eastAsia="DFKai-SB" w:hAnsi="DFKai-SB"/>
                <w:b w:val="1"/>
              </w:rPr>
            </w:pPr>
            <w:r w:rsidDel="00000000" w:rsidR="00000000" w:rsidRPr="00000000">
              <w:rPr>
                <w:rFonts w:ascii="DFKai-SB" w:cs="DFKai-SB" w:eastAsia="DFKai-SB" w:hAnsi="DFKai-SB"/>
                <w:b w:val="1"/>
                <w:rtl w:val="0"/>
              </w:rPr>
              <w:t xml:space="preserve">運輸模式</w:t>
            </w:r>
          </w:p>
          <w:p w:rsidR="00000000" w:rsidDel="00000000" w:rsidP="00000000" w:rsidRDefault="00000000" w:rsidRPr="00000000" w14:paraId="000000F4">
            <w:pPr>
              <w:jc w:val="center"/>
              <w:rPr>
                <w:rFonts w:ascii="DFKai-SB" w:cs="DFKai-SB" w:eastAsia="DFKai-SB" w:hAnsi="DFKai-SB"/>
                <w:b w:val="1"/>
              </w:rPr>
            </w:pPr>
            <w:r w:rsidDel="00000000" w:rsidR="00000000" w:rsidRPr="00000000">
              <w:rPr>
                <w:rtl w:val="0"/>
              </w:rPr>
            </w:r>
          </w:p>
        </w:tc>
        <w:tc>
          <w:tcPr/>
          <w:p w:rsidR="00000000" w:rsidDel="00000000" w:rsidP="00000000" w:rsidRDefault="00000000" w:rsidRPr="00000000" w14:paraId="000000F5">
            <w:pPr>
              <w:jc w:val="center"/>
              <w:rPr>
                <w:rFonts w:ascii="DFKai-SB" w:cs="DFKai-SB" w:eastAsia="DFKai-SB" w:hAnsi="DFKai-SB"/>
                <w:b w:val="1"/>
              </w:rPr>
            </w:pPr>
            <w:r w:rsidDel="00000000" w:rsidR="00000000" w:rsidRPr="00000000">
              <w:rPr>
                <w:rFonts w:ascii="DFKai-SB" w:cs="DFKai-SB" w:eastAsia="DFKai-SB" w:hAnsi="DFKai-SB"/>
                <w:b w:val="1"/>
                <w:rtl w:val="0"/>
              </w:rPr>
              <w:t xml:space="preserve">運輸時間</w:t>
            </w:r>
          </w:p>
        </w:tc>
      </w:tr>
      <w:tr>
        <w:trPr>
          <w:cantSplit w:val="0"/>
          <w:tblHeader w:val="0"/>
        </w:trPr>
        <w:tc>
          <w:tcPr/>
          <w:p w:rsidR="00000000" w:rsidDel="00000000" w:rsidP="00000000" w:rsidRDefault="00000000" w:rsidRPr="00000000" w14:paraId="000000F6">
            <w:pPr>
              <w:jc w:val="center"/>
              <w:rPr>
                <w:rFonts w:ascii="DFKai-SB" w:cs="DFKai-SB" w:eastAsia="DFKai-SB" w:hAnsi="DFKai-SB"/>
              </w:rPr>
            </w:pPr>
            <w:r w:rsidDel="00000000" w:rsidR="00000000" w:rsidRPr="00000000">
              <w:rPr>
                <w:rFonts w:ascii="DFKai-SB" w:cs="DFKai-SB" w:eastAsia="DFKai-SB" w:hAnsi="DFKai-SB"/>
                <w:rtl w:val="0"/>
              </w:rPr>
              <w:t xml:space="preserve">國喬興業有限公司</w:t>
            </w:r>
          </w:p>
        </w:tc>
        <w:tc>
          <w:tcPr/>
          <w:p w:rsidR="00000000" w:rsidDel="00000000" w:rsidP="00000000" w:rsidRDefault="00000000" w:rsidRPr="00000000" w14:paraId="000000F7">
            <w:pPr>
              <w:jc w:val="center"/>
              <w:rPr>
                <w:rFonts w:ascii="DFKai-SB" w:cs="DFKai-SB" w:eastAsia="DFKai-SB" w:hAnsi="DFKai-SB"/>
              </w:rPr>
            </w:pPr>
            <w:r w:rsidDel="00000000" w:rsidR="00000000" w:rsidRPr="00000000">
              <w:rPr>
                <w:rFonts w:ascii="DFKai-SB" w:cs="DFKai-SB" w:eastAsia="DFKai-SB" w:hAnsi="DFKai-SB"/>
                <w:rtl w:val="0"/>
              </w:rPr>
              <w:t xml:space="preserve">不銹鋼桿</w:t>
            </w:r>
          </w:p>
        </w:tc>
        <w:tc>
          <w:tcPr/>
          <w:p w:rsidR="00000000" w:rsidDel="00000000" w:rsidP="00000000" w:rsidRDefault="00000000" w:rsidRPr="00000000" w14:paraId="000000F8">
            <w:pPr>
              <w:jc w:val="center"/>
              <w:rPr>
                <w:rFonts w:ascii="DFKai-SB" w:cs="DFKai-SB" w:eastAsia="DFKai-SB" w:hAnsi="DFKai-SB"/>
              </w:rPr>
            </w:pPr>
            <w:r w:rsidDel="00000000" w:rsidR="00000000" w:rsidRPr="00000000">
              <w:rPr>
                <w:rFonts w:ascii="DFKai-SB" w:cs="DFKai-SB" w:eastAsia="DFKai-SB" w:hAnsi="DFKai-SB"/>
                <w:rtl w:val="0"/>
              </w:rPr>
              <w:t xml:space="preserve">桃園市蘆竹區長興里南崁路二段228巷273弄68號</w:t>
            </w:r>
          </w:p>
        </w:tc>
        <w:tc>
          <w:tcPr/>
          <w:p w:rsidR="00000000" w:rsidDel="00000000" w:rsidP="00000000" w:rsidRDefault="00000000" w:rsidRPr="00000000" w14:paraId="000000F9">
            <w:pPr>
              <w:jc w:val="center"/>
              <w:rPr>
                <w:rFonts w:ascii="Times New Roman" w:cs="Times New Roman" w:eastAsia="Times New Roman" w:hAnsi="Times New Roman"/>
              </w:rPr>
            </w:pPr>
            <w:r w:rsidDel="00000000" w:rsidR="00000000" w:rsidRPr="00000000">
              <w:rPr>
                <w:rFonts w:ascii="Gungsuh" w:cs="Gungsuh" w:eastAsia="Gungsuh" w:hAnsi="Gungsuh"/>
                <w:rtl w:val="0"/>
              </w:rPr>
              <w:t xml:space="preserve">45天</w:t>
            </w:r>
          </w:p>
        </w:tc>
        <w:tc>
          <w:tcPr/>
          <w:p w:rsidR="00000000" w:rsidDel="00000000" w:rsidP="00000000" w:rsidRDefault="00000000" w:rsidRPr="00000000" w14:paraId="000000FA">
            <w:pPr>
              <w:jc w:val="center"/>
              <w:rPr>
                <w:rFonts w:ascii="Times New Roman" w:cs="Times New Roman" w:eastAsia="Times New Roman" w:hAnsi="Times New Roman"/>
              </w:rPr>
            </w:pPr>
            <w:r w:rsidDel="00000000" w:rsidR="00000000" w:rsidRPr="00000000">
              <w:rPr>
                <w:rFonts w:ascii="Gungsuh" w:cs="Gungsuh" w:eastAsia="Gungsuh" w:hAnsi="Gungsuh"/>
                <w:rtl w:val="0"/>
              </w:rPr>
              <w:t xml:space="preserve">貨運</w:t>
            </w:r>
          </w:p>
        </w:tc>
        <w:tc>
          <w:tcPr/>
          <w:p w:rsidR="00000000" w:rsidDel="00000000" w:rsidP="00000000" w:rsidRDefault="00000000" w:rsidRPr="00000000" w14:paraId="000000FB">
            <w:pPr>
              <w:jc w:val="center"/>
              <w:rPr>
                <w:rFonts w:ascii="Times New Roman" w:cs="Times New Roman" w:eastAsia="Times New Roman" w:hAnsi="Times New Roman"/>
              </w:rPr>
            </w:pPr>
            <w:r w:rsidDel="00000000" w:rsidR="00000000" w:rsidRPr="00000000">
              <w:rPr>
                <w:rFonts w:ascii="Gungsuh" w:cs="Gungsuh" w:eastAsia="Gungsuh" w:hAnsi="Gungsuh"/>
                <w:rtl w:val="0"/>
              </w:rPr>
              <w:t xml:space="preserve">4小時</w:t>
            </w:r>
          </w:p>
        </w:tc>
      </w:tr>
      <w:tr>
        <w:trPr>
          <w:cantSplit w:val="0"/>
          <w:tblHeader w:val="0"/>
        </w:trPr>
        <w:tc>
          <w:tcPr/>
          <w:p w:rsidR="00000000" w:rsidDel="00000000" w:rsidP="00000000" w:rsidRDefault="00000000" w:rsidRPr="00000000" w14:paraId="000000FC">
            <w:pPr>
              <w:jc w:val="center"/>
              <w:rPr>
                <w:rFonts w:ascii="DFKai-SB" w:cs="DFKai-SB" w:eastAsia="DFKai-SB" w:hAnsi="DFKai-SB"/>
              </w:rPr>
            </w:pPr>
            <w:r w:rsidDel="00000000" w:rsidR="00000000" w:rsidRPr="00000000">
              <w:rPr>
                <w:rFonts w:ascii="DFKai-SB" w:cs="DFKai-SB" w:eastAsia="DFKai-SB" w:hAnsi="DFKai-SB"/>
                <w:rtl w:val="0"/>
              </w:rPr>
              <w:t xml:space="preserve">爵士影像事業有限公司</w:t>
            </w:r>
          </w:p>
        </w:tc>
        <w:tc>
          <w:tcPr/>
          <w:p w:rsidR="00000000" w:rsidDel="00000000" w:rsidP="00000000" w:rsidRDefault="00000000" w:rsidRPr="00000000" w14:paraId="000000FD">
            <w:pPr>
              <w:jc w:val="center"/>
              <w:rPr>
                <w:rFonts w:ascii="DFKai-SB" w:cs="DFKai-SB" w:eastAsia="DFKai-SB" w:hAnsi="DFKai-SB"/>
              </w:rPr>
            </w:pPr>
            <w:r w:rsidDel="00000000" w:rsidR="00000000" w:rsidRPr="00000000">
              <w:rPr>
                <w:rFonts w:ascii="DFKai-SB" w:cs="DFKai-SB" w:eastAsia="DFKai-SB" w:hAnsi="DFKai-SB"/>
                <w:rtl w:val="0"/>
              </w:rPr>
              <w:t xml:space="preserve">路線印刷貼紙</w:t>
            </w:r>
          </w:p>
        </w:tc>
        <w:tc>
          <w:tcPr/>
          <w:p w:rsidR="00000000" w:rsidDel="00000000" w:rsidP="00000000" w:rsidRDefault="00000000" w:rsidRPr="00000000" w14:paraId="000000FE">
            <w:pPr>
              <w:jc w:val="center"/>
              <w:rPr>
                <w:rFonts w:ascii="DFKai-SB" w:cs="DFKai-SB" w:eastAsia="DFKai-SB" w:hAnsi="DFKai-SB"/>
              </w:rPr>
            </w:pPr>
            <w:r w:rsidDel="00000000" w:rsidR="00000000" w:rsidRPr="00000000">
              <w:rPr>
                <w:rFonts w:ascii="DFKai-SB" w:cs="DFKai-SB" w:eastAsia="DFKai-SB" w:hAnsi="DFKai-SB"/>
                <w:rtl w:val="0"/>
              </w:rPr>
              <w:t xml:space="preserve">臺北市松山區八德路2段431</w:t>
            </w:r>
          </w:p>
        </w:tc>
        <w:tc>
          <w:tcPr/>
          <w:p w:rsidR="00000000" w:rsidDel="00000000" w:rsidP="00000000" w:rsidRDefault="00000000" w:rsidRPr="00000000" w14:paraId="000000FF">
            <w:pPr>
              <w:jc w:val="center"/>
              <w:rPr>
                <w:rFonts w:ascii="Times New Roman" w:cs="Times New Roman" w:eastAsia="Times New Roman" w:hAnsi="Times New Roman"/>
              </w:rPr>
            </w:pPr>
            <w:r w:rsidDel="00000000" w:rsidR="00000000" w:rsidRPr="00000000">
              <w:rPr>
                <w:rFonts w:ascii="Gungsuh" w:cs="Gungsuh" w:eastAsia="Gungsuh" w:hAnsi="Gungsuh"/>
                <w:rtl w:val="0"/>
              </w:rPr>
              <w:t xml:space="preserve">10天</w:t>
            </w:r>
          </w:p>
        </w:tc>
        <w:tc>
          <w:tcPr/>
          <w:p w:rsidR="00000000" w:rsidDel="00000000" w:rsidP="00000000" w:rsidRDefault="00000000" w:rsidRPr="00000000" w14:paraId="00000100">
            <w:pPr>
              <w:jc w:val="center"/>
              <w:rPr>
                <w:rFonts w:ascii="Times New Roman" w:cs="Times New Roman" w:eastAsia="Times New Roman" w:hAnsi="Times New Roman"/>
              </w:rPr>
            </w:pPr>
            <w:r w:rsidDel="00000000" w:rsidR="00000000" w:rsidRPr="00000000">
              <w:rPr>
                <w:rFonts w:ascii="Gungsuh" w:cs="Gungsuh" w:eastAsia="Gungsuh" w:hAnsi="Gungsuh"/>
                <w:rtl w:val="0"/>
              </w:rPr>
              <w:t xml:space="preserve">貨運</w:t>
            </w:r>
          </w:p>
        </w:tc>
        <w:tc>
          <w:tcPr/>
          <w:p w:rsidR="00000000" w:rsidDel="00000000" w:rsidP="00000000" w:rsidRDefault="00000000" w:rsidRPr="00000000" w14:paraId="00000101">
            <w:pPr>
              <w:jc w:val="center"/>
              <w:rPr>
                <w:rFonts w:ascii="Times New Roman" w:cs="Times New Roman" w:eastAsia="Times New Roman" w:hAnsi="Times New Roman"/>
              </w:rPr>
            </w:pPr>
            <w:r w:rsidDel="00000000" w:rsidR="00000000" w:rsidRPr="00000000">
              <w:rPr>
                <w:rFonts w:ascii="Gungsuh" w:cs="Gungsuh" w:eastAsia="Gungsuh" w:hAnsi="Gungsuh"/>
                <w:rtl w:val="0"/>
              </w:rPr>
              <w:t xml:space="preserve">2小時</w:t>
            </w:r>
          </w:p>
        </w:tc>
      </w:tr>
      <w:tr>
        <w:trPr>
          <w:cantSplit w:val="0"/>
          <w:tblHeader w:val="0"/>
        </w:trPr>
        <w:tc>
          <w:tcPr/>
          <w:p w:rsidR="00000000" w:rsidDel="00000000" w:rsidP="00000000" w:rsidRDefault="00000000" w:rsidRPr="00000000" w14:paraId="00000102">
            <w:pPr>
              <w:jc w:val="center"/>
              <w:rPr>
                <w:rFonts w:ascii="DFKai-SB" w:cs="DFKai-SB" w:eastAsia="DFKai-SB" w:hAnsi="DFKai-SB"/>
              </w:rPr>
            </w:pPr>
            <w:r w:rsidDel="00000000" w:rsidR="00000000" w:rsidRPr="00000000">
              <w:rPr>
                <w:rFonts w:ascii="DFKai-SB" w:cs="DFKai-SB" w:eastAsia="DFKai-SB" w:hAnsi="DFKai-SB"/>
                <w:rtl w:val="0"/>
              </w:rPr>
              <w:t xml:space="preserve">國喬興業有限公司</w:t>
            </w:r>
          </w:p>
        </w:tc>
        <w:tc>
          <w:tcPr/>
          <w:p w:rsidR="00000000" w:rsidDel="00000000" w:rsidP="00000000" w:rsidRDefault="00000000" w:rsidRPr="00000000" w14:paraId="00000103">
            <w:pPr>
              <w:jc w:val="center"/>
              <w:rPr>
                <w:rFonts w:ascii="DFKai-SB" w:cs="DFKai-SB" w:eastAsia="DFKai-SB" w:hAnsi="DFKai-SB"/>
              </w:rPr>
            </w:pPr>
            <w:r w:rsidDel="00000000" w:rsidR="00000000" w:rsidRPr="00000000">
              <w:rPr>
                <w:rFonts w:ascii="DFKai-SB" w:cs="DFKai-SB" w:eastAsia="DFKai-SB" w:hAnsi="DFKai-SB"/>
                <w:rtl w:val="0"/>
              </w:rPr>
              <w:t xml:space="preserve">鋁合金面板</w:t>
            </w:r>
          </w:p>
        </w:tc>
        <w:tc>
          <w:tcPr/>
          <w:p w:rsidR="00000000" w:rsidDel="00000000" w:rsidP="00000000" w:rsidRDefault="00000000" w:rsidRPr="00000000" w14:paraId="00000104">
            <w:pPr>
              <w:jc w:val="center"/>
              <w:rPr>
                <w:rFonts w:ascii="DFKai-SB" w:cs="DFKai-SB" w:eastAsia="DFKai-SB" w:hAnsi="DFKai-SB"/>
              </w:rPr>
            </w:pPr>
            <w:r w:rsidDel="00000000" w:rsidR="00000000" w:rsidRPr="00000000">
              <w:rPr>
                <w:rFonts w:ascii="DFKai-SB" w:cs="DFKai-SB" w:eastAsia="DFKai-SB" w:hAnsi="DFKai-SB"/>
                <w:rtl w:val="0"/>
              </w:rPr>
              <w:t xml:space="preserve">桃園市蘆竹區長興里南崁路二段228巷273弄68號</w:t>
            </w:r>
          </w:p>
        </w:tc>
        <w:tc>
          <w:tcPr/>
          <w:p w:rsidR="00000000" w:rsidDel="00000000" w:rsidP="00000000" w:rsidRDefault="00000000" w:rsidRPr="00000000" w14:paraId="00000105">
            <w:pPr>
              <w:jc w:val="center"/>
              <w:rPr>
                <w:rFonts w:ascii="Times New Roman" w:cs="Times New Roman" w:eastAsia="Times New Roman" w:hAnsi="Times New Roman"/>
              </w:rPr>
            </w:pPr>
            <w:r w:rsidDel="00000000" w:rsidR="00000000" w:rsidRPr="00000000">
              <w:rPr>
                <w:rFonts w:ascii="Gungsuh" w:cs="Gungsuh" w:eastAsia="Gungsuh" w:hAnsi="Gungsuh"/>
                <w:rtl w:val="0"/>
              </w:rPr>
              <w:t xml:space="preserve">45天</w:t>
            </w:r>
          </w:p>
        </w:tc>
        <w:tc>
          <w:tcPr/>
          <w:p w:rsidR="00000000" w:rsidDel="00000000" w:rsidP="00000000" w:rsidRDefault="00000000" w:rsidRPr="00000000" w14:paraId="00000106">
            <w:pPr>
              <w:jc w:val="center"/>
              <w:rPr>
                <w:rFonts w:ascii="Times New Roman" w:cs="Times New Roman" w:eastAsia="Times New Roman" w:hAnsi="Times New Roman"/>
              </w:rPr>
            </w:pPr>
            <w:r w:rsidDel="00000000" w:rsidR="00000000" w:rsidRPr="00000000">
              <w:rPr>
                <w:rFonts w:ascii="Gungsuh" w:cs="Gungsuh" w:eastAsia="Gungsuh" w:hAnsi="Gungsuh"/>
                <w:rtl w:val="0"/>
              </w:rPr>
              <w:t xml:space="preserve">貨運</w:t>
            </w:r>
          </w:p>
        </w:tc>
        <w:tc>
          <w:tcPr/>
          <w:p w:rsidR="00000000" w:rsidDel="00000000" w:rsidP="00000000" w:rsidRDefault="00000000" w:rsidRPr="00000000" w14:paraId="00000107">
            <w:pPr>
              <w:jc w:val="center"/>
              <w:rPr>
                <w:rFonts w:ascii="Times New Roman" w:cs="Times New Roman" w:eastAsia="Times New Roman" w:hAnsi="Times New Roman"/>
              </w:rPr>
            </w:pPr>
            <w:r w:rsidDel="00000000" w:rsidR="00000000" w:rsidRPr="00000000">
              <w:rPr>
                <w:rFonts w:ascii="Gungsuh" w:cs="Gungsuh" w:eastAsia="Gungsuh" w:hAnsi="Gungsuh"/>
                <w:rtl w:val="0"/>
              </w:rPr>
              <w:t xml:space="preserve">4小時</w:t>
            </w:r>
          </w:p>
        </w:tc>
      </w:tr>
      <w:tr>
        <w:trPr>
          <w:cantSplit w:val="0"/>
          <w:tblHeader w:val="0"/>
        </w:trPr>
        <w:tc>
          <w:tcPr/>
          <w:p w:rsidR="00000000" w:rsidDel="00000000" w:rsidP="00000000" w:rsidRDefault="00000000" w:rsidRPr="00000000" w14:paraId="00000108">
            <w:pPr>
              <w:jc w:val="center"/>
              <w:rPr>
                <w:rFonts w:ascii="DFKai-SB" w:cs="DFKai-SB" w:eastAsia="DFKai-SB" w:hAnsi="DFKai-SB"/>
              </w:rPr>
            </w:pPr>
            <w:r w:rsidDel="00000000" w:rsidR="00000000" w:rsidRPr="00000000">
              <w:rPr>
                <w:rFonts w:ascii="DFKai-SB" w:cs="DFKai-SB" w:eastAsia="DFKai-SB" w:hAnsi="DFKai-SB"/>
                <w:rtl w:val="0"/>
              </w:rPr>
              <w:t xml:space="preserve">三傑壓克力實業有限公司</w:t>
            </w:r>
          </w:p>
        </w:tc>
        <w:tc>
          <w:tcPr/>
          <w:p w:rsidR="00000000" w:rsidDel="00000000" w:rsidP="00000000" w:rsidRDefault="00000000" w:rsidRPr="00000000" w14:paraId="00000109">
            <w:pPr>
              <w:jc w:val="center"/>
              <w:rPr>
                <w:rFonts w:ascii="DFKai-SB" w:cs="DFKai-SB" w:eastAsia="DFKai-SB" w:hAnsi="DFKai-SB"/>
              </w:rPr>
            </w:pPr>
            <w:r w:rsidDel="00000000" w:rsidR="00000000" w:rsidRPr="00000000">
              <w:rPr>
                <w:rFonts w:ascii="DFKai-SB" w:cs="DFKai-SB" w:eastAsia="DFKai-SB" w:hAnsi="DFKai-SB"/>
                <w:rtl w:val="0"/>
              </w:rPr>
              <w:t xml:space="preserve">路線滾筒</w:t>
            </w:r>
          </w:p>
          <w:p w:rsidR="00000000" w:rsidDel="00000000" w:rsidP="00000000" w:rsidRDefault="00000000" w:rsidRPr="00000000" w14:paraId="0000010A">
            <w:pPr>
              <w:jc w:val="center"/>
              <w:rPr>
                <w:rFonts w:ascii="DFKai-SB" w:cs="DFKai-SB" w:eastAsia="DFKai-SB" w:hAnsi="DFKai-SB"/>
              </w:rPr>
            </w:pPr>
            <w:r w:rsidDel="00000000" w:rsidR="00000000" w:rsidRPr="00000000">
              <w:rPr>
                <w:rFonts w:ascii="DFKai-SB" w:cs="DFKai-SB" w:eastAsia="DFKai-SB" w:hAnsi="DFKai-SB"/>
                <w:rtl w:val="0"/>
              </w:rPr>
              <w:t xml:space="preserve">(透明PC圓管)</w:t>
            </w:r>
          </w:p>
        </w:tc>
        <w:tc>
          <w:tcPr/>
          <w:p w:rsidR="00000000" w:rsidDel="00000000" w:rsidP="00000000" w:rsidRDefault="00000000" w:rsidRPr="00000000" w14:paraId="0000010B">
            <w:pPr>
              <w:jc w:val="center"/>
              <w:rPr>
                <w:rFonts w:ascii="DFKai-SB" w:cs="DFKai-SB" w:eastAsia="DFKai-SB" w:hAnsi="DFKai-SB"/>
              </w:rPr>
            </w:pPr>
            <w:r w:rsidDel="00000000" w:rsidR="00000000" w:rsidRPr="00000000">
              <w:rPr>
                <w:rFonts w:ascii="DFKai-SB" w:cs="DFKai-SB" w:eastAsia="DFKai-SB" w:hAnsi="DFKai-SB"/>
                <w:rtl w:val="0"/>
              </w:rPr>
              <w:t xml:space="preserve">臺北市南港區南港路3段130巷3弄19號1樓</w:t>
            </w:r>
          </w:p>
        </w:tc>
        <w:tc>
          <w:tcPr/>
          <w:p w:rsidR="00000000" w:rsidDel="00000000" w:rsidP="00000000" w:rsidRDefault="00000000" w:rsidRPr="00000000" w14:paraId="0000010C">
            <w:pPr>
              <w:jc w:val="center"/>
              <w:rPr>
                <w:rFonts w:ascii="Times New Roman" w:cs="Times New Roman" w:eastAsia="Times New Roman" w:hAnsi="Times New Roman"/>
              </w:rPr>
            </w:pPr>
            <w:r w:rsidDel="00000000" w:rsidR="00000000" w:rsidRPr="00000000">
              <w:rPr>
                <w:rFonts w:ascii="Gungsuh" w:cs="Gungsuh" w:eastAsia="Gungsuh" w:hAnsi="Gungsuh"/>
                <w:rtl w:val="0"/>
              </w:rPr>
              <w:t xml:space="preserve">60天</w:t>
            </w:r>
          </w:p>
        </w:tc>
        <w:tc>
          <w:tcPr/>
          <w:p w:rsidR="00000000" w:rsidDel="00000000" w:rsidP="00000000" w:rsidRDefault="00000000" w:rsidRPr="00000000" w14:paraId="0000010D">
            <w:pPr>
              <w:jc w:val="center"/>
              <w:rPr>
                <w:rFonts w:ascii="Times New Roman" w:cs="Times New Roman" w:eastAsia="Times New Roman" w:hAnsi="Times New Roman"/>
              </w:rPr>
            </w:pPr>
            <w:r w:rsidDel="00000000" w:rsidR="00000000" w:rsidRPr="00000000">
              <w:rPr>
                <w:rFonts w:ascii="Gungsuh" w:cs="Gungsuh" w:eastAsia="Gungsuh" w:hAnsi="Gungsuh"/>
                <w:rtl w:val="0"/>
              </w:rPr>
              <w:t xml:space="preserve">貨運</w:t>
            </w:r>
          </w:p>
        </w:tc>
        <w:tc>
          <w:tcPr/>
          <w:p w:rsidR="00000000" w:rsidDel="00000000" w:rsidP="00000000" w:rsidRDefault="00000000" w:rsidRPr="00000000" w14:paraId="0000010E">
            <w:pPr>
              <w:jc w:val="center"/>
              <w:rPr>
                <w:rFonts w:ascii="Times New Roman" w:cs="Times New Roman" w:eastAsia="Times New Roman" w:hAnsi="Times New Roman"/>
              </w:rPr>
            </w:pPr>
            <w:r w:rsidDel="00000000" w:rsidR="00000000" w:rsidRPr="00000000">
              <w:rPr>
                <w:rFonts w:ascii="Gungsuh" w:cs="Gungsuh" w:eastAsia="Gungsuh" w:hAnsi="Gungsuh"/>
                <w:rtl w:val="0"/>
              </w:rPr>
              <w:t xml:space="preserve">2小時</w:t>
            </w:r>
          </w:p>
        </w:tc>
      </w:tr>
      <w:tr>
        <w:trPr>
          <w:cantSplit w:val="0"/>
          <w:tblHeader w:val="0"/>
        </w:trPr>
        <w:tc>
          <w:tcPr/>
          <w:p w:rsidR="00000000" w:rsidDel="00000000" w:rsidP="00000000" w:rsidRDefault="00000000" w:rsidRPr="00000000" w14:paraId="0000010F">
            <w:pPr>
              <w:jc w:val="center"/>
              <w:rPr>
                <w:rFonts w:ascii="DFKai-SB" w:cs="DFKai-SB" w:eastAsia="DFKai-SB" w:hAnsi="DFKai-SB"/>
              </w:rPr>
            </w:pPr>
            <w:r w:rsidDel="00000000" w:rsidR="00000000" w:rsidRPr="00000000">
              <w:rPr>
                <w:rFonts w:ascii="DFKai-SB" w:cs="DFKai-SB" w:eastAsia="DFKai-SB" w:hAnsi="DFKai-SB"/>
                <w:rtl w:val="0"/>
              </w:rPr>
              <w:t xml:space="preserve">鴻霖螺絲五金有限公司</w:t>
            </w:r>
          </w:p>
        </w:tc>
        <w:tc>
          <w:tcPr/>
          <w:p w:rsidR="00000000" w:rsidDel="00000000" w:rsidP="00000000" w:rsidRDefault="00000000" w:rsidRPr="00000000" w14:paraId="00000110">
            <w:pPr>
              <w:jc w:val="center"/>
              <w:rPr>
                <w:rFonts w:ascii="DFKai-SB" w:cs="DFKai-SB" w:eastAsia="DFKai-SB" w:hAnsi="DFKai-SB"/>
              </w:rPr>
            </w:pPr>
            <w:r w:rsidDel="00000000" w:rsidR="00000000" w:rsidRPr="00000000">
              <w:rPr>
                <w:rFonts w:ascii="DFKai-SB" w:cs="DFKai-SB" w:eastAsia="DFKai-SB" w:hAnsi="DFKai-SB"/>
                <w:rtl w:val="0"/>
              </w:rPr>
              <w:t xml:space="preserve">螺絲、夾具、加強固定鐵條</w:t>
            </w:r>
          </w:p>
        </w:tc>
        <w:tc>
          <w:tcPr/>
          <w:p w:rsidR="00000000" w:rsidDel="00000000" w:rsidP="00000000" w:rsidRDefault="00000000" w:rsidRPr="00000000" w14:paraId="00000111">
            <w:pPr>
              <w:jc w:val="center"/>
              <w:rPr>
                <w:rFonts w:ascii="DFKai-SB" w:cs="DFKai-SB" w:eastAsia="DFKai-SB" w:hAnsi="DFKai-SB"/>
              </w:rPr>
            </w:pPr>
            <w:r w:rsidDel="00000000" w:rsidR="00000000" w:rsidRPr="00000000">
              <w:rPr>
                <w:rFonts w:ascii="DFKai-SB" w:cs="DFKai-SB" w:eastAsia="DFKai-SB" w:hAnsi="DFKai-SB"/>
                <w:rtl w:val="0"/>
              </w:rPr>
              <w:t xml:space="preserve">臺北市南港區玉成街72號</w:t>
            </w:r>
          </w:p>
        </w:tc>
        <w:tc>
          <w:tcPr/>
          <w:p w:rsidR="00000000" w:rsidDel="00000000" w:rsidP="00000000" w:rsidRDefault="00000000" w:rsidRPr="00000000" w14:paraId="00000112">
            <w:pPr>
              <w:jc w:val="center"/>
              <w:rPr>
                <w:rFonts w:ascii="Times New Roman" w:cs="Times New Roman" w:eastAsia="Times New Roman" w:hAnsi="Times New Roman"/>
              </w:rPr>
            </w:pPr>
            <w:r w:rsidDel="00000000" w:rsidR="00000000" w:rsidRPr="00000000">
              <w:rPr>
                <w:rFonts w:ascii="Gungsuh" w:cs="Gungsuh" w:eastAsia="Gungsuh" w:hAnsi="Gungsuh"/>
                <w:rtl w:val="0"/>
              </w:rPr>
              <w:t xml:space="preserve">14天</w:t>
            </w:r>
          </w:p>
        </w:tc>
        <w:tc>
          <w:tcPr/>
          <w:p w:rsidR="00000000" w:rsidDel="00000000" w:rsidP="00000000" w:rsidRDefault="00000000" w:rsidRPr="00000000" w14:paraId="00000113">
            <w:pPr>
              <w:jc w:val="center"/>
              <w:rPr>
                <w:rFonts w:ascii="Times New Roman" w:cs="Times New Roman" w:eastAsia="Times New Roman" w:hAnsi="Times New Roman"/>
              </w:rPr>
            </w:pPr>
            <w:r w:rsidDel="00000000" w:rsidR="00000000" w:rsidRPr="00000000">
              <w:rPr>
                <w:rFonts w:ascii="Gungsuh" w:cs="Gungsuh" w:eastAsia="Gungsuh" w:hAnsi="Gungsuh"/>
                <w:rtl w:val="0"/>
              </w:rPr>
              <w:t xml:space="preserve">貨運</w:t>
            </w:r>
          </w:p>
        </w:tc>
        <w:tc>
          <w:tcPr/>
          <w:p w:rsidR="00000000" w:rsidDel="00000000" w:rsidP="00000000" w:rsidRDefault="00000000" w:rsidRPr="00000000" w14:paraId="00000114">
            <w:pPr>
              <w:jc w:val="center"/>
              <w:rPr>
                <w:rFonts w:ascii="Times New Roman" w:cs="Times New Roman" w:eastAsia="Times New Roman" w:hAnsi="Times New Roman"/>
              </w:rPr>
            </w:pPr>
            <w:r w:rsidDel="00000000" w:rsidR="00000000" w:rsidRPr="00000000">
              <w:rPr>
                <w:rFonts w:ascii="Gungsuh" w:cs="Gungsuh" w:eastAsia="Gungsuh" w:hAnsi="Gungsuh"/>
                <w:rtl w:val="0"/>
              </w:rPr>
              <w:t xml:space="preserve">1小時</w:t>
            </w:r>
          </w:p>
        </w:tc>
      </w:tr>
    </w:tbl>
    <w:p w:rsidR="00000000" w:rsidDel="00000000" w:rsidP="00000000" w:rsidRDefault="00000000" w:rsidRPr="00000000" w14:paraId="00000115">
      <w:pPr>
        <w:jc w:val="center"/>
        <w:rPr>
          <w:rFonts w:ascii="DFKai-SB" w:cs="DFKai-SB" w:eastAsia="DFKai-SB" w:hAnsi="DFKai-SB"/>
        </w:rPr>
      </w:pPr>
      <w:r w:rsidDel="00000000" w:rsidR="00000000" w:rsidRPr="00000000">
        <w:rPr>
          <w:rtl w:val="0"/>
        </w:rPr>
      </w:r>
    </w:p>
    <w:p w:rsidR="00000000" w:rsidDel="00000000" w:rsidP="00000000" w:rsidRDefault="00000000" w:rsidRPr="00000000" w14:paraId="00000116">
      <w:pPr>
        <w:jc w:val="center"/>
        <w:rPr>
          <w:rFonts w:ascii="DFKai-SB" w:cs="DFKai-SB" w:eastAsia="DFKai-SB" w:hAnsi="DFKai-SB"/>
        </w:rPr>
      </w:pPr>
      <w:r w:rsidDel="00000000" w:rsidR="00000000" w:rsidRPr="00000000">
        <w:rPr>
          <w:rtl w:val="0"/>
        </w:rPr>
      </w:r>
    </w:p>
    <w:p w:rsidR="00000000" w:rsidDel="00000000" w:rsidP="00000000" w:rsidRDefault="00000000" w:rsidRPr="00000000" w14:paraId="00000117">
      <w:pPr>
        <w:jc w:val="center"/>
        <w:rPr>
          <w:rFonts w:ascii="DFKai-SB" w:cs="DFKai-SB" w:eastAsia="DFKai-SB" w:hAnsi="DFKai-SB"/>
        </w:rPr>
      </w:pPr>
      <w:r w:rsidDel="00000000" w:rsidR="00000000" w:rsidRPr="00000000">
        <w:rPr>
          <w:rtl w:val="0"/>
        </w:rPr>
      </w:r>
    </w:p>
    <w:p w:rsidR="00000000" w:rsidDel="00000000" w:rsidP="00000000" w:rsidRDefault="00000000" w:rsidRPr="00000000" w14:paraId="00000118">
      <w:pPr>
        <w:jc w:val="center"/>
        <w:rPr>
          <w:rFonts w:ascii="DFKai-SB" w:cs="DFKai-SB" w:eastAsia="DFKai-SB" w:hAnsi="DFKai-SB"/>
        </w:rPr>
      </w:pPr>
      <w:r w:rsidDel="00000000" w:rsidR="00000000" w:rsidRPr="00000000">
        <w:rPr>
          <w:rtl w:val="0"/>
        </w:rPr>
      </w:r>
    </w:p>
    <w:p w:rsidR="00000000" w:rsidDel="00000000" w:rsidP="00000000" w:rsidRDefault="00000000" w:rsidRPr="00000000" w14:paraId="00000119">
      <w:pPr>
        <w:jc w:val="center"/>
        <w:rPr>
          <w:rFonts w:ascii="DFKai-SB" w:cs="DFKai-SB" w:eastAsia="DFKai-SB" w:hAnsi="DFKai-SB"/>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1"/>
          <w:i w:val="0"/>
          <w:smallCaps w:val="0"/>
          <w:strike w:val="0"/>
          <w:color w:val="000000"/>
          <w:sz w:val="24"/>
          <w:szCs w:val="24"/>
          <w:u w:val="none"/>
          <w:shd w:fill="auto" w:val="clear"/>
          <w:vertAlign w:val="baseline"/>
          <w:rtl w:val="0"/>
        </w:rPr>
        <w:t xml:space="preserve">1.5 供應鏈的結構</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1.5.1供應鏈角色及執行流程種類</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1.客戶：</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2" w:right="0" w:firstLine="4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即新北市政府交通局所轄15家公車路線業者。該角色主要功能為產生需求預測、S(Source)之需求訂單之採購功能及收貨作業，主要為S3(ETO)量身訂做各站點名稱資訊、線圖樣式路線圖樣式及路線滾筒(透明PC圓管)裝設於S1(MTS)不銹鋼桿，並設置於指定地點的採購需求。</w:t>
      </w:r>
    </w:p>
    <w:p w:rsidR="00000000" w:rsidDel="00000000" w:rsidP="00000000" w:rsidRDefault="00000000" w:rsidRPr="00000000" w14:paraId="0000011E">
      <w:pPr>
        <w:spacing w:line="360"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2.總部：</w:t>
      </w:r>
    </w:p>
    <w:p w:rsidR="00000000" w:rsidDel="00000000" w:rsidP="00000000" w:rsidRDefault="00000000" w:rsidRPr="00000000" w14:paraId="0000011F">
      <w:pPr>
        <w:spacing w:line="360"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    即新北市政府交通局，該角色具有P(Plan)規劃中的P1供應鏈規劃、P2 採購規劃、P4配銷規劃功能，以及執行作業的D(Deliver)中接收訂單訊息功能與S(Source)之採購功能，在各業者提出有關新設站點、站點遷移申請，交通局核准所請後由即洽製造廠下訂單設置站牌。</w:t>
      </w:r>
    </w:p>
    <w:p w:rsidR="00000000" w:rsidDel="00000000" w:rsidP="00000000" w:rsidRDefault="00000000" w:rsidRPr="00000000" w14:paraId="00000120">
      <w:pPr>
        <w:spacing w:line="360"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3.製造廠：</w:t>
      </w:r>
    </w:p>
    <w:p w:rsidR="00000000" w:rsidDel="00000000" w:rsidP="00000000" w:rsidRDefault="00000000" w:rsidRPr="00000000" w14:paraId="00000121">
      <w:pPr>
        <w:spacing w:line="360"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   即政德廣告事業有限公司，該角色具有P(Plan)規劃中的P1供應鏈規劃、P2 採購規劃、P3生產規劃、P4配銷規劃功能，以及執行採購、生產與配銷功能。</w:t>
      </w:r>
    </w:p>
    <w:p w:rsidR="00000000" w:rsidDel="00000000" w:rsidP="00000000" w:rsidRDefault="00000000" w:rsidRPr="00000000" w14:paraId="00000122">
      <w:pPr>
        <w:spacing w:line="360"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4.供應商：</w:t>
      </w:r>
    </w:p>
    <w:p w:rsidR="00000000" w:rsidDel="00000000" w:rsidP="00000000" w:rsidRDefault="00000000" w:rsidRPr="00000000" w14:paraId="00000123">
      <w:pPr>
        <w:spacing w:line="360" w:lineRule="auto"/>
        <w:rPr>
          <w:rFonts w:ascii="DFKai-SB" w:cs="DFKai-SB" w:eastAsia="DFKai-SB" w:hAnsi="DFKai-SB"/>
        </w:rPr>
      </w:pPr>
      <w:r w:rsidDel="00000000" w:rsidR="00000000" w:rsidRPr="00000000">
        <w:rPr>
          <w:rFonts w:ascii="Gungsuh" w:cs="Gungsuh" w:eastAsia="Gungsuh" w:hAnsi="Gungsuh"/>
          <w:rtl w:val="0"/>
        </w:rPr>
        <w:t xml:space="preserve">   即組成招手站牌各項所需之不銹鋼桿、路線滾筒(透明PC圓管)、鋁合金面板、路線印刷貼紙及</w:t>
      </w:r>
      <w:r w:rsidDel="00000000" w:rsidR="00000000" w:rsidRPr="00000000">
        <w:rPr>
          <w:rFonts w:ascii="DFKai-SB" w:cs="DFKai-SB" w:eastAsia="DFKai-SB" w:hAnsi="DFKai-SB"/>
          <w:rtl w:val="0"/>
        </w:rPr>
        <w:t xml:space="preserve">螺絲、夾具、加強固定鐵條等之材料供應商，該角色具有P(Plan)規劃中的P1供應鏈規劃、P3生產規劃、P4配銷規劃以及執行採購、生產與配銷功能。</w:t>
      </w:r>
    </w:p>
    <w:p w:rsidR="00000000" w:rsidDel="00000000" w:rsidP="00000000" w:rsidRDefault="00000000" w:rsidRPr="00000000" w14:paraId="00000124">
      <w:pPr>
        <w:spacing w:line="360" w:lineRule="auto"/>
        <w:rPr>
          <w:rFonts w:ascii="DFKai-SB" w:cs="DFKai-SB" w:eastAsia="DFKai-SB" w:hAnsi="DFKai-SB"/>
        </w:rPr>
      </w:pPr>
      <w:r w:rsidDel="00000000" w:rsidR="00000000" w:rsidRPr="00000000">
        <w:rPr>
          <w:rFonts w:ascii="DFKai-SB" w:cs="DFKai-SB" w:eastAsia="DFKai-SB" w:hAnsi="DFKai-SB"/>
          <w:rtl w:val="0"/>
        </w:rPr>
        <w:t xml:space="preserve">有關供應鏈角色及功能及供應鏈角色所具備的流程種類詳如下表：</w:t>
      </w:r>
    </w:p>
    <w:p w:rsidR="00000000" w:rsidDel="00000000" w:rsidP="00000000" w:rsidRDefault="00000000" w:rsidRPr="00000000" w14:paraId="00000125">
      <w:pPr>
        <w:spacing w:line="360" w:lineRule="auto"/>
        <w:jc w:val="center"/>
        <w:rPr>
          <w:rFonts w:ascii="DFKai-SB" w:cs="DFKai-SB" w:eastAsia="DFKai-SB" w:hAnsi="DFKai-SB"/>
        </w:rPr>
      </w:pPr>
      <w:r w:rsidDel="00000000" w:rsidR="00000000" w:rsidRPr="00000000">
        <w:rPr>
          <w:rtl w:val="0"/>
        </w:rPr>
      </w:r>
    </w:p>
    <w:p w:rsidR="00000000" w:rsidDel="00000000" w:rsidP="00000000" w:rsidRDefault="00000000" w:rsidRPr="00000000" w14:paraId="00000126">
      <w:pPr>
        <w:spacing w:line="360" w:lineRule="auto"/>
        <w:jc w:val="center"/>
        <w:rPr>
          <w:rFonts w:ascii="DFKai-SB" w:cs="DFKai-SB" w:eastAsia="DFKai-SB" w:hAnsi="DFKai-SB"/>
        </w:rPr>
      </w:pPr>
      <w:r w:rsidDel="00000000" w:rsidR="00000000" w:rsidRPr="00000000">
        <w:rPr>
          <w:rtl w:val="0"/>
        </w:rPr>
      </w:r>
    </w:p>
    <w:p w:rsidR="00000000" w:rsidDel="00000000" w:rsidP="00000000" w:rsidRDefault="00000000" w:rsidRPr="00000000" w14:paraId="00000127">
      <w:pPr>
        <w:spacing w:line="360" w:lineRule="auto"/>
        <w:jc w:val="center"/>
        <w:rPr>
          <w:rFonts w:ascii="DFKai-SB" w:cs="DFKai-SB" w:eastAsia="DFKai-SB" w:hAnsi="DFKai-SB"/>
        </w:rPr>
      </w:pPr>
      <w:r w:rsidDel="00000000" w:rsidR="00000000" w:rsidRPr="00000000">
        <w:rPr>
          <w:rtl w:val="0"/>
        </w:rPr>
      </w:r>
    </w:p>
    <w:p w:rsidR="00000000" w:rsidDel="00000000" w:rsidP="00000000" w:rsidRDefault="00000000" w:rsidRPr="00000000" w14:paraId="00000128">
      <w:pPr>
        <w:spacing w:line="360" w:lineRule="auto"/>
        <w:jc w:val="center"/>
        <w:rPr>
          <w:rFonts w:ascii="Times New Roman" w:cs="Times New Roman" w:eastAsia="Times New Roman" w:hAnsi="Times New Roman"/>
        </w:rPr>
      </w:pPr>
      <w:r w:rsidDel="00000000" w:rsidR="00000000" w:rsidRPr="00000000">
        <w:rPr>
          <w:rFonts w:ascii="DFKai-SB" w:cs="DFKai-SB" w:eastAsia="DFKai-SB" w:hAnsi="DFKai-SB"/>
          <w:rtl w:val="0"/>
        </w:rPr>
        <w:t xml:space="preserve">表、供應鏈角色名稱及功能說明</w:t>
      </w:r>
      <w:r w:rsidDel="00000000" w:rsidR="00000000" w:rsidRPr="00000000">
        <w:rPr>
          <w:rtl w:val="0"/>
        </w:rPr>
      </w:r>
    </w:p>
    <w:tbl>
      <w:tblPr>
        <w:tblStyle w:val="Table4"/>
        <w:tblW w:w="11057.0" w:type="dxa"/>
        <w:jc w:val="left"/>
        <w:tblInd w:w="-1281.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3355"/>
        <w:gridCol w:w="4442"/>
        <w:gridCol w:w="3260"/>
        <w:tblGridChange w:id="0">
          <w:tblGrid>
            <w:gridCol w:w="3355"/>
            <w:gridCol w:w="4442"/>
            <w:gridCol w:w="3260"/>
          </w:tblGrid>
        </w:tblGridChange>
      </w:tblGrid>
      <w:tr>
        <w:trPr>
          <w:cantSplit w:val="0"/>
          <w:tblHeader w:val="0"/>
        </w:trPr>
        <w:tc>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1fob9te" w:id="2"/>
            <w:bookmarkEnd w:id="2"/>
            <w:r w:rsidDel="00000000" w:rsidR="00000000" w:rsidRPr="00000000">
              <w:rPr>
                <w:rFonts w:ascii="Gungsuh" w:cs="Gungsuh" w:eastAsia="Gungsuh" w:hAnsi="Gungsuh"/>
                <w:b w:val="1"/>
                <w:i w:val="0"/>
                <w:smallCaps w:val="0"/>
                <w:strike w:val="0"/>
                <w:color w:val="000000"/>
                <w:sz w:val="24"/>
                <w:szCs w:val="24"/>
                <w:u w:val="none"/>
                <w:shd w:fill="auto" w:val="clear"/>
                <w:vertAlign w:val="baseline"/>
                <w:rtl w:val="0"/>
              </w:rPr>
              <w:t xml:space="preserve">角色種類</w:t>
            </w:r>
          </w:p>
        </w:tc>
        <w:tc>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1"/>
                <w:i w:val="0"/>
                <w:smallCaps w:val="0"/>
                <w:strike w:val="0"/>
                <w:color w:val="000000"/>
                <w:sz w:val="24"/>
                <w:szCs w:val="24"/>
                <w:u w:val="none"/>
                <w:shd w:fill="auto" w:val="clear"/>
                <w:vertAlign w:val="baseline"/>
                <w:rtl w:val="0"/>
              </w:rPr>
              <w:t xml:space="preserve">角色</w:t>
            </w:r>
          </w:p>
        </w:tc>
        <w:tc>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1"/>
                <w:i w:val="0"/>
                <w:smallCaps w:val="0"/>
                <w:strike w:val="0"/>
                <w:color w:val="000000"/>
                <w:sz w:val="24"/>
                <w:szCs w:val="24"/>
                <w:u w:val="none"/>
                <w:shd w:fill="auto" w:val="clear"/>
                <w:vertAlign w:val="baseline"/>
                <w:rtl w:val="0"/>
              </w:rPr>
              <w:t xml:space="preserve">角色功能說明</w:t>
            </w:r>
          </w:p>
        </w:tc>
      </w:tr>
      <w:tr>
        <w:trPr>
          <w:cantSplit w:val="0"/>
          <w:tblHeader w:val="0"/>
        </w:trPr>
        <w:tc>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客戶</w:t>
            </w:r>
          </w:p>
        </w:tc>
        <w:tc>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公車客運業者</w:t>
            </w:r>
          </w:p>
        </w:tc>
        <w:tc>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下招手訂單及收貨</w:t>
            </w:r>
          </w:p>
        </w:tc>
      </w:tr>
      <w:tr>
        <w:trPr>
          <w:cantSplit w:val="0"/>
          <w:tblHeader w:val="0"/>
        </w:trPr>
        <w:tc>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總部</w:t>
            </w:r>
          </w:p>
        </w:tc>
        <w:tc>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新北市政府交通局</w:t>
            </w:r>
          </w:p>
        </w:tc>
        <w:tc>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訂單規劃、生產排程規劃</w:t>
            </w:r>
          </w:p>
        </w:tc>
      </w:tr>
      <w:tr>
        <w:trPr>
          <w:cantSplit w:val="0"/>
          <w:tblHeader w:val="0"/>
        </w:trPr>
        <w:tc>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製造廠</w:t>
            </w:r>
          </w:p>
        </w:tc>
        <w:tc>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政德廣告事業有限公司</w:t>
            </w:r>
          </w:p>
        </w:tc>
        <w:tc>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製作招手站牌並交貨</w:t>
            </w:r>
          </w:p>
        </w:tc>
      </w:tr>
      <w:tr>
        <w:trPr>
          <w:cantSplit w:val="0"/>
          <w:tblHeader w:val="0"/>
        </w:trPr>
        <w:tc>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供應商</w:t>
            </w:r>
          </w:p>
        </w:tc>
        <w:tc>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國喬興業、爵士影像、三傑壓克力、鴻霖螺絲</w:t>
            </w:r>
          </w:p>
        </w:tc>
        <w:tc>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供給招手站牌所需材料</w:t>
            </w:r>
          </w:p>
        </w:tc>
      </w:tr>
    </w:tbl>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表 供應鏈角色所具備之執行流程種類</w:t>
      </w:r>
    </w:p>
    <w:tbl>
      <w:tblPr>
        <w:tblStyle w:val="Table5"/>
        <w:tblW w:w="11057.0" w:type="dxa"/>
        <w:jc w:val="left"/>
        <w:tblInd w:w="-1281.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1276"/>
        <w:gridCol w:w="1701"/>
        <w:gridCol w:w="1701"/>
        <w:gridCol w:w="2552"/>
        <w:gridCol w:w="1843"/>
        <w:gridCol w:w="1984"/>
        <w:tblGridChange w:id="0">
          <w:tblGrid>
            <w:gridCol w:w="1276"/>
            <w:gridCol w:w="1701"/>
            <w:gridCol w:w="1701"/>
            <w:gridCol w:w="2552"/>
            <w:gridCol w:w="1843"/>
            <w:gridCol w:w="1984"/>
          </w:tblGrid>
        </w:tblGridChange>
      </w:tblGrid>
      <w:tr>
        <w:trPr>
          <w:cantSplit w:val="0"/>
          <w:tblHeader w:val="0"/>
        </w:trPr>
        <w:tc>
          <w:tcPr>
            <w:vMerge w:val="restart"/>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1"/>
                <w:i w:val="0"/>
                <w:smallCaps w:val="0"/>
                <w:strike w:val="0"/>
                <w:color w:val="000000"/>
                <w:sz w:val="24"/>
                <w:szCs w:val="24"/>
                <w:u w:val="none"/>
                <w:shd w:fill="auto" w:val="clear"/>
                <w:vertAlign w:val="baseline"/>
                <w:rtl w:val="0"/>
              </w:rPr>
              <w:t xml:space="preserve">角色種類</w:t>
            </w:r>
          </w:p>
        </w:tc>
        <w:tc>
          <w:tcPr>
            <w:vMerge w:val="restart"/>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8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1"/>
                <w:i w:val="0"/>
                <w:smallCaps w:val="0"/>
                <w:strike w:val="0"/>
                <w:color w:val="000000"/>
                <w:sz w:val="24"/>
                <w:szCs w:val="24"/>
                <w:u w:val="none"/>
                <w:shd w:fill="auto" w:val="clear"/>
                <w:vertAlign w:val="baseline"/>
                <w:rtl w:val="0"/>
              </w:rPr>
              <w:t xml:space="preserve">角色</w:t>
            </w:r>
          </w:p>
        </w:tc>
        <w:tc>
          <w:tcPr>
            <w:gridSpan w:val="4"/>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1"/>
                <w:i w:val="0"/>
                <w:smallCaps w:val="0"/>
                <w:strike w:val="0"/>
                <w:color w:val="000000"/>
                <w:sz w:val="24"/>
                <w:szCs w:val="24"/>
                <w:u w:val="none"/>
                <w:shd w:fill="auto" w:val="clear"/>
                <w:vertAlign w:val="baseline"/>
                <w:rtl w:val="0"/>
              </w:rPr>
              <w:t xml:space="preserve">流程</w:t>
            </w:r>
          </w:p>
        </w:tc>
      </w:tr>
      <w:tr>
        <w:trPr>
          <w:cantSplit w:val="0"/>
          <w:tblHeader w:val="0"/>
        </w:trPr>
        <w:tc>
          <w:tcPr>
            <w:vMerge w:val="continue"/>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1"/>
                <w:i w:val="0"/>
                <w:smallCaps w:val="0"/>
                <w:strike w:val="0"/>
                <w:color w:val="000000"/>
                <w:sz w:val="24"/>
                <w:szCs w:val="24"/>
                <w:u w:val="none"/>
                <w:shd w:fill="auto" w:val="clear"/>
                <w:vertAlign w:val="baseline"/>
                <w:rtl w:val="0"/>
              </w:rPr>
              <w:t xml:space="preserve">規劃(P)</w:t>
            </w:r>
          </w:p>
        </w:tc>
        <w:tc>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1"/>
                <w:i w:val="0"/>
                <w:smallCaps w:val="0"/>
                <w:strike w:val="0"/>
                <w:color w:val="000000"/>
                <w:sz w:val="24"/>
                <w:szCs w:val="24"/>
                <w:u w:val="none"/>
                <w:shd w:fill="auto" w:val="clear"/>
                <w:vertAlign w:val="baseline"/>
                <w:rtl w:val="0"/>
              </w:rPr>
              <w:t xml:space="preserve">採購(S)</w:t>
            </w:r>
          </w:p>
        </w:tc>
        <w:tc>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1"/>
                <w:i w:val="0"/>
                <w:smallCaps w:val="0"/>
                <w:strike w:val="0"/>
                <w:color w:val="000000"/>
                <w:sz w:val="24"/>
                <w:szCs w:val="24"/>
                <w:u w:val="none"/>
                <w:shd w:fill="auto" w:val="clear"/>
                <w:vertAlign w:val="baseline"/>
                <w:rtl w:val="0"/>
              </w:rPr>
              <w:t xml:space="preserve">生產(M)</w:t>
            </w:r>
          </w:p>
        </w:tc>
        <w:tc>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1"/>
                <w:i w:val="0"/>
                <w:smallCaps w:val="0"/>
                <w:strike w:val="0"/>
                <w:color w:val="000000"/>
                <w:sz w:val="24"/>
                <w:szCs w:val="24"/>
                <w:u w:val="none"/>
                <w:shd w:fill="auto" w:val="clear"/>
                <w:vertAlign w:val="baseline"/>
                <w:rtl w:val="0"/>
              </w:rPr>
              <w:t xml:space="preserve">配銷(D)</w:t>
            </w:r>
          </w:p>
        </w:tc>
      </w:tr>
      <w:tr>
        <w:trPr>
          <w:cantSplit w:val="0"/>
          <w:tblHeader w:val="0"/>
        </w:trPr>
        <w:tc>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1"/>
                <w:i w:val="0"/>
                <w:smallCaps w:val="0"/>
                <w:strike w:val="0"/>
                <w:color w:val="000000"/>
                <w:sz w:val="24"/>
                <w:szCs w:val="24"/>
                <w:u w:val="none"/>
                <w:shd w:fill="auto" w:val="clear"/>
                <w:vertAlign w:val="baseline"/>
                <w:rtl w:val="0"/>
              </w:rPr>
              <w:t xml:space="preserve">客戶</w:t>
            </w:r>
          </w:p>
        </w:tc>
        <w:tc>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公車客運業者</w:t>
            </w:r>
          </w:p>
        </w:tc>
        <w:tc>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P2 採購規劃</w:t>
            </w:r>
          </w:p>
        </w:tc>
        <w:tc>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S1(MTS)、S3(ETO)物料採購至總部</w:t>
            </w:r>
          </w:p>
        </w:tc>
        <w:tc>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1"/>
                <w:i w:val="0"/>
                <w:smallCaps w:val="0"/>
                <w:strike w:val="0"/>
                <w:color w:val="000000"/>
                <w:sz w:val="24"/>
                <w:szCs w:val="24"/>
                <w:u w:val="none"/>
                <w:shd w:fill="auto" w:val="clear"/>
                <w:vertAlign w:val="baseline"/>
                <w:rtl w:val="0"/>
              </w:rPr>
              <w:t xml:space="preserve">總部</w:t>
            </w:r>
          </w:p>
        </w:tc>
        <w:tc>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新北市政府交通局</w:t>
            </w:r>
          </w:p>
        </w:tc>
        <w:tc>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P1供應鏈規劃、P2 採購規劃、P4配銷規劃</w:t>
            </w:r>
          </w:p>
        </w:tc>
        <w:tc>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S1(MTS)、S3(ETO)下單至製造廠</w:t>
            </w:r>
          </w:p>
        </w:tc>
        <w:tc>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D2 (無成品庫存)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1"/>
                <w:i w:val="0"/>
                <w:smallCaps w:val="0"/>
                <w:strike w:val="0"/>
                <w:color w:val="000000"/>
                <w:sz w:val="24"/>
                <w:szCs w:val="24"/>
                <w:u w:val="none"/>
                <w:shd w:fill="auto" w:val="clear"/>
                <w:vertAlign w:val="baseline"/>
                <w:rtl w:val="0"/>
              </w:rPr>
              <w:t xml:space="preserve">製造廠</w:t>
            </w:r>
          </w:p>
        </w:tc>
        <w:tc>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政德廣告事業有限公司</w:t>
            </w:r>
          </w:p>
        </w:tc>
        <w:tc>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P1供應鏈規劃、P2 採購規劃、P3生產規劃、P4配銷規劃</w:t>
            </w:r>
          </w:p>
        </w:tc>
        <w:tc>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S1(MTS)、S3(ETO)下單至供應商</w:t>
            </w:r>
          </w:p>
        </w:tc>
        <w:tc>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M2接收訂單至生產線</w:t>
            </w:r>
          </w:p>
        </w:tc>
        <w:tc>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D2 (製造為M2) </w:t>
            </w:r>
          </w:p>
        </w:tc>
      </w:tr>
      <w:tr>
        <w:trPr>
          <w:cantSplit w:val="0"/>
          <w:tblHeader w:val="0"/>
        </w:trPr>
        <w:tc>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1"/>
                <w:i w:val="0"/>
                <w:smallCaps w:val="0"/>
                <w:strike w:val="0"/>
                <w:color w:val="000000"/>
                <w:sz w:val="24"/>
                <w:szCs w:val="24"/>
                <w:u w:val="none"/>
                <w:shd w:fill="auto" w:val="clear"/>
                <w:vertAlign w:val="baseline"/>
                <w:rtl w:val="0"/>
              </w:rPr>
              <w:t xml:space="preserve">供應商</w:t>
            </w:r>
          </w:p>
        </w:tc>
        <w:tc>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國喬興業、爵士影像、三傑壓克力、鴻霖螺絲</w:t>
            </w:r>
          </w:p>
        </w:tc>
        <w:tc>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P1供應鏈規劃、P3生產規劃、P4配銷規劃</w:t>
            </w:r>
          </w:p>
        </w:tc>
        <w:tc>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M1 接收訂單至成品倉儲</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M3 接收訂單至設計單位</w:t>
            </w:r>
          </w:p>
        </w:tc>
        <w:tc>
          <w:tcPr/>
          <w:p w:rsidR="00000000" w:rsidDel="00000000" w:rsidP="00000000" w:rsidRDefault="00000000" w:rsidRPr="00000000" w14:paraId="0000015E">
            <w:pPr>
              <w:spacing w:line="360"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D1 (製造為M1)</w:t>
            </w:r>
          </w:p>
          <w:p w:rsidR="00000000" w:rsidDel="00000000" w:rsidP="00000000" w:rsidRDefault="00000000" w:rsidRPr="00000000" w14:paraId="0000015F">
            <w:pPr>
              <w:spacing w:line="360"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D3 (製造為M3)</w:t>
            </w:r>
          </w:p>
        </w:tc>
      </w:tr>
    </w:tbl>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1.5.2 Geographic Map</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有關資訊流部分，首先由客運業者(客戶)向新北市政府交通局(總部)提出增設或遷移站點需求，俟交通局核准後即向政德廣告有限公司(製造廠)提出招手站牌訂單，訂單內容包含站名、路線與預訂完成時間規劃，製造廠再向所屬下包廠商(供應商)叫料，俟組裝完成後將成品樣式交由交通局進行最後覆核。</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實體流部分為陸運。首先，原料由我國臺北市、桃園市運抵製造廠位於臺北市信義區的總部，於總部組裝完成經交通局核可後，即可至指定地點進行站牌設置作業。</w:t>
      </w:r>
    </w:p>
    <w:sectPr>
      <w:footerReference r:id="rId9" w:type="default"/>
      <w:pgSz w:h="16838" w:w="11906" w:orient="portrait"/>
      <w:pgMar w:bottom="1440" w:top="1440" w:left="1800" w:right="180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DFKai-SB"/>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80" w:hanging="480"/>
      </w:pPr>
      <w:rPr/>
    </w:lvl>
    <w:lvl w:ilvl="1">
      <w:start w:val="1"/>
      <w:numFmt w:val="decimal"/>
      <w:lvlText w:val="%2、"/>
      <w:lvlJc w:val="left"/>
      <w:pPr>
        <w:ind w:left="960" w:hanging="480"/>
      </w:pPr>
      <w:rPr/>
    </w:lvl>
    <w:lvl w:ilvl="2">
      <w:start w:val="1"/>
      <w:numFmt w:val="lowerRoman"/>
      <w:lvlText w:val="%3."/>
      <w:lvlJc w:val="right"/>
      <w:pPr>
        <w:ind w:left="1440" w:hanging="480"/>
      </w:pPr>
      <w:rPr/>
    </w:lvl>
    <w:lvl w:ilvl="3">
      <w:start w:val="1"/>
      <w:numFmt w:val="decimal"/>
      <w:lvlText w:val="%4."/>
      <w:lvlJc w:val="left"/>
      <w:pPr>
        <w:ind w:left="1920" w:hanging="480"/>
      </w:pPr>
      <w:rPr/>
    </w:lvl>
    <w:lvl w:ilvl="4">
      <w:start w:val="1"/>
      <w:numFmt w:val="decimal"/>
      <w:lvlText w:val="%5、"/>
      <w:lvlJc w:val="left"/>
      <w:pPr>
        <w:ind w:left="2400" w:hanging="480"/>
      </w:pPr>
      <w:rPr/>
    </w:lvl>
    <w:lvl w:ilvl="5">
      <w:start w:val="1"/>
      <w:numFmt w:val="lowerRoman"/>
      <w:lvlText w:val="%6."/>
      <w:lvlJc w:val="right"/>
      <w:pPr>
        <w:ind w:left="2880" w:hanging="480"/>
      </w:pPr>
      <w:rPr/>
    </w:lvl>
    <w:lvl w:ilvl="6">
      <w:start w:val="1"/>
      <w:numFmt w:val="decimal"/>
      <w:lvlText w:val="%7."/>
      <w:lvlJc w:val="left"/>
      <w:pPr>
        <w:ind w:left="3360" w:hanging="480"/>
      </w:pPr>
      <w:rPr/>
    </w:lvl>
    <w:lvl w:ilvl="7">
      <w:start w:val="1"/>
      <w:numFmt w:val="decimal"/>
      <w:lvlText w:val="%8、"/>
      <w:lvlJc w:val="left"/>
      <w:pPr>
        <w:ind w:left="3840" w:hanging="480"/>
      </w:pPr>
      <w:rPr/>
    </w:lvl>
    <w:lvl w:ilvl="8">
      <w:start w:val="1"/>
      <w:numFmt w:val="lowerRoman"/>
      <w:lvlText w:val="%9."/>
      <w:lvlJc w:val="right"/>
      <w:pPr>
        <w:ind w:left="4320" w:hanging="480"/>
      </w:pPr>
      <w:rPr/>
    </w:lvl>
  </w:abstractNum>
  <w:abstractNum w:abstractNumId="2">
    <w:lvl w:ilvl="0">
      <w:start w:val="1"/>
      <w:numFmt w:val="decimal"/>
      <w:lvlText w:val="%1."/>
      <w:lvlJc w:val="left"/>
      <w:pPr>
        <w:ind w:left="360" w:hanging="360"/>
      </w:pPr>
      <w:rPr/>
    </w:lvl>
    <w:lvl w:ilvl="1">
      <w:start w:val="1"/>
      <w:numFmt w:val="decimal"/>
      <w:lvlText w:val="%2、"/>
      <w:lvlJc w:val="left"/>
      <w:pPr>
        <w:ind w:left="960" w:hanging="480"/>
      </w:pPr>
      <w:rPr/>
    </w:lvl>
    <w:lvl w:ilvl="2">
      <w:start w:val="1"/>
      <w:numFmt w:val="lowerRoman"/>
      <w:lvlText w:val="%3."/>
      <w:lvlJc w:val="right"/>
      <w:pPr>
        <w:ind w:left="1440" w:hanging="480"/>
      </w:pPr>
      <w:rPr/>
    </w:lvl>
    <w:lvl w:ilvl="3">
      <w:start w:val="1"/>
      <w:numFmt w:val="decimal"/>
      <w:lvlText w:val="%4."/>
      <w:lvlJc w:val="left"/>
      <w:pPr>
        <w:ind w:left="1920" w:hanging="480"/>
      </w:pPr>
      <w:rPr/>
    </w:lvl>
    <w:lvl w:ilvl="4">
      <w:start w:val="1"/>
      <w:numFmt w:val="decimal"/>
      <w:lvlText w:val="%5、"/>
      <w:lvlJc w:val="left"/>
      <w:pPr>
        <w:ind w:left="2400" w:hanging="480"/>
      </w:pPr>
      <w:rPr/>
    </w:lvl>
    <w:lvl w:ilvl="5">
      <w:start w:val="1"/>
      <w:numFmt w:val="lowerRoman"/>
      <w:lvlText w:val="%6."/>
      <w:lvlJc w:val="right"/>
      <w:pPr>
        <w:ind w:left="2880" w:hanging="480"/>
      </w:pPr>
      <w:rPr/>
    </w:lvl>
    <w:lvl w:ilvl="6">
      <w:start w:val="1"/>
      <w:numFmt w:val="decimal"/>
      <w:lvlText w:val="%7."/>
      <w:lvlJc w:val="left"/>
      <w:pPr>
        <w:ind w:left="3360" w:hanging="480"/>
      </w:pPr>
      <w:rPr/>
    </w:lvl>
    <w:lvl w:ilvl="7">
      <w:start w:val="1"/>
      <w:numFmt w:val="decimal"/>
      <w:lvlText w:val="%8、"/>
      <w:lvlJc w:val="left"/>
      <w:pPr>
        <w:ind w:left="3840" w:hanging="480"/>
      </w:pPr>
      <w:rPr/>
    </w:lvl>
    <w:lvl w:ilvl="8">
      <w:start w:val="1"/>
      <w:numFmt w:val="lowerRoman"/>
      <w:lvlText w:val="%9."/>
      <w:lvlJc w:val="right"/>
      <w:pPr>
        <w:ind w:left="4320" w:hanging="4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cPr>
      <w:shd w:fill="e2efd9" w:val="clear"/>
    </w:tcPr>
    <w:tblStylePr w:type="band1Horz">
      <w:tcPr>
        <w:shd w:fill="c5e0b3" w:val="clear"/>
      </w:tcPr>
    </w:tblStylePr>
    <w:tblStylePr w:type="band1Vert">
      <w:tcPr>
        <w:shd w:fill="c5e0b3"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70ad47"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70ad47"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70ad47"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70ad47" w:val="clear"/>
      </w:tcPr>
    </w:tblStylePr>
  </w:style>
  <w:style w:type="table" w:styleId="Table2">
    <w:basedOn w:val="TableNormal"/>
    <w:tblPr>
      <w:tblStyleRowBandSize w:val="1"/>
      <w:tblStyleColBandSize w:val="1"/>
      <w:tblCellMar>
        <w:top w:w="0.0" w:type="dxa"/>
        <w:left w:w="115.0" w:type="dxa"/>
        <w:bottom w:w="0.0" w:type="dxa"/>
        <w:right w:w="115.0" w:type="dxa"/>
      </w:tblCellMar>
    </w:tblPr>
    <w:tcPr>
      <w:shd w:fill="e2efd9" w:val="clear"/>
    </w:tcPr>
  </w:style>
  <w:style w:type="table" w:styleId="Table3">
    <w:basedOn w:val="TableNormal"/>
    <w:tblPr>
      <w:tblStyleRowBandSize w:val="1"/>
      <w:tblStyleColBandSize w:val="1"/>
      <w:tblCellMar>
        <w:top w:w="0.0" w:type="dxa"/>
        <w:left w:w="115.0" w:type="dxa"/>
        <w:bottom w:w="0.0" w:type="dxa"/>
        <w:right w:w="115.0" w:type="dxa"/>
      </w:tblCellMar>
    </w:tblPr>
    <w:tcPr>
      <w:shd w:fill="e2efd9" w:val="clear"/>
    </w:tcPr>
  </w:style>
  <w:style w:type="table" w:styleId="Table4">
    <w:basedOn w:val="TableNormal"/>
    <w:tblPr>
      <w:tblStyleRowBandSize w:val="1"/>
      <w:tblStyleColBandSize w:val="1"/>
      <w:tblCellMar>
        <w:top w:w="0.0" w:type="dxa"/>
        <w:left w:w="115.0" w:type="dxa"/>
        <w:bottom w:w="0.0" w:type="dxa"/>
        <w:right w:w="115.0" w:type="dxa"/>
      </w:tblCellMar>
    </w:tblPr>
    <w:tcPr>
      <w:shd w:fill="e2efd9" w:val="clear"/>
    </w:tcPr>
  </w:style>
  <w:style w:type="table" w:styleId="Table5">
    <w:basedOn w:val="TableNormal"/>
    <w:tblPr>
      <w:tblStyleRowBandSize w:val="1"/>
      <w:tblStyleColBandSize w:val="1"/>
      <w:tblCellMar>
        <w:top w:w="0.0" w:type="dxa"/>
        <w:left w:w="115.0" w:type="dxa"/>
        <w:bottom w:w="0.0" w:type="dxa"/>
        <w:right w:w="115.0" w:type="dxa"/>
      </w:tblCellMar>
    </w:tblPr>
    <w:tcPr>
      <w:shd w:fill="e2efd9"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