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企业级电商购物车模块（MVP+后期拓展）完整业务流程与</w:t>
      </w:r>
      <w:r>
        <w:rPr>
          <w:rFonts w:eastAsia="等线" w:ascii="Arial" w:cs="Arial" w:hAnsi="Arial"/>
          <w:b w:val="true"/>
          <w:sz w:val="52"/>
        </w:rPr>
        <w:t>边界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本文档整合购物车模块 MVP最小可行版本 与 后期拓展完整版 业务，明确各阶段业务流程、职责边界，贴合mallFei微服务架构（与mall-user、mall-auth、商品、订单、营销等模块协同），兼顾当前落地与后期迭代，可直接用于项目开发、文档归档、面试阐述。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一、购物车模块定位（结合微服务拆分·后期完整版）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电商购物车模块≠单纯商品暂存，是 商品暂存+库存校验+价格计算+结算衔接+营销适配 的一体化核心中转模块，是整个电商系统的“下单前置枢纽”，承接用户浏览商品后的暂存需求，联动商品、订单、营销、支付等模块，实现从商品选择到订单创建的无缝衔接，直接影响用户下单转化效率与购物体验，是连接商品浏览与订单支付的关键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结合微服务拆分（后期拓展阶段），完整购物车模块包含四大核心域，各域独立承载对应业务，同时与mall-auth认证中心、mall-user用户模块、商品模块等协同工作，实现数据与业务分离，保障微服务独立性：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项管理域：核心承载购物车项全生命周期管理，包含商品加入购物车、购物车项编辑（数量修改、规格切换）、购物车项删除、购物车清空，负责购物车项与用户、商品的关联管控，确保购物车项信息准确、操作流畅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库存价格校验域：负责购物车项的实时库存、价格校验，联动商品模块获取最新库存、商品价格，下单前校验库存有效性（避免超卖）、价格一致性（避免商品涨价/降价未同步），保障购物车项可正常结算。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衔接域：对接订单模块，负责购物车结算逻辑处理，包括结算商品筛选、结算金额计算（商品总价、优惠抵扣、运费）、结算信息组装，向订单模块传递完整结算数据，支撑订单快速创建，实现购物车到订单的无缝衔接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营销适配域：对接营销模块，适配优惠券、积分抵扣、满减、折扣等营销活动，结算时自动匹配用户可用优惠，计算优惠后金额，同步展示优惠明细，提升用户下单意愿，支撑营销活动落地。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二、整体架构说明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本购物车模块基于微服务拆分设计，核心遵循“数据与业务分离”原则，与上述四大核心域适配，支撑后期拓展完整版业务，与全系统微服务协同高效运行：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ll-auth认证中心：独立承担购物车模块所有接口的鉴权管控，购物车模块不负责鉴权逻辑，仅依赖其完成用户（普通用户）身份校验，确保仅登录用户可操作购物车，未登录用户仅支持临时购物车（后期可关联登录账号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模块核心：聚焦四大核心域的购物车业务落地与数据管理，MVP阶段完成购物车项管理域、库存价格校验域、结算衔接域的基础业务闭环，后期拓展阶段完善四大核心域全部功能，新增临时购物车、购物车同步、优惠适配进阶等企业级功能，形成完整购物车支撑能力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全系统协同：向商品模块请求商品基础信息、实时库存、价格数据（用于购物车项校验、展示）；向订单模块传递结算数据（商品、规格、数量、价格、优惠信息），支撑订单创建；向营销模块请求用户可用优惠（优惠券、积分），用于结算金额计算；对接mall-user用户模块，关联用户ID，实现购物车项与用户绑定，支撑多端同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三、MVP阶段业务流程（当前落地核心）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核心目标：跑通购物车主链路，支撑用户从商品加入购物车到下单结算的核心场景，仅保留必备功能，不做冗余拓展（聚焦四大核心域中的基础部分）。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核心业务流程（6大必备）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加入购物车：用户登录后（经mall-auth鉴权通过），在商品详情页选择规格、数量，发起加入购物车请求；系统调用商品模块接口，校验商品状态（上架）、规格合法性、库存充足性；校验通过后，关联用户ID、商品ID、规格信息，保存购物车项，记录加入时间，返回加入成功结果，同步展示购物车当前数量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项编辑：用户经鉴权通过后，可修改购物车项数量（增加/减少）、切换商品规格；修改数量时，校验库存充足性（不超过商品当前库存），校验通过后更新购物车项数量，同步更新商品小计金额；切换规格时，校验新规格合法性、库存，校验通过后更新购物车项规格、价格，返回编辑成功结果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项删除与清空：用户经鉴权通过后，可单独删除某一购物车项，或清空全部购物车项；删除单个项时，校验购物车项存在且归属当前用户，删除后返回删除成功；清空购物车时，删除当前用户所有购物车项，返回清空成功，同步更新购物车数量为0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列表展示：用户经鉴权通过后，发起购物车列表请求；系统查询当前用户所有购物车项，调用商品模块接口获取最新商品信息、库存、价格，组装购物车列表数据（商品主图、名称、规格、单价、数量、小计金额），返回购物车列表，展示商品合计金额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前校验：用户选择购物车项发起结算请求，系统先经mall-auth鉴权，再调用商品模块接口，批量校验所选购物车项的库存（充足）、商品状态（上架）、价格一致性（与商品模块当前价格一致）；校验失败（库存不足、商品下架、价格变动），返回失败提示（标注具体商品）；校验通过，进入结算流程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衔接：校验通过后，系统计算购物车所选商品合计金额，对接订单模块，组装结算数据（用户ID、商品列表、规格、数量、单价、合计金额），跳转至订单确认页，向订单模块传递完整数据，支撑订单创建，完成购物车到订单的衔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四、后期拓展完整版业务流程（企业级升级）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在MVP基础上，完善四大核心域全部业务，新增企业级必备功能（临时购物车、多端同步、优惠进阶、数据统计），适配多端、精细化运营需求，提升用户购物体验与下单转化效率。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4.1 新增拓展业务流程（8大核心，覆盖四大核心域）</w:t>
      </w:r>
      <w:bookmarkEnd w:id="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购物车管理（购物车项管理域）：支持未登录用户创建临时购物车（基于设备标识关联），未登录用户可添加商品至临时购物车，编辑、删除购物车项；用户登录后，系统自动合并临时购物车与登录用户购物车（去重，保留数量多的项），合并后临时购物车清空，确保用户购物数据不丢失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多端同步（购物车项管理域）：对接mall-auth多端会话管理能力，支持C端H5、APP、小程序多端购物车同步；用户在某一端操作购物车（添加、编辑、删除），同步更新至其他端，确保多端购物体验一致；同步时校验商品库存、状态，异常项标注并提醒用户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预警与失效处理（库存价格校验域）：升级库存校验能力，购物车项中的商品库存低于预警值或售罄时，自动向用户发送提醒（站内消息）；商品下架、过期时，自动标记购物车项为“不可结算”，标注失效原因，禁止选择结算，同时提供相似商品推荐，减少用户流失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细化价格计算（库存价格校验域）：对接商品模块，支持商品阶梯价、会员价适配，结算时根据用户会员等级，自动匹配对应商品价格；支持购物车项价格实时同步，商品价格变动时，立即更新购物车项单价、小计金额，同步提醒用户价格变动，确保价格准确性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优惠进阶适配（营销适配域）：升级营销适配能力，对接营销模块，支持优惠券（满减券、折扣券、单品券）、积分抵扣、满赠、满减叠加等多种优惠组合；结算时自动匹配用户可用优惠，优先选择最优优惠方案，展示优惠明细（优惠金额、优惠类型），支持用户手动选择优惠，提升用户获得感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收藏与优先级管理（购物车项管理域）：支持用户标记购物车项为“收藏”，收藏项优先展示，可单独筛选收藏商品；支持购物车项排序（手动排序、价格排序、加入时间排序），方便用户快速找到目标商品；收藏项长期保留，即使商品下架，仍可保留收藏记录，商品重新上架后自动恢复可结算状态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数据统计（全域联动）：新增购物车数据统计功能，运营人员经mall-auth鉴权通过后，可查看用户购物车添加率、购物车转化率、弃购率、热门商品添加排行等数据；支持按时间区间、用户群体筛选统计数据，生成统计报表（支持导出），为运营决策（商品优化、营销活动）提供数据支撑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弃购召回（营销适配域）：对接营销模块，针对用户加入购物车但未结算的弃购场景，触发弃购召回机制（短信、站内消息），推送优惠券、商品降价提醒，引导用户完成结算；记录弃购原因（库存不足、价格过高、未完成支付），用于后续运营优化，提升弃购转化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五、完整业务边界（MVP+拓展通用，贴合四大核心域）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明确购物车模块核心职责、内外边界与禁止范围，避免跨域处理业务，保障微服务架构的独立性与可维护性，同时适配四大核心域的业务范围，与全系统微服务协同高效。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5.1 核心职责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四大核心域（购物车项管理域、库存价格校验域、结算衔接域、营销适配域）的业务落地与数据管理；依托mall-auth认证中心完成用户身份校验，联动商品、订单、营销等模块，实现商品暂存、库存价格校验、结算衔接、优惠适配等核心业务，保障购物车操作流畅、数据准确，支撑用户下单转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5.2 对内边界</w:t>
      </w:r>
      <w:bookmarkEnd w:id="8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向商品模块请求商品基础信息、实时库存、价格数据（用于购物车项校验、展示、价格计算）；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向订单模块传递结算数据（用户ID、商品列表、规格、数量、价格、优惠信息），支撑订单创建；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向营销模块请求用户可用优惠（优惠券、积分），同步优惠规则，用于结算金额计算与优惠展示；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向mall-user用户模块请求用户基础信息（会员等级），用于会员价适配、优惠匹配；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不接收订单、商品、营销、支付等其他领域的业务指令，不处理跨域业务逻辑，仅提供数据交互与接口支撑。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5.3 对外边界</w:t>
      </w:r>
      <w:bookmarkEnd w:id="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对外开放接口：MVP阶段开放购物车项添加、编辑、删除、清空、列表查询、结算校验、结算衔接接口；后期拓展后，新增临时购物车、多端同步、收藏排序、数据统计、弃购召回等接口；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接口访问范围：向C端（H5、APP、小程序）开放用户购物车操作接口，向PC运营后台开放数据统计接口，向系统内微服务（商品、订单、营销）开放数据交互接口；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敏感数据保护：不暴露商品成本价、用户隐私信息（完整手机号、身份证号）、优惠规则详情等敏感数据，所有接口返回数据均进行脱敏处理；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鉴权要求：除临时购物车基础操作外，其余所有接口（登录用户购物车操作、运营数据统计）均需通过mall-auth模块的Sa-Token鉴权与角色校验（运营接口需管理员角色）。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5.4 禁止范围</w:t>
      </w:r>
      <w:bookmarkEnd w:id="10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不处理商品管理、订单创建、支付流程、优惠券发放等非购物车相关业务；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不存储商品核心数据、订单信息、用户完整信息、支付记录等非购物车类数据，仅存储购物车相关数据（购物车项、关联用户/商品信息、操作记录等）；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不负责登录鉴权、Token会话管理、商品库存修改、优惠规则制定（统一由对应模块承担）；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不允许跨域修改其他领域数据，不接收其他领域的业务指令（仅提供数据交互与支撑）；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不开放敏感数据查询接口，不允许运营人员查看用户个人隐私信息，不允许修改购物车核心业务数据（如历史操作记录）。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六、阶段迭代说明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</w:t>
            </w: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关键业务（对应四大核心域）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跑通购物车主链路，支撑</w:t>
            </w:r>
            <w:r>
              <w:rPr>
                <w:rFonts w:eastAsia="等线" w:ascii="Arial" w:cs="Arial" w:hAnsi="Arial"/>
                <w:sz w:val="22"/>
              </w:rPr>
              <w:t>用户从商品加入到订单结算的核心场景，保障操作流畅、数据准确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购物车项管理域（基础操作）、库存价格校验</w:t>
            </w:r>
            <w:r>
              <w:rPr>
                <w:rFonts w:eastAsia="等线" w:ascii="Arial" w:cs="Arial" w:hAnsi="Arial"/>
                <w:sz w:val="22"/>
              </w:rPr>
              <w:t>域（基础校验）、结算衔接域（基础结算数据组装）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mall-auth（Sa-Token鉴权）、mall-user（用户信息</w:t>
            </w:r>
            <w:r>
              <w:rPr>
                <w:rFonts w:eastAsia="等线" w:ascii="Arial" w:cs="Arial" w:hAnsi="Arial"/>
                <w:sz w:val="22"/>
              </w:rPr>
              <w:t>支撑）、商品模块、订单模块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后期拓展阶段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升级为企业级购物车支撑能力，满足多</w:t>
            </w:r>
            <w:r>
              <w:rPr>
                <w:rFonts w:eastAsia="等线" w:ascii="Arial" w:cs="Arial" w:hAnsi="Arial"/>
                <w:sz w:val="22"/>
              </w:rPr>
              <w:t>端、精细化运营、弃购召回需求，完善四大核心域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四大核心域全部业务（临时购物车、</w:t>
            </w:r>
            <w:r>
              <w:rPr>
                <w:rFonts w:eastAsia="等线" w:ascii="Arial" w:cs="Arial" w:hAnsi="Arial"/>
                <w:sz w:val="22"/>
              </w:rPr>
              <w:t>多端同步、库存预警、优惠进阶、数据统计、弃购召回等）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mall-auth（多端会话、精细化鉴权）、</w:t>
            </w:r>
            <w:r>
              <w:rPr>
                <w:rFonts w:eastAsia="等线" w:ascii="Arial" w:cs="Arial" w:hAnsi="Arial"/>
                <w:sz w:val="22"/>
              </w:rPr>
              <w:t>mall-user、商品模块、订单模块、营销模块、消息服务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707">
    <w:lvl>
      <w:start w:val="1"/>
      <w:numFmt w:val="decimal"/>
      <w:suff w:val="tab"/>
      <w:lvlText w:val="%1."/>
      <w:rPr>
        <w:color w:val="3370ff"/>
      </w:rPr>
    </w:lvl>
  </w:abstractNum>
  <w:abstractNum w:abstractNumId="195708">
    <w:lvl>
      <w:start w:val="2"/>
      <w:numFmt w:val="decimal"/>
      <w:suff w:val="tab"/>
      <w:lvlText w:val="%1."/>
      <w:rPr>
        <w:color w:val="3370ff"/>
      </w:rPr>
    </w:lvl>
  </w:abstractNum>
  <w:abstractNum w:abstractNumId="195709">
    <w:lvl>
      <w:start w:val="3"/>
      <w:numFmt w:val="decimal"/>
      <w:suff w:val="tab"/>
      <w:lvlText w:val="%1."/>
      <w:rPr>
        <w:color w:val="3370ff"/>
      </w:rPr>
    </w:lvl>
  </w:abstractNum>
  <w:abstractNum w:abstractNumId="195710">
    <w:lvl>
      <w:start w:val="4"/>
      <w:numFmt w:val="decimal"/>
      <w:suff w:val="tab"/>
      <w:lvlText w:val="%1."/>
      <w:rPr>
        <w:color w:val="3370ff"/>
      </w:rPr>
    </w:lvl>
  </w:abstractNum>
  <w:abstractNum w:abstractNumId="195711">
    <w:lvl>
      <w:numFmt w:val="bullet"/>
      <w:suff w:val="tab"/>
      <w:lvlText w:val="•"/>
      <w:rPr>
        <w:color w:val="3370ff"/>
      </w:rPr>
    </w:lvl>
  </w:abstractNum>
  <w:abstractNum w:abstractNumId="195712">
    <w:lvl>
      <w:numFmt w:val="bullet"/>
      <w:suff w:val="tab"/>
      <w:lvlText w:val="•"/>
      <w:rPr>
        <w:color w:val="3370ff"/>
      </w:rPr>
    </w:lvl>
  </w:abstractNum>
  <w:abstractNum w:abstractNumId="195713">
    <w:lvl>
      <w:numFmt w:val="bullet"/>
      <w:suff w:val="tab"/>
      <w:lvlText w:val="•"/>
      <w:rPr>
        <w:color w:val="3370ff"/>
      </w:rPr>
    </w:lvl>
  </w:abstractNum>
  <w:abstractNum w:abstractNumId="195714">
    <w:lvl>
      <w:start w:val="1"/>
      <w:numFmt w:val="decimal"/>
      <w:suff w:val="tab"/>
      <w:lvlText w:val="%1."/>
      <w:rPr>
        <w:color w:val="3370ff"/>
      </w:rPr>
    </w:lvl>
  </w:abstractNum>
  <w:abstractNum w:abstractNumId="195715">
    <w:lvl>
      <w:start w:val="2"/>
      <w:numFmt w:val="decimal"/>
      <w:suff w:val="tab"/>
      <w:lvlText w:val="%1."/>
      <w:rPr>
        <w:color w:val="3370ff"/>
      </w:rPr>
    </w:lvl>
  </w:abstractNum>
  <w:abstractNum w:abstractNumId="195716">
    <w:lvl>
      <w:start w:val="3"/>
      <w:numFmt w:val="decimal"/>
      <w:suff w:val="tab"/>
      <w:lvlText w:val="%1."/>
      <w:rPr>
        <w:color w:val="3370ff"/>
      </w:rPr>
    </w:lvl>
  </w:abstractNum>
  <w:abstractNum w:abstractNumId="195717">
    <w:lvl>
      <w:start w:val="4"/>
      <w:numFmt w:val="decimal"/>
      <w:suff w:val="tab"/>
      <w:lvlText w:val="%1."/>
      <w:rPr>
        <w:color w:val="3370ff"/>
      </w:rPr>
    </w:lvl>
  </w:abstractNum>
  <w:abstractNum w:abstractNumId="195718">
    <w:lvl>
      <w:start w:val="5"/>
      <w:numFmt w:val="decimal"/>
      <w:suff w:val="tab"/>
      <w:lvlText w:val="%1."/>
      <w:rPr>
        <w:color w:val="3370ff"/>
      </w:rPr>
    </w:lvl>
  </w:abstractNum>
  <w:abstractNum w:abstractNumId="195719">
    <w:lvl>
      <w:start w:val="6"/>
      <w:numFmt w:val="decimal"/>
      <w:suff w:val="tab"/>
      <w:lvlText w:val="%1."/>
      <w:rPr>
        <w:color w:val="3370ff"/>
      </w:rPr>
    </w:lvl>
  </w:abstractNum>
  <w:abstractNum w:abstractNumId="195720">
    <w:lvl>
      <w:start w:val="1"/>
      <w:numFmt w:val="decimal"/>
      <w:suff w:val="tab"/>
      <w:lvlText w:val="%1."/>
      <w:rPr>
        <w:color w:val="3370ff"/>
      </w:rPr>
    </w:lvl>
  </w:abstractNum>
  <w:abstractNum w:abstractNumId="195721">
    <w:lvl>
      <w:start w:val="2"/>
      <w:numFmt w:val="decimal"/>
      <w:suff w:val="tab"/>
      <w:lvlText w:val="%1."/>
      <w:rPr>
        <w:color w:val="3370ff"/>
      </w:rPr>
    </w:lvl>
  </w:abstractNum>
  <w:abstractNum w:abstractNumId="195722">
    <w:lvl>
      <w:start w:val="3"/>
      <w:numFmt w:val="decimal"/>
      <w:suff w:val="tab"/>
      <w:lvlText w:val="%1."/>
      <w:rPr>
        <w:color w:val="3370ff"/>
      </w:rPr>
    </w:lvl>
  </w:abstractNum>
  <w:abstractNum w:abstractNumId="195723">
    <w:lvl>
      <w:start w:val="4"/>
      <w:numFmt w:val="decimal"/>
      <w:suff w:val="tab"/>
      <w:lvlText w:val="%1."/>
      <w:rPr>
        <w:color w:val="3370ff"/>
      </w:rPr>
    </w:lvl>
  </w:abstractNum>
  <w:abstractNum w:abstractNumId="195724">
    <w:lvl>
      <w:start w:val="5"/>
      <w:numFmt w:val="decimal"/>
      <w:suff w:val="tab"/>
      <w:lvlText w:val="%1."/>
      <w:rPr>
        <w:color w:val="3370ff"/>
      </w:rPr>
    </w:lvl>
  </w:abstractNum>
  <w:abstractNum w:abstractNumId="195725">
    <w:lvl>
      <w:start w:val="6"/>
      <w:numFmt w:val="decimal"/>
      <w:suff w:val="tab"/>
      <w:lvlText w:val="%1."/>
      <w:rPr>
        <w:color w:val="3370ff"/>
      </w:rPr>
    </w:lvl>
  </w:abstractNum>
  <w:abstractNum w:abstractNumId="195726">
    <w:lvl>
      <w:start w:val="7"/>
      <w:numFmt w:val="decimal"/>
      <w:suff w:val="tab"/>
      <w:lvlText w:val="%1."/>
      <w:rPr>
        <w:color w:val="3370ff"/>
      </w:rPr>
    </w:lvl>
  </w:abstractNum>
  <w:abstractNum w:abstractNumId="195727">
    <w:lvl>
      <w:start w:val="8"/>
      <w:numFmt w:val="decimal"/>
      <w:suff w:val="tab"/>
      <w:lvlText w:val="%1."/>
      <w:rPr>
        <w:color w:val="3370ff"/>
      </w:rPr>
    </w:lvl>
  </w:abstractNum>
  <w:abstractNum w:abstractNumId="195728">
    <w:lvl>
      <w:numFmt w:val="bullet"/>
      <w:suff w:val="tab"/>
      <w:lvlText w:val="•"/>
      <w:rPr>
        <w:color w:val="3370ff"/>
      </w:rPr>
    </w:lvl>
  </w:abstractNum>
  <w:abstractNum w:abstractNumId="195729">
    <w:lvl>
      <w:numFmt w:val="bullet"/>
      <w:suff w:val="tab"/>
      <w:lvlText w:val="•"/>
      <w:rPr>
        <w:color w:val="3370ff"/>
      </w:rPr>
    </w:lvl>
  </w:abstractNum>
  <w:abstractNum w:abstractNumId="195730">
    <w:lvl>
      <w:numFmt w:val="bullet"/>
      <w:suff w:val="tab"/>
      <w:lvlText w:val="•"/>
      <w:rPr>
        <w:color w:val="3370ff"/>
      </w:rPr>
    </w:lvl>
  </w:abstractNum>
  <w:abstractNum w:abstractNumId="195731">
    <w:lvl>
      <w:numFmt w:val="bullet"/>
      <w:suff w:val="tab"/>
      <w:lvlText w:val="•"/>
      <w:rPr>
        <w:color w:val="3370ff"/>
      </w:rPr>
    </w:lvl>
  </w:abstractNum>
  <w:abstractNum w:abstractNumId="195732">
    <w:lvl>
      <w:numFmt w:val="bullet"/>
      <w:suff w:val="tab"/>
      <w:lvlText w:val="•"/>
      <w:rPr>
        <w:color w:val="3370ff"/>
      </w:rPr>
    </w:lvl>
  </w:abstractNum>
  <w:abstractNum w:abstractNumId="195733">
    <w:lvl>
      <w:numFmt w:val="bullet"/>
      <w:suff w:val="tab"/>
      <w:lvlText w:val="•"/>
      <w:rPr>
        <w:color w:val="3370ff"/>
      </w:rPr>
    </w:lvl>
  </w:abstractNum>
  <w:abstractNum w:abstractNumId="195734">
    <w:lvl>
      <w:numFmt w:val="bullet"/>
      <w:suff w:val="tab"/>
      <w:lvlText w:val="•"/>
      <w:rPr>
        <w:color w:val="3370ff"/>
      </w:rPr>
    </w:lvl>
  </w:abstractNum>
  <w:abstractNum w:abstractNumId="195735">
    <w:lvl>
      <w:numFmt w:val="bullet"/>
      <w:suff w:val="tab"/>
      <w:lvlText w:val="•"/>
      <w:rPr>
        <w:color w:val="3370ff"/>
      </w:rPr>
    </w:lvl>
  </w:abstractNum>
  <w:abstractNum w:abstractNumId="195736">
    <w:lvl>
      <w:numFmt w:val="bullet"/>
      <w:suff w:val="tab"/>
      <w:lvlText w:val="•"/>
      <w:rPr>
        <w:color w:val="3370ff"/>
      </w:rPr>
    </w:lvl>
  </w:abstractNum>
  <w:abstractNum w:abstractNumId="195737">
    <w:lvl>
      <w:numFmt w:val="bullet"/>
      <w:suff w:val="tab"/>
      <w:lvlText w:val="•"/>
      <w:rPr>
        <w:color w:val="3370ff"/>
      </w:rPr>
    </w:lvl>
  </w:abstractNum>
  <w:abstractNum w:abstractNumId="195738">
    <w:lvl>
      <w:numFmt w:val="bullet"/>
      <w:suff w:val="tab"/>
      <w:lvlText w:val="•"/>
      <w:rPr>
        <w:color w:val="3370ff"/>
      </w:rPr>
    </w:lvl>
  </w:abstractNum>
  <w:abstractNum w:abstractNumId="195739">
    <w:lvl>
      <w:numFmt w:val="bullet"/>
      <w:suff w:val="tab"/>
      <w:lvlText w:val="•"/>
      <w:rPr>
        <w:color w:val="3370ff"/>
      </w:rPr>
    </w:lvl>
  </w:abstractNum>
  <w:abstractNum w:abstractNumId="195740">
    <w:lvl>
      <w:numFmt w:val="bullet"/>
      <w:suff w:val="tab"/>
      <w:lvlText w:val="•"/>
      <w:rPr>
        <w:color w:val="3370ff"/>
      </w:rPr>
    </w:lvl>
  </w:abstractNum>
  <w:abstractNum w:abstractNumId="195741">
    <w:lvl>
      <w:numFmt w:val="bullet"/>
      <w:suff w:val="tab"/>
      <w:lvlText w:val="•"/>
      <w:rPr>
        <w:color w:val="3370ff"/>
      </w:rPr>
    </w:lvl>
  </w:abstractNum>
  <w:num w:numId="1">
    <w:abstractNumId w:val="195707"/>
  </w:num>
  <w:num w:numId="2">
    <w:abstractNumId w:val="195708"/>
  </w:num>
  <w:num w:numId="3">
    <w:abstractNumId w:val="195709"/>
  </w:num>
  <w:num w:numId="4">
    <w:abstractNumId w:val="195710"/>
  </w:num>
  <w:num w:numId="5">
    <w:abstractNumId w:val="195711"/>
  </w:num>
  <w:num w:numId="6">
    <w:abstractNumId w:val="195712"/>
  </w:num>
  <w:num w:numId="7">
    <w:abstractNumId w:val="195713"/>
  </w:num>
  <w:num w:numId="8">
    <w:abstractNumId w:val="195714"/>
  </w:num>
  <w:num w:numId="9">
    <w:abstractNumId w:val="195715"/>
  </w:num>
  <w:num w:numId="10">
    <w:abstractNumId w:val="195716"/>
  </w:num>
  <w:num w:numId="11">
    <w:abstractNumId w:val="195717"/>
  </w:num>
  <w:num w:numId="12">
    <w:abstractNumId w:val="195718"/>
  </w:num>
  <w:num w:numId="13">
    <w:abstractNumId w:val="195719"/>
  </w:num>
  <w:num w:numId="14">
    <w:abstractNumId w:val="195720"/>
  </w:num>
  <w:num w:numId="15">
    <w:abstractNumId w:val="195721"/>
  </w:num>
  <w:num w:numId="16">
    <w:abstractNumId w:val="195722"/>
  </w:num>
  <w:num w:numId="17">
    <w:abstractNumId w:val="195723"/>
  </w:num>
  <w:num w:numId="18">
    <w:abstractNumId w:val="195724"/>
  </w:num>
  <w:num w:numId="19">
    <w:abstractNumId w:val="195725"/>
  </w:num>
  <w:num w:numId="20">
    <w:abstractNumId w:val="195726"/>
  </w:num>
  <w:num w:numId="21">
    <w:abstractNumId w:val="195727"/>
  </w:num>
  <w:num w:numId="22">
    <w:abstractNumId w:val="195728"/>
  </w:num>
  <w:num w:numId="23">
    <w:abstractNumId w:val="195729"/>
  </w:num>
  <w:num w:numId="24">
    <w:abstractNumId w:val="195730"/>
  </w:num>
  <w:num w:numId="25">
    <w:abstractNumId w:val="195731"/>
  </w:num>
  <w:num w:numId="26">
    <w:abstractNumId w:val="195732"/>
  </w:num>
  <w:num w:numId="27">
    <w:abstractNumId w:val="195733"/>
  </w:num>
  <w:num w:numId="28">
    <w:abstractNumId w:val="195734"/>
  </w:num>
  <w:num w:numId="29">
    <w:abstractNumId w:val="195735"/>
  </w:num>
  <w:num w:numId="30">
    <w:abstractNumId w:val="195736"/>
  </w:num>
  <w:num w:numId="31">
    <w:abstractNumId w:val="195737"/>
  </w:num>
  <w:num w:numId="32">
    <w:abstractNumId w:val="195738"/>
  </w:num>
  <w:num w:numId="33">
    <w:abstractNumId w:val="195739"/>
  </w:num>
  <w:num w:numId="34">
    <w:abstractNumId w:val="195740"/>
  </w:num>
  <w:num w:numId="35">
    <w:abstractNumId w:val="1957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2026-04-23T20:03:06Z</dcterms:created>
  <dc:creator>Apache POI</dc:creator>
</cp:coreProperties>
</file>