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 System Design &amp; Technical Implementation</w:t>
      </w:r>
    </w:p>
    <w:p>
      <w:pPr>
        <w:pStyle w:val="Heading1"/>
      </w:pPr>
      <w:r>
        <w:t>5.1 Introduction</w:t>
      </w:r>
    </w:p>
    <w:p>
      <w:r>
        <w:rPr>
          <w:rFonts w:ascii="Calibri" w:hAnsi="Calibri"/>
          <w:b w:val="0"/>
          <w:sz w:val="22"/>
        </w:rPr>
        <w:t>Cross-regional human-resource mobility across the Guangdong–Hong Kong–Macao Greater Bay Area (GBA) “9+2” city cluster is a key driver of regional co-development. However, vulnerable groups—including persons with disabilities, older workers, and low-income youth—still face structural barriers in cross-regional job seeking, such as information gaps, label-based discrimination, and insufficient skill expression. The platform’s core architecture, foundational AI empowerment framework, and accessible interaction system have been built and are now in a phase of feature refinement and pilot operation. This chapter explains the system’s technical design and implementation: how website modules are organized and coordinated, and how the database and APIs support skills-first and blind-screening matching.</w:t>
      </w:r>
    </w:p>
    <w:p>
      <w:pPr>
        <w:pStyle w:val="Heading1"/>
      </w:pPr>
      <w:r>
        <w:t>5.2 Design Goals and Business Loop</w:t>
      </w:r>
    </w:p>
    <w:p>
      <w:pPr>
        <w:pStyle w:val="Heading2"/>
      </w:pPr>
      <w:r>
        <w:t>5.2.1 Design Goals</w:t>
      </w:r>
    </w:p>
    <w:tbl>
      <w:tblPr>
        <w:tblStyle w:val="TableGrid"/>
        <w:tblW w:type="auto" w:w="0"/>
        <w:tblLayout w:type="autofit"/>
        <w:tblLook w:firstColumn="1" w:firstRow="1" w:lastColumn="0" w:lastRow="0" w:noHBand="0" w:noVBand="1" w:val="04A0"/>
      </w:tblPr>
      <w:tblGrid>
        <w:gridCol w:w="4536"/>
        <w:gridCol w:w="4536"/>
      </w:tblGrid>
      <w:tr>
        <w:tc>
          <w:tcPr>
            <w:tcW w:type="dxa" w:w="4536"/>
            <w:shd w:val="clear" w:color="auto" w:fill="E8EEF7"/>
          </w:tcPr>
          <w:p>
            <w:r>
              <w:rPr>
                <w:rFonts w:ascii="Calibri" w:hAnsi="Calibri"/>
                <w:b/>
                <w:sz w:val="22"/>
              </w:rPr>
              <w:t>Design Goal</w:t>
            </w:r>
          </w:p>
        </w:tc>
        <w:tc>
          <w:tcPr>
            <w:tcW w:type="dxa" w:w="4536"/>
            <w:shd w:val="clear" w:color="auto" w:fill="E8EEF7"/>
          </w:tcPr>
          <w:p>
            <w:r>
              <w:rPr>
                <w:rFonts w:ascii="Calibri" w:hAnsi="Calibri"/>
                <w:b/>
                <w:sz w:val="22"/>
              </w:rPr>
              <w:t>Code Implementation</w:t>
            </w:r>
          </w:p>
        </w:tc>
      </w:tr>
      <w:tr>
        <w:tc>
          <w:tcPr>
            <w:tcW w:type="dxa" w:w="4536"/>
          </w:tcPr>
          <w:p>
            <w:r>
              <w:rPr>
                <w:rFonts w:ascii="Calibri" w:hAnsi="Calibri"/>
                <w:b w:val="0"/>
                <w:sz w:val="22"/>
              </w:rPr>
              <w:t>Skills-first, competency-based matching</w:t>
            </w:r>
          </w:p>
        </w:tc>
        <w:tc>
          <w:tcPr>
            <w:tcW w:type="dxa" w:w="4536"/>
          </w:tcPr>
          <w:p>
            <w:r>
              <w:rPr>
                <w:rFonts w:ascii="Calibri" w:hAnsi="Calibri"/>
                <w:b w:val="0"/>
                <w:sz w:val="22"/>
              </w:rPr>
              <w:t xml:space="preserve">Four-dimensional scoring in Node </w:t>
            </w:r>
            <w:r>
              <w:rPr>
                <w:rFonts w:ascii="Consolas" w:hAnsi="Consolas"/>
                <w:color w:val="1E293B"/>
                <w:sz w:val="20"/>
                <w:shd w:val="clear" w:color="auto" w:fill="F2F4F7"/>
              </w:rPr>
              <w:t>match.service.js</w:t>
            </w:r>
            <w:r>
              <w:rPr>
                <w:rFonts w:ascii="Calibri" w:hAnsi="Calibri"/>
                <w:b w:val="0"/>
                <w:sz w:val="22"/>
              </w:rPr>
              <w:t xml:space="preserve"> plus hard-criteria filtering</w:t>
            </w:r>
          </w:p>
        </w:tc>
      </w:tr>
      <w:tr>
        <w:tc>
          <w:tcPr>
            <w:tcW w:type="dxa" w:w="4536"/>
          </w:tcPr>
          <w:p>
            <w:r>
              <w:rPr>
                <w:rFonts w:ascii="Calibri" w:hAnsi="Calibri"/>
                <w:b w:val="0"/>
                <w:sz w:val="22"/>
              </w:rPr>
              <w:t>Reduce label discrimination; expand friendly job supply</w:t>
            </w:r>
          </w:p>
        </w:tc>
        <w:tc>
          <w:tcPr>
            <w:tcW w:type="dxa" w:w="4536"/>
          </w:tcPr>
          <w:p>
            <w:r>
              <w:rPr>
                <w:rFonts w:ascii="Consolas" w:hAnsi="Consolas"/>
                <w:color w:val="1E293B"/>
                <w:sz w:val="20"/>
                <w:shd w:val="clear" w:color="auto" w:fill="F2F4F7"/>
              </w:rPr>
              <w:t>group_types</w:t>
            </w:r>
            <w:r>
              <w:rPr>
                <w:rFonts w:ascii="Calibri" w:hAnsi="Calibri"/>
                <w:b w:val="0"/>
                <w:sz w:val="22"/>
              </w:rPr>
              <w:t xml:space="preserve"> inference, friendly-job ranking, external job crawler</w:t>
            </w:r>
          </w:p>
        </w:tc>
      </w:tr>
      <w:tr>
        <w:tc>
          <w:tcPr>
            <w:tcW w:type="dxa" w:w="4536"/>
          </w:tcPr>
          <w:p>
            <w:r>
              <w:rPr>
                <w:rFonts w:ascii="Calibri" w:hAnsi="Calibri"/>
                <w:b w:val="0"/>
                <w:sz w:val="22"/>
              </w:rPr>
              <w:t>One-stop employment loop</w:t>
            </w:r>
          </w:p>
        </w:tc>
        <w:tc>
          <w:tcPr>
            <w:tcW w:type="dxa" w:w="4536"/>
          </w:tcPr>
          <w:p>
            <w:r>
              <w:rPr>
                <w:rFonts w:ascii="Calibri" w:hAnsi="Calibri"/>
                <w:b w:val="0"/>
                <w:sz w:val="22"/>
              </w:rPr>
              <w:t>Registration &amp; profile → resume → match &amp; apply → interview → learning → legal aid</w:t>
            </w:r>
          </w:p>
        </w:tc>
      </w:tr>
      <w:tr>
        <w:tc>
          <w:tcPr>
            <w:tcW w:type="dxa" w:w="4536"/>
          </w:tcPr>
          <w:p>
            <w:r>
              <w:rPr>
                <w:rFonts w:ascii="Calibri" w:hAnsi="Calibri"/>
                <w:b w:val="0"/>
                <w:sz w:val="22"/>
              </w:rPr>
              <w:t>Differentiated dual-portal services</w:t>
            </w:r>
          </w:p>
        </w:tc>
        <w:tc>
          <w:tcPr>
            <w:tcW w:type="dxa" w:w="4536"/>
          </w:tcPr>
          <w:p>
            <w:r>
              <w:rPr>
                <w:rFonts w:ascii="Consolas" w:hAnsi="Consolas"/>
                <w:color w:val="1E293B"/>
                <w:sz w:val="20"/>
                <w:shd w:val="clear" w:color="auto" w:fill="F2F4F7"/>
              </w:rPr>
              <w:t>individual/</w:t>
            </w:r>
            <w:r>
              <w:rPr>
                <w:rFonts w:ascii="Calibri" w:hAnsi="Calibri"/>
                <w:b w:val="0"/>
                <w:sz w:val="22"/>
              </w:rPr>
              <w:t xml:space="preserve"> job-seeker portal and </w:t>
            </w:r>
            <w:r>
              <w:rPr>
                <w:rFonts w:ascii="Consolas" w:hAnsi="Consolas"/>
                <w:color w:val="1E293B"/>
                <w:sz w:val="20"/>
                <w:shd w:val="clear" w:color="auto" w:fill="F2F4F7"/>
              </w:rPr>
              <w:t>corporate/</w:t>
            </w:r>
            <w:r>
              <w:rPr>
                <w:rFonts w:ascii="Calibri" w:hAnsi="Calibri"/>
                <w:b w:val="0"/>
                <w:sz w:val="22"/>
              </w:rPr>
              <w:t xml:space="preserve"> employer portal</w:t>
            </w:r>
          </w:p>
        </w:tc>
      </w:tr>
      <w:tr>
        <w:tc>
          <w:tcPr>
            <w:tcW w:type="dxa" w:w="4536"/>
          </w:tcPr>
          <w:p>
            <w:r>
              <w:rPr>
                <w:rFonts w:ascii="Calibri" w:hAnsi="Calibri"/>
                <w:b w:val="0"/>
                <w:sz w:val="22"/>
              </w:rPr>
              <w:t>Deployable and demo-ready</w:t>
            </w:r>
          </w:p>
        </w:tc>
        <w:tc>
          <w:tcPr>
            <w:tcW w:type="dxa" w:w="4536"/>
          </w:tcPr>
          <w:p>
            <w:r>
              <w:rPr>
                <w:rFonts w:ascii="Calibri" w:hAnsi="Calibri"/>
                <w:b w:val="0"/>
                <w:sz w:val="22"/>
              </w:rPr>
              <w:t>Docker Compose + Nginx routing + health checks</w:t>
            </w:r>
          </w:p>
        </w:tc>
      </w:tr>
    </w:tbl>
    <w:p/>
    <w:p>
      <w:pPr>
        <w:pStyle w:val="Heading2"/>
      </w:pPr>
      <w:r>
        <w:t>5.2.2 Design Principles</w:t>
      </w:r>
    </w:p>
    <w:p>
      <w:r>
        <w:rPr>
          <w:rFonts w:ascii="Calibri" w:hAnsi="Calibri"/>
          <w:b/>
          <w:sz w:val="22"/>
        </w:rPr>
        <w:t>(1) Separation of business state and AI state</w:t>
      </w:r>
    </w:p>
    <w:p>
      <w:r>
        <w:rPr>
          <w:rFonts w:ascii="Calibri" w:hAnsi="Calibri"/>
          <w:b w:val="0"/>
          <w:sz w:val="22"/>
        </w:rPr>
        <w:t xml:space="preserve">User accounts, jobs, applications, donations, and legal-aid records are stored in the Node-managed </w:t>
      </w:r>
      <w:r>
        <w:rPr>
          <w:rFonts w:ascii="Consolas" w:hAnsi="Consolas"/>
          <w:color w:val="1E293B"/>
          <w:sz w:val="20"/>
          <w:shd w:val="clear" w:color="auto" w:fill="F2F4F7"/>
        </w:rPr>
        <w:t>gba_website</w:t>
      </w:r>
      <w:r>
        <w:rPr>
          <w:rFonts w:ascii="Calibri" w:hAnsi="Calibri"/>
          <w:b w:val="0"/>
          <w:sz w:val="22"/>
        </w:rPr>
        <w:t xml:space="preserve"> database. AI sessions, resume drafts, and interview Q&amp;A are stored in the Python-managed </w:t>
      </w:r>
      <w:r>
        <w:rPr>
          <w:rFonts w:ascii="Consolas" w:hAnsi="Consolas"/>
          <w:color w:val="1E293B"/>
          <w:sz w:val="20"/>
          <w:shd w:val="clear" w:color="auto" w:fill="F2F4F7"/>
        </w:rPr>
        <w:t>ai_career</w:t>
      </w:r>
      <w:r>
        <w:rPr>
          <w:rFonts w:ascii="Calibri" w:hAnsi="Calibri"/>
          <w:b w:val="0"/>
          <w:sz w:val="22"/>
        </w:rPr>
        <w:t xml:space="preserve"> database. Structured resume snapshots required for matching are synchronized from the AI side to the business database via </w:t>
      </w:r>
      <w:r>
        <w:rPr>
          <w:rFonts w:ascii="Consolas" w:hAnsi="Consolas"/>
          <w:color w:val="1E293B"/>
          <w:sz w:val="20"/>
          <w:shd w:val="clear" w:color="auto" w:fill="F2F4F7"/>
        </w:rPr>
        <w:t>PUT /api/resumes/me</w:t>
      </w:r>
      <w:r>
        <w:rPr>
          <w:rFonts w:ascii="Calibri" w:hAnsi="Calibri"/>
          <w:b w:val="0"/>
          <w:sz w:val="22"/>
        </w:rPr>
        <w:t>, so the matching engine does not directly depend on the AI database, reducing coupling.</w:t>
      </w:r>
    </w:p>
    <w:p>
      <w:r>
        <w:rPr>
          <w:rFonts w:ascii="Calibri" w:hAnsi="Calibri"/>
          <w:b/>
          <w:sz w:val="22"/>
        </w:rPr>
        <w:t>(2) Unified identity with per-service validation</w:t>
      </w:r>
    </w:p>
    <w:p>
      <w:r>
        <w:rPr>
          <w:rFonts w:ascii="Calibri" w:hAnsi="Calibri"/>
          <w:b w:val="0"/>
          <w:sz w:val="22"/>
        </w:rPr>
        <w:t xml:space="preserve">Node issues JWTs; the Python backend reuses the same </w:t>
      </w:r>
      <w:r>
        <w:rPr>
          <w:rFonts w:ascii="Consolas" w:hAnsi="Consolas"/>
          <w:color w:val="1E293B"/>
          <w:sz w:val="20"/>
          <w:shd w:val="clear" w:color="auto" w:fill="F2F4F7"/>
        </w:rPr>
        <w:t>JWT_SECRET</w:t>
      </w:r>
      <w:r>
        <w:rPr>
          <w:rFonts w:ascii="Calibri" w:hAnsi="Calibri"/>
          <w:b w:val="0"/>
          <w:sz w:val="22"/>
        </w:rPr>
        <w:t xml:space="preserve"> for verification (</w:t>
      </w:r>
      <w:r>
        <w:rPr>
          <w:rFonts w:ascii="Consolas" w:hAnsi="Consolas"/>
          <w:color w:val="1E293B"/>
          <w:sz w:val="20"/>
          <w:shd w:val="clear" w:color="auto" w:fill="F2F4F7"/>
        </w:rPr>
        <w:t>backend/auth/jwt.py</w:t>
      </w:r>
      <w:r>
        <w:rPr>
          <w:rFonts w:ascii="Calibri" w:hAnsi="Calibri"/>
          <w:b w:val="0"/>
          <w:sz w:val="22"/>
        </w:rPr>
        <w:t>), avoiding inconsistent login systems across the two stacks.</w:t>
      </w:r>
    </w:p>
    <w:p>
      <w:r>
        <w:rPr>
          <w:rFonts w:ascii="Calibri" w:hAnsi="Calibri"/>
          <w:b/>
          <w:sz w:val="22"/>
        </w:rPr>
        <w:t>(3) Priority access for vulnerable groups</w:t>
      </w:r>
    </w:p>
    <w:p>
      <w:r>
        <w:rPr>
          <w:rFonts w:ascii="Calibri" w:hAnsi="Calibri"/>
          <w:b w:val="0"/>
          <w:sz w:val="22"/>
        </w:rPr>
        <w:t xml:space="preserve">At registration, fields such as age, disability type, career gap, and income are used by </w:t>
      </w:r>
      <w:r>
        <w:rPr>
          <w:rFonts w:ascii="Consolas" w:hAnsi="Consolas"/>
          <w:color w:val="1E293B"/>
          <w:sz w:val="20"/>
          <w:shd w:val="clear" w:color="auto" w:fill="F2F4F7"/>
        </w:rPr>
        <w:t>inferGroupTypes()</w:t>
      </w:r>
      <w:r>
        <w:rPr>
          <w:rFonts w:ascii="Calibri" w:hAnsi="Calibri"/>
          <w:b w:val="0"/>
          <w:sz w:val="22"/>
        </w:rPr>
        <w:t xml:space="preserve"> to automatically infer </w:t>
      </w:r>
      <w:r>
        <w:rPr>
          <w:rFonts w:ascii="Consolas" w:hAnsi="Consolas"/>
          <w:color w:val="1E293B"/>
          <w:sz w:val="20"/>
          <w:shd w:val="clear" w:color="auto" w:fill="F2F4F7"/>
        </w:rPr>
        <w:t>group_types</w:t>
      </w:r>
      <w:r>
        <w:rPr>
          <w:rFonts w:ascii="Calibri" w:hAnsi="Calibri"/>
          <w:b w:val="0"/>
          <w:sz w:val="22"/>
        </w:rPr>
        <w:t xml:space="preserve"> (see </w:t>
      </w:r>
      <w:r>
        <w:rPr>
          <w:rFonts w:ascii="Consolas" w:hAnsi="Consolas"/>
          <w:color w:val="1E293B"/>
          <w:sz w:val="20"/>
          <w:shd w:val="clear" w:color="auto" w:fill="F2F4F7"/>
        </w:rPr>
        <w:t>server/src/constants/groupTypes.js</w:t>
      </w:r>
      <w:r>
        <w:rPr>
          <w:rFonts w:ascii="Calibri" w:hAnsi="Calibri"/>
          <w:b w:val="0"/>
          <w:sz w:val="22"/>
        </w:rPr>
        <w:t>). Individual users in vulnerable groups do not need to donate to unlock advanced features; corporate users get basic recruiting for free, while premium features such as interview suites require donation unlock (</w:t>
      </w:r>
      <w:r>
        <w:rPr>
          <w:rFonts w:ascii="Consolas" w:hAnsi="Consolas"/>
          <w:color w:val="1E293B"/>
          <w:sz w:val="20"/>
          <w:shd w:val="clear" w:color="auto" w:fill="F2F4F7"/>
        </w:rPr>
        <w:t>access.service.js</w:t>
      </w:r>
      <w:r>
        <w:rPr>
          <w:rFonts w:ascii="Calibri" w:hAnsi="Calibri"/>
          <w:b w:val="0"/>
          <w:sz w:val="22"/>
        </w:rPr>
        <w:t>).</w:t>
      </w:r>
    </w:p>
    <w:p>
      <w:r>
        <w:rPr>
          <w:rFonts w:ascii="Calibri" w:hAnsi="Calibri"/>
          <w:b/>
          <w:sz w:val="22"/>
        </w:rPr>
        <w:t>(4) Lightweight front-end for accessible browsing</w:t>
      </w:r>
    </w:p>
    <w:p>
      <w:r>
        <w:rPr>
          <w:rFonts w:ascii="Calibri" w:hAnsi="Calibri"/>
          <w:b w:val="0"/>
          <w:sz w:val="22"/>
        </w:rPr>
        <w:t>The platform uses a multi-page static site (HTML/CSS/vanilla JavaScript) without a React/Vue build chain, enabling page-by-page optimization for keyboard navigation and screen-reader compatibility.</w:t>
      </w:r>
    </w:p>
    <w:p>
      <w:r>
        <w:rPr>
          <w:rFonts w:ascii="Calibri" w:hAnsi="Calibri"/>
          <w:b/>
          <w:sz w:val="22"/>
        </w:rPr>
        <w:t>(5) Compliant aggregation of external jobs</w:t>
      </w:r>
    </w:p>
    <w:p>
      <w:r>
        <w:rPr>
          <w:rFonts w:ascii="Calibri" w:hAnsi="Calibri"/>
          <w:b w:val="0"/>
          <w:sz w:val="22"/>
        </w:rPr>
        <w:t>The crawler only fetches public APIs from the Guangdong Disabled Persons’ Employment Service Network (</w:t>
      </w:r>
      <w:r>
        <w:rPr>
          <w:rFonts w:ascii="Consolas" w:hAnsi="Consolas"/>
          <w:color w:val="1E293B"/>
          <w:sz w:val="20"/>
          <w:shd w:val="clear" w:color="auto" w:fill="F2F4F7"/>
        </w:rPr>
        <w:t>jyfw.org.cn</w:t>
      </w:r>
      <w:r>
        <w:rPr>
          <w:rFonts w:ascii="Calibri" w:hAnsi="Calibri"/>
          <w:b w:val="0"/>
          <w:sz w:val="22"/>
        </w:rPr>
        <w:t xml:space="preserve">), preserving </w:t>
      </w:r>
      <w:r>
        <w:rPr>
          <w:rFonts w:ascii="Consolas" w:hAnsi="Consolas"/>
          <w:color w:val="1E293B"/>
          <w:sz w:val="20"/>
          <w:shd w:val="clear" w:color="auto" w:fill="F2F4F7"/>
        </w:rPr>
        <w:t>source_url</w:t>
      </w:r>
      <w:r>
        <w:rPr>
          <w:rFonts w:ascii="Calibri" w:hAnsi="Calibri"/>
          <w:b w:val="0"/>
          <w:sz w:val="22"/>
        </w:rPr>
        <w:t xml:space="preserve"> and </w:t>
      </w:r>
      <w:r>
        <w:rPr>
          <w:rFonts w:ascii="Consolas" w:hAnsi="Consolas"/>
          <w:color w:val="1E293B"/>
          <w:sz w:val="20"/>
          <w:shd w:val="clear" w:color="auto" w:fill="F2F4F7"/>
        </w:rPr>
        <w:t>external_id</w:t>
      </w:r>
      <w:r>
        <w:rPr>
          <w:rFonts w:ascii="Calibri" w:hAnsi="Calibri"/>
          <w:b w:val="0"/>
          <w:sz w:val="22"/>
        </w:rPr>
        <w:t>, and does not fabricate an application closed loop.</w:t>
      </w:r>
    </w:p>
    <w:p>
      <w:pPr>
        <w:pStyle w:val="Heading2"/>
      </w:pPr>
      <w:r>
        <w:t>5.2.3 Evolution from Mid-term to Final Delivery</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shd w:val="clear" w:color="auto" w:fill="E8EEF7"/>
          </w:tcPr>
          <w:p>
            <w:r>
              <w:rPr>
                <w:rFonts w:ascii="Calibri" w:hAnsi="Calibri"/>
                <w:b/>
                <w:sz w:val="22"/>
              </w:rPr>
              <w:t>Mid-term Module</w:t>
            </w:r>
          </w:p>
        </w:tc>
        <w:tc>
          <w:tcPr>
            <w:tcW w:type="dxa" w:w="3024"/>
            <w:shd w:val="clear" w:color="auto" w:fill="E8EEF7"/>
          </w:tcPr>
          <w:p>
            <w:r>
              <w:rPr>
                <w:rFonts w:ascii="Calibri" w:hAnsi="Calibri"/>
                <w:b/>
                <w:sz w:val="22"/>
              </w:rPr>
              <w:t>Final Delivery</w:t>
            </w:r>
          </w:p>
        </w:tc>
        <w:tc>
          <w:tcPr>
            <w:tcW w:type="dxa" w:w="3024"/>
            <w:shd w:val="clear" w:color="auto" w:fill="E8EEF7"/>
          </w:tcPr>
          <w:p>
            <w:r>
              <w:rPr>
                <w:rFonts w:ascii="Calibri" w:hAnsi="Calibri"/>
                <w:b/>
                <w:sz w:val="22"/>
              </w:rPr>
              <w:t>Representative Artifacts</w:t>
            </w:r>
          </w:p>
        </w:tc>
      </w:tr>
      <w:tr>
        <w:tc>
          <w:tcPr>
            <w:tcW w:type="dxa" w:w="3024"/>
          </w:tcPr>
          <w:p>
            <w:r>
              <w:rPr>
                <w:rFonts w:ascii="Calibri" w:hAnsi="Calibri"/>
                <w:b w:val="0"/>
                <w:sz w:val="22"/>
              </w:rPr>
              <w:t>Platform Core Architecture and Infrastructure</w:t>
            </w:r>
          </w:p>
        </w:tc>
        <w:tc>
          <w:tcPr>
            <w:tcW w:type="dxa" w:w="3024"/>
          </w:tcPr>
          <w:p>
            <w:r>
              <w:rPr>
                <w:rFonts w:ascii="Calibri" w:hAnsi="Calibri"/>
                <w:b w:val="0"/>
                <w:sz w:val="22"/>
              </w:rPr>
              <w:t>Three-stack architecture, dual databases, Docker/Nginx, JWT, 13 DB migrations</w:t>
            </w:r>
          </w:p>
        </w:tc>
        <w:tc>
          <w:tcPr>
            <w:tcW w:type="dxa" w:w="3024"/>
          </w:tcPr>
          <w:p>
            <w:r>
              <w:rPr>
                <w:rFonts w:ascii="Consolas" w:hAnsi="Consolas"/>
                <w:color w:val="1E293B"/>
                <w:sz w:val="20"/>
                <w:shd w:val="clear" w:color="auto" w:fill="F2F4F7"/>
              </w:rPr>
              <w:t>init.sql</w:t>
            </w:r>
            <w:r>
              <w:rPr>
                <w:rFonts w:ascii="Calibri" w:hAnsi="Calibri"/>
                <w:b w:val="0"/>
                <w:sz w:val="22"/>
              </w:rPr>
              <w:t xml:space="preserve">, </w:t>
            </w:r>
            <w:r>
              <w:rPr>
                <w:rFonts w:ascii="Consolas" w:hAnsi="Consolas"/>
                <w:color w:val="1E293B"/>
                <w:sz w:val="20"/>
                <w:shd w:val="clear" w:color="auto" w:fill="F2F4F7"/>
              </w:rPr>
              <w:t>docker-compose.yml</w:t>
            </w:r>
            <w:r>
              <w:rPr>
                <w:rFonts w:ascii="Calibri" w:hAnsi="Calibri"/>
                <w:b w:val="0"/>
                <w:sz w:val="22"/>
              </w:rPr>
              <w:t xml:space="preserve">, </w:t>
            </w:r>
            <w:r>
              <w:rPr>
                <w:rFonts w:ascii="Consolas" w:hAnsi="Consolas"/>
                <w:color w:val="1E293B"/>
                <w:sz w:val="20"/>
                <w:shd w:val="clear" w:color="auto" w:fill="F2F4F7"/>
              </w:rPr>
              <w:t>nginx.conf</w:t>
            </w:r>
          </w:p>
        </w:tc>
      </w:tr>
      <w:tr>
        <w:tc>
          <w:tcPr>
            <w:tcW w:type="dxa" w:w="3024"/>
          </w:tcPr>
          <w:p>
            <w:r>
              <w:rPr>
                <w:rFonts w:ascii="Calibri" w:hAnsi="Calibri"/>
                <w:b w:val="0"/>
                <w:sz w:val="22"/>
              </w:rPr>
              <w:t>Basic AI Empowerment Framework</w:t>
            </w:r>
          </w:p>
        </w:tc>
        <w:tc>
          <w:tcPr>
            <w:tcW w:type="dxa" w:w="3024"/>
          </w:tcPr>
          <w:p>
            <w:r>
              <w:rPr>
                <w:rFonts w:ascii="Calibri" w:hAnsi="Calibri"/>
                <w:b w:val="0"/>
                <w:sz w:val="22"/>
              </w:rPr>
              <w:t>FastAPI API family; resume/interview/learning-path integration and result write-back</w:t>
            </w:r>
          </w:p>
        </w:tc>
        <w:tc>
          <w:tcPr>
            <w:tcW w:type="dxa" w:w="3024"/>
          </w:tcPr>
          <w:p>
            <w:r>
              <w:rPr>
                <w:rFonts w:ascii="Consolas" w:hAnsi="Consolas"/>
                <w:color w:val="1E293B"/>
                <w:sz w:val="20"/>
                <w:shd w:val="clear" w:color="auto" w:fill="F2F4F7"/>
              </w:rPr>
              <w:t>backend/main.py</w:t>
            </w:r>
            <w:r>
              <w:rPr>
                <w:rFonts w:ascii="Calibri" w:hAnsi="Calibri"/>
                <w:b w:val="0"/>
                <w:sz w:val="22"/>
              </w:rPr>
              <w:t>, dual-database resume sync</w:t>
            </w:r>
          </w:p>
        </w:tc>
      </w:tr>
      <w:tr>
        <w:tc>
          <w:tcPr>
            <w:tcW w:type="dxa" w:w="3024"/>
          </w:tcPr>
          <w:p>
            <w:r>
              <w:rPr>
                <w:rFonts w:ascii="Calibri" w:hAnsi="Calibri"/>
                <w:b w:val="0"/>
                <w:sz w:val="22"/>
              </w:rPr>
              <w:t>Inclusive Accessibility Interaction System</w:t>
            </w:r>
          </w:p>
        </w:tc>
        <w:tc>
          <w:tcPr>
            <w:tcW w:type="dxa" w:w="3024"/>
          </w:tcPr>
          <w:p>
            <w:r>
              <w:rPr>
                <w:rFonts w:ascii="Calibri" w:hAnsi="Calibri"/>
                <w:b w:val="0"/>
                <w:sz w:val="22"/>
              </w:rPr>
              <w:t>Lightweight MPA, corporate audit page, vulnerable-group inference and donation waiver</w:t>
            </w:r>
          </w:p>
        </w:tc>
        <w:tc>
          <w:tcPr>
            <w:tcW w:type="dxa" w:w="3024"/>
          </w:tcPr>
          <w:p>
            <w:r>
              <w:rPr>
                <w:rFonts w:ascii="Consolas" w:hAnsi="Consolas"/>
                <w:color w:val="1E293B"/>
                <w:sz w:val="20"/>
                <w:shd w:val="clear" w:color="auto" w:fill="F2F4F7"/>
              </w:rPr>
              <w:t>groupTypes.js</w:t>
            </w:r>
            <w:r>
              <w:rPr>
                <w:rFonts w:ascii="Calibri" w:hAnsi="Calibri"/>
                <w:b w:val="0"/>
                <w:sz w:val="22"/>
              </w:rPr>
              <w:t xml:space="preserve">, </w:t>
            </w:r>
            <w:r>
              <w:rPr>
                <w:rFonts w:ascii="Consolas" w:hAnsi="Consolas"/>
                <w:color w:val="1E293B"/>
                <w:sz w:val="20"/>
                <w:shd w:val="clear" w:color="auto" w:fill="F2F4F7"/>
              </w:rPr>
              <w:t>access.service.js</w:t>
            </w:r>
            <w:r>
              <w:rPr>
                <w:rFonts w:ascii="Calibri" w:hAnsi="Calibri"/>
                <w:b w:val="0"/>
                <w:sz w:val="22"/>
              </w:rPr>
              <w:t xml:space="preserve">, </w:t>
            </w:r>
            <w:r>
              <w:rPr>
                <w:rFonts w:ascii="Consolas" w:hAnsi="Consolas"/>
                <w:color w:val="1E293B"/>
                <w:sz w:val="20"/>
                <w:shd w:val="clear" w:color="auto" w:fill="F2F4F7"/>
              </w:rPr>
              <w:t>audit.html</w:t>
            </w:r>
          </w:p>
        </w:tc>
      </w:tr>
    </w:tbl>
    <w:p/>
    <w:p>
      <w:pPr>
        <w:pStyle w:val="Heading1"/>
      </w:pPr>
      <w:r>
        <w:t>5.3 Overall Technical Architecture</w:t>
      </w:r>
    </w:p>
    <w:p>
      <w:pPr>
        <w:pStyle w:val="Heading2"/>
      </w:pPr>
      <w:r>
        <w:t>5.3.1 Three-Stack Architecture</w:t>
      </w:r>
    </w:p>
    <w:p>
      <w:r>
        <w:rPr>
          <w:rFonts w:ascii="Calibri" w:hAnsi="Calibri"/>
          <w:b w:val="0"/>
          <w:sz w:val="22"/>
        </w:rPr>
        <w:t xml:space="preserve">The platform adopts a three-stack architecture: </w:t>
      </w:r>
      <w:r>
        <w:rPr>
          <w:rFonts w:ascii="Calibri" w:hAnsi="Calibri"/>
          <w:b/>
          <w:sz w:val="22"/>
        </w:rPr>
        <w:t>static multi-page front-end + Node.js business API + Python AI service</w:t>
      </w:r>
      <w:r>
        <w:rPr>
          <w:rFonts w:ascii="Calibri" w:hAnsi="Calibri"/>
          <w:b w:val="0"/>
          <w:sz w:val="22"/>
        </w:rPr>
        <w:t>. In production, Nginx routes by path prefix. The data layer uses MySQL (dual databases) and Redis; vector retrieval uses local ChromaDB.</w:t>
      </w:r>
    </w:p>
    <w:p>
      <w:r>
        <w:rPr>
          <w:rFonts w:ascii="Calibri" w:hAnsi="Calibri"/>
          <w:b/>
          <w:sz w:val="22"/>
        </w:rPr>
        <w:t>Figure 1. GBA-VEEP Three-Stack Overall Architecture</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shd w:val="clear" w:color="auto" w:fill="E8EEF7"/>
          </w:tcPr>
          <w:p>
            <w:r>
              <w:rPr>
                <w:rFonts w:ascii="Calibri" w:hAnsi="Calibri"/>
                <w:b/>
                <w:sz w:val="22"/>
              </w:rPr>
              <w:t>Component</w:t>
            </w:r>
          </w:p>
        </w:tc>
        <w:tc>
          <w:tcPr>
            <w:tcW w:type="dxa" w:w="2268"/>
            <w:shd w:val="clear" w:color="auto" w:fill="E8EEF7"/>
          </w:tcPr>
          <w:p>
            <w:r>
              <w:rPr>
                <w:rFonts w:ascii="Calibri" w:hAnsi="Calibri"/>
                <w:b/>
                <w:sz w:val="22"/>
              </w:rPr>
              <w:t>Directory</w:t>
            </w:r>
          </w:p>
        </w:tc>
        <w:tc>
          <w:tcPr>
            <w:tcW w:type="dxa" w:w="2268"/>
            <w:shd w:val="clear" w:color="auto" w:fill="E8EEF7"/>
          </w:tcPr>
          <w:p>
            <w:r>
              <w:rPr>
                <w:rFonts w:ascii="Calibri" w:hAnsi="Calibri"/>
                <w:b/>
                <w:sz w:val="22"/>
              </w:rPr>
              <w:t>Port</w:t>
            </w:r>
          </w:p>
        </w:tc>
        <w:tc>
          <w:tcPr>
            <w:tcW w:type="dxa" w:w="2268"/>
            <w:shd w:val="clear" w:color="auto" w:fill="E8EEF7"/>
          </w:tcPr>
          <w:p>
            <w:r>
              <w:rPr>
                <w:rFonts w:ascii="Calibri" w:hAnsi="Calibri"/>
                <w:b/>
                <w:sz w:val="22"/>
              </w:rPr>
              <w:t>Responsibility</w:t>
            </w:r>
          </w:p>
        </w:tc>
      </w:tr>
      <w:tr>
        <w:tc>
          <w:tcPr>
            <w:tcW w:type="dxa" w:w="2268"/>
          </w:tcPr>
          <w:p>
            <w:r>
              <w:rPr>
                <w:rFonts w:ascii="Calibri" w:hAnsi="Calibri"/>
                <w:b w:val="0"/>
                <w:sz w:val="22"/>
              </w:rPr>
              <w:t>Static front-end</w:t>
            </w:r>
          </w:p>
        </w:tc>
        <w:tc>
          <w:tcPr>
            <w:tcW w:type="dxa" w:w="2268"/>
          </w:tcPr>
          <w:p>
            <w:r>
              <w:rPr>
                <w:rFonts w:ascii="Consolas" w:hAnsi="Consolas"/>
                <w:color w:val="1E293B"/>
                <w:sz w:val="20"/>
                <w:shd w:val="clear" w:color="auto" w:fill="F2F4F7"/>
              </w:rPr>
              <w:t>individual/</w:t>
            </w:r>
            <w:r>
              <w:rPr>
                <w:rFonts w:ascii="Calibri" w:hAnsi="Calibri"/>
                <w:b w:val="0"/>
                <w:sz w:val="22"/>
              </w:rPr>
              <w:t xml:space="preserve">, </w:t>
            </w:r>
            <w:r>
              <w:rPr>
                <w:rFonts w:ascii="Consolas" w:hAnsi="Consolas"/>
                <w:color w:val="1E293B"/>
                <w:sz w:val="20"/>
                <w:shd w:val="clear" w:color="auto" w:fill="F2F4F7"/>
              </w:rPr>
              <w:t>corporate/</w:t>
            </w:r>
            <w:r>
              <w:rPr>
                <w:rFonts w:ascii="Calibri" w:hAnsi="Calibri"/>
                <w:b w:val="0"/>
                <w:sz w:val="22"/>
              </w:rPr>
              <w:t xml:space="preserve">, </w:t>
            </w:r>
            <w:r>
              <w:rPr>
                <w:rFonts w:ascii="Consolas" w:hAnsi="Consolas"/>
                <w:color w:val="1E293B"/>
                <w:sz w:val="20"/>
                <w:shd w:val="clear" w:color="auto" w:fill="F2F4F7"/>
              </w:rPr>
              <w:t>assets/</w:t>
            </w:r>
          </w:p>
        </w:tc>
        <w:tc>
          <w:tcPr>
            <w:tcW w:type="dxa" w:w="2268"/>
          </w:tcPr>
          <w:p>
            <w:r>
              <w:rPr>
                <w:rFonts w:ascii="Calibri" w:hAnsi="Calibri"/>
                <w:b w:val="0"/>
                <w:sz w:val="22"/>
              </w:rPr>
              <w:t>8080 (local) / 80 (Docker)</w:t>
            </w:r>
          </w:p>
        </w:tc>
        <w:tc>
          <w:tcPr>
            <w:tcW w:type="dxa" w:w="2268"/>
          </w:tcPr>
          <w:p>
            <w:r>
              <w:rPr>
                <w:rFonts w:ascii="Calibri" w:hAnsi="Calibri"/>
                <w:b w:val="0"/>
                <w:sz w:val="22"/>
              </w:rPr>
              <w:t>Dual-portal UI, i18n</w:t>
            </w:r>
          </w:p>
        </w:tc>
      </w:tr>
      <w:tr>
        <w:tc>
          <w:tcPr>
            <w:tcW w:type="dxa" w:w="2268"/>
          </w:tcPr>
          <w:p>
            <w:r>
              <w:rPr>
                <w:rFonts w:ascii="Calibri" w:hAnsi="Calibri"/>
                <w:b w:val="0"/>
                <w:sz w:val="22"/>
              </w:rPr>
              <w:t>Node business API</w:t>
            </w:r>
          </w:p>
        </w:tc>
        <w:tc>
          <w:tcPr>
            <w:tcW w:type="dxa" w:w="2268"/>
          </w:tcPr>
          <w:p>
            <w:r>
              <w:rPr>
                <w:rFonts w:ascii="Consolas" w:hAnsi="Consolas"/>
                <w:color w:val="1E293B"/>
                <w:sz w:val="20"/>
                <w:shd w:val="clear" w:color="auto" w:fill="F2F4F7"/>
              </w:rPr>
              <w:t>server/</w:t>
            </w:r>
          </w:p>
        </w:tc>
        <w:tc>
          <w:tcPr>
            <w:tcW w:type="dxa" w:w="2268"/>
          </w:tcPr>
          <w:p>
            <w:r>
              <w:rPr>
                <w:rFonts w:ascii="Calibri" w:hAnsi="Calibri"/>
                <w:b w:val="0"/>
                <w:sz w:val="22"/>
              </w:rPr>
              <w:t>3000</w:t>
            </w:r>
          </w:p>
        </w:tc>
        <w:tc>
          <w:tcPr>
            <w:tcW w:type="dxa" w:w="2268"/>
          </w:tcPr>
          <w:p>
            <w:r>
              <w:rPr>
                <w:rFonts w:ascii="Calibri" w:hAnsi="Calibri"/>
                <w:b w:val="0"/>
                <w:sz w:val="22"/>
              </w:rPr>
              <w:t>Auth, jobs, matching, applications, donations, legal aid, interview invites, stats</w:t>
            </w:r>
          </w:p>
        </w:tc>
      </w:tr>
      <w:tr>
        <w:tc>
          <w:tcPr>
            <w:tcW w:type="dxa" w:w="2268"/>
          </w:tcPr>
          <w:p>
            <w:r>
              <w:rPr>
                <w:rFonts w:ascii="Calibri" w:hAnsi="Calibri"/>
                <w:b w:val="0"/>
                <w:sz w:val="22"/>
              </w:rPr>
              <w:t>Python AI backend</w:t>
            </w:r>
          </w:p>
        </w:tc>
        <w:tc>
          <w:tcPr>
            <w:tcW w:type="dxa" w:w="2268"/>
          </w:tcPr>
          <w:p>
            <w:r>
              <w:rPr>
                <w:rFonts w:ascii="Consolas" w:hAnsi="Consolas"/>
                <w:color w:val="1E293B"/>
                <w:sz w:val="20"/>
                <w:shd w:val="clear" w:color="auto" w:fill="F2F4F7"/>
              </w:rPr>
              <w:t>backend/</w:t>
            </w:r>
          </w:p>
        </w:tc>
        <w:tc>
          <w:tcPr>
            <w:tcW w:type="dxa" w:w="2268"/>
          </w:tcPr>
          <w:p>
            <w:r>
              <w:rPr>
                <w:rFonts w:ascii="Calibri" w:hAnsi="Calibri"/>
                <w:b w:val="0"/>
                <w:sz w:val="22"/>
              </w:rPr>
              <w:t>8000</w:t>
            </w:r>
          </w:p>
        </w:tc>
        <w:tc>
          <w:tcPr>
            <w:tcW w:type="dxa" w:w="2268"/>
          </w:tcPr>
          <w:p>
            <w:r>
              <w:rPr>
                <w:rFonts w:ascii="Calibri" w:hAnsi="Calibri"/>
                <w:b w:val="0"/>
                <w:sz w:val="22"/>
              </w:rPr>
              <w:t>Resume pipeline, mock/assessment interviews, learning paths, Chat, MCP</w:t>
            </w:r>
          </w:p>
        </w:tc>
      </w:tr>
      <w:tr>
        <w:tc>
          <w:tcPr>
            <w:tcW w:type="dxa" w:w="2268"/>
          </w:tcPr>
          <w:p>
            <w:r>
              <w:rPr>
                <w:rFonts w:ascii="Calibri" w:hAnsi="Calibri"/>
                <w:b w:val="0"/>
                <w:sz w:val="22"/>
              </w:rPr>
              <w:t>Job crawler</w:t>
            </w:r>
          </w:p>
        </w:tc>
        <w:tc>
          <w:tcPr>
            <w:tcW w:type="dxa" w:w="2268"/>
          </w:tcPr>
          <w:p>
            <w:r>
              <w:rPr>
                <w:rFonts w:ascii="Consolas" w:hAnsi="Consolas"/>
                <w:color w:val="1E293B"/>
                <w:sz w:val="20"/>
                <w:shd w:val="clear" w:color="auto" w:fill="F2F4F7"/>
              </w:rPr>
              <w:t>crawler/</w:t>
            </w:r>
          </w:p>
        </w:tc>
        <w:tc>
          <w:tcPr>
            <w:tcW w:type="dxa" w:w="2268"/>
          </w:tcPr>
          <w:p>
            <w:r>
              <w:rPr>
                <w:rFonts w:ascii="Calibri" w:hAnsi="Calibri"/>
                <w:b w:val="0"/>
                <w:sz w:val="22"/>
              </w:rPr>
              <w:t>Scheduled every ~30 min</w:t>
            </w:r>
          </w:p>
        </w:tc>
        <w:tc>
          <w:tcPr>
            <w:tcW w:type="dxa" w:w="2268"/>
          </w:tcPr>
          <w:p>
            <w:r>
              <w:rPr>
                <w:rFonts w:ascii="Calibri" w:hAnsi="Calibri"/>
                <w:b w:val="0"/>
                <w:sz w:val="22"/>
              </w:rPr>
              <w:t xml:space="preserve">Sync disability-network public jobs into </w:t>
            </w:r>
            <w:r>
              <w:rPr>
                <w:rFonts w:ascii="Consolas" w:hAnsi="Consolas"/>
                <w:color w:val="1E293B"/>
                <w:sz w:val="20"/>
                <w:shd w:val="clear" w:color="auto" w:fill="F2F4F7"/>
              </w:rPr>
              <w:t>job_postings</w:t>
            </w:r>
          </w:p>
        </w:tc>
      </w:tr>
    </w:tbl>
    <w:p/>
    <w:p>
      <w:pPr>
        <w:pStyle w:val="Heading2"/>
      </w:pPr>
      <w:r>
        <w:t>5.3.2 Request Routing (Nginx Gateway)</w:t>
      </w:r>
    </w:p>
    <w:p>
      <w:r>
        <w:rPr>
          <w:rFonts w:ascii="Calibri" w:hAnsi="Calibri"/>
          <w:b w:val="0"/>
          <w:sz w:val="22"/>
        </w:rPr>
        <w:t xml:space="preserve">Nginx in the Docker front-end container acts as a lightweight API gateway; configuration is in </w:t>
      </w:r>
      <w:r>
        <w:rPr>
          <w:rFonts w:ascii="Consolas" w:hAnsi="Consolas"/>
          <w:color w:val="1E293B"/>
          <w:sz w:val="20"/>
          <w:shd w:val="clear" w:color="auto" w:fill="F2F4F7"/>
        </w:rPr>
        <w:t>docker/frontend/nginx.conf</w:t>
      </w:r>
      <w:r>
        <w:rPr>
          <w:rFonts w:ascii="Calibri" w:hAnsi="Calibri"/>
          <w:b w:val="0"/>
          <w:sz w:val="22"/>
        </w:rPr>
        <w:t>.</w:t>
      </w:r>
    </w:p>
    <w:p>
      <w:r>
        <w:rPr>
          <w:rFonts w:ascii="Calibri" w:hAnsi="Calibri"/>
          <w:b w:val="0"/>
          <w:sz w:val="22"/>
        </w:rPr>
        <w:t xml:space="preserve">In local development, the front-end uses </w:t>
      </w:r>
      <w:r>
        <w:rPr>
          <w:rFonts w:ascii="Consolas" w:hAnsi="Consolas"/>
          <w:color w:val="1E293B"/>
          <w:sz w:val="20"/>
          <w:shd w:val="clear" w:color="auto" w:fill="F2F4F7"/>
        </w:rPr>
        <w:t>assets/js/node-api-base.js</w:t>
      </w:r>
      <w:r>
        <w:rPr>
          <w:rFonts w:ascii="Calibri" w:hAnsi="Calibri"/>
          <w:b w:val="0"/>
          <w:sz w:val="22"/>
        </w:rPr>
        <w:t xml:space="preserve"> to send business requests directly to </w:t>
      </w:r>
      <w:r>
        <w:rPr>
          <w:rFonts w:ascii="Consolas" w:hAnsi="Consolas"/>
          <w:color w:val="1E293B"/>
          <w:sz w:val="20"/>
          <w:shd w:val="clear" w:color="auto" w:fill="F2F4F7"/>
        </w:rPr>
        <w:t>localhost:3000</w:t>
      </w:r>
      <w:r>
        <w:rPr>
          <w:rFonts w:ascii="Calibri" w:hAnsi="Calibri"/>
          <w:b w:val="0"/>
          <w:sz w:val="22"/>
        </w:rPr>
        <w:t xml:space="preserve"> and AI requests to </w:t>
      </w:r>
      <w:r>
        <w:rPr>
          <w:rFonts w:ascii="Consolas" w:hAnsi="Consolas"/>
          <w:color w:val="1E293B"/>
          <w:sz w:val="20"/>
          <w:shd w:val="clear" w:color="auto" w:fill="F2F4F7"/>
        </w:rPr>
        <w:t>localhost:8000</w:t>
      </w:r>
      <w:r>
        <w:rPr>
          <w:rFonts w:ascii="Calibri" w:hAnsi="Calibri"/>
          <w:b w:val="0"/>
          <w:sz w:val="22"/>
        </w:rPr>
        <w:t>, enabling independent service debugging.</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shd w:val="clear" w:color="auto" w:fill="E8EEF7"/>
          </w:tcPr>
          <w:p>
            <w:r>
              <w:rPr>
                <w:rFonts w:ascii="Calibri" w:hAnsi="Calibri"/>
                <w:b/>
                <w:sz w:val="22"/>
              </w:rPr>
              <w:t>Path Prefix</w:t>
            </w:r>
          </w:p>
        </w:tc>
        <w:tc>
          <w:tcPr>
            <w:tcW w:type="dxa" w:w="3024"/>
            <w:shd w:val="clear" w:color="auto" w:fill="E8EEF7"/>
          </w:tcPr>
          <w:p>
            <w:r>
              <w:rPr>
                <w:rFonts w:ascii="Calibri" w:hAnsi="Calibri"/>
                <w:b/>
                <w:sz w:val="22"/>
              </w:rPr>
              <w:t>Forward Target</w:t>
            </w:r>
          </w:p>
        </w:tc>
        <w:tc>
          <w:tcPr>
            <w:tcW w:type="dxa" w:w="3024"/>
            <w:shd w:val="clear" w:color="auto" w:fill="E8EEF7"/>
          </w:tcPr>
          <w:p>
            <w:r>
              <w:rPr>
                <w:rFonts w:ascii="Calibri" w:hAnsi="Calibri"/>
                <w:b/>
                <w:sz w:val="22"/>
              </w:rPr>
              <w:t>Description</w:t>
            </w:r>
          </w:p>
        </w:tc>
      </w:tr>
      <w:tr>
        <w:tc>
          <w:tcPr>
            <w:tcW w:type="dxa" w:w="3024"/>
          </w:tcPr>
          <w:p>
            <w:r>
              <w:rPr>
                <w:rFonts w:ascii="Consolas" w:hAnsi="Consolas"/>
                <w:color w:val="1E293B"/>
                <w:sz w:val="20"/>
                <w:shd w:val="clear" w:color="auto" w:fill="F2F4F7"/>
              </w:rPr>
              <w:t>/api/auth</w:t>
            </w:r>
            <w:r>
              <w:rPr>
                <w:rFonts w:ascii="Calibri" w:hAnsi="Calibri"/>
                <w:b w:val="0"/>
                <w:sz w:val="22"/>
              </w:rPr>
              <w:t xml:space="preserve">, </w:t>
            </w:r>
            <w:r>
              <w:rPr>
                <w:rFonts w:ascii="Consolas" w:hAnsi="Consolas"/>
                <w:color w:val="1E293B"/>
                <w:sz w:val="20"/>
                <w:shd w:val="clear" w:color="auto" w:fill="F2F4F7"/>
              </w:rPr>
              <w:t>/api/jobs</w:t>
            </w:r>
            <w:r>
              <w:rPr>
                <w:rFonts w:ascii="Calibri" w:hAnsi="Calibri"/>
                <w:b w:val="0"/>
                <w:sz w:val="22"/>
              </w:rPr>
              <w:t xml:space="preserve">, </w:t>
            </w:r>
            <w:r>
              <w:rPr>
                <w:rFonts w:ascii="Consolas" w:hAnsi="Consolas"/>
                <w:color w:val="1E293B"/>
                <w:sz w:val="20"/>
                <w:shd w:val="clear" w:color="auto" w:fill="F2F4F7"/>
              </w:rPr>
              <w:t>/api/company</w:t>
            </w:r>
            <w:r>
              <w:rPr>
                <w:rFonts w:ascii="Calibri" w:hAnsi="Calibri"/>
                <w:b w:val="0"/>
                <w:sz w:val="22"/>
              </w:rPr>
              <w:t xml:space="preserve">, </w:t>
            </w:r>
            <w:r>
              <w:rPr>
                <w:rFonts w:ascii="Consolas" w:hAnsi="Consolas"/>
                <w:color w:val="1E293B"/>
                <w:sz w:val="20"/>
                <w:shd w:val="clear" w:color="auto" w:fill="F2F4F7"/>
              </w:rPr>
              <w:t>/api/resumes</w:t>
            </w:r>
            <w:r>
              <w:rPr>
                <w:rFonts w:ascii="Calibri" w:hAnsi="Calibri"/>
                <w:b w:val="0"/>
                <w:sz w:val="22"/>
              </w:rPr>
              <w:t xml:space="preserve">, </w:t>
            </w:r>
            <w:r>
              <w:rPr>
                <w:rFonts w:ascii="Consolas" w:hAnsi="Consolas"/>
                <w:color w:val="1E293B"/>
                <w:sz w:val="20"/>
                <w:shd w:val="clear" w:color="auto" w:fill="F2F4F7"/>
              </w:rPr>
              <w:t>/api/donations</w:t>
            </w:r>
            <w:r>
              <w:rPr>
                <w:rFonts w:ascii="Calibri" w:hAnsi="Calibri"/>
                <w:b w:val="0"/>
                <w:sz w:val="22"/>
              </w:rPr>
              <w:t xml:space="preserve">, </w:t>
            </w:r>
            <w:r>
              <w:rPr>
                <w:rFonts w:ascii="Consolas" w:hAnsi="Consolas"/>
                <w:color w:val="1E293B"/>
                <w:sz w:val="20"/>
                <w:shd w:val="clear" w:color="auto" w:fill="F2F4F7"/>
              </w:rPr>
              <w:t>/api/legal-aid</w:t>
            </w:r>
            <w:r>
              <w:rPr>
                <w:rFonts w:ascii="Calibri" w:hAnsi="Calibri"/>
                <w:b w:val="0"/>
                <w:sz w:val="22"/>
              </w:rPr>
              <w:t xml:space="preserve">, </w:t>
            </w:r>
            <w:r>
              <w:rPr>
                <w:rFonts w:ascii="Consolas" w:hAnsi="Consolas"/>
                <w:color w:val="1E293B"/>
                <w:sz w:val="20"/>
                <w:shd w:val="clear" w:color="auto" w:fill="F2F4F7"/>
              </w:rPr>
              <w:t>/api/stats</w:t>
            </w:r>
          </w:p>
        </w:tc>
        <w:tc>
          <w:tcPr>
            <w:tcW w:type="dxa" w:w="3024"/>
          </w:tcPr>
          <w:p>
            <w:r>
              <w:rPr>
                <w:rFonts w:ascii="Calibri" w:hAnsi="Calibri"/>
                <w:b w:val="0"/>
                <w:sz w:val="22"/>
              </w:rPr>
              <w:t>Node:3000</w:t>
            </w:r>
          </w:p>
        </w:tc>
        <w:tc>
          <w:tcPr>
            <w:tcW w:type="dxa" w:w="3024"/>
          </w:tcPr>
          <w:p>
            <w:r>
              <w:rPr>
                <w:rFonts w:ascii="Calibri" w:hAnsi="Calibri"/>
                <w:b w:val="0"/>
                <w:sz w:val="22"/>
              </w:rPr>
              <w:t>Business and authentication</w:t>
            </w:r>
          </w:p>
        </w:tc>
      </w:tr>
      <w:tr>
        <w:tc>
          <w:tcPr>
            <w:tcW w:type="dxa" w:w="3024"/>
          </w:tcPr>
          <w:p>
            <w:r>
              <w:rPr>
                <w:rFonts w:ascii="Calibri" w:hAnsi="Calibri"/>
                <w:b w:val="0"/>
                <w:sz w:val="22"/>
              </w:rPr>
              <w:t xml:space="preserve">Remaining </w:t>
            </w:r>
            <w:r>
              <w:rPr>
                <w:rFonts w:ascii="Consolas" w:hAnsi="Consolas"/>
                <w:color w:val="1E293B"/>
                <w:sz w:val="20"/>
                <w:shd w:val="clear" w:color="auto" w:fill="F2F4F7"/>
              </w:rPr>
              <w:t>/api/</w:t>
            </w:r>
          </w:p>
        </w:tc>
        <w:tc>
          <w:tcPr>
            <w:tcW w:type="dxa" w:w="3024"/>
          </w:tcPr>
          <w:p>
            <w:r>
              <w:rPr>
                <w:rFonts w:ascii="Calibri" w:hAnsi="Calibri"/>
                <w:b w:val="0"/>
                <w:sz w:val="22"/>
              </w:rPr>
              <w:t>Python:8000</w:t>
            </w:r>
          </w:p>
        </w:tc>
        <w:tc>
          <w:tcPr>
            <w:tcW w:type="dxa" w:w="3024"/>
          </w:tcPr>
          <w:p>
            <w:r>
              <w:rPr>
                <w:rFonts w:ascii="Calibri" w:hAnsi="Calibri"/>
                <w:b w:val="0"/>
                <w:sz w:val="22"/>
              </w:rPr>
              <w:t>AI capabilities (resume, interview, learning path, etc.)</w:t>
            </w:r>
          </w:p>
        </w:tc>
      </w:tr>
      <w:tr>
        <w:tc>
          <w:tcPr>
            <w:tcW w:type="dxa" w:w="3024"/>
          </w:tcPr>
          <w:p>
            <w:r>
              <w:rPr>
                <w:rFonts w:ascii="Consolas" w:hAnsi="Consolas"/>
                <w:color w:val="1E293B"/>
                <w:sz w:val="20"/>
                <w:shd w:val="clear" w:color="auto" w:fill="F2F4F7"/>
              </w:rPr>
              <w:t>/mcp/</w:t>
            </w:r>
          </w:p>
        </w:tc>
        <w:tc>
          <w:tcPr>
            <w:tcW w:type="dxa" w:w="3024"/>
          </w:tcPr>
          <w:p>
            <w:r>
              <w:rPr>
                <w:rFonts w:ascii="Calibri" w:hAnsi="Calibri"/>
                <w:b w:val="0"/>
                <w:sz w:val="22"/>
              </w:rPr>
              <w:t>Python:8000</w:t>
            </w:r>
          </w:p>
        </w:tc>
        <w:tc>
          <w:tcPr>
            <w:tcW w:type="dxa" w:w="3024"/>
          </w:tcPr>
          <w:p>
            <w:r>
              <w:rPr>
                <w:rFonts w:ascii="Calibri" w:hAnsi="Calibri"/>
                <w:b w:val="0"/>
                <w:sz w:val="22"/>
              </w:rPr>
              <w:t>MCP SSE long connection (buffering disabled)</w:t>
            </w:r>
          </w:p>
        </w:tc>
      </w:tr>
      <w:tr>
        <w:tc>
          <w:tcPr>
            <w:tcW w:type="dxa" w:w="3024"/>
          </w:tcPr>
          <w:p>
            <w:r>
              <w:rPr>
                <w:rFonts w:ascii="Consolas" w:hAnsi="Consolas"/>
                <w:color w:val="1E293B"/>
                <w:sz w:val="20"/>
                <w:shd w:val="clear" w:color="auto" w:fill="F2F4F7"/>
              </w:rPr>
              <w:t>/health</w:t>
            </w:r>
          </w:p>
        </w:tc>
        <w:tc>
          <w:tcPr>
            <w:tcW w:type="dxa" w:w="3024"/>
          </w:tcPr>
          <w:p>
            <w:r>
              <w:rPr>
                <w:rFonts w:ascii="Calibri" w:hAnsi="Calibri"/>
                <w:b w:val="0"/>
                <w:sz w:val="22"/>
              </w:rPr>
              <w:t>Python:8000</w:t>
            </w:r>
          </w:p>
        </w:tc>
        <w:tc>
          <w:tcPr>
            <w:tcW w:type="dxa" w:w="3024"/>
          </w:tcPr>
          <w:p>
            <w:r>
              <w:rPr>
                <w:rFonts w:ascii="Calibri" w:hAnsi="Calibri"/>
                <w:b w:val="0"/>
                <w:sz w:val="22"/>
              </w:rPr>
              <w:t>Health check</w:t>
            </w:r>
          </w:p>
        </w:tc>
      </w:tr>
      <w:tr>
        <w:tc>
          <w:tcPr>
            <w:tcW w:type="dxa" w:w="3024"/>
          </w:tcPr>
          <w:p>
            <w:r>
              <w:rPr>
                <w:rFonts w:ascii="Consolas" w:hAnsi="Consolas"/>
                <w:color w:val="1E293B"/>
                <w:sz w:val="20"/>
                <w:shd w:val="clear" w:color="auto" w:fill="F2F4F7"/>
              </w:rPr>
              <w:t>/individual/</w:t>
            </w:r>
            <w:r>
              <w:rPr>
                <w:rFonts w:ascii="Calibri" w:hAnsi="Calibri"/>
                <w:b w:val="0"/>
                <w:sz w:val="22"/>
              </w:rPr>
              <w:t xml:space="preserve">, </w:t>
            </w:r>
            <w:r>
              <w:rPr>
                <w:rFonts w:ascii="Consolas" w:hAnsi="Consolas"/>
                <w:color w:val="1E293B"/>
                <w:sz w:val="20"/>
                <w:shd w:val="clear" w:color="auto" w:fill="F2F4F7"/>
              </w:rPr>
              <w:t>/corporate/</w:t>
            </w:r>
          </w:p>
        </w:tc>
        <w:tc>
          <w:tcPr>
            <w:tcW w:type="dxa" w:w="3024"/>
          </w:tcPr>
          <w:p>
            <w:r>
              <w:rPr>
                <w:rFonts w:ascii="Calibri" w:hAnsi="Calibri"/>
                <w:b w:val="0"/>
                <w:sz w:val="22"/>
              </w:rPr>
              <w:t>Static files</w:t>
            </w:r>
          </w:p>
        </w:tc>
        <w:tc>
          <w:tcPr>
            <w:tcW w:type="dxa" w:w="3024"/>
          </w:tcPr>
          <w:p>
            <w:r>
              <w:rPr>
                <w:rFonts w:ascii="Calibri" w:hAnsi="Calibri"/>
                <w:b w:val="0"/>
                <w:sz w:val="22"/>
              </w:rPr>
              <w:t xml:space="preserve">Fallback to each portal’s </w:t>
            </w:r>
            <w:r>
              <w:rPr>
                <w:rFonts w:ascii="Consolas" w:hAnsi="Consolas"/>
                <w:color w:val="1E293B"/>
                <w:sz w:val="20"/>
                <w:shd w:val="clear" w:color="auto" w:fill="F2F4F7"/>
              </w:rPr>
              <w:t>portal.html</w:t>
            </w:r>
          </w:p>
        </w:tc>
      </w:tr>
    </w:tbl>
    <w:p/>
    <w:p>
      <w:pPr>
        <w:pStyle w:val="Heading2"/>
      </w:pPr>
      <w:r>
        <w:t>5.3.3 Dual-Database Boundary</w:t>
      </w:r>
    </w:p>
    <w:p>
      <w:r>
        <w:rPr>
          <w:rFonts w:ascii="Calibri" w:hAnsi="Calibri"/>
          <w:b w:val="0"/>
          <w:sz w:val="22"/>
        </w:rPr>
        <w:t>AI handles generation and assessment; Node handles permissions, persistence, and auditable business state.</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shd w:val="clear" w:color="auto" w:fill="E8EEF7"/>
          </w:tcPr>
          <w:p>
            <w:r>
              <w:rPr>
                <w:rFonts w:ascii="Calibri" w:hAnsi="Calibri"/>
                <w:b/>
                <w:sz w:val="22"/>
              </w:rPr>
              <w:t>Database</w:t>
            </w:r>
          </w:p>
        </w:tc>
        <w:tc>
          <w:tcPr>
            <w:tcW w:type="dxa" w:w="3024"/>
            <w:shd w:val="clear" w:color="auto" w:fill="E8EEF7"/>
          </w:tcPr>
          <w:p>
            <w:r>
              <w:rPr>
                <w:rFonts w:ascii="Calibri" w:hAnsi="Calibri"/>
                <w:b/>
                <w:sz w:val="22"/>
              </w:rPr>
              <w:t>Owner</w:t>
            </w:r>
          </w:p>
        </w:tc>
        <w:tc>
          <w:tcPr>
            <w:tcW w:type="dxa" w:w="3024"/>
            <w:shd w:val="clear" w:color="auto" w:fill="E8EEF7"/>
          </w:tcPr>
          <w:p>
            <w:r>
              <w:rPr>
                <w:rFonts w:ascii="Calibri" w:hAnsi="Calibri"/>
                <w:b/>
                <w:sz w:val="22"/>
              </w:rPr>
              <w:t>Stored Content</w:t>
            </w:r>
          </w:p>
        </w:tc>
      </w:tr>
      <w:tr>
        <w:tc>
          <w:tcPr>
            <w:tcW w:type="dxa" w:w="3024"/>
          </w:tcPr>
          <w:p>
            <w:r>
              <w:rPr>
                <w:rFonts w:ascii="Consolas" w:hAnsi="Consolas"/>
                <w:color w:val="1E293B"/>
                <w:sz w:val="20"/>
                <w:shd w:val="clear" w:color="auto" w:fill="F2F4F7"/>
              </w:rPr>
              <w:t>gba_website</w:t>
            </w:r>
          </w:p>
        </w:tc>
        <w:tc>
          <w:tcPr>
            <w:tcW w:type="dxa" w:w="3024"/>
          </w:tcPr>
          <w:p>
            <w:r>
              <w:rPr>
                <w:rFonts w:ascii="Calibri" w:hAnsi="Calibri"/>
                <w:b w:val="0"/>
                <w:sz w:val="22"/>
              </w:rPr>
              <w:t>Node</w:t>
            </w:r>
          </w:p>
        </w:tc>
        <w:tc>
          <w:tcPr>
            <w:tcW w:type="dxa" w:w="3024"/>
          </w:tcPr>
          <w:p>
            <w:r>
              <w:rPr>
                <w:rFonts w:ascii="Calibri" w:hAnsi="Calibri"/>
                <w:b w:val="0"/>
                <w:sz w:val="22"/>
              </w:rPr>
              <w:t>Users, organizations, jobs, applications, donations, legal aid, interview invites, etc.</w:t>
            </w:r>
          </w:p>
        </w:tc>
      </w:tr>
      <w:tr>
        <w:tc>
          <w:tcPr>
            <w:tcW w:type="dxa" w:w="3024"/>
          </w:tcPr>
          <w:p>
            <w:r>
              <w:rPr>
                <w:rFonts w:ascii="Consolas" w:hAnsi="Consolas"/>
                <w:color w:val="1E293B"/>
                <w:sz w:val="20"/>
                <w:shd w:val="clear" w:color="auto" w:fill="F2F4F7"/>
              </w:rPr>
              <w:t>ai_career_copilot</w:t>
            </w:r>
          </w:p>
        </w:tc>
        <w:tc>
          <w:tcPr>
            <w:tcW w:type="dxa" w:w="3024"/>
          </w:tcPr>
          <w:p>
            <w:r>
              <w:rPr>
                <w:rFonts w:ascii="Calibri" w:hAnsi="Calibri"/>
                <w:b w:val="0"/>
                <w:sz w:val="22"/>
              </w:rPr>
              <w:t>Python</w:t>
            </w:r>
          </w:p>
        </w:tc>
        <w:tc>
          <w:tcPr>
            <w:tcW w:type="dxa" w:w="3024"/>
          </w:tcPr>
          <w:p>
            <w:r>
              <w:rPr>
                <w:rFonts w:ascii="Calibri" w:hAnsi="Calibri"/>
                <w:b w:val="0"/>
                <w:sz w:val="22"/>
              </w:rPr>
              <w:t>Sessions, JD cache, resume content, interview Q&amp;A, learning-path plans, etc.</w:t>
            </w:r>
          </w:p>
        </w:tc>
      </w:tr>
    </w:tbl>
    <w:p/>
    <w:p>
      <w:pPr>
        <w:pStyle w:val="Heading1"/>
      </w:pPr>
      <w:r>
        <w:t>5.4 Technology Choices</w:t>
      </w:r>
    </w:p>
    <w:p>
      <w:r>
        <w:rPr>
          <w:rFonts w:ascii="Calibri" w:hAnsi="Calibri"/>
          <w:b w:val="0"/>
          <w:sz w:val="22"/>
        </w:rPr>
        <w:t>The platform uses three stacks rather than a monolith for three reasons. First, recruiting business rules (matching weights, donation unlock, organization permissions) differ substantially from LLM Agent lifecycles; separate stacks allow independent scaling and troubleshooting. Second, platform development and AI algorithm work can proceed in parallel within the team. Third, when AI inference times out or queues congest, job browsing, applications, and donations remain independently available.</w:t>
      </w:r>
    </w:p>
    <w:p>
      <w:r>
        <w:rPr>
          <w:rFonts w:ascii="Consolas" w:hAnsi="Consolas"/>
          <w:color w:val="1E293B"/>
          <w:sz w:val="20"/>
          <w:shd w:val="clear" w:color="auto" w:fill="F2F4F7"/>
        </w:rPr>
        <w:t>server/src/</w:t>
      </w:r>
      <w:r>
        <w:rPr>
          <w:rFonts w:ascii="Calibri" w:hAnsi="Calibri"/>
          <w:b w:val="0"/>
          <w:sz w:val="22"/>
        </w:rPr>
        <w:t xml:space="preserve"> follows classic MVC layering. A typical job-matching call chain is: route → </w:t>
      </w:r>
      <w:r>
        <w:rPr>
          <w:rFonts w:ascii="Consolas" w:hAnsi="Consolas"/>
          <w:color w:val="1E293B"/>
          <w:sz w:val="20"/>
          <w:shd w:val="clear" w:color="auto" w:fill="F2F4F7"/>
        </w:rPr>
        <w:t>jobs.controller</w:t>
      </w:r>
      <w:r>
        <w:rPr>
          <w:rFonts w:ascii="Calibri" w:hAnsi="Calibri"/>
          <w:b w:val="0"/>
          <w:sz w:val="22"/>
        </w:rPr>
        <w:t xml:space="preserve"> → </w:t>
      </w:r>
      <w:r>
        <w:rPr>
          <w:rFonts w:ascii="Consolas" w:hAnsi="Consolas"/>
          <w:color w:val="1E293B"/>
          <w:sz w:val="20"/>
          <w:shd w:val="clear" w:color="auto" w:fill="F2F4F7"/>
        </w:rPr>
        <w:t>job.model.listMatchedForUser()</w:t>
      </w:r>
      <w:r>
        <w:rPr>
          <w:rFonts w:ascii="Calibri" w:hAnsi="Calibri"/>
          <w:b w:val="0"/>
          <w:sz w:val="22"/>
        </w:rPr>
        <w:t xml:space="preserve"> → per-item calls to </w:t>
      </w:r>
      <w:r>
        <w:rPr>
          <w:rFonts w:ascii="Consolas" w:hAnsi="Consolas"/>
          <w:color w:val="1E293B"/>
          <w:sz w:val="20"/>
          <w:shd w:val="clear" w:color="auto" w:fill="F2F4F7"/>
        </w:rPr>
        <w:t>userMatchesJobCriteria()</w:t>
      </w:r>
      <w:r>
        <w:rPr>
          <w:rFonts w:ascii="Calibri" w:hAnsi="Calibri"/>
          <w:b w:val="0"/>
          <w:sz w:val="22"/>
        </w:rPr>
        <w:t xml:space="preserve"> and </w:t>
      </w:r>
      <w:r>
        <w:rPr>
          <w:rFonts w:ascii="Consolas" w:hAnsi="Consolas"/>
          <w:color w:val="1E293B"/>
          <w:sz w:val="20"/>
          <w:shd w:val="clear" w:color="auto" w:fill="F2F4F7"/>
        </w:rPr>
        <w:t>scoreJobResume()</w:t>
      </w:r>
      <w:r>
        <w:rPr>
          <w:rFonts w:ascii="Calibri" w:hAnsi="Calibri"/>
          <w:b w:val="0"/>
          <w:sz w:val="22"/>
        </w:rPr>
        <w:t xml:space="preserve"> → write to impression table → return scored list. This chain runs synchronously inside the Node process; at course-project scale, response time is acceptable. If user volume grows, scoring can move to async tasks or a two-stage architecture (vector recall + rule-based reranking) without replacing the three-stack design.</w:t>
      </w:r>
    </w:p>
    <w:p>
      <w:r>
        <w:rPr>
          <w:rFonts w:ascii="Calibri" w:hAnsi="Calibri"/>
          <w:b w:val="0"/>
          <w:sz w:val="22"/>
        </w:rPr>
        <w:t xml:space="preserve">The two portals do not each maintain separate login/donation logic. Shared capabilities live in </w:t>
      </w:r>
      <w:r>
        <w:rPr>
          <w:rFonts w:ascii="Consolas" w:hAnsi="Consolas"/>
          <w:color w:val="1E293B"/>
          <w:sz w:val="20"/>
          <w:shd w:val="clear" w:color="auto" w:fill="F2F4F7"/>
        </w:rPr>
        <w:t>assets/</w:t>
      </w:r>
      <w:r>
        <w:rPr>
          <w:rFonts w:ascii="Calibri" w:hAnsi="Calibri"/>
          <w:b w:val="0"/>
          <w:sz w:val="22"/>
        </w:rPr>
        <w:t xml:space="preserve">. The team convention is: page changes in </w:t>
      </w:r>
      <w:r>
        <w:rPr>
          <w:rFonts w:ascii="Consolas" w:hAnsi="Consolas"/>
          <w:color w:val="1E293B"/>
          <w:sz w:val="20"/>
          <w:shd w:val="clear" w:color="auto" w:fill="F2F4F7"/>
        </w:rPr>
        <w:t>individual/</w:t>
      </w:r>
      <w:r>
        <w:rPr>
          <w:rFonts w:ascii="Calibri" w:hAnsi="Calibri"/>
          <w:b w:val="0"/>
          <w:sz w:val="22"/>
        </w:rPr>
        <w:t xml:space="preserve"> or </w:t>
      </w:r>
      <w:r>
        <w:rPr>
          <w:rFonts w:ascii="Consolas" w:hAnsi="Consolas"/>
          <w:color w:val="1E293B"/>
          <w:sz w:val="20"/>
          <w:shd w:val="clear" w:color="auto" w:fill="F2F4F7"/>
        </w:rPr>
        <w:t>corporate/</w:t>
      </w:r>
      <w:r>
        <w:rPr>
          <w:rFonts w:ascii="Calibri" w:hAnsi="Calibri"/>
          <w:b w:val="0"/>
          <w:sz w:val="22"/>
        </w:rPr>
        <w:t xml:space="preserve">, business rules in </w:t>
      </w:r>
      <w:r>
        <w:rPr>
          <w:rFonts w:ascii="Consolas" w:hAnsi="Consolas"/>
          <w:color w:val="1E293B"/>
          <w:sz w:val="20"/>
          <w:shd w:val="clear" w:color="auto" w:fill="F2F4F7"/>
        </w:rPr>
        <w:t>server/</w:t>
      </w:r>
      <w:r>
        <w:rPr>
          <w:rFonts w:ascii="Calibri" w:hAnsi="Calibri"/>
          <w:b w:val="0"/>
          <w:sz w:val="22"/>
        </w:rPr>
        <w:t xml:space="preserve">, Agents in </w:t>
      </w:r>
      <w:r>
        <w:rPr>
          <w:rFonts w:ascii="Consolas" w:hAnsi="Consolas"/>
          <w:color w:val="1E293B"/>
          <w:sz w:val="20"/>
          <w:shd w:val="clear" w:color="auto" w:fill="F2F4F7"/>
        </w:rPr>
        <w:t>backend/</w:t>
      </w:r>
      <w:r>
        <w:rPr>
          <w:rFonts w:ascii="Calibri" w:hAnsi="Calibri"/>
          <w:b w:val="0"/>
          <w:sz w:val="22"/>
        </w:rPr>
        <w:t xml:space="preserve">, job supply in </w:t>
      </w:r>
      <w:r>
        <w:rPr>
          <w:rFonts w:ascii="Consolas" w:hAnsi="Consolas"/>
          <w:color w:val="1E293B"/>
          <w:sz w:val="20"/>
          <w:shd w:val="clear" w:color="auto" w:fill="F2F4F7"/>
        </w:rPr>
        <w:t>crawler/</w:t>
      </w:r>
      <w:r>
        <w:rPr>
          <w:rFonts w:ascii="Calibri" w:hAnsi="Calibri"/>
          <w:b w:val="0"/>
          <w:sz w:val="22"/>
        </w:rPr>
        <w:t xml:space="preserve">, deployment in </w:t>
      </w:r>
      <w:r>
        <w:rPr>
          <w:rFonts w:ascii="Consolas" w:hAnsi="Consolas"/>
          <w:color w:val="1E293B"/>
          <w:sz w:val="20"/>
          <w:shd w:val="clear" w:color="auto" w:fill="F2F4F7"/>
        </w:rPr>
        <w:t>docker/</w:t>
      </w:r>
      <w:r>
        <w:rPr>
          <w:rFonts w:ascii="Calibri" w:hAnsi="Calibri"/>
          <w:b w:val="0"/>
          <w:sz w:val="22"/>
        </w:rPr>
        <w:t>. This reduces merge conflicts and aligns this chapter’s architecture description with the repository layout.</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shd w:val="clear" w:color="auto" w:fill="E8EEF7"/>
          </w:tcPr>
          <w:p>
            <w:r>
              <w:rPr>
                <w:rFonts w:ascii="Calibri" w:hAnsi="Calibri"/>
                <w:b/>
                <w:sz w:val="22"/>
              </w:rPr>
              <w:t>Layer</w:t>
            </w:r>
          </w:p>
        </w:tc>
        <w:tc>
          <w:tcPr>
            <w:tcW w:type="dxa" w:w="3024"/>
            <w:shd w:val="clear" w:color="auto" w:fill="E8EEF7"/>
          </w:tcPr>
          <w:p>
            <w:r>
              <w:rPr>
                <w:rFonts w:ascii="Calibri" w:hAnsi="Calibri"/>
                <w:b/>
                <w:sz w:val="22"/>
              </w:rPr>
              <w:t>Technologies</w:t>
            </w:r>
          </w:p>
        </w:tc>
        <w:tc>
          <w:tcPr>
            <w:tcW w:type="dxa" w:w="3024"/>
            <w:shd w:val="clear" w:color="auto" w:fill="E8EEF7"/>
          </w:tcPr>
          <w:p>
            <w:r>
              <w:rPr>
                <w:rFonts w:ascii="Calibri" w:hAnsi="Calibri"/>
                <w:b/>
                <w:sz w:val="22"/>
              </w:rPr>
              <w:t>Rationale</w:t>
            </w:r>
          </w:p>
        </w:tc>
      </w:tr>
      <w:tr>
        <w:tc>
          <w:tcPr>
            <w:tcW w:type="dxa" w:w="3024"/>
          </w:tcPr>
          <w:p>
            <w:r>
              <w:rPr>
                <w:rFonts w:ascii="Calibri" w:hAnsi="Calibri"/>
                <w:b w:val="0"/>
                <w:sz w:val="22"/>
              </w:rPr>
              <w:t>Front-end</w:t>
            </w:r>
          </w:p>
        </w:tc>
        <w:tc>
          <w:tcPr>
            <w:tcW w:type="dxa" w:w="3024"/>
          </w:tcPr>
          <w:p>
            <w:r>
              <w:rPr>
                <w:rFonts w:ascii="Calibri" w:hAnsi="Calibri"/>
                <w:b w:val="0"/>
                <w:sz w:val="22"/>
              </w:rPr>
              <w:t xml:space="preserve">HTML5/CSS3/vanilla JS; Tailwind CDN; Axios; </w:t>
            </w:r>
            <w:r>
              <w:rPr>
                <w:rFonts w:ascii="Consolas" w:hAnsi="Consolas"/>
                <w:color w:val="1E293B"/>
                <w:sz w:val="20"/>
                <w:shd w:val="clear" w:color="auto" w:fill="F2F4F7"/>
              </w:rPr>
              <w:t>Chart.js</w:t>
            </w:r>
          </w:p>
        </w:tc>
        <w:tc>
          <w:tcPr>
            <w:tcW w:type="dxa" w:w="3024"/>
          </w:tcPr>
          <w:p>
            <w:r>
              <w:rPr>
                <w:rFonts w:ascii="Calibri" w:hAnsi="Calibri"/>
                <w:b w:val="0"/>
                <w:sz w:val="22"/>
              </w:rPr>
              <w:t>Multi-page static site; few dependencies; supports accessibility and rapid iteration</w:t>
            </w:r>
          </w:p>
        </w:tc>
      </w:tr>
      <w:tr>
        <w:tc>
          <w:tcPr>
            <w:tcW w:type="dxa" w:w="3024"/>
          </w:tcPr>
          <w:p>
            <w:r>
              <w:rPr>
                <w:rFonts w:ascii="Calibri" w:hAnsi="Calibri"/>
                <w:b w:val="0"/>
                <w:sz w:val="22"/>
              </w:rPr>
              <w:t>Business backend</w:t>
            </w:r>
          </w:p>
        </w:tc>
        <w:tc>
          <w:tcPr>
            <w:tcW w:type="dxa" w:w="3024"/>
          </w:tcPr>
          <w:p>
            <w:r>
              <w:rPr>
                <w:rFonts w:ascii="Consolas" w:hAnsi="Consolas"/>
                <w:color w:val="1E293B"/>
                <w:sz w:val="20"/>
                <w:shd w:val="clear" w:color="auto" w:fill="F2F4F7"/>
              </w:rPr>
              <w:t>Node.js</w:t>
            </w:r>
            <w:r>
              <w:rPr>
                <w:rFonts w:ascii="Calibri" w:hAnsi="Calibri"/>
                <w:b w:val="0"/>
                <w:sz w:val="22"/>
              </w:rPr>
              <w:t xml:space="preserve"> ≥18, Express 4, mysql2, JWT, bcryptjs, helmet</w:t>
            </w:r>
          </w:p>
        </w:tc>
        <w:tc>
          <w:tcPr>
            <w:tcW w:type="dxa" w:w="3024"/>
          </w:tcPr>
          <w:p>
            <w:r>
              <w:rPr>
                <w:rFonts w:ascii="Calibri" w:hAnsi="Calibri"/>
                <w:b w:val="0"/>
                <w:sz w:val="22"/>
              </w:rPr>
              <w:t>Suited to JWT auth and CRUD business logic; natural JSON interaction with front-end</w:t>
            </w:r>
          </w:p>
        </w:tc>
      </w:tr>
      <w:tr>
        <w:tc>
          <w:tcPr>
            <w:tcW w:type="dxa" w:w="3024"/>
          </w:tcPr>
          <w:p>
            <w:r>
              <w:rPr>
                <w:rFonts w:ascii="Calibri" w:hAnsi="Calibri"/>
                <w:b w:val="0"/>
                <w:sz w:val="22"/>
              </w:rPr>
              <w:t>AI backend</w:t>
            </w:r>
          </w:p>
        </w:tc>
        <w:tc>
          <w:tcPr>
            <w:tcW w:type="dxa" w:w="3024"/>
          </w:tcPr>
          <w:p>
            <w:r>
              <w:rPr>
                <w:rFonts w:ascii="Calibri" w:hAnsi="Calibri"/>
                <w:b w:val="0"/>
                <w:sz w:val="22"/>
              </w:rPr>
              <w:t>Python, FastAPI, LangGraph, Pydantic, ChromaDB</w:t>
            </w:r>
          </w:p>
        </w:tc>
        <w:tc>
          <w:tcPr>
            <w:tcW w:type="dxa" w:w="3024"/>
          </w:tcPr>
          <w:p>
            <w:r>
              <w:rPr>
                <w:rFonts w:ascii="Calibri" w:hAnsi="Calibri"/>
                <w:b w:val="0"/>
                <w:sz w:val="22"/>
              </w:rPr>
              <w:t>Agent orchestration and structured output are more mature in the Python ecosystem</w:t>
            </w:r>
          </w:p>
        </w:tc>
      </w:tr>
      <w:tr>
        <w:tc>
          <w:tcPr>
            <w:tcW w:type="dxa" w:w="3024"/>
          </w:tcPr>
          <w:p>
            <w:r>
              <w:rPr>
                <w:rFonts w:ascii="Calibri" w:hAnsi="Calibri"/>
                <w:b w:val="0"/>
                <w:sz w:val="22"/>
              </w:rPr>
              <w:t>Document processing</w:t>
            </w:r>
          </w:p>
        </w:tc>
        <w:tc>
          <w:tcPr>
            <w:tcW w:type="dxa" w:w="3024"/>
          </w:tcPr>
          <w:p>
            <w:r>
              <w:rPr>
                <w:rFonts w:ascii="Calibri" w:hAnsi="Calibri"/>
                <w:b w:val="0"/>
                <w:sz w:val="22"/>
              </w:rPr>
              <w:t>pdfplumber, PyMuPDF, python-docx, WeasyPrint</w:t>
            </w:r>
          </w:p>
        </w:tc>
        <w:tc>
          <w:tcPr>
            <w:tcW w:type="dxa" w:w="3024"/>
          </w:tcPr>
          <w:p>
            <w:r>
              <w:rPr>
                <w:rFonts w:ascii="Calibri" w:hAnsi="Calibri"/>
                <w:b w:val="0"/>
                <w:sz w:val="22"/>
              </w:rPr>
              <w:t>Supports resume parsing and PDF/DOCX export</w:t>
            </w:r>
          </w:p>
        </w:tc>
      </w:tr>
      <w:tr>
        <w:tc>
          <w:tcPr>
            <w:tcW w:type="dxa" w:w="3024"/>
          </w:tcPr>
          <w:p>
            <w:r>
              <w:rPr>
                <w:rFonts w:ascii="Calibri" w:hAnsi="Calibri"/>
                <w:b w:val="0"/>
                <w:sz w:val="22"/>
              </w:rPr>
              <w:t>Data</w:t>
            </w:r>
          </w:p>
        </w:tc>
        <w:tc>
          <w:tcPr>
            <w:tcW w:type="dxa" w:w="3024"/>
          </w:tcPr>
          <w:p>
            <w:r>
              <w:rPr>
                <w:rFonts w:ascii="Calibri" w:hAnsi="Calibri"/>
                <w:b w:val="0"/>
                <w:sz w:val="22"/>
              </w:rPr>
              <w:t>MySQL 8 / MariaDB 10, Redis</w:t>
            </w:r>
          </w:p>
        </w:tc>
        <w:tc>
          <w:tcPr>
            <w:tcW w:type="dxa" w:w="3024"/>
          </w:tcPr>
          <w:p>
            <w:r>
              <w:rPr>
                <w:rFonts w:ascii="Calibri" w:hAnsi="Calibri"/>
                <w:b w:val="0"/>
                <w:sz w:val="22"/>
              </w:rPr>
              <w:t>Business persistence + session and LLM concurrency control</w:t>
            </w:r>
          </w:p>
        </w:tc>
      </w:tr>
      <w:tr>
        <w:tc>
          <w:tcPr>
            <w:tcW w:type="dxa" w:w="3024"/>
          </w:tcPr>
          <w:p>
            <w:r>
              <w:rPr>
                <w:rFonts w:ascii="Calibri" w:hAnsi="Calibri"/>
                <w:b w:val="0"/>
                <w:sz w:val="22"/>
              </w:rPr>
              <w:t>Crawler</w:t>
            </w:r>
          </w:p>
        </w:tc>
        <w:tc>
          <w:tcPr>
            <w:tcW w:type="dxa" w:w="3024"/>
          </w:tcPr>
          <w:p>
            <w:r>
              <w:rPr>
                <w:rFonts w:ascii="Calibri" w:hAnsi="Calibri"/>
                <w:b w:val="0"/>
                <w:sz w:val="22"/>
              </w:rPr>
              <w:t>Requests, PyMySQL, APScheduler</w:t>
            </w:r>
          </w:p>
        </w:tc>
        <w:tc>
          <w:tcPr>
            <w:tcW w:type="dxa" w:w="3024"/>
          </w:tcPr>
          <w:p>
            <w:r>
              <w:rPr>
                <w:rFonts w:ascii="Calibri" w:hAnsi="Calibri"/>
                <w:b w:val="0"/>
                <w:sz w:val="22"/>
              </w:rPr>
              <w:t>Scheduled fetch of disability-network public jobs</w:t>
            </w:r>
          </w:p>
        </w:tc>
      </w:tr>
      <w:tr>
        <w:tc>
          <w:tcPr>
            <w:tcW w:type="dxa" w:w="3024"/>
          </w:tcPr>
          <w:p>
            <w:r>
              <w:rPr>
                <w:rFonts w:ascii="Calibri" w:hAnsi="Calibri"/>
                <w:b w:val="0"/>
                <w:sz w:val="22"/>
              </w:rPr>
              <w:t>Deployment</w:t>
            </w:r>
          </w:p>
        </w:tc>
        <w:tc>
          <w:tcPr>
            <w:tcW w:type="dxa" w:w="3024"/>
          </w:tcPr>
          <w:p>
            <w:r>
              <w:rPr>
                <w:rFonts w:ascii="Calibri" w:hAnsi="Calibri"/>
                <w:b w:val="0"/>
                <w:sz w:val="22"/>
              </w:rPr>
              <w:t>Docker Compose, Nginx</w:t>
            </w:r>
          </w:p>
        </w:tc>
        <w:tc>
          <w:tcPr>
            <w:tcW w:type="dxa" w:w="3024"/>
          </w:tcPr>
          <w:p>
            <w:r>
              <w:rPr>
                <w:rFonts w:ascii="Calibri" w:hAnsi="Calibri"/>
                <w:b w:val="0"/>
                <w:sz w:val="22"/>
              </w:rPr>
              <w:t>Containerized front/back-end; Node can run on host against cloud RDS</w:t>
            </w:r>
          </w:p>
        </w:tc>
      </w:tr>
    </w:tbl>
    <w:p/>
    <w:p>
      <w:pPr>
        <w:pStyle w:val="Heading1"/>
      </w:pPr>
      <w:r>
        <w:t>5.5 Deployment and Runtime Environment</w:t>
      </w:r>
    </w:p>
    <w:p>
      <w:r>
        <w:rPr>
          <w:rFonts w:ascii="Calibri" w:hAnsi="Calibri"/>
          <w:b w:val="0"/>
          <w:sz w:val="22"/>
        </w:rPr>
        <w:t xml:space="preserve">For local development, static pages are served via </w:t>
      </w:r>
      <w:r>
        <w:rPr>
          <w:rFonts w:ascii="Consolas" w:hAnsi="Consolas"/>
          <w:color w:val="1E293B"/>
          <w:sz w:val="20"/>
          <w:shd w:val="clear" w:color="auto" w:fill="F2F4F7"/>
        </w:rPr>
        <w:t>static-server.js</w:t>
      </w:r>
      <w:r>
        <w:rPr>
          <w:rFonts w:ascii="Calibri" w:hAnsi="Calibri"/>
          <w:b w:val="0"/>
          <w:sz w:val="22"/>
        </w:rPr>
        <w:t xml:space="preserve"> (default </w:t>
      </w:r>
      <w:r>
        <w:rPr>
          <w:rFonts w:ascii="Calibri" w:hAnsi="Calibri"/>
          <w:b/>
          <w:sz w:val="22"/>
        </w:rPr>
        <w:t>8080</w:t>
      </w:r>
      <w:r>
        <w:rPr>
          <w:rFonts w:ascii="Calibri" w:hAnsi="Calibri"/>
          <w:b w:val="0"/>
          <w:sz w:val="22"/>
        </w:rPr>
        <w:t xml:space="preserve">); </w:t>
      </w:r>
      <w:r>
        <w:rPr>
          <w:rFonts w:ascii="Consolas" w:hAnsi="Consolas"/>
          <w:color w:val="1E293B"/>
          <w:sz w:val="20"/>
          <w:shd w:val="clear" w:color="auto" w:fill="F2F4F7"/>
        </w:rPr>
        <w:t>server/</w:t>
      </w:r>
      <w:r>
        <w:rPr>
          <w:rFonts w:ascii="Calibri" w:hAnsi="Calibri"/>
          <w:b w:val="0"/>
          <w:sz w:val="22"/>
        </w:rPr>
        <w:t xml:space="preserve"> runs Express on </w:t>
      </w:r>
      <w:r>
        <w:rPr>
          <w:rFonts w:ascii="Calibri" w:hAnsi="Calibri"/>
          <w:b/>
          <w:sz w:val="22"/>
        </w:rPr>
        <w:t>3000</w:t>
      </w:r>
      <w:r>
        <w:rPr>
          <w:rFonts w:ascii="Calibri" w:hAnsi="Calibri"/>
          <w:b w:val="0"/>
          <w:sz w:val="22"/>
        </w:rPr>
        <w:t xml:space="preserve">; </w:t>
      </w:r>
      <w:r>
        <w:rPr>
          <w:rFonts w:ascii="Consolas" w:hAnsi="Consolas"/>
          <w:color w:val="1E293B"/>
          <w:sz w:val="20"/>
          <w:shd w:val="clear" w:color="auto" w:fill="F2F4F7"/>
        </w:rPr>
        <w:t>backend/</w:t>
      </w:r>
      <w:r>
        <w:rPr>
          <w:rFonts w:ascii="Calibri" w:hAnsi="Calibri"/>
          <w:b w:val="0"/>
          <w:sz w:val="22"/>
        </w:rPr>
        <w:t xml:space="preserve"> runs Uvicorn on </w:t>
      </w:r>
      <w:r>
        <w:rPr>
          <w:rFonts w:ascii="Calibri" w:hAnsi="Calibri"/>
          <w:b/>
          <w:sz w:val="22"/>
        </w:rPr>
        <w:t>8000</w:t>
      </w:r>
      <w:r>
        <w:rPr>
          <w:rFonts w:ascii="Calibri" w:hAnsi="Calibri"/>
          <w:b w:val="0"/>
          <w:sz w:val="22"/>
        </w:rPr>
        <w:t>, connecting to MySQL and Redis.</w:t>
      </w:r>
    </w:p>
    <w:p>
      <w:r>
        <w:rPr>
          <w:rFonts w:ascii="Consolas" w:hAnsi="Consolas"/>
          <w:color w:val="1E293B"/>
          <w:sz w:val="20"/>
          <w:shd w:val="clear" w:color="auto" w:fill="F2F4F7"/>
        </w:rPr>
        <w:t>docker-compose.yml</w:t>
      </w:r>
      <w:r>
        <w:rPr>
          <w:rFonts w:ascii="Calibri" w:hAnsi="Calibri"/>
          <w:b w:val="0"/>
          <w:sz w:val="22"/>
        </w:rPr>
        <w:t xml:space="preserve"> orchestrates two containers. MySQL (Alibaba Cloud RDS), Redis, and the Node API connect via environment variables and </w:t>
      </w:r>
      <w:r>
        <w:rPr>
          <w:rFonts w:ascii="Consolas" w:hAnsi="Consolas"/>
          <w:color w:val="1E293B"/>
          <w:sz w:val="20"/>
          <w:shd w:val="clear" w:color="auto" w:fill="F2F4F7"/>
        </w:rPr>
        <w:t>host.docker.internal</w:t>
      </w:r>
      <w:r>
        <w:rPr>
          <w:rFonts w:ascii="Calibri" w:hAnsi="Calibri"/>
          <w:b w:val="0"/>
          <w:sz w:val="22"/>
        </w:rPr>
        <w:t>. The database is not bundled into Compose, easing switching between local development and cloud demos.</w:t>
      </w:r>
    </w:p>
    <w:p>
      <w:r>
        <w:rPr>
          <w:rFonts w:ascii="Calibri" w:hAnsi="Calibri"/>
          <w:b w:val="0"/>
          <w:sz w:val="22"/>
        </w:rPr>
        <w:t xml:space="preserve">Sensitive configuration is injected via </w:t>
      </w:r>
      <w:r>
        <w:rPr>
          <w:rFonts w:ascii="Consolas" w:hAnsi="Consolas"/>
          <w:color w:val="1E293B"/>
          <w:sz w:val="20"/>
          <w:shd w:val="clear" w:color="auto" w:fill="F2F4F7"/>
        </w:rPr>
        <w:t>.env</w:t>
      </w:r>
      <w:r>
        <w:rPr>
          <w:rFonts w:ascii="Calibri" w:hAnsi="Calibri"/>
          <w:b w:val="0"/>
          <w:sz w:val="22"/>
        </w:rPr>
        <w:t xml:space="preserve">, including </w:t>
      </w:r>
      <w:r>
        <w:rPr>
          <w:rFonts w:ascii="Consolas" w:hAnsi="Consolas"/>
          <w:color w:val="1E293B"/>
          <w:sz w:val="20"/>
          <w:shd w:val="clear" w:color="auto" w:fill="F2F4F7"/>
        </w:rPr>
        <w:t>MYSQL_*</w:t>
      </w:r>
      <w:r>
        <w:rPr>
          <w:rFonts w:ascii="Calibri" w:hAnsi="Calibri"/>
          <w:b w:val="0"/>
          <w:sz w:val="22"/>
        </w:rPr>
        <w:t xml:space="preserve">, </w:t>
      </w:r>
      <w:r>
        <w:rPr>
          <w:rFonts w:ascii="Consolas" w:hAnsi="Consolas"/>
          <w:color w:val="1E293B"/>
          <w:sz w:val="20"/>
          <w:shd w:val="clear" w:color="auto" w:fill="F2F4F7"/>
        </w:rPr>
        <w:t>JWT_SECRET</w:t>
      </w:r>
      <w:r>
        <w:rPr>
          <w:rFonts w:ascii="Calibri" w:hAnsi="Calibri"/>
          <w:b w:val="0"/>
          <w:sz w:val="22"/>
        </w:rPr>
        <w:t xml:space="preserve">, </w:t>
      </w:r>
      <w:r>
        <w:rPr>
          <w:rFonts w:ascii="Consolas" w:hAnsi="Consolas"/>
          <w:color w:val="1E293B"/>
          <w:sz w:val="20"/>
          <w:shd w:val="clear" w:color="auto" w:fill="F2F4F7"/>
        </w:rPr>
        <w:t>SILICONFLOW_API_KEY</w:t>
      </w:r>
      <w:r>
        <w:rPr>
          <w:rFonts w:ascii="Calibri" w:hAnsi="Calibri"/>
          <w:b w:val="0"/>
          <w:sz w:val="22"/>
        </w:rPr>
        <w:t xml:space="preserve">, </w:t>
      </w:r>
      <w:r>
        <w:rPr>
          <w:rFonts w:ascii="Consolas" w:hAnsi="Consolas"/>
          <w:color w:val="1E293B"/>
          <w:sz w:val="20"/>
          <w:shd w:val="clear" w:color="auto" w:fill="F2F4F7"/>
        </w:rPr>
        <w:t>DASHSCOPE_API_KEY</w:t>
      </w:r>
      <w:r>
        <w:rPr>
          <w:rFonts w:ascii="Calibri" w:hAnsi="Calibri"/>
          <w:b w:val="0"/>
          <w:sz w:val="22"/>
        </w:rPr>
        <w:t xml:space="preserve">, </w:t>
      </w:r>
      <w:r>
        <w:rPr>
          <w:rFonts w:ascii="Consolas" w:hAnsi="Consolas"/>
          <w:color w:val="1E293B"/>
          <w:sz w:val="20"/>
          <w:shd w:val="clear" w:color="auto" w:fill="F2F4F7"/>
        </w:rPr>
        <w:t>REDIS_HOST</w:t>
      </w:r>
      <w:r>
        <w:rPr>
          <w:rFonts w:ascii="Calibri" w:hAnsi="Calibri"/>
          <w:b w:val="0"/>
          <w:sz w:val="22"/>
        </w:rPr>
        <w:t>, etc.</w:t>
      </w:r>
    </w:p>
    <w:p>
      <w:pPr>
        <w:pStyle w:val="Heading1"/>
      </w:pPr>
      <w:r>
        <w:t>5.6 Database and Core Data Model Design</w:t>
      </w:r>
    </w:p>
    <w:p>
      <w:pPr>
        <w:pStyle w:val="Heading2"/>
      </w:pPr>
      <w:r>
        <w:t>5.6.1 Core Tables in Business Database `gba_website`</w:t>
      </w:r>
    </w:p>
    <w:p>
      <w:r>
        <w:rPr>
          <w:rFonts w:ascii="Calibri" w:hAnsi="Calibri"/>
          <w:b w:val="0"/>
          <w:sz w:val="22"/>
        </w:rPr>
        <w:t xml:space="preserve">Based on </w:t>
      </w:r>
      <w:r>
        <w:rPr>
          <w:rFonts w:ascii="Consolas" w:hAnsi="Consolas"/>
          <w:color w:val="1E293B"/>
          <w:sz w:val="20"/>
          <w:shd w:val="clear" w:color="auto" w:fill="F2F4F7"/>
        </w:rPr>
        <w:t>server/sql/init.sql</w:t>
      </w:r>
      <w:r>
        <w:rPr>
          <w:rFonts w:ascii="Calibri" w:hAnsi="Calibri"/>
          <w:b w:val="0"/>
          <w:sz w:val="22"/>
        </w:rPr>
        <w:t xml:space="preserve"> and subsequent migrations (v2 matching → v12 interview format), core tables are as follows.</w:t>
      </w:r>
    </w:p>
    <w:p>
      <w:r>
        <w:rPr>
          <w:rFonts w:ascii="Calibri" w:hAnsi="Calibri"/>
          <w:b/>
          <w:sz w:val="22"/>
        </w:rPr>
        <w:t>Table 5-1. Core Business-Database Entities</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shd w:val="clear" w:color="auto" w:fill="E8EEF7"/>
          </w:tcPr>
          <w:p>
            <w:r>
              <w:rPr>
                <w:rFonts w:ascii="Calibri" w:hAnsi="Calibri"/>
                <w:b/>
                <w:sz w:val="22"/>
              </w:rPr>
              <w:t>Table</w:t>
            </w:r>
          </w:p>
        </w:tc>
        <w:tc>
          <w:tcPr>
            <w:tcW w:type="dxa" w:w="3024"/>
            <w:shd w:val="clear" w:color="auto" w:fill="E8EEF7"/>
          </w:tcPr>
          <w:p>
            <w:r>
              <w:rPr>
                <w:rFonts w:ascii="Calibri" w:hAnsi="Calibri"/>
                <w:b/>
                <w:sz w:val="22"/>
              </w:rPr>
              <w:t>Purpose</w:t>
            </w:r>
          </w:p>
        </w:tc>
        <w:tc>
          <w:tcPr>
            <w:tcW w:type="dxa" w:w="3024"/>
            <w:shd w:val="clear" w:color="auto" w:fill="E8EEF7"/>
          </w:tcPr>
          <w:p>
            <w:r>
              <w:rPr>
                <w:rFonts w:ascii="Calibri" w:hAnsi="Calibri"/>
                <w:b/>
                <w:sz w:val="22"/>
              </w:rPr>
              <w:t>Key Fields / Design Notes</w:t>
            </w:r>
          </w:p>
        </w:tc>
      </w:tr>
      <w:tr>
        <w:tc>
          <w:tcPr>
            <w:tcW w:type="dxa" w:w="3024"/>
          </w:tcPr>
          <w:p>
            <w:r>
              <w:rPr>
                <w:rFonts w:ascii="Consolas" w:hAnsi="Consolas"/>
                <w:color w:val="1E293B"/>
                <w:sz w:val="20"/>
                <w:shd w:val="clear" w:color="auto" w:fill="F2F4F7"/>
              </w:rPr>
              <w:t>users</w:t>
            </w:r>
          </w:p>
        </w:tc>
        <w:tc>
          <w:tcPr>
            <w:tcW w:type="dxa" w:w="3024"/>
          </w:tcPr>
          <w:p>
            <w:r>
              <w:rPr>
                <w:rFonts w:ascii="Calibri" w:hAnsi="Calibri"/>
                <w:b w:val="0"/>
                <w:sz w:val="22"/>
              </w:rPr>
              <w:t>Accounts and profiles</w:t>
            </w:r>
          </w:p>
        </w:tc>
        <w:tc>
          <w:tcPr>
            <w:tcW w:type="dxa" w:w="3024"/>
          </w:tcPr>
          <w:p>
            <w:r>
              <w:rPr>
                <w:rFonts w:ascii="Consolas" w:hAnsi="Consolas"/>
                <w:color w:val="1E293B"/>
                <w:sz w:val="20"/>
                <w:shd w:val="clear" w:color="auto" w:fill="F2F4F7"/>
              </w:rPr>
              <w:t>role</w:t>
            </w:r>
            <w:r>
              <w:rPr>
                <w:rFonts w:ascii="Calibri" w:hAnsi="Calibri"/>
                <w:b w:val="0"/>
                <w:sz w:val="22"/>
              </w:rPr>
              <w:t xml:space="preserve"> ∈ {individual, corporate, admin}; </w:t>
            </w:r>
            <w:r>
              <w:rPr>
                <w:rFonts w:ascii="Consolas" w:hAnsi="Consolas"/>
                <w:color w:val="1E293B"/>
                <w:sz w:val="20"/>
                <w:shd w:val="clear" w:color="auto" w:fill="F2F4F7"/>
              </w:rPr>
              <w:t>age</w:t>
            </w:r>
            <w:r>
              <w:rPr>
                <w:rFonts w:ascii="Calibri" w:hAnsi="Calibri"/>
                <w:b w:val="0"/>
                <w:sz w:val="22"/>
              </w:rPr>
              <w:t>/</w:t>
            </w:r>
            <w:r>
              <w:rPr>
                <w:rFonts w:ascii="Consolas" w:hAnsi="Consolas"/>
                <w:color w:val="1E293B"/>
                <w:sz w:val="20"/>
                <w:shd w:val="clear" w:color="auto" w:fill="F2F4F7"/>
              </w:rPr>
              <w:t>gender</w:t>
            </w:r>
            <w:r>
              <w:rPr>
                <w:rFonts w:ascii="Calibri" w:hAnsi="Calibri"/>
                <w:b w:val="0"/>
                <w:sz w:val="22"/>
              </w:rPr>
              <w:t>/</w:t>
            </w:r>
            <w:r>
              <w:rPr>
                <w:rFonts w:ascii="Consolas" w:hAnsi="Consolas"/>
                <w:color w:val="1E293B"/>
                <w:sz w:val="20"/>
                <w:shd w:val="clear" w:color="auto" w:fill="F2F4F7"/>
              </w:rPr>
              <w:t>disability_type</w:t>
            </w:r>
            <w:r>
              <w:rPr>
                <w:rFonts w:ascii="Calibri" w:hAnsi="Calibri"/>
                <w:b w:val="0"/>
                <w:sz w:val="22"/>
              </w:rPr>
              <w:t>/</w:t>
            </w:r>
            <w:r>
              <w:rPr>
                <w:rFonts w:ascii="Consolas" w:hAnsi="Consolas"/>
                <w:color w:val="1E293B"/>
                <w:sz w:val="20"/>
                <w:shd w:val="clear" w:color="auto" w:fill="F2F4F7"/>
              </w:rPr>
              <w:t>career_gap_years</w:t>
            </w:r>
            <w:r>
              <w:rPr>
                <w:rFonts w:ascii="Calibri" w:hAnsi="Calibri"/>
                <w:b w:val="0"/>
                <w:sz w:val="22"/>
              </w:rPr>
              <w:t>/</w:t>
            </w:r>
            <w:r>
              <w:rPr>
                <w:rFonts w:ascii="Consolas" w:hAnsi="Consolas"/>
                <w:color w:val="1E293B"/>
                <w:sz w:val="20"/>
                <w:shd w:val="clear" w:color="auto" w:fill="F2F4F7"/>
              </w:rPr>
              <w:t>current_income</w:t>
            </w:r>
            <w:r>
              <w:rPr>
                <w:rFonts w:ascii="Calibri" w:hAnsi="Calibri"/>
                <w:b w:val="0"/>
                <w:sz w:val="22"/>
              </w:rPr>
              <w:t xml:space="preserve">; </w:t>
            </w:r>
            <w:r>
              <w:rPr>
                <w:rFonts w:ascii="Consolas" w:hAnsi="Consolas"/>
                <w:color w:val="1E293B"/>
                <w:sz w:val="20"/>
                <w:shd w:val="clear" w:color="auto" w:fill="F2F4F7"/>
              </w:rPr>
              <w:t>group_types</w:t>
            </w:r>
            <w:r>
              <w:rPr>
                <w:rFonts w:ascii="Calibri" w:hAnsi="Calibri"/>
                <w:b w:val="0"/>
                <w:sz w:val="22"/>
              </w:rPr>
              <w:t xml:space="preserve"> (JSON, system-inferred)</w:t>
            </w:r>
          </w:p>
        </w:tc>
      </w:tr>
      <w:tr>
        <w:tc>
          <w:tcPr>
            <w:tcW w:type="dxa" w:w="3024"/>
          </w:tcPr>
          <w:p>
            <w:r>
              <w:rPr>
                <w:rFonts w:ascii="Consolas" w:hAnsi="Consolas"/>
                <w:color w:val="1E293B"/>
                <w:sz w:val="20"/>
                <w:shd w:val="clear" w:color="auto" w:fill="F2F4F7"/>
              </w:rPr>
              <w:t>company_orgs</w:t>
            </w:r>
            <w:r>
              <w:rPr>
                <w:rFonts w:ascii="Calibri" w:hAnsi="Calibri"/>
                <w:b w:val="0"/>
                <w:sz w:val="22"/>
              </w:rPr>
              <w:t xml:space="preserve"> / </w:t>
            </w:r>
            <w:r>
              <w:rPr>
                <w:rFonts w:ascii="Consolas" w:hAnsi="Consolas"/>
                <w:color w:val="1E293B"/>
                <w:sz w:val="20"/>
                <w:shd w:val="clear" w:color="auto" w:fill="F2F4F7"/>
              </w:rPr>
              <w:t>company_org_members</w:t>
            </w:r>
          </w:p>
        </w:tc>
        <w:tc>
          <w:tcPr>
            <w:tcW w:type="dxa" w:w="3024"/>
          </w:tcPr>
          <w:p>
            <w:r>
              <w:rPr>
                <w:rFonts w:ascii="Calibri" w:hAnsi="Calibri"/>
                <w:b w:val="0"/>
                <w:sz w:val="22"/>
              </w:rPr>
              <w:t>Multi-HR organizations</w:t>
            </w:r>
          </w:p>
        </w:tc>
        <w:tc>
          <w:tcPr>
            <w:tcW w:type="dxa" w:w="3024"/>
          </w:tcPr>
          <w:p>
            <w:r>
              <w:rPr>
                <w:rFonts w:ascii="Consolas" w:hAnsi="Consolas"/>
                <w:color w:val="1E293B"/>
                <w:sz w:val="20"/>
                <w:shd w:val="clear" w:color="auto" w:fill="F2F4F7"/>
              </w:rPr>
              <w:t>invite_code</w:t>
            </w:r>
            <w:r>
              <w:rPr>
                <w:rFonts w:ascii="Calibri" w:hAnsi="Calibri"/>
                <w:b w:val="0"/>
                <w:sz w:val="22"/>
              </w:rPr>
              <w:t>; member roles owner/recruiter/viewer</w:t>
            </w:r>
          </w:p>
        </w:tc>
      </w:tr>
      <w:tr>
        <w:tc>
          <w:tcPr>
            <w:tcW w:type="dxa" w:w="3024"/>
          </w:tcPr>
          <w:p>
            <w:r>
              <w:rPr>
                <w:rFonts w:ascii="Consolas" w:hAnsi="Consolas"/>
                <w:color w:val="1E293B"/>
                <w:sz w:val="20"/>
                <w:shd w:val="clear" w:color="auto" w:fill="F2F4F7"/>
              </w:rPr>
              <w:t>company_profiles</w:t>
            </w:r>
          </w:p>
        </w:tc>
        <w:tc>
          <w:tcPr>
            <w:tcW w:type="dxa" w:w="3024"/>
          </w:tcPr>
          <w:p>
            <w:r>
              <w:rPr>
                <w:rFonts w:ascii="Calibri" w:hAnsi="Calibri"/>
                <w:b w:val="0"/>
                <w:sz w:val="22"/>
              </w:rPr>
              <w:t>Employer profiles</w:t>
            </w:r>
          </w:p>
        </w:tc>
        <w:tc>
          <w:tcPr>
            <w:tcW w:type="dxa" w:w="3024"/>
          </w:tcPr>
          <w:p>
            <w:r>
              <w:rPr>
                <w:rFonts w:ascii="Calibri" w:hAnsi="Calibri"/>
                <w:b w:val="0"/>
                <w:sz w:val="22"/>
              </w:rPr>
              <w:t>Inclusivity statement; vulnerable-group-friendly tags</w:t>
            </w:r>
          </w:p>
        </w:tc>
      </w:tr>
      <w:tr>
        <w:tc>
          <w:tcPr>
            <w:tcW w:type="dxa" w:w="3024"/>
          </w:tcPr>
          <w:p>
            <w:r>
              <w:rPr>
                <w:rFonts w:ascii="Consolas" w:hAnsi="Consolas"/>
                <w:color w:val="1E293B"/>
                <w:sz w:val="20"/>
                <w:shd w:val="clear" w:color="auto" w:fill="F2F4F7"/>
              </w:rPr>
              <w:t>job_postings</w:t>
            </w:r>
          </w:p>
        </w:tc>
        <w:tc>
          <w:tcPr>
            <w:tcW w:type="dxa" w:w="3024"/>
          </w:tcPr>
          <w:p>
            <w:r>
              <w:rPr>
                <w:rFonts w:ascii="Calibri" w:hAnsi="Calibri"/>
                <w:b w:val="0"/>
                <w:sz w:val="22"/>
              </w:rPr>
              <w:t>Internal + crawled external jobs</w:t>
            </w:r>
          </w:p>
        </w:tc>
        <w:tc>
          <w:tcPr>
            <w:tcW w:type="dxa" w:w="3024"/>
          </w:tcPr>
          <w:p>
            <w:r>
              <w:rPr>
                <w:rFonts w:ascii="Consolas" w:hAnsi="Consolas"/>
                <w:color w:val="1E293B"/>
                <w:sz w:val="20"/>
                <w:shd w:val="clear" w:color="auto" w:fill="F2F4F7"/>
              </w:rPr>
              <w:t>source</w:t>
            </w:r>
            <w:r>
              <w:rPr>
                <w:rFonts w:ascii="Calibri" w:hAnsi="Calibri"/>
                <w:b w:val="0"/>
                <w:sz w:val="22"/>
              </w:rPr>
              <w:t xml:space="preserve">; </w:t>
            </w:r>
            <w:r>
              <w:rPr>
                <w:rFonts w:ascii="Consolas" w:hAnsi="Consolas"/>
                <w:color w:val="1E293B"/>
                <w:sz w:val="20"/>
                <w:shd w:val="clear" w:color="auto" w:fill="F2F4F7"/>
              </w:rPr>
              <w:t>target_criteria</w:t>
            </w:r>
            <w:r>
              <w:rPr>
                <w:rFonts w:ascii="Calibri" w:hAnsi="Calibri"/>
                <w:b w:val="0"/>
                <w:sz w:val="22"/>
              </w:rPr>
              <w:t xml:space="preserve">; </w:t>
            </w:r>
            <w:r>
              <w:rPr>
                <w:rFonts w:ascii="Consolas" w:hAnsi="Consolas"/>
                <w:color w:val="1E293B"/>
                <w:sz w:val="20"/>
                <w:shd w:val="clear" w:color="auto" w:fill="F2F4F7"/>
              </w:rPr>
              <w:t>vulnerable_group_friendly</w:t>
            </w:r>
            <w:r>
              <w:rPr>
                <w:rFonts w:ascii="Calibri" w:hAnsi="Calibri"/>
                <w:b w:val="0"/>
                <w:sz w:val="22"/>
              </w:rPr>
              <w:t xml:space="preserve">; </w:t>
            </w:r>
            <w:r>
              <w:rPr>
                <w:rFonts w:ascii="Consolas" w:hAnsi="Consolas"/>
                <w:color w:val="1E293B"/>
                <w:sz w:val="20"/>
                <w:shd w:val="clear" w:color="auto" w:fill="F2F4F7"/>
              </w:rPr>
              <w:t>interview_format</w:t>
            </w:r>
            <w:r>
              <w:rPr>
                <w:rFonts w:ascii="Calibri" w:hAnsi="Calibri"/>
                <w:b w:val="0"/>
                <w:sz w:val="22"/>
              </w:rPr>
              <w:t xml:space="preserve">; </w:t>
            </w:r>
            <w:r>
              <w:rPr>
                <w:rFonts w:ascii="Consolas" w:hAnsi="Consolas"/>
                <w:color w:val="1E293B"/>
                <w:sz w:val="20"/>
                <w:shd w:val="clear" w:color="auto" w:fill="F2F4F7"/>
              </w:rPr>
              <w:t>skills</w:t>
            </w:r>
          </w:p>
        </w:tc>
      </w:tr>
      <w:tr>
        <w:tc>
          <w:tcPr>
            <w:tcW w:type="dxa" w:w="3024"/>
          </w:tcPr>
          <w:p>
            <w:r>
              <w:rPr>
                <w:rFonts w:ascii="Consolas" w:hAnsi="Consolas"/>
                <w:color w:val="1E293B"/>
                <w:sz w:val="20"/>
                <w:shd w:val="clear" w:color="auto" w:fill="F2F4F7"/>
              </w:rPr>
              <w:t>user_resumes</w:t>
            </w:r>
          </w:p>
        </w:tc>
        <w:tc>
          <w:tcPr>
            <w:tcW w:type="dxa" w:w="3024"/>
          </w:tcPr>
          <w:p>
            <w:r>
              <w:rPr>
                <w:rFonts w:ascii="Calibri" w:hAnsi="Calibri"/>
                <w:b w:val="0"/>
                <w:sz w:val="22"/>
              </w:rPr>
              <w:t>Resume snapshot for matching</w:t>
            </w:r>
          </w:p>
        </w:tc>
        <w:tc>
          <w:tcPr>
            <w:tcW w:type="dxa" w:w="3024"/>
          </w:tcPr>
          <w:p>
            <w:r>
              <w:rPr>
                <w:rFonts w:ascii="Consolas" w:hAnsi="Consolas"/>
                <w:color w:val="1E293B"/>
                <w:sz w:val="20"/>
                <w:shd w:val="clear" w:color="auto" w:fill="F2F4F7"/>
              </w:rPr>
              <w:t>content_json</w:t>
            </w:r>
            <w:r>
              <w:rPr>
                <w:rFonts w:ascii="Calibri" w:hAnsi="Calibri"/>
                <w:b w:val="0"/>
                <w:sz w:val="22"/>
              </w:rPr>
              <w:t xml:space="preserve">, </w:t>
            </w:r>
            <w:r>
              <w:rPr>
                <w:rFonts w:ascii="Consolas" w:hAnsi="Consolas"/>
                <w:color w:val="1E293B"/>
                <w:sz w:val="20"/>
                <w:shd w:val="clear" w:color="auto" w:fill="F2F4F7"/>
              </w:rPr>
              <w:t>skills_text</w:t>
            </w:r>
            <w:r>
              <w:rPr>
                <w:rFonts w:ascii="Calibri" w:hAnsi="Calibri"/>
                <w:b w:val="0"/>
                <w:sz w:val="22"/>
              </w:rPr>
              <w:t xml:space="preserve">, </w:t>
            </w:r>
            <w:r>
              <w:rPr>
                <w:rFonts w:ascii="Consolas" w:hAnsi="Consolas"/>
                <w:color w:val="1E293B"/>
                <w:sz w:val="20"/>
                <w:shd w:val="clear" w:color="auto" w:fill="F2F4F7"/>
              </w:rPr>
              <w:t>version</w:t>
            </w:r>
          </w:p>
        </w:tc>
      </w:tr>
      <w:tr>
        <w:tc>
          <w:tcPr>
            <w:tcW w:type="dxa" w:w="3024"/>
          </w:tcPr>
          <w:p>
            <w:r>
              <w:rPr>
                <w:rFonts w:ascii="Consolas" w:hAnsi="Consolas"/>
                <w:color w:val="1E293B"/>
                <w:sz w:val="20"/>
                <w:shd w:val="clear" w:color="auto" w:fill="F2F4F7"/>
              </w:rPr>
              <w:t>job_applications</w:t>
            </w:r>
          </w:p>
        </w:tc>
        <w:tc>
          <w:tcPr>
            <w:tcW w:type="dxa" w:w="3024"/>
          </w:tcPr>
          <w:p>
            <w:r>
              <w:rPr>
                <w:rFonts w:ascii="Calibri" w:hAnsi="Calibri"/>
                <w:b w:val="0"/>
                <w:sz w:val="22"/>
              </w:rPr>
              <w:t>Applications</w:t>
            </w:r>
          </w:p>
        </w:tc>
        <w:tc>
          <w:tcPr>
            <w:tcW w:type="dxa" w:w="3024"/>
          </w:tcPr>
          <w:p>
            <w:r>
              <w:rPr>
                <w:rFonts w:ascii="Consolas" w:hAnsi="Consolas"/>
                <w:color w:val="1E293B"/>
                <w:sz w:val="20"/>
                <w:shd w:val="clear" w:color="auto" w:fill="F2F4F7"/>
              </w:rPr>
              <w:t>match_score</w:t>
            </w:r>
            <w:r>
              <w:rPr>
                <w:rFonts w:ascii="Calibri" w:hAnsi="Calibri"/>
                <w:b w:val="0"/>
                <w:sz w:val="22"/>
              </w:rPr>
              <w:t xml:space="preserve">, </w:t>
            </w:r>
            <w:r>
              <w:rPr>
                <w:rFonts w:ascii="Consolas" w:hAnsi="Consolas"/>
                <w:color w:val="1E293B"/>
                <w:sz w:val="20"/>
                <w:shd w:val="clear" w:color="auto" w:fill="F2F4F7"/>
              </w:rPr>
              <w:t>match_reasons</w:t>
            </w:r>
            <w:r>
              <w:rPr>
                <w:rFonts w:ascii="Calibri" w:hAnsi="Calibri"/>
                <w:b w:val="0"/>
                <w:sz w:val="22"/>
              </w:rPr>
              <w:t xml:space="preserve">, </w:t>
            </w:r>
            <w:r>
              <w:rPr>
                <w:rFonts w:ascii="Consolas" w:hAnsi="Consolas"/>
                <w:color w:val="1E293B"/>
                <w:sz w:val="20"/>
                <w:shd w:val="clear" w:color="auto" w:fill="F2F4F7"/>
              </w:rPr>
              <w:t>resume_snapshot</w:t>
            </w:r>
            <w:r>
              <w:rPr>
                <w:rFonts w:ascii="Calibri" w:hAnsi="Calibri"/>
                <w:b w:val="0"/>
                <w:sz w:val="22"/>
              </w:rPr>
              <w:t>, state machine</w:t>
            </w:r>
          </w:p>
        </w:tc>
      </w:tr>
      <w:tr>
        <w:tc>
          <w:tcPr>
            <w:tcW w:type="dxa" w:w="3024"/>
          </w:tcPr>
          <w:p>
            <w:r>
              <w:rPr>
                <w:rFonts w:ascii="Consolas" w:hAnsi="Consolas"/>
                <w:color w:val="1E293B"/>
                <w:sz w:val="20"/>
                <w:shd w:val="clear" w:color="auto" w:fill="F2F4F7"/>
              </w:rPr>
              <w:t>job_match_impressions</w:t>
            </w:r>
          </w:p>
        </w:tc>
        <w:tc>
          <w:tcPr>
            <w:tcW w:type="dxa" w:w="3024"/>
          </w:tcPr>
          <w:p>
            <w:r>
              <w:rPr>
                <w:rFonts w:ascii="Calibri" w:hAnsi="Calibri"/>
                <w:b w:val="0"/>
                <w:sz w:val="22"/>
              </w:rPr>
              <w:t>Match impression deduplication</w:t>
            </w:r>
          </w:p>
        </w:tc>
        <w:tc>
          <w:tcPr>
            <w:tcW w:type="dxa" w:w="3024"/>
          </w:tcPr>
          <w:p>
            <w:r>
              <w:rPr>
                <w:rFonts w:ascii="Calibri" w:hAnsi="Calibri"/>
                <w:b w:val="0"/>
                <w:sz w:val="22"/>
              </w:rPr>
              <w:t>Unique (job_id, user_id)</w:t>
            </w:r>
          </w:p>
        </w:tc>
      </w:tr>
      <w:tr>
        <w:tc>
          <w:tcPr>
            <w:tcW w:type="dxa" w:w="3024"/>
          </w:tcPr>
          <w:p>
            <w:r>
              <w:rPr>
                <w:rFonts w:ascii="Consolas" w:hAnsi="Consolas"/>
                <w:color w:val="1E293B"/>
                <w:sz w:val="20"/>
                <w:shd w:val="clear" w:color="auto" w:fill="F2F4F7"/>
              </w:rPr>
              <w:t>job_external_interests</w:t>
            </w:r>
          </w:p>
        </w:tc>
        <w:tc>
          <w:tcPr>
            <w:tcW w:type="dxa" w:w="3024"/>
          </w:tcPr>
          <w:p>
            <w:r>
              <w:rPr>
                <w:rFonts w:ascii="Calibri" w:hAnsi="Calibri"/>
                <w:b w:val="0"/>
                <w:sz w:val="22"/>
              </w:rPr>
              <w:t>External job redirect intent</w:t>
            </w:r>
          </w:p>
        </w:tc>
        <w:tc>
          <w:tcPr>
            <w:tcW w:type="dxa" w:w="3024"/>
          </w:tcPr>
          <w:p>
            <w:r>
              <w:rPr>
                <w:rFonts w:ascii="Calibri" w:hAnsi="Calibri"/>
                <w:b w:val="0"/>
                <w:sz w:val="22"/>
              </w:rPr>
              <w:t>Records outbound link interest</w:t>
            </w:r>
          </w:p>
        </w:tc>
      </w:tr>
      <w:tr>
        <w:tc>
          <w:tcPr>
            <w:tcW w:type="dxa" w:w="3024"/>
          </w:tcPr>
          <w:p>
            <w:r>
              <w:rPr>
                <w:rFonts w:ascii="Consolas" w:hAnsi="Consolas"/>
                <w:color w:val="1E293B"/>
                <w:sz w:val="20"/>
                <w:shd w:val="clear" w:color="auto" w:fill="F2F4F7"/>
              </w:rPr>
              <w:t>donations</w:t>
            </w:r>
          </w:p>
        </w:tc>
        <w:tc>
          <w:tcPr>
            <w:tcW w:type="dxa" w:w="3024"/>
          </w:tcPr>
          <w:p>
            <w:r>
              <w:rPr>
                <w:rFonts w:ascii="Calibri" w:hAnsi="Calibri"/>
                <w:b w:val="0"/>
                <w:sz w:val="22"/>
              </w:rPr>
              <w:t>Donation box</w:t>
            </w:r>
          </w:p>
        </w:tc>
        <w:tc>
          <w:tcPr>
            <w:tcW w:type="dxa" w:w="3024"/>
          </w:tcPr>
          <w:p>
            <w:r>
              <w:rPr>
                <w:rFonts w:ascii="Consolas" w:hAnsi="Consolas"/>
                <w:color w:val="1E293B"/>
                <w:sz w:val="20"/>
                <w:shd w:val="clear" w:color="auto" w:fill="F2F4F7"/>
              </w:rPr>
              <w:t>purpose=legal_service</w:t>
            </w:r>
          </w:p>
        </w:tc>
      </w:tr>
      <w:tr>
        <w:tc>
          <w:tcPr>
            <w:tcW w:type="dxa" w:w="3024"/>
          </w:tcPr>
          <w:p>
            <w:r>
              <w:rPr>
                <w:rFonts w:ascii="Consolas" w:hAnsi="Consolas"/>
                <w:color w:val="1E293B"/>
                <w:sz w:val="20"/>
                <w:shd w:val="clear" w:color="auto" w:fill="F2F4F7"/>
              </w:rPr>
              <w:t>legal_aid_requests</w:t>
            </w:r>
            <w:r>
              <w:rPr>
                <w:rFonts w:ascii="Calibri" w:hAnsi="Calibri"/>
                <w:b w:val="0"/>
                <w:sz w:val="22"/>
              </w:rPr>
              <w:t xml:space="preserve"> / </w:t>
            </w:r>
            <w:r>
              <w:rPr>
                <w:rFonts w:ascii="Consolas" w:hAnsi="Consolas"/>
                <w:color w:val="1E293B"/>
                <w:sz w:val="20"/>
                <w:shd w:val="clear" w:color="auto" w:fill="F2F4F7"/>
              </w:rPr>
              <w:t>legal_aid_responses</w:t>
            </w:r>
          </w:p>
        </w:tc>
        <w:tc>
          <w:tcPr>
            <w:tcW w:type="dxa" w:w="3024"/>
          </w:tcPr>
          <w:p>
            <w:r>
              <w:rPr>
                <w:rFonts w:ascii="Calibri" w:hAnsi="Calibri"/>
                <w:b w:val="0"/>
                <w:sz w:val="22"/>
              </w:rPr>
              <w:t>Legal aid</w:t>
            </w:r>
          </w:p>
        </w:tc>
        <w:tc>
          <w:tcPr>
            <w:tcW w:type="dxa" w:w="3024"/>
          </w:tcPr>
          <w:p>
            <w:r>
              <w:rPr>
                <w:rFonts w:ascii="Calibri" w:hAnsi="Calibri"/>
                <w:b w:val="0"/>
                <w:sz w:val="22"/>
              </w:rPr>
              <w:t>Request → accept → platform assist; attachments as JSON (limited base64)</w:t>
            </w:r>
          </w:p>
        </w:tc>
      </w:tr>
      <w:tr>
        <w:tc>
          <w:tcPr>
            <w:tcW w:type="dxa" w:w="3024"/>
          </w:tcPr>
          <w:p>
            <w:r>
              <w:rPr>
                <w:rFonts w:ascii="Consolas" w:hAnsi="Consolas"/>
                <w:color w:val="1E293B"/>
                <w:sz w:val="20"/>
                <w:shd w:val="clear" w:color="auto" w:fill="F2F4F7"/>
              </w:rPr>
              <w:t>interview_invites</w:t>
            </w:r>
          </w:p>
        </w:tc>
        <w:tc>
          <w:tcPr>
            <w:tcW w:type="dxa" w:w="3024"/>
          </w:tcPr>
          <w:p>
            <w:r>
              <w:rPr>
                <w:rFonts w:ascii="Calibri" w:hAnsi="Calibri"/>
                <w:b w:val="0"/>
                <w:sz w:val="22"/>
              </w:rPr>
              <w:t>Corporate interview invitations</w:t>
            </w:r>
          </w:p>
        </w:tc>
        <w:tc>
          <w:tcPr>
            <w:tcW w:type="dxa" w:w="3024"/>
          </w:tcPr>
          <w:p>
            <w:r>
              <w:rPr>
                <w:rFonts w:ascii="Consolas" w:hAnsi="Consolas"/>
                <w:color w:val="1E293B"/>
                <w:sz w:val="20"/>
                <w:shd w:val="clear" w:color="auto" w:fill="F2F4F7"/>
              </w:rPr>
              <w:t>invite_token</w:t>
            </w:r>
            <w:r>
              <w:rPr>
                <w:rFonts w:ascii="Calibri" w:hAnsi="Calibri"/>
                <w:b w:val="0"/>
                <w:sz w:val="22"/>
              </w:rPr>
              <w:t xml:space="preserve">; board isolated by </w:t>
            </w:r>
            <w:r>
              <w:rPr>
                <w:rFonts w:ascii="Consolas" w:hAnsi="Consolas"/>
                <w:color w:val="1E293B"/>
                <w:sz w:val="20"/>
                <w:shd w:val="clear" w:color="auto" w:fill="F2F4F7"/>
              </w:rPr>
              <w:t>invited_by_user_id</w:t>
            </w:r>
            <w:r>
              <w:rPr>
                <w:rFonts w:ascii="Calibri" w:hAnsi="Calibri"/>
                <w:b w:val="0"/>
                <w:sz w:val="22"/>
              </w:rPr>
              <w:t>; score write-back</w:t>
            </w:r>
          </w:p>
        </w:tc>
      </w:tr>
    </w:tbl>
    <w:p/>
    <w:p>
      <w:pPr>
        <w:pStyle w:val="Heading2"/>
      </w:pPr>
      <w:r>
        <w:t>5.6.2 Vulnerable-Group Type Inference Model</w:t>
      </w:r>
    </w:p>
    <w:p>
      <w:r>
        <w:rPr>
          <w:rFonts w:ascii="Calibri" w:hAnsi="Calibri"/>
          <w:b w:val="0"/>
          <w:sz w:val="22"/>
        </w:rPr>
        <w:t xml:space="preserve">The system does not rely solely on self-selected labels. At registration or profile update, </w:t>
      </w:r>
      <w:r>
        <w:rPr>
          <w:rFonts w:ascii="Consolas" w:hAnsi="Consolas"/>
          <w:color w:val="1E293B"/>
          <w:sz w:val="20"/>
          <w:shd w:val="clear" w:color="auto" w:fill="F2F4F7"/>
        </w:rPr>
        <w:t>inferGroupTypes()</w:t>
      </w:r>
      <w:r>
        <w:rPr>
          <w:rFonts w:ascii="Calibri" w:hAnsi="Calibri"/>
          <w:b w:val="0"/>
          <w:sz w:val="22"/>
        </w:rPr>
        <w:t xml:space="preserve"> automatically infers types (multiple may coexist):</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shd w:val="clear" w:color="auto" w:fill="E8EEF7"/>
          </w:tcPr>
          <w:p>
            <w:r>
              <w:rPr>
                <w:rFonts w:ascii="Calibri" w:hAnsi="Calibri"/>
                <w:b/>
                <w:sz w:val="22"/>
              </w:rPr>
              <w:t>Type Key</w:t>
            </w:r>
          </w:p>
        </w:tc>
        <w:tc>
          <w:tcPr>
            <w:tcW w:type="dxa" w:w="3024"/>
            <w:shd w:val="clear" w:color="auto" w:fill="E8EEF7"/>
          </w:tcPr>
          <w:p>
            <w:r>
              <w:rPr>
                <w:rFonts w:ascii="Calibri" w:hAnsi="Calibri"/>
                <w:b/>
                <w:sz w:val="22"/>
              </w:rPr>
              <w:t>Meaning</w:t>
            </w:r>
          </w:p>
        </w:tc>
        <w:tc>
          <w:tcPr>
            <w:tcW w:type="dxa" w:w="3024"/>
            <w:shd w:val="clear" w:color="auto" w:fill="E8EEF7"/>
          </w:tcPr>
          <w:p>
            <w:r>
              <w:rPr>
                <w:rFonts w:ascii="Calibri" w:hAnsi="Calibri"/>
                <w:b/>
                <w:sz w:val="22"/>
              </w:rPr>
              <w:t>Inference Rule (Threshold)</w:t>
            </w:r>
          </w:p>
        </w:tc>
      </w:tr>
      <w:tr>
        <w:tc>
          <w:tcPr>
            <w:tcW w:type="dxa" w:w="3024"/>
          </w:tcPr>
          <w:p>
            <w:r>
              <w:rPr>
                <w:rFonts w:ascii="Consolas" w:hAnsi="Consolas"/>
                <w:color w:val="1E293B"/>
                <w:sz w:val="20"/>
                <w:shd w:val="clear" w:color="auto" w:fill="F2F4F7"/>
              </w:rPr>
              <w:t>disability</w:t>
            </w:r>
          </w:p>
        </w:tc>
        <w:tc>
          <w:tcPr>
            <w:tcW w:type="dxa" w:w="3024"/>
          </w:tcPr>
          <w:p>
            <w:r>
              <w:rPr>
                <w:rFonts w:ascii="Calibri" w:hAnsi="Calibri"/>
                <w:b w:val="0"/>
                <w:sz w:val="22"/>
              </w:rPr>
              <w:t>Persons with disabilities</w:t>
            </w:r>
          </w:p>
        </w:tc>
        <w:tc>
          <w:tcPr>
            <w:tcW w:type="dxa" w:w="3024"/>
          </w:tcPr>
          <w:p>
            <w:r>
              <w:rPr>
                <w:rFonts w:ascii="Consolas" w:hAnsi="Consolas"/>
                <w:color w:val="1E293B"/>
                <w:sz w:val="20"/>
                <w:shd w:val="clear" w:color="auto" w:fill="F2F4F7"/>
              </w:rPr>
              <w:t>disability_type</w:t>
            </w:r>
            <w:r>
              <w:rPr>
                <w:rFonts w:ascii="Calibri" w:hAnsi="Calibri"/>
                <w:b w:val="0"/>
                <w:sz w:val="22"/>
              </w:rPr>
              <w:t xml:space="preserve"> exists and is not </w:t>
            </w:r>
            <w:r>
              <w:rPr>
                <w:rFonts w:ascii="Consolas" w:hAnsi="Consolas"/>
                <w:color w:val="1E293B"/>
                <w:sz w:val="20"/>
                <w:shd w:val="clear" w:color="auto" w:fill="F2F4F7"/>
              </w:rPr>
              <w:t>none</w:t>
            </w:r>
          </w:p>
        </w:tc>
      </w:tr>
      <w:tr>
        <w:tc>
          <w:tcPr>
            <w:tcW w:type="dxa" w:w="3024"/>
          </w:tcPr>
          <w:p>
            <w:r>
              <w:rPr>
                <w:rFonts w:ascii="Consolas" w:hAnsi="Consolas"/>
                <w:color w:val="1E293B"/>
                <w:sz w:val="20"/>
                <w:shd w:val="clear" w:color="auto" w:fill="F2F4F7"/>
              </w:rPr>
              <w:t>elderly_45plus</w:t>
            </w:r>
          </w:p>
        </w:tc>
        <w:tc>
          <w:tcPr>
            <w:tcW w:type="dxa" w:w="3024"/>
          </w:tcPr>
          <w:p>
            <w:r>
              <w:rPr>
                <w:rFonts w:ascii="Calibri" w:hAnsi="Calibri"/>
                <w:b w:val="0"/>
                <w:sz w:val="22"/>
              </w:rPr>
              <w:t>Workers aged 45+</w:t>
            </w:r>
          </w:p>
        </w:tc>
        <w:tc>
          <w:tcPr>
            <w:tcW w:type="dxa" w:w="3024"/>
          </w:tcPr>
          <w:p>
            <w:r>
              <w:rPr>
                <w:rFonts w:ascii="Calibri" w:hAnsi="Calibri"/>
                <w:b w:val="0"/>
                <w:sz w:val="22"/>
              </w:rPr>
              <w:t>age ≥ 45</w:t>
            </w:r>
          </w:p>
        </w:tc>
      </w:tr>
      <w:tr>
        <w:tc>
          <w:tcPr>
            <w:tcW w:type="dxa" w:w="3024"/>
          </w:tcPr>
          <w:p>
            <w:r>
              <w:rPr>
                <w:rFonts w:ascii="Consolas" w:hAnsi="Consolas"/>
                <w:color w:val="1E293B"/>
                <w:sz w:val="20"/>
                <w:shd w:val="clear" w:color="auto" w:fill="F2F4F7"/>
              </w:rPr>
              <w:t>career_returner</w:t>
            </w:r>
          </w:p>
        </w:tc>
        <w:tc>
          <w:tcPr>
            <w:tcW w:type="dxa" w:w="3024"/>
          </w:tcPr>
          <w:p>
            <w:r>
              <w:rPr>
                <w:rFonts w:ascii="Calibri" w:hAnsi="Calibri"/>
                <w:b w:val="0"/>
                <w:sz w:val="22"/>
              </w:rPr>
              <w:t>Women returning to work</w:t>
            </w:r>
          </w:p>
        </w:tc>
        <w:tc>
          <w:tcPr>
            <w:tcW w:type="dxa" w:w="3024"/>
          </w:tcPr>
          <w:p>
            <w:r>
              <w:rPr>
                <w:rFonts w:ascii="Calibri" w:hAnsi="Calibri"/>
                <w:b w:val="0"/>
                <w:sz w:val="22"/>
              </w:rPr>
              <w:t>female and career gap ≥ 1 year</w:t>
            </w:r>
          </w:p>
        </w:tc>
      </w:tr>
      <w:tr>
        <w:tc>
          <w:tcPr>
            <w:tcW w:type="dxa" w:w="3024"/>
          </w:tcPr>
          <w:p>
            <w:r>
              <w:rPr>
                <w:rFonts w:ascii="Consolas" w:hAnsi="Consolas"/>
                <w:color w:val="1E293B"/>
                <w:sz w:val="20"/>
                <w:shd w:val="clear" w:color="auto" w:fill="F2F4F7"/>
              </w:rPr>
              <w:t>youth</w:t>
            </w:r>
          </w:p>
        </w:tc>
        <w:tc>
          <w:tcPr>
            <w:tcW w:type="dxa" w:w="3024"/>
          </w:tcPr>
          <w:p>
            <w:r>
              <w:rPr>
                <w:rFonts w:ascii="Calibri" w:hAnsi="Calibri"/>
                <w:b w:val="0"/>
                <w:sz w:val="22"/>
              </w:rPr>
              <w:t>Low-income youth</w:t>
            </w:r>
          </w:p>
        </w:tc>
        <w:tc>
          <w:tcPr>
            <w:tcW w:type="dxa" w:w="3024"/>
          </w:tcPr>
          <w:p>
            <w:r>
              <w:rPr>
                <w:rFonts w:ascii="Calibri" w:hAnsi="Calibri"/>
                <w:b w:val="0"/>
                <w:sz w:val="22"/>
              </w:rPr>
              <w:t>age ≤ 30 and monthly income ≤ 8,000 CNY</w:t>
            </w:r>
          </w:p>
        </w:tc>
      </w:tr>
    </w:tbl>
    <w:p/>
    <w:p>
      <w:r>
        <w:rPr>
          <w:rFonts w:ascii="Calibri" w:hAnsi="Calibri"/>
          <w:b w:val="0"/>
          <w:sz w:val="22"/>
        </w:rPr>
        <w:t>This design implements Proposal “tiered services for target populations” as computable rules and directly drives donation waiver, friendly-job filtering, and employer-side applicant ranking.</w:t>
      </w:r>
    </w:p>
    <w:p>
      <w:pPr>
        <w:pStyle w:val="Heading2"/>
      </w:pPr>
      <w:r>
        <w:t>5.6.3 AI Database `ai_career_copilot` (Summary)</w:t>
      </w:r>
    </w:p>
    <w:p>
      <w:r>
        <w:rPr>
          <w:rFonts w:ascii="Calibri" w:hAnsi="Calibri"/>
          <w:b w:val="0"/>
          <w:sz w:val="22"/>
        </w:rPr>
        <w:t xml:space="preserve">The AI database stores session-level objects: </w:t>
      </w:r>
      <w:r>
        <w:rPr>
          <w:rFonts w:ascii="Consolas" w:hAnsi="Consolas"/>
          <w:color w:val="1E293B"/>
          <w:sz w:val="20"/>
          <w:shd w:val="clear" w:color="auto" w:fill="F2F4F7"/>
        </w:rPr>
        <w:t>sessions</w:t>
      </w:r>
      <w:r>
        <w:rPr>
          <w:rFonts w:ascii="Calibri" w:hAnsi="Calibri"/>
          <w:b w:val="0"/>
          <w:sz w:val="22"/>
        </w:rPr>
        <w:t xml:space="preserve">, </w:t>
      </w:r>
      <w:r>
        <w:rPr>
          <w:rFonts w:ascii="Consolas" w:hAnsi="Consolas"/>
          <w:color w:val="1E293B"/>
          <w:sz w:val="20"/>
          <w:shd w:val="clear" w:color="auto" w:fill="F2F4F7"/>
        </w:rPr>
        <w:t>jobs</w:t>
      </w:r>
      <w:r>
        <w:rPr>
          <w:rFonts w:ascii="Calibri" w:hAnsi="Calibri"/>
          <w:b w:val="0"/>
          <w:sz w:val="22"/>
        </w:rPr>
        <w:t xml:space="preserve"> (JD JSON), </w:t>
      </w:r>
      <w:r>
        <w:rPr>
          <w:rFonts w:ascii="Consolas" w:hAnsi="Consolas"/>
          <w:color w:val="1E293B"/>
          <w:sz w:val="20"/>
          <w:shd w:val="clear" w:color="auto" w:fill="F2F4F7"/>
        </w:rPr>
        <w:t>candidate_profiles</w:t>
      </w:r>
      <w:r>
        <w:rPr>
          <w:rFonts w:ascii="Calibri" w:hAnsi="Calibri"/>
          <w:b w:val="0"/>
          <w:sz w:val="22"/>
        </w:rPr>
        <w:t xml:space="preserve">, </w:t>
      </w:r>
      <w:r>
        <w:rPr>
          <w:rFonts w:ascii="Consolas" w:hAnsi="Consolas"/>
          <w:color w:val="1E293B"/>
          <w:sz w:val="20"/>
          <w:shd w:val="clear" w:color="auto" w:fill="F2F4F7"/>
        </w:rPr>
        <w:t>resume_contents</w:t>
      </w:r>
      <w:r>
        <w:rPr>
          <w:rFonts w:ascii="Calibri" w:hAnsi="Calibri"/>
          <w:b w:val="0"/>
          <w:sz w:val="22"/>
        </w:rPr>
        <w:t xml:space="preserve">, </w:t>
      </w:r>
      <w:r>
        <w:rPr>
          <w:rFonts w:ascii="Consolas" w:hAnsi="Consolas"/>
          <w:color w:val="1E293B"/>
          <w:sz w:val="20"/>
          <w:shd w:val="clear" w:color="auto" w:fill="F2F4F7"/>
        </w:rPr>
        <w:t>render_configs</w:t>
      </w:r>
      <w:r>
        <w:rPr>
          <w:rFonts w:ascii="Calibri" w:hAnsi="Calibri"/>
          <w:b w:val="0"/>
          <w:sz w:val="22"/>
        </w:rPr>
        <w:t xml:space="preserve">, </w:t>
      </w:r>
      <w:r>
        <w:rPr>
          <w:rFonts w:ascii="Consolas" w:hAnsi="Consolas"/>
          <w:color w:val="1E293B"/>
          <w:sz w:val="20"/>
          <w:shd w:val="clear" w:color="auto" w:fill="F2F4F7"/>
        </w:rPr>
        <w:t>interview_qas</w:t>
      </w:r>
      <w:r>
        <w:rPr>
          <w:rFonts w:ascii="Calibri" w:hAnsi="Calibri"/>
          <w:b w:val="0"/>
          <w:sz w:val="22"/>
        </w:rPr>
        <w:t xml:space="preserve">, </w:t>
      </w:r>
      <w:r>
        <w:rPr>
          <w:rFonts w:ascii="Consolas" w:hAnsi="Consolas"/>
          <w:color w:val="1E293B"/>
          <w:sz w:val="20"/>
          <w:shd w:val="clear" w:color="auto" w:fill="F2F4F7"/>
        </w:rPr>
        <w:t>interactive_interview_sessions</w:t>
      </w:r>
      <w:r>
        <w:rPr>
          <w:rFonts w:ascii="Calibri" w:hAnsi="Calibri"/>
          <w:b w:val="0"/>
          <w:sz w:val="22"/>
        </w:rPr>
        <w:t xml:space="preserve">, </w:t>
      </w:r>
      <w:r>
        <w:rPr>
          <w:rFonts w:ascii="Consolas" w:hAnsi="Consolas"/>
          <w:color w:val="1E293B"/>
          <w:sz w:val="20"/>
          <w:shd w:val="clear" w:color="auto" w:fill="F2F4F7"/>
        </w:rPr>
        <w:t>learning_path_plans</w:t>
      </w:r>
      <w:r>
        <w:rPr>
          <w:rFonts w:ascii="Calibri" w:hAnsi="Calibri"/>
          <w:b w:val="0"/>
          <w:sz w:val="22"/>
        </w:rPr>
        <w:t xml:space="preserve">, </w:t>
      </w:r>
      <w:r>
        <w:rPr>
          <w:rFonts w:ascii="Consolas" w:hAnsi="Consolas"/>
          <w:color w:val="1E293B"/>
          <w:sz w:val="20"/>
          <w:shd w:val="clear" w:color="auto" w:fill="F2F4F7"/>
        </w:rPr>
        <w:t>jd_cache</w:t>
      </w:r>
      <w:r>
        <w:rPr>
          <w:rFonts w:ascii="Calibri" w:hAnsi="Calibri"/>
          <w:b w:val="0"/>
          <w:sz w:val="22"/>
        </w:rPr>
        <w:t xml:space="preserve">, </w:t>
      </w:r>
      <w:r>
        <w:rPr>
          <w:rFonts w:ascii="Consolas" w:hAnsi="Consolas"/>
          <w:color w:val="1E293B"/>
          <w:sz w:val="20"/>
          <w:shd w:val="clear" w:color="auto" w:fill="F2F4F7"/>
        </w:rPr>
        <w:t>conversation_events</w:t>
      </w:r>
      <w:r>
        <w:rPr>
          <w:rFonts w:ascii="Calibri" w:hAnsi="Calibri"/>
          <w:b w:val="0"/>
          <w:sz w:val="22"/>
        </w:rPr>
        <w:t>, etc. Their lifecycle is bound to LLM interaction, suitable for frequent read/write and versioning. The business stack only consumes synchronized resume snapshots and interview score results.</w:t>
      </w:r>
    </w:p>
    <w:p>
      <w:pPr>
        <w:pStyle w:val="Heading1"/>
      </w:pPr>
      <w:r>
        <w:t>5.7 Authentication, Roles, and Access Control</w:t>
      </w:r>
    </w:p>
    <w:p>
      <w:pPr>
        <w:pStyle w:val="Heading2"/>
      </w:pPr>
      <w:r>
        <w:t>5.7.1 Registration, Login, and JWT Flow</w:t>
      </w:r>
    </w:p>
    <w:p>
      <w:r>
        <w:rPr>
          <w:rFonts w:ascii="Calibri" w:hAnsi="Calibri"/>
          <w:b w:val="0"/>
          <w:sz w:val="22"/>
        </w:rPr>
        <w:t xml:space="preserve">Users register/login at </w:t>
      </w:r>
      <w:r>
        <w:rPr>
          <w:rFonts w:ascii="Consolas" w:hAnsi="Consolas"/>
          <w:color w:val="1E293B"/>
          <w:sz w:val="20"/>
          <w:shd w:val="clear" w:color="auto" w:fill="F2F4F7"/>
        </w:rPr>
        <w:t>individual/auth.html</w:t>
      </w:r>
      <w:r>
        <w:rPr>
          <w:rFonts w:ascii="Calibri" w:hAnsi="Calibri"/>
          <w:b w:val="0"/>
          <w:sz w:val="22"/>
        </w:rPr>
        <w:t xml:space="preserve"> or </w:t>
      </w:r>
      <w:r>
        <w:rPr>
          <w:rFonts w:ascii="Consolas" w:hAnsi="Consolas"/>
          <w:color w:val="1E293B"/>
          <w:sz w:val="20"/>
          <w:shd w:val="clear" w:color="auto" w:fill="F2F4F7"/>
        </w:rPr>
        <w:t>corporate/auth.html</w:t>
      </w:r>
      <w:r>
        <w:rPr>
          <w:rFonts w:ascii="Calibri" w:hAnsi="Calibri"/>
          <w:b w:val="0"/>
          <w:sz w:val="22"/>
        </w:rPr>
        <w:t>.</w:t>
      </w:r>
    </w:p>
    <w:p>
      <w:r>
        <w:rPr>
          <w:rFonts w:ascii="Calibri" w:hAnsi="Calibri"/>
          <w:b w:val="0"/>
          <w:sz w:val="22"/>
        </w:rPr>
        <w:t xml:space="preserve">Node </w:t>
      </w:r>
      <w:r>
        <w:rPr>
          <w:rFonts w:ascii="Consolas" w:hAnsi="Consolas"/>
          <w:color w:val="1E293B"/>
          <w:sz w:val="20"/>
          <w:shd w:val="clear" w:color="auto" w:fill="F2F4F7"/>
        </w:rPr>
        <w:t>POST /api/auth/register|login</w:t>
      </w:r>
      <w:r>
        <w:rPr>
          <w:rFonts w:ascii="Calibri" w:hAnsi="Calibri"/>
          <w:b w:val="0"/>
          <w:sz w:val="22"/>
        </w:rPr>
        <w:t xml:space="preserve"> validates credentials and issues a JWT (payload includes sub/username/role).</w:t>
      </w:r>
    </w:p>
    <w:p>
      <w:r>
        <w:rPr>
          <w:rFonts w:ascii="Calibri" w:hAnsi="Calibri"/>
          <w:b w:val="0"/>
          <w:sz w:val="22"/>
        </w:rPr>
        <w:t xml:space="preserve">Front-end </w:t>
      </w:r>
      <w:r>
        <w:rPr>
          <w:rFonts w:ascii="Consolas" w:hAnsi="Consolas"/>
          <w:color w:val="1E293B"/>
          <w:sz w:val="20"/>
          <w:shd w:val="clear" w:color="auto" w:fill="F2F4F7"/>
        </w:rPr>
        <w:t>assets/js/auth-api.js</w:t>
      </w:r>
      <w:r>
        <w:rPr>
          <w:rFonts w:ascii="Calibri" w:hAnsi="Calibri"/>
          <w:b w:val="0"/>
          <w:sz w:val="22"/>
        </w:rPr>
        <w:t xml:space="preserve"> stores the token in </w:t>
      </w:r>
      <w:r>
        <w:rPr>
          <w:rFonts w:ascii="Consolas" w:hAnsi="Consolas"/>
          <w:color w:val="1E293B"/>
          <w:sz w:val="20"/>
          <w:shd w:val="clear" w:color="auto" w:fill="F2F4F7"/>
        </w:rPr>
        <w:t>localStorage</w:t>
      </w:r>
      <w:r>
        <w:rPr>
          <w:rFonts w:ascii="Calibri" w:hAnsi="Calibri"/>
          <w:b w:val="0"/>
          <w:sz w:val="22"/>
        </w:rPr>
        <w:t>.</w:t>
      </w:r>
    </w:p>
    <w:p>
      <w:r>
        <w:rPr>
          <w:rFonts w:ascii="Calibri" w:hAnsi="Calibri"/>
          <w:b w:val="0"/>
          <w:sz w:val="22"/>
        </w:rPr>
        <w:t xml:space="preserve">Subsequent requests carry </w:t>
      </w:r>
      <w:r>
        <w:rPr>
          <w:rFonts w:ascii="Consolas" w:hAnsi="Consolas"/>
          <w:color w:val="1E293B"/>
          <w:sz w:val="20"/>
          <w:shd w:val="clear" w:color="auto" w:fill="F2F4F7"/>
        </w:rPr>
        <w:t>Authorization: Bearer &lt;token&gt;</w:t>
      </w:r>
      <w:r>
        <w:rPr>
          <w:rFonts w:ascii="Calibri" w:hAnsi="Calibri"/>
          <w:b w:val="0"/>
          <w:sz w:val="22"/>
        </w:rPr>
        <w:t>.</w:t>
      </w:r>
    </w:p>
    <w:p>
      <w:r>
        <w:rPr>
          <w:rFonts w:ascii="Calibri" w:hAnsi="Calibri"/>
          <w:b w:val="0"/>
          <w:sz w:val="22"/>
        </w:rPr>
        <w:t xml:space="preserve">Node middleware </w:t>
      </w:r>
      <w:r>
        <w:rPr>
          <w:rFonts w:ascii="Consolas" w:hAnsi="Consolas"/>
          <w:color w:val="1E293B"/>
          <w:sz w:val="20"/>
          <w:shd w:val="clear" w:color="auto" w:fill="F2F4F7"/>
        </w:rPr>
        <w:t>authenticate</w:t>
      </w:r>
      <w:r>
        <w:rPr>
          <w:rFonts w:ascii="Calibri" w:hAnsi="Calibri"/>
          <w:b w:val="0"/>
          <w:sz w:val="22"/>
        </w:rPr>
        <w:t xml:space="preserve"> / </w:t>
      </w:r>
      <w:r>
        <w:rPr>
          <w:rFonts w:ascii="Consolas" w:hAnsi="Consolas"/>
          <w:color w:val="1E293B"/>
          <w:sz w:val="20"/>
          <w:shd w:val="clear" w:color="auto" w:fill="F2F4F7"/>
        </w:rPr>
        <w:t>requireRole</w:t>
      </w:r>
      <w:r>
        <w:rPr>
          <w:rFonts w:ascii="Calibri" w:hAnsi="Calibri"/>
          <w:b w:val="0"/>
          <w:sz w:val="22"/>
        </w:rPr>
        <w:t xml:space="preserve"> validates; Python </w:t>
      </w:r>
      <w:r>
        <w:rPr>
          <w:rFonts w:ascii="Consolas" w:hAnsi="Consolas"/>
          <w:color w:val="1E293B"/>
          <w:sz w:val="20"/>
          <w:shd w:val="clear" w:color="auto" w:fill="F2F4F7"/>
        </w:rPr>
        <w:t>backend/auth/jwt.py</w:t>
      </w:r>
      <w:r>
        <w:rPr>
          <w:rFonts w:ascii="Calibri" w:hAnsi="Calibri"/>
          <w:b w:val="0"/>
          <w:sz w:val="22"/>
        </w:rPr>
        <w:t xml:space="preserve"> verifies with the same </w:t>
      </w:r>
      <w:r>
        <w:rPr>
          <w:rFonts w:ascii="Consolas" w:hAnsi="Consolas"/>
          <w:color w:val="1E293B"/>
          <w:sz w:val="20"/>
          <w:shd w:val="clear" w:color="auto" w:fill="F2F4F7"/>
        </w:rPr>
        <w:t>JWT_SECRET</w:t>
      </w:r>
      <w:r>
        <w:rPr>
          <w:rFonts w:ascii="Calibri" w:hAnsi="Calibri"/>
          <w:b w:val="0"/>
          <w:sz w:val="22"/>
        </w:rPr>
        <w:t xml:space="preserve"> and enforces session ownership.</w:t>
      </w:r>
    </w:p>
    <w:p>
      <w:r>
        <w:rPr>
          <w:rFonts w:ascii="Calibri" w:hAnsi="Calibri"/>
          <w:b w:val="0"/>
          <w:sz w:val="22"/>
        </w:rPr>
        <w:t xml:space="preserve">Corporate registration supports creating a new organization or joining via </w:t>
      </w:r>
      <w:r>
        <w:rPr>
          <w:rFonts w:ascii="Consolas" w:hAnsi="Consolas"/>
          <w:color w:val="1E293B"/>
          <w:sz w:val="20"/>
          <w:shd w:val="clear" w:color="auto" w:fill="F2F4F7"/>
        </w:rPr>
        <w:t>org_invite_code</w:t>
      </w:r>
      <w:r>
        <w:rPr>
          <w:rFonts w:ascii="Calibri" w:hAnsi="Calibri"/>
          <w:b w:val="0"/>
          <w:sz w:val="22"/>
        </w:rPr>
        <w:t>, enabling multi-HR collaboration.</w:t>
      </w:r>
    </w:p>
    <w:p>
      <w:pPr>
        <w:pStyle w:val="Heading2"/>
      </w:pPr>
      <w:r>
        <w:t>5.7.2 Donation Unlock and Differentiated Permissions</w:t>
      </w:r>
    </w:p>
    <w:p>
      <w:r>
        <w:rPr>
          <w:rFonts w:ascii="Consolas" w:hAnsi="Consolas"/>
          <w:color w:val="1E293B"/>
          <w:sz w:val="20"/>
          <w:shd w:val="clear" w:color="auto" w:fill="F2F4F7"/>
        </w:rPr>
        <w:t>getPlatformAccess()</w:t>
      </w:r>
      <w:r>
        <w:rPr>
          <w:rFonts w:ascii="Calibri" w:hAnsi="Calibri"/>
          <w:b w:val="0"/>
          <w:sz w:val="22"/>
        </w:rPr>
        <w:t xml:space="preserve"> in </w:t>
      </w:r>
      <w:r>
        <w:rPr>
          <w:rFonts w:ascii="Consolas" w:hAnsi="Consolas"/>
          <w:color w:val="1E293B"/>
          <w:sz w:val="20"/>
          <w:shd w:val="clear" w:color="auto" w:fill="F2F4F7"/>
        </w:rPr>
        <w:t>access.service.js</w:t>
      </w:r>
      <w:r>
        <w:rPr>
          <w:rFonts w:ascii="Calibri" w:hAnsi="Calibri"/>
          <w:b w:val="0"/>
          <w:sz w:val="22"/>
        </w:rPr>
        <w:t xml:space="preserve"> implements platform-level access policy:</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shd w:val="clear" w:color="auto" w:fill="E8EEF7"/>
          </w:tcPr>
          <w:p>
            <w:r>
              <w:rPr>
                <w:rFonts w:ascii="Calibri" w:hAnsi="Calibri"/>
                <w:b/>
                <w:sz w:val="22"/>
              </w:rPr>
              <w:t>User Type</w:t>
            </w:r>
          </w:p>
        </w:tc>
        <w:tc>
          <w:tcPr>
            <w:tcW w:type="dxa" w:w="2268"/>
            <w:shd w:val="clear" w:color="auto" w:fill="E8EEF7"/>
          </w:tcPr>
          <w:p>
            <w:r>
              <w:rPr>
                <w:rFonts w:ascii="Consolas" w:hAnsi="Consolas"/>
                <w:b/>
                <w:color w:val="1E293B"/>
                <w:sz w:val="20"/>
                <w:shd w:val="clear" w:color="auto" w:fill="F2F4F7"/>
              </w:rPr>
              <w:t>has_access</w:t>
            </w:r>
          </w:p>
        </w:tc>
        <w:tc>
          <w:tcPr>
            <w:tcW w:type="dxa" w:w="2268"/>
            <w:shd w:val="clear" w:color="auto" w:fill="E8EEF7"/>
          </w:tcPr>
          <w:p>
            <w:r>
              <w:rPr>
                <w:rFonts w:ascii="Consolas" w:hAnsi="Consolas"/>
                <w:b/>
                <w:color w:val="1E293B"/>
                <w:sz w:val="20"/>
                <w:shd w:val="clear" w:color="auto" w:fill="F2F4F7"/>
              </w:rPr>
              <w:t>has_premium_access</w:t>
            </w:r>
          </w:p>
        </w:tc>
        <w:tc>
          <w:tcPr>
            <w:tcW w:type="dxa" w:w="2268"/>
            <w:shd w:val="clear" w:color="auto" w:fill="E8EEF7"/>
          </w:tcPr>
          <w:p>
            <w:r>
              <w:rPr>
                <w:rFonts w:ascii="Calibri" w:hAnsi="Calibri"/>
                <w:b/>
                <w:sz w:val="22"/>
              </w:rPr>
              <w:t>Notes</w:t>
            </w:r>
          </w:p>
        </w:tc>
      </w:tr>
      <w:tr>
        <w:tc>
          <w:tcPr>
            <w:tcW w:type="dxa" w:w="2268"/>
          </w:tcPr>
          <w:p>
            <w:r>
              <w:rPr>
                <w:rFonts w:ascii="Calibri" w:hAnsi="Calibri"/>
                <w:b w:val="0"/>
                <w:sz w:val="22"/>
              </w:rPr>
              <w:t>admin</w:t>
            </w:r>
          </w:p>
        </w:tc>
        <w:tc>
          <w:tcPr>
            <w:tcW w:type="dxa" w:w="2268"/>
          </w:tcPr>
          <w:p>
            <w:r>
              <w:rPr>
                <w:rFonts w:ascii="Calibri" w:hAnsi="Calibri"/>
                <w:b w:val="0"/>
                <w:sz w:val="22"/>
              </w:rPr>
              <w:t>Yes</w:t>
            </w:r>
          </w:p>
        </w:tc>
        <w:tc>
          <w:tcPr>
            <w:tcW w:type="dxa" w:w="2268"/>
          </w:tcPr>
          <w:p>
            <w:r>
              <w:rPr>
                <w:rFonts w:ascii="Calibri" w:hAnsi="Calibri"/>
                <w:b w:val="0"/>
                <w:sz w:val="22"/>
              </w:rPr>
              <w:t>Yes</w:t>
            </w:r>
          </w:p>
        </w:tc>
        <w:tc>
          <w:tcPr>
            <w:tcW w:type="dxa" w:w="2268"/>
          </w:tcPr>
          <w:p>
            <w:r>
              <w:rPr>
                <w:rFonts w:ascii="Calibri" w:hAnsi="Calibri"/>
                <w:b w:val="0"/>
                <w:sz w:val="22"/>
              </w:rPr>
              <w:t>Always fully enabled</w:t>
            </w:r>
          </w:p>
        </w:tc>
      </w:tr>
      <w:tr>
        <w:tc>
          <w:tcPr>
            <w:tcW w:type="dxa" w:w="2268"/>
          </w:tcPr>
          <w:p>
            <w:r>
              <w:rPr>
                <w:rFonts w:ascii="Calibri" w:hAnsi="Calibri"/>
                <w:b w:val="0"/>
                <w:sz w:val="22"/>
              </w:rPr>
              <w:t>Vulnerable individual (</w:t>
            </w:r>
            <w:r>
              <w:rPr>
                <w:rFonts w:ascii="Consolas" w:hAnsi="Consolas"/>
                <w:color w:val="1E293B"/>
                <w:sz w:val="20"/>
                <w:shd w:val="clear" w:color="auto" w:fill="F2F4F7"/>
              </w:rPr>
              <w:t>group_types</w:t>
            </w:r>
            <w:r>
              <w:rPr>
                <w:rFonts w:ascii="Calibri" w:hAnsi="Calibri"/>
                <w:b w:val="0"/>
                <w:sz w:val="22"/>
              </w:rPr>
              <w:t xml:space="preserve"> non-empty)</w:t>
            </w:r>
          </w:p>
        </w:tc>
        <w:tc>
          <w:tcPr>
            <w:tcW w:type="dxa" w:w="2268"/>
          </w:tcPr>
          <w:p>
            <w:r>
              <w:rPr>
                <w:rFonts w:ascii="Calibri" w:hAnsi="Calibri"/>
                <w:b w:val="0"/>
                <w:sz w:val="22"/>
              </w:rPr>
              <w:t>Yes</w:t>
            </w:r>
          </w:p>
        </w:tc>
        <w:tc>
          <w:tcPr>
            <w:tcW w:type="dxa" w:w="2268"/>
          </w:tcPr>
          <w:p>
            <w:r>
              <w:rPr>
                <w:rFonts w:ascii="Calibri" w:hAnsi="Calibri"/>
                <w:b w:val="0"/>
                <w:sz w:val="22"/>
              </w:rPr>
              <w:t>Yes</w:t>
            </w:r>
          </w:p>
        </w:tc>
        <w:tc>
          <w:tcPr>
            <w:tcW w:type="dxa" w:w="2268"/>
          </w:tcPr>
          <w:p>
            <w:r>
              <w:rPr>
                <w:rFonts w:ascii="Calibri" w:hAnsi="Calibri"/>
                <w:b/>
                <w:sz w:val="22"/>
              </w:rPr>
              <w:t>Donation waiver</w:t>
            </w:r>
            <w:r>
              <w:rPr>
                <w:rFonts w:ascii="Calibri" w:hAnsi="Calibri"/>
                <w:b w:val="0"/>
                <w:sz w:val="22"/>
              </w:rPr>
              <w:t xml:space="preserve"> for core and premium features</w:t>
            </w:r>
          </w:p>
        </w:tc>
      </w:tr>
      <w:tr>
        <w:tc>
          <w:tcPr>
            <w:tcW w:type="dxa" w:w="2268"/>
          </w:tcPr>
          <w:p>
            <w:r>
              <w:rPr>
                <w:rFonts w:ascii="Calibri" w:hAnsi="Calibri"/>
                <w:b w:val="0"/>
                <w:sz w:val="22"/>
              </w:rPr>
              <w:t>Non-vulnerable individual</w:t>
            </w:r>
          </w:p>
        </w:tc>
        <w:tc>
          <w:tcPr>
            <w:tcW w:type="dxa" w:w="2268"/>
          </w:tcPr>
          <w:p>
            <w:r>
              <w:rPr>
                <w:rFonts w:ascii="Calibri" w:hAnsi="Calibri"/>
                <w:b w:val="0"/>
                <w:sz w:val="22"/>
              </w:rPr>
              <w:t>Requires at least one donation</w:t>
            </w:r>
          </w:p>
        </w:tc>
        <w:tc>
          <w:tcPr>
            <w:tcW w:type="dxa" w:w="2268"/>
          </w:tcPr>
          <w:p>
            <w:r>
              <w:rPr>
                <w:rFonts w:ascii="Calibri" w:hAnsi="Calibri"/>
                <w:b w:val="0"/>
                <w:sz w:val="22"/>
              </w:rPr>
              <w:t>Same</w:t>
            </w:r>
          </w:p>
        </w:tc>
        <w:tc>
          <w:tcPr>
            <w:tcW w:type="dxa" w:w="2268"/>
          </w:tcPr>
          <w:p>
            <w:r>
              <w:rPr>
                <w:rFonts w:ascii="Calibri" w:hAnsi="Calibri"/>
                <w:b w:val="0"/>
                <w:sz w:val="22"/>
              </w:rPr>
              <w:t>Donation purpose tagged as legal services</w:t>
            </w:r>
          </w:p>
        </w:tc>
      </w:tr>
      <w:tr>
        <w:tc>
          <w:tcPr>
            <w:tcW w:type="dxa" w:w="2268"/>
          </w:tcPr>
          <w:p>
            <w:r>
              <w:rPr>
                <w:rFonts w:ascii="Calibri" w:hAnsi="Calibri"/>
                <w:b w:val="0"/>
                <w:sz w:val="22"/>
              </w:rPr>
              <w:t>Corporate user</w:t>
            </w:r>
          </w:p>
        </w:tc>
        <w:tc>
          <w:tcPr>
            <w:tcW w:type="dxa" w:w="2268"/>
          </w:tcPr>
          <w:p>
            <w:r>
              <w:rPr>
                <w:rFonts w:ascii="Calibri" w:hAnsi="Calibri"/>
                <w:b w:val="0"/>
                <w:sz w:val="22"/>
              </w:rPr>
              <w:t>Yes (basic recruiting)</w:t>
            </w:r>
          </w:p>
        </w:tc>
        <w:tc>
          <w:tcPr>
            <w:tcW w:type="dxa" w:w="2268"/>
          </w:tcPr>
          <w:p>
            <w:r>
              <w:rPr>
                <w:rFonts w:ascii="Calibri" w:hAnsi="Calibri"/>
                <w:b w:val="0"/>
                <w:sz w:val="22"/>
              </w:rPr>
              <w:t>Requires donation</w:t>
            </w:r>
          </w:p>
        </w:tc>
        <w:tc>
          <w:tcPr>
            <w:tcW w:type="dxa" w:w="2268"/>
          </w:tcPr>
          <w:p>
            <w:r>
              <w:rPr>
                <w:rFonts w:ascii="Calibri" w:hAnsi="Calibri"/>
                <w:b w:val="0"/>
                <w:sz w:val="22"/>
              </w:rPr>
              <w:t>Interview suite and some HR premium tools need premium</w:t>
            </w:r>
          </w:p>
        </w:tc>
      </w:tr>
    </w:tbl>
    <w:p/>
    <w:p>
      <w:r>
        <w:rPr>
          <w:rFonts w:ascii="Calibri" w:hAnsi="Calibri"/>
          <w:b w:val="0"/>
          <w:sz w:val="22"/>
        </w:rPr>
        <w:t xml:space="preserve">The front-end uses </w:t>
      </w:r>
      <w:r>
        <w:rPr>
          <w:rFonts w:ascii="Consolas" w:hAnsi="Consolas"/>
          <w:color w:val="1E293B"/>
          <w:sz w:val="20"/>
          <w:shd w:val="clear" w:color="auto" w:fill="F2F4F7"/>
        </w:rPr>
        <w:t>platform-access.js</w:t>
      </w:r>
      <w:r>
        <w:rPr>
          <w:rFonts w:ascii="Calibri" w:hAnsi="Calibri"/>
          <w:b w:val="0"/>
          <w:sz w:val="22"/>
        </w:rPr>
        <w:t xml:space="preserve"> with </w:t>
      </w:r>
      <w:r>
        <w:rPr>
          <w:rFonts w:ascii="Consolas" w:hAnsi="Consolas"/>
          <w:color w:val="1E293B"/>
          <w:sz w:val="20"/>
          <w:shd w:val="clear" w:color="auto" w:fill="F2F4F7"/>
        </w:rPr>
        <w:t>data-require-access</w:t>
      </w:r>
      <w:r>
        <w:rPr>
          <w:rFonts w:ascii="Calibri" w:hAnsi="Calibri"/>
          <w:b w:val="0"/>
          <w:sz w:val="22"/>
        </w:rPr>
        <w:t xml:space="preserve"> / </w:t>
      </w:r>
      <w:r>
        <w:rPr>
          <w:rFonts w:ascii="Consolas" w:hAnsi="Consolas"/>
          <w:color w:val="1E293B"/>
          <w:sz w:val="20"/>
          <w:shd w:val="clear" w:color="auto" w:fill="F2F4F7"/>
        </w:rPr>
        <w:t>data-require-premium-access</w:t>
      </w:r>
      <w:r>
        <w:rPr>
          <w:rFonts w:ascii="Calibri" w:hAnsi="Calibri"/>
          <w:b w:val="0"/>
          <w:sz w:val="22"/>
        </w:rPr>
        <w:t xml:space="preserve"> attributes to control entry visibility, forming a sustainable “public donation → legal-services fund → feature unlock” mechanism aligned with the Proposal’s social-value narrative.</w:t>
      </w:r>
    </w:p>
    <w:p>
      <w:pPr>
        <w:pStyle w:val="Heading2"/>
      </w:pPr>
      <w:r>
        <w:t>5.7.3 Resource-Level Permissions</w:t>
      </w:r>
    </w:p>
    <w:p>
      <w:r>
        <w:rPr>
          <w:rFonts w:ascii="Calibri" w:hAnsi="Calibri"/>
          <w:b w:val="0"/>
          <w:sz w:val="22"/>
        </w:rPr>
        <w:t>Internal corporate jobs: create/update/close requires owner or org member validation (</w:t>
      </w:r>
      <w:r>
        <w:rPr>
          <w:rFonts w:ascii="Consolas" w:hAnsi="Consolas"/>
          <w:color w:val="1E293B"/>
          <w:sz w:val="20"/>
          <w:shd w:val="clear" w:color="auto" w:fill="F2F4F7"/>
        </w:rPr>
        <w:t>assertInternalJobOwner</w:t>
      </w:r>
      <w:r>
        <w:rPr>
          <w:rFonts w:ascii="Calibri" w:hAnsi="Calibri"/>
          <w:b w:val="0"/>
          <w:sz w:val="22"/>
        </w:rPr>
        <w:t>, etc.).</w:t>
      </w:r>
    </w:p>
    <w:p>
      <w:r>
        <w:rPr>
          <w:rFonts w:ascii="Calibri" w:hAnsi="Calibri"/>
          <w:b w:val="0"/>
          <w:sz w:val="22"/>
        </w:rPr>
        <w:t xml:space="preserve">Interview board: isolated by </w:t>
      </w:r>
      <w:r>
        <w:rPr>
          <w:rFonts w:ascii="Consolas" w:hAnsi="Consolas"/>
          <w:color w:val="1E293B"/>
          <w:sz w:val="20"/>
          <w:shd w:val="clear" w:color="auto" w:fill="F2F4F7"/>
        </w:rPr>
        <w:t>invited_by_user_id</w:t>
      </w:r>
      <w:r>
        <w:rPr>
          <w:rFonts w:ascii="Calibri" w:hAnsi="Calibri"/>
          <w:b w:val="0"/>
          <w:sz w:val="22"/>
        </w:rPr>
        <w:t xml:space="preserve"> to prevent cross-HR viewing within the same organization.</w:t>
      </w:r>
    </w:p>
    <w:p>
      <w:r>
        <w:rPr>
          <w:rFonts w:ascii="Calibri" w:hAnsi="Calibri"/>
          <w:b w:val="0"/>
          <w:sz w:val="22"/>
        </w:rPr>
        <w:t>Legal aid: roles split among applicant, responder, and platform assistant; attachments limited to 3 files, ≤200KB each.</w:t>
      </w:r>
    </w:p>
    <w:p>
      <w:r>
        <w:rPr>
          <w:rFonts w:ascii="Calibri" w:hAnsi="Calibri"/>
          <w:b w:val="0"/>
          <w:sz w:val="22"/>
        </w:rPr>
        <w:t>Security hardening also includes helmet, login rate limiting, bcrypt password hashing, and input validation (express-validator).</w:t>
      </w:r>
    </w:p>
    <w:p>
      <w:pPr>
        <w:pStyle w:val="Heading1"/>
      </w:pPr>
      <w:r>
        <w:t>5.8 Core Business Module Design</w:t>
      </w:r>
    </w:p>
    <w:p>
      <w:pPr>
        <w:pStyle w:val="Heading2"/>
      </w:pPr>
      <w:r>
        <w:t>5.8.1 Job Management and External Job Aggregation</w:t>
      </w:r>
    </w:p>
    <w:p>
      <w:r>
        <w:rPr>
          <w:rFonts w:ascii="Calibri" w:hAnsi="Calibri"/>
          <w:b/>
          <w:sz w:val="22"/>
        </w:rPr>
        <w:t>Internal jobs:</w:t>
      </w:r>
      <w:r>
        <w:rPr>
          <w:rFonts w:ascii="Calibri" w:hAnsi="Calibri"/>
          <w:b w:val="0"/>
          <w:sz w:val="22"/>
        </w:rPr>
        <w:t xml:space="preserve"> When employers publish, records are written to </w:t>
      </w:r>
      <w:r>
        <w:rPr>
          <w:rFonts w:ascii="Consolas" w:hAnsi="Consolas"/>
          <w:color w:val="1E293B"/>
          <w:sz w:val="20"/>
          <w:shd w:val="clear" w:color="auto" w:fill="F2F4F7"/>
        </w:rPr>
        <w:t>job_postings</w:t>
      </w:r>
      <w:r>
        <w:rPr>
          <w:rFonts w:ascii="Calibri" w:hAnsi="Calibri"/>
          <w:b w:val="0"/>
          <w:sz w:val="22"/>
        </w:rPr>
        <w:t xml:space="preserve"> (</w:t>
      </w:r>
      <w:r>
        <w:rPr>
          <w:rFonts w:ascii="Consolas" w:hAnsi="Consolas"/>
          <w:color w:val="1E293B"/>
          <w:sz w:val="20"/>
          <w:shd w:val="clear" w:color="auto" w:fill="F2F4F7"/>
        </w:rPr>
        <w:t>source=internal</w:t>
      </w:r>
      <w:r>
        <w:rPr>
          <w:rFonts w:ascii="Calibri" w:hAnsi="Calibri"/>
          <w:b w:val="0"/>
          <w:sz w:val="22"/>
        </w:rPr>
        <w:t>) with:</w:t>
      </w:r>
    </w:p>
    <w:p>
      <w:r>
        <w:rPr>
          <w:rFonts w:ascii="Calibri" w:hAnsi="Calibri"/>
          <w:b w:val="0"/>
          <w:sz w:val="22"/>
        </w:rPr>
        <w:t>Basic info: title, location, salary, education, experience, skills JSON;</w:t>
      </w:r>
    </w:p>
    <w:p>
      <w:r>
        <w:rPr>
          <w:rFonts w:ascii="Calibri" w:hAnsi="Calibri"/>
          <w:b w:val="0"/>
          <w:sz w:val="22"/>
        </w:rPr>
        <w:t xml:space="preserve">Hard targets </w:t>
      </w:r>
      <w:r>
        <w:rPr>
          <w:rFonts w:ascii="Consolas" w:hAnsi="Consolas"/>
          <w:color w:val="1E293B"/>
          <w:sz w:val="20"/>
          <w:shd w:val="clear" w:color="auto" w:fill="F2F4F7"/>
        </w:rPr>
        <w:t>target_criteria</w:t>
      </w:r>
      <w:r>
        <w:rPr>
          <w:rFonts w:ascii="Calibri" w:hAnsi="Calibri"/>
          <w:b w:val="0"/>
          <w:sz w:val="22"/>
        </w:rPr>
        <w:t>: age range, gender, disability openness, career-gap policy, priority for vulnerable groups;</w:t>
      </w:r>
    </w:p>
    <w:p>
      <w:r>
        <w:rPr>
          <w:rFonts w:ascii="Calibri" w:hAnsi="Calibri"/>
          <w:b w:val="0"/>
          <w:sz w:val="22"/>
        </w:rPr>
        <w:t xml:space="preserve">Interview mode </w:t>
      </w:r>
      <w:r>
        <w:rPr>
          <w:rFonts w:ascii="Consolas" w:hAnsi="Consolas"/>
          <w:color w:val="1E293B"/>
          <w:sz w:val="20"/>
          <w:shd w:val="clear" w:color="auto" w:fill="F2F4F7"/>
        </w:rPr>
        <w:t>interview_format</w:t>
      </w:r>
      <w:r>
        <w:rPr>
          <w:rFonts w:ascii="Calibri" w:hAnsi="Calibri"/>
          <w:b w:val="0"/>
          <w:sz w:val="22"/>
        </w:rPr>
        <w:t xml:space="preserve">: </w:t>
      </w:r>
      <w:r>
        <w:rPr>
          <w:rFonts w:ascii="Consolas" w:hAnsi="Consolas"/>
          <w:color w:val="1E293B"/>
          <w:sz w:val="20"/>
          <w:shd w:val="clear" w:color="auto" w:fill="F2F4F7"/>
        </w:rPr>
        <w:t>ai_only</w:t>
      </w:r>
      <w:r>
        <w:rPr>
          <w:rFonts w:ascii="Calibri" w:hAnsi="Calibri"/>
          <w:b w:val="0"/>
          <w:sz w:val="22"/>
        </w:rPr>
        <w:t xml:space="preserve"> / </w:t>
      </w:r>
      <w:r>
        <w:rPr>
          <w:rFonts w:ascii="Consolas" w:hAnsi="Consolas"/>
          <w:color w:val="1E293B"/>
          <w:sz w:val="20"/>
          <w:shd w:val="clear" w:color="auto" w:fill="F2F4F7"/>
        </w:rPr>
        <w:t>partial_custom</w:t>
      </w:r>
      <w:r>
        <w:rPr>
          <w:rFonts w:ascii="Calibri" w:hAnsi="Calibri"/>
          <w:b w:val="0"/>
          <w:sz w:val="22"/>
        </w:rPr>
        <w:t xml:space="preserve"> / </w:t>
      </w:r>
      <w:r>
        <w:rPr>
          <w:rFonts w:ascii="Consolas" w:hAnsi="Consolas"/>
          <w:color w:val="1E293B"/>
          <w:sz w:val="20"/>
          <w:shd w:val="clear" w:color="auto" w:fill="F2F4F7"/>
        </w:rPr>
        <w:t>full_custom</w:t>
      </w:r>
      <w:r>
        <w:rPr>
          <w:rFonts w:ascii="Calibri" w:hAnsi="Calibri"/>
          <w:b w:val="0"/>
          <w:sz w:val="22"/>
        </w:rPr>
        <w:t xml:space="preserve"> / </w:t>
      </w:r>
      <w:r>
        <w:rPr>
          <w:rFonts w:ascii="Consolas" w:hAnsi="Consolas"/>
          <w:color w:val="1E293B"/>
          <w:sz w:val="20"/>
          <w:shd w:val="clear" w:color="auto" w:fill="F2F4F7"/>
        </w:rPr>
        <w:t>human</w:t>
      </w:r>
      <w:r>
        <w:rPr>
          <w:rFonts w:ascii="Calibri" w:hAnsi="Calibri"/>
          <w:b w:val="0"/>
          <w:sz w:val="22"/>
        </w:rPr>
        <w:t xml:space="preserve"> (meeting link);</w:t>
      </w:r>
    </w:p>
    <w:p>
      <w:r>
        <w:rPr>
          <w:rFonts w:ascii="Calibri" w:hAnsi="Calibri"/>
          <w:b w:val="0"/>
          <w:sz w:val="22"/>
        </w:rPr>
        <w:t xml:space="preserve">System derives </w:t>
      </w:r>
      <w:r>
        <w:rPr>
          <w:rFonts w:ascii="Consolas" w:hAnsi="Consolas"/>
          <w:color w:val="1E293B"/>
          <w:sz w:val="20"/>
          <w:shd w:val="clear" w:color="auto" w:fill="F2F4F7"/>
        </w:rPr>
        <w:t>target_group_types</w:t>
      </w:r>
      <w:r>
        <w:rPr>
          <w:rFonts w:ascii="Calibri" w:hAnsi="Calibri"/>
          <w:b w:val="0"/>
          <w:sz w:val="22"/>
        </w:rPr>
        <w:t xml:space="preserve"> and </w:t>
      </w:r>
      <w:r>
        <w:rPr>
          <w:rFonts w:ascii="Consolas" w:hAnsi="Consolas"/>
          <w:color w:val="1E293B"/>
          <w:sz w:val="20"/>
          <w:shd w:val="clear" w:color="auto" w:fill="F2F4F7"/>
        </w:rPr>
        <w:t>vulnerable_group_friendly</w:t>
      </w:r>
      <w:r>
        <w:rPr>
          <w:rFonts w:ascii="Calibri" w:hAnsi="Calibri"/>
          <w:b w:val="0"/>
          <w:sz w:val="22"/>
        </w:rPr>
        <w:t xml:space="preserve"> tags from conditions.</w:t>
      </w:r>
    </w:p>
    <w:p>
      <w:r>
        <w:rPr>
          <w:rFonts w:ascii="Calibri" w:hAnsi="Calibri"/>
          <w:b/>
          <w:sz w:val="22"/>
        </w:rPr>
        <w:t>External jobs:</w:t>
      </w:r>
      <w:r>
        <w:rPr>
          <w:rFonts w:ascii="Calibri" w:hAnsi="Calibri"/>
          <w:b w:val="0"/>
          <w:sz w:val="22"/>
        </w:rPr>
        <w:t xml:space="preserve"> </w:t>
      </w:r>
      <w:r>
        <w:rPr>
          <w:rFonts w:ascii="Consolas" w:hAnsi="Consolas"/>
          <w:color w:val="1E293B"/>
          <w:sz w:val="20"/>
          <w:shd w:val="clear" w:color="auto" w:fill="F2F4F7"/>
        </w:rPr>
        <w:t>crawler/</w:t>
      </w:r>
      <w:r>
        <w:rPr>
          <w:rFonts w:ascii="Calibri" w:hAnsi="Calibri"/>
          <w:b w:val="0"/>
          <w:sz w:val="22"/>
        </w:rPr>
        <w:t xml:space="preserve"> connects to the Guangdong disability employment network public API (hot jobs, employer list, jobs under employer), writes via </w:t>
      </w:r>
      <w:r>
        <w:rPr>
          <w:rFonts w:ascii="Consolas" w:hAnsi="Consolas"/>
          <w:color w:val="1E293B"/>
          <w:sz w:val="20"/>
          <w:shd w:val="clear" w:color="auto" w:fill="F2F4F7"/>
        </w:rPr>
        <w:t>upsert_external_job</w:t>
      </w:r>
      <w:r>
        <w:rPr>
          <w:rFonts w:ascii="Calibri" w:hAnsi="Calibri"/>
          <w:b w:val="0"/>
          <w:sz w:val="22"/>
        </w:rPr>
        <w:t xml:space="preserve"> to the same table (</w:t>
      </w:r>
      <w:r>
        <w:rPr>
          <w:rFonts w:ascii="Consolas" w:hAnsi="Consolas"/>
          <w:color w:val="1E293B"/>
          <w:sz w:val="20"/>
          <w:shd w:val="clear" w:color="auto" w:fill="F2F4F7"/>
        </w:rPr>
        <w:t>source=external</w:t>
      </w:r>
      <w:r>
        <w:rPr>
          <w:rFonts w:ascii="Calibri" w:hAnsi="Calibri"/>
          <w:b w:val="0"/>
          <w:sz w:val="22"/>
        </w:rPr>
        <w:t xml:space="preserve">), and maintains </w:t>
      </w:r>
      <w:r>
        <w:rPr>
          <w:rFonts w:ascii="Consolas" w:hAnsi="Consolas"/>
          <w:color w:val="1E293B"/>
          <w:sz w:val="20"/>
          <w:shd w:val="clear" w:color="auto" w:fill="F2F4F7"/>
        </w:rPr>
        <w:t>is_active_on_source</w:t>
      </w:r>
      <w:r>
        <w:rPr>
          <w:rFonts w:ascii="Calibri" w:hAnsi="Calibri"/>
          <w:b w:val="0"/>
          <w:sz w:val="22"/>
        </w:rPr>
        <w:t>. The scheduler runs about every 30 minutes, so the job pool includes both employer-posted and disability-network friendly jobs, strengthening supply from “vulnerable-group-friendly employers.”</w:t>
      </w:r>
    </w:p>
    <w:p>
      <w:r>
        <w:rPr>
          <w:rFonts w:ascii="Calibri" w:hAnsi="Calibri"/>
          <w:b w:val="0"/>
          <w:sz w:val="22"/>
        </w:rPr>
        <w:t>For external friendly jobs, hard matching filters may be relaxed (</w:t>
      </w:r>
      <w:r>
        <w:rPr>
          <w:rFonts w:ascii="Consolas" w:hAnsi="Consolas"/>
          <w:color w:val="1E293B"/>
          <w:sz w:val="20"/>
          <w:shd w:val="clear" w:color="auto" w:fill="F2F4F7"/>
        </w:rPr>
        <w:t>userMatchesJobCriteria</w:t>
      </w:r>
      <w:r>
        <w:rPr>
          <w:rFonts w:ascii="Calibri" w:hAnsi="Calibri"/>
          <w:b w:val="0"/>
          <w:sz w:val="22"/>
        </w:rPr>
        <w:t xml:space="preserve"> passes external + friendly directly), avoiding blocking real opportunities when profile fields are incomplete. Outbound redirects record </w:t>
      </w:r>
      <w:r>
        <w:rPr>
          <w:rFonts w:ascii="Consolas" w:hAnsi="Consolas"/>
          <w:color w:val="1E293B"/>
          <w:sz w:val="20"/>
          <w:shd w:val="clear" w:color="auto" w:fill="F2F4F7"/>
        </w:rPr>
        <w:t>job_external_interests</w:t>
      </w:r>
      <w:r>
        <w:rPr>
          <w:rFonts w:ascii="Calibri" w:hAnsi="Calibri"/>
          <w:b w:val="0"/>
          <w:sz w:val="22"/>
        </w:rPr>
        <w:t>.</w:t>
      </w:r>
    </w:p>
    <w:p>
      <w:pPr>
        <w:pStyle w:val="Heading2"/>
      </w:pPr>
      <w:r>
        <w:t>5.8.2 Skills-First Job Matching Engine (Node Deterministic Rules)</w:t>
      </w:r>
    </w:p>
    <w:p>
      <w:r>
        <w:rPr>
          <w:rFonts w:ascii="Calibri" w:hAnsi="Calibri"/>
          <w:b w:val="0"/>
          <w:sz w:val="22"/>
        </w:rPr>
        <w:t xml:space="preserve">The Proposal’s Skills-First Matching Engine is implemented as an explainable scoring service </w:t>
      </w:r>
      <w:r>
        <w:rPr>
          <w:rFonts w:ascii="Consolas" w:hAnsi="Consolas"/>
          <w:color w:val="1E293B"/>
          <w:sz w:val="20"/>
          <w:shd w:val="clear" w:color="auto" w:fill="F2F4F7"/>
        </w:rPr>
        <w:t>match.service.js</w:t>
      </w:r>
      <w:r>
        <w:rPr>
          <w:rFonts w:ascii="Calibri" w:hAnsi="Calibri"/>
          <w:b w:val="0"/>
          <w:sz w:val="22"/>
        </w:rPr>
        <w:t xml:space="preserve"> (not opaque vector matching—easier to defend and audit).</w:t>
      </w:r>
    </w:p>
    <w:p>
      <w:r>
        <w:rPr>
          <w:rFonts w:ascii="Calibri" w:hAnsi="Calibri"/>
          <w:b/>
          <w:sz w:val="22"/>
        </w:rPr>
        <w:t>(1) Hard filtering</w:t>
      </w:r>
    </w:p>
    <w:p>
      <w:r>
        <w:rPr>
          <w:rFonts w:ascii="Consolas" w:hAnsi="Consolas"/>
          <w:color w:val="1E293B"/>
          <w:sz w:val="20"/>
          <w:shd w:val="clear" w:color="auto" w:fill="F2F4F7"/>
        </w:rPr>
        <w:t>userMatchesJobCriteria()</w:t>
      </w:r>
      <w:r>
        <w:rPr>
          <w:rFonts w:ascii="Calibri" w:hAnsi="Calibri"/>
          <w:b w:val="0"/>
          <w:sz w:val="22"/>
        </w:rPr>
        <w:t xml:space="preserve"> checks age/gender/disability/gap against job </w:t>
      </w:r>
      <w:r>
        <w:rPr>
          <w:rFonts w:ascii="Consolas" w:hAnsi="Consolas"/>
          <w:color w:val="1E293B"/>
          <w:sz w:val="20"/>
          <w:shd w:val="clear" w:color="auto" w:fill="F2F4F7"/>
        </w:rPr>
        <w:t>target_criteria</w:t>
      </w:r>
      <w:r>
        <w:rPr>
          <w:rFonts w:ascii="Calibri" w:hAnsi="Calibri"/>
          <w:b w:val="0"/>
          <w:sz w:val="22"/>
        </w:rPr>
        <w:t>; failures are excluded from recommendations.</w:t>
      </w:r>
    </w:p>
    <w:p>
      <w:r>
        <w:rPr>
          <w:rFonts w:ascii="Calibri" w:hAnsi="Calibri"/>
          <w:b/>
          <w:sz w:val="22"/>
        </w:rPr>
        <w:t>(2) Soft scoring (0–100)</w:t>
      </w:r>
    </w:p>
    <w:p>
      <w:r>
        <w:rPr>
          <w:rFonts w:ascii="Consolas" w:hAnsi="Consolas"/>
          <w:color w:val="1E293B"/>
          <w:sz w:val="20"/>
          <w:shd w:val="clear" w:color="auto" w:fill="F2F4F7"/>
        </w:rPr>
        <w:t>scoreJobResume()</w:t>
      </w:r>
      <w:r>
        <w:rPr>
          <w:rFonts w:ascii="Calibri" w:hAnsi="Calibri"/>
          <w:b w:val="0"/>
          <w:sz w:val="22"/>
        </w:rPr>
        <w:t xml:space="preserve"> weighting:</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shd w:val="clear" w:color="auto" w:fill="E8EEF7"/>
          </w:tcPr>
          <w:p>
            <w:r>
              <w:rPr>
                <w:rFonts w:ascii="Calibri" w:hAnsi="Calibri"/>
                <w:b/>
                <w:sz w:val="22"/>
              </w:rPr>
              <w:t>Dimension</w:t>
            </w:r>
          </w:p>
        </w:tc>
        <w:tc>
          <w:tcPr>
            <w:tcW w:type="dxa" w:w="3024"/>
            <w:shd w:val="clear" w:color="auto" w:fill="E8EEF7"/>
          </w:tcPr>
          <w:p>
            <w:r>
              <w:rPr>
                <w:rFonts w:ascii="Calibri" w:hAnsi="Calibri"/>
                <w:b/>
                <w:sz w:val="22"/>
              </w:rPr>
              <w:t>Max Score</w:t>
            </w:r>
          </w:p>
        </w:tc>
        <w:tc>
          <w:tcPr>
            <w:tcW w:type="dxa" w:w="3024"/>
            <w:shd w:val="clear" w:color="auto" w:fill="E8EEF7"/>
          </w:tcPr>
          <w:p>
            <w:r>
              <w:rPr>
                <w:rFonts w:ascii="Calibri" w:hAnsi="Calibri"/>
                <w:b/>
                <w:sz w:val="22"/>
              </w:rPr>
              <w:t>Logic Summary</w:t>
            </w:r>
          </w:p>
        </w:tc>
      </w:tr>
      <w:tr>
        <w:tc>
          <w:tcPr>
            <w:tcW w:type="dxa" w:w="3024"/>
          </w:tcPr>
          <w:p>
            <w:r>
              <w:rPr>
                <w:rFonts w:ascii="Calibri" w:hAnsi="Calibri"/>
                <w:b w:val="0"/>
                <w:sz w:val="22"/>
              </w:rPr>
              <w:t>Skill overlap</w:t>
            </w:r>
          </w:p>
        </w:tc>
        <w:tc>
          <w:tcPr>
            <w:tcW w:type="dxa" w:w="3024"/>
          </w:tcPr>
          <w:p>
            <w:r>
              <w:rPr>
                <w:rFonts w:ascii="Calibri" w:hAnsi="Calibri"/>
                <w:b w:val="0"/>
                <w:sz w:val="22"/>
              </w:rPr>
              <w:t>50</w:t>
            </w:r>
          </w:p>
        </w:tc>
        <w:tc>
          <w:tcPr>
            <w:tcW w:type="dxa" w:w="3024"/>
          </w:tcPr>
          <w:p>
            <w:r>
              <w:rPr>
                <w:rFonts w:ascii="Calibri" w:hAnsi="Calibri"/>
                <w:b w:val="0"/>
                <w:sz w:val="22"/>
              </w:rPr>
              <w:t>Fuzzy containment between job skills and resume skills/facts/summary</w:t>
            </w:r>
          </w:p>
        </w:tc>
      </w:tr>
      <w:tr>
        <w:tc>
          <w:tcPr>
            <w:tcW w:type="dxa" w:w="3024"/>
          </w:tcPr>
          <w:p>
            <w:r>
              <w:rPr>
                <w:rFonts w:ascii="Calibri" w:hAnsi="Calibri"/>
                <w:b w:val="0"/>
                <w:sz w:val="22"/>
              </w:rPr>
              <w:t>Education</w:t>
            </w:r>
          </w:p>
        </w:tc>
        <w:tc>
          <w:tcPr>
            <w:tcW w:type="dxa" w:w="3024"/>
          </w:tcPr>
          <w:p>
            <w:r>
              <w:rPr>
                <w:rFonts w:ascii="Calibri" w:hAnsi="Calibri"/>
                <w:b w:val="0"/>
                <w:sz w:val="22"/>
              </w:rPr>
              <w:t>15</w:t>
            </w:r>
          </w:p>
        </w:tc>
        <w:tc>
          <w:tcPr>
            <w:tcW w:type="dxa" w:w="3024"/>
          </w:tcPr>
          <w:p>
            <w:r>
              <w:rPr>
                <w:rFonts w:ascii="Calibri" w:hAnsi="Calibri"/>
                <w:b w:val="0"/>
                <w:sz w:val="22"/>
              </w:rPr>
              <w:t>Level mapping (PhD → high school, etc.)</w:t>
            </w:r>
          </w:p>
        </w:tc>
      </w:tr>
      <w:tr>
        <w:tc>
          <w:tcPr>
            <w:tcW w:type="dxa" w:w="3024"/>
          </w:tcPr>
          <w:p>
            <w:r>
              <w:rPr>
                <w:rFonts w:ascii="Calibri" w:hAnsi="Calibri"/>
                <w:b w:val="0"/>
                <w:sz w:val="22"/>
              </w:rPr>
              <w:t>Experience</w:t>
            </w:r>
          </w:p>
        </w:tc>
        <w:tc>
          <w:tcPr>
            <w:tcW w:type="dxa" w:w="3024"/>
          </w:tcPr>
          <w:p>
            <w:r>
              <w:rPr>
                <w:rFonts w:ascii="Calibri" w:hAnsi="Calibri"/>
                <w:b w:val="0"/>
                <w:sz w:val="22"/>
              </w:rPr>
              <w:t>20</w:t>
            </w:r>
          </w:p>
        </w:tc>
        <w:tc>
          <w:tcPr>
            <w:tcW w:type="dxa" w:w="3024"/>
          </w:tcPr>
          <w:p>
            <w:r>
              <w:rPr>
                <w:rFonts w:ascii="Calibri" w:hAnsi="Calibri"/>
                <w:b w:val="0"/>
                <w:sz w:val="22"/>
              </w:rPr>
              <w:t>Count of internship/project/work facts vs. job experience description</w:t>
            </w:r>
          </w:p>
        </w:tc>
      </w:tr>
      <w:tr>
        <w:tc>
          <w:tcPr>
            <w:tcW w:type="dxa" w:w="3024"/>
          </w:tcPr>
          <w:p>
            <w:r>
              <w:rPr>
                <w:rFonts w:ascii="Calibri" w:hAnsi="Calibri"/>
                <w:b w:val="0"/>
                <w:sz w:val="22"/>
              </w:rPr>
              <w:t>Description keywords</w:t>
            </w:r>
          </w:p>
        </w:tc>
        <w:tc>
          <w:tcPr>
            <w:tcW w:type="dxa" w:w="3024"/>
          </w:tcPr>
          <w:p>
            <w:r>
              <w:rPr>
                <w:rFonts w:ascii="Calibri" w:hAnsi="Calibri"/>
                <w:b w:val="0"/>
                <w:sz w:val="22"/>
              </w:rPr>
              <w:t>15</w:t>
            </w:r>
          </w:p>
        </w:tc>
        <w:tc>
          <w:tcPr>
            <w:tcW w:type="dxa" w:w="3024"/>
          </w:tcPr>
          <w:p>
            <w:r>
              <w:rPr>
                <w:rFonts w:ascii="Calibri" w:hAnsi="Calibri"/>
                <w:b w:val="0"/>
                <w:sz w:val="22"/>
              </w:rPr>
              <w:t>Job-description keyword hits in resume text</w:t>
            </w:r>
          </w:p>
        </w:tc>
      </w:tr>
    </w:tbl>
    <w:p/>
    <w:p>
      <w:r>
        <w:rPr>
          <w:rFonts w:ascii="Calibri" w:hAnsi="Calibri"/>
          <w:b w:val="0"/>
          <w:sz w:val="22"/>
        </w:rPr>
        <w:t xml:space="preserve">Also returns </w:t>
      </w:r>
      <w:r>
        <w:rPr>
          <w:rFonts w:ascii="Consolas" w:hAnsi="Consolas"/>
          <w:color w:val="1E293B"/>
          <w:sz w:val="20"/>
          <w:shd w:val="clear" w:color="auto" w:fill="F2F4F7"/>
        </w:rPr>
        <w:t>match_reasons</w:t>
      </w:r>
      <w:r>
        <w:rPr>
          <w:rFonts w:ascii="Calibri" w:hAnsi="Calibri"/>
          <w:b w:val="0"/>
          <w:sz w:val="22"/>
        </w:rPr>
        <w:t xml:space="preserve"> for front-end “why recommended,” demonstrating explainable AI/rule systems.</w:t>
      </w:r>
    </w:p>
    <w:p>
      <w:r>
        <w:rPr>
          <w:rFonts w:ascii="Calibri" w:hAnsi="Calibri"/>
          <w:b/>
          <w:sz w:val="22"/>
        </w:rPr>
        <w:t>(3) Impression and ranking</w:t>
      </w:r>
    </w:p>
    <w:p>
      <w:r>
        <w:rPr>
          <w:rFonts w:ascii="Calibri" w:hAnsi="Calibri"/>
          <w:b w:val="0"/>
          <w:sz w:val="22"/>
        </w:rPr>
        <w:t xml:space="preserve">Job seekers see lists sorted by score; </w:t>
      </w:r>
      <w:r>
        <w:rPr>
          <w:rFonts w:ascii="Consolas" w:hAnsi="Consolas"/>
          <w:color w:val="1E293B"/>
          <w:sz w:val="20"/>
          <w:shd w:val="clear" w:color="auto" w:fill="F2F4F7"/>
        </w:rPr>
        <w:t>job_match_impressions</w:t>
      </w:r>
      <w:r>
        <w:rPr>
          <w:rFonts w:ascii="Calibri" w:hAnsi="Calibri"/>
          <w:b w:val="0"/>
          <w:sz w:val="22"/>
        </w:rPr>
        <w:t xml:space="preserve"> deduplicates and accumulates </w:t>
      </w:r>
      <w:r>
        <w:rPr>
          <w:rFonts w:ascii="Consolas" w:hAnsi="Consolas"/>
          <w:color w:val="1E293B"/>
          <w:sz w:val="20"/>
          <w:shd w:val="clear" w:color="auto" w:fill="F2F4F7"/>
        </w:rPr>
        <w:t>matches_count</w:t>
      </w:r>
      <w:r>
        <w:rPr>
          <w:rFonts w:ascii="Calibri" w:hAnsi="Calibri"/>
          <w:b w:val="0"/>
          <w:sz w:val="22"/>
        </w:rPr>
        <w:t xml:space="preserve">. On the employer side for friendly jobs, </w:t>
      </w:r>
      <w:r>
        <w:rPr>
          <w:rFonts w:ascii="Consolas" w:hAnsi="Consolas"/>
          <w:color w:val="1E293B"/>
          <w:sz w:val="20"/>
          <w:shd w:val="clear" w:color="auto" w:fill="F2F4F7"/>
        </w:rPr>
        <w:t>sortApplicantsForCorporate()</w:t>
      </w:r>
      <w:r>
        <w:rPr>
          <w:rFonts w:ascii="Calibri" w:hAnsi="Calibri"/>
          <w:b w:val="0"/>
          <w:sz w:val="22"/>
        </w:rPr>
        <w:t xml:space="preserve"> ranks vulnerable-group status first, then match score—implementing “vulnerable groups prioritized for visibility.”</w:t>
      </w:r>
    </w:p>
    <w:p>
      <w:r>
        <w:rPr>
          <w:rFonts w:ascii="Calibri" w:hAnsi="Calibri"/>
          <w:b w:val="0"/>
          <w:sz w:val="22"/>
        </w:rPr>
        <w:t>Note: semantic hidden-skill mining, radar visualization, and full blind-screening name hiding are enhanced capabilities coordinated with LangGraph Agents / front-end demo pages; details belong to Chapter 6. This chapter prioritizes reproducible business-rule implementation.</w:t>
      </w:r>
    </w:p>
    <w:p>
      <w:pPr>
        <w:pStyle w:val="Heading2"/>
      </w:pPr>
      <w:r>
        <w:t>5.8.3 Applications, State Machine, and Resume Snapshots</w:t>
      </w:r>
    </w:p>
    <w:p>
      <w:r>
        <w:rPr>
          <w:rFonts w:ascii="Calibri" w:hAnsi="Calibri"/>
          <w:b w:val="0"/>
          <w:sz w:val="22"/>
        </w:rPr>
        <w:t xml:space="preserve">When a job seeker applies to an internal job via </w:t>
      </w:r>
      <w:r>
        <w:rPr>
          <w:rFonts w:ascii="Consolas" w:hAnsi="Consolas"/>
          <w:color w:val="1E293B"/>
          <w:sz w:val="20"/>
          <w:shd w:val="clear" w:color="auto" w:fill="F2F4F7"/>
        </w:rPr>
        <w:t>POST /api/jobs/:id/apply</w:t>
      </w:r>
      <w:r>
        <w:rPr>
          <w:rFonts w:ascii="Calibri" w:hAnsi="Calibri"/>
          <w:b w:val="0"/>
          <w:sz w:val="22"/>
        </w:rPr>
        <w:t xml:space="preserve">, the system writes </w:t>
      </w:r>
      <w:r>
        <w:rPr>
          <w:rFonts w:ascii="Consolas" w:hAnsi="Consolas"/>
          <w:color w:val="1E293B"/>
          <w:sz w:val="20"/>
          <w:shd w:val="clear" w:color="auto" w:fill="F2F4F7"/>
        </w:rPr>
        <w:t>job_applications</w:t>
      </w:r>
      <w:r>
        <w:rPr>
          <w:rFonts w:ascii="Calibri" w:hAnsi="Calibri"/>
          <w:b w:val="0"/>
          <w:sz w:val="22"/>
        </w:rPr>
        <w:t xml:space="preserve">, freezing </w:t>
      </w:r>
      <w:r>
        <w:rPr>
          <w:rFonts w:ascii="Consolas" w:hAnsi="Consolas"/>
          <w:color w:val="1E293B"/>
          <w:sz w:val="20"/>
          <w:shd w:val="clear" w:color="auto" w:fill="F2F4F7"/>
        </w:rPr>
        <w:t>resume_snapshot</w:t>
      </w:r>
      <w:r>
        <w:rPr>
          <w:rFonts w:ascii="Calibri" w:hAnsi="Calibri"/>
          <w:b w:val="0"/>
          <w:sz w:val="22"/>
        </w:rPr>
        <w:t xml:space="preserve">, </w:t>
      </w:r>
      <w:r>
        <w:rPr>
          <w:rFonts w:ascii="Consolas" w:hAnsi="Consolas"/>
          <w:color w:val="1E293B"/>
          <w:sz w:val="20"/>
          <w:shd w:val="clear" w:color="auto" w:fill="F2F4F7"/>
        </w:rPr>
        <w:t>match_score</w:t>
      </w:r>
      <w:r>
        <w:rPr>
          <w:rFonts w:ascii="Calibri" w:hAnsi="Calibri"/>
          <w:b w:val="0"/>
          <w:sz w:val="22"/>
        </w:rPr>
        <w:t xml:space="preserve">, and </w:t>
      </w:r>
      <w:r>
        <w:rPr>
          <w:rFonts w:ascii="Consolas" w:hAnsi="Consolas"/>
          <w:color w:val="1E293B"/>
          <w:sz w:val="20"/>
          <w:shd w:val="clear" w:color="auto" w:fill="F2F4F7"/>
        </w:rPr>
        <w:t>match_reasons</w:t>
      </w:r>
      <w:r>
        <w:rPr>
          <w:rFonts w:ascii="Calibri" w:hAnsi="Calibri"/>
          <w:b w:val="0"/>
          <w:sz w:val="22"/>
        </w:rPr>
        <w:t xml:space="preserve"> at that moment so employer review is unaffected by later resume edits. States: pending → reviewing → accepted/rejected. Job seekers can view “My Applications” and withdraw when rules allow.</w:t>
      </w:r>
    </w:p>
    <w:p>
      <w:pPr>
        <w:pStyle w:val="Heading2"/>
      </w:pPr>
      <w:r>
        <w:t>5.8.4 Interview Invitations and Dual-Mode Interviews</w:t>
      </w:r>
    </w:p>
    <w:p>
      <w:r>
        <w:rPr>
          <w:rFonts w:ascii="Calibri" w:hAnsi="Calibri"/>
          <w:b w:val="0"/>
          <w:sz w:val="22"/>
        </w:rPr>
        <w:t xml:space="preserve">Employers can send interview invitations for applications, creating </w:t>
      </w:r>
      <w:r>
        <w:rPr>
          <w:rFonts w:ascii="Consolas" w:hAnsi="Consolas"/>
          <w:color w:val="1E293B"/>
          <w:sz w:val="20"/>
          <w:shd w:val="clear" w:color="auto" w:fill="F2F4F7"/>
        </w:rPr>
        <w:t>interview_invites</w:t>
      </w:r>
      <w:r>
        <w:rPr>
          <w:rFonts w:ascii="Calibri" w:hAnsi="Calibri"/>
          <w:b w:val="0"/>
          <w:sz w:val="22"/>
        </w:rPr>
        <w:t xml:space="preserve"> records and </w:t>
      </w:r>
      <w:r>
        <w:rPr>
          <w:rFonts w:ascii="Consolas" w:hAnsi="Consolas"/>
          <w:color w:val="1E293B"/>
          <w:sz w:val="20"/>
          <w:shd w:val="clear" w:color="auto" w:fill="F2F4F7"/>
        </w:rPr>
        <w:t>invite_token</w:t>
      </w:r>
      <w:r>
        <w:rPr>
          <w:rFonts w:ascii="Calibri" w:hAnsi="Calibri"/>
          <w:b w:val="0"/>
          <w:sz w:val="22"/>
        </w:rPr>
        <w:t>:</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shd w:val="clear" w:color="auto" w:fill="E8EEF7"/>
          </w:tcPr>
          <w:p>
            <w:r>
              <w:rPr>
                <w:rFonts w:ascii="Calibri" w:hAnsi="Calibri"/>
                <w:b/>
                <w:sz w:val="22"/>
              </w:rPr>
              <w:t>Mode</w:t>
            </w:r>
          </w:p>
        </w:tc>
        <w:tc>
          <w:tcPr>
            <w:tcW w:type="dxa" w:w="3024"/>
            <w:shd w:val="clear" w:color="auto" w:fill="E8EEF7"/>
          </w:tcPr>
          <w:p>
            <w:r>
              <w:rPr>
                <w:rFonts w:ascii="Calibri" w:hAnsi="Calibri"/>
                <w:b/>
                <w:sz w:val="22"/>
              </w:rPr>
              <w:t>Meaning</w:t>
            </w:r>
          </w:p>
        </w:tc>
        <w:tc>
          <w:tcPr>
            <w:tcW w:type="dxa" w:w="3024"/>
            <w:shd w:val="clear" w:color="auto" w:fill="E8EEF7"/>
          </w:tcPr>
          <w:p>
            <w:r>
              <w:rPr>
                <w:rFonts w:ascii="Calibri" w:hAnsi="Calibri"/>
                <w:b/>
                <w:sz w:val="22"/>
              </w:rPr>
              <w:t>Job-Seeker Experience</w:t>
            </w:r>
          </w:p>
        </w:tc>
      </w:tr>
      <w:tr>
        <w:tc>
          <w:tcPr>
            <w:tcW w:type="dxa" w:w="3024"/>
          </w:tcPr>
          <w:p>
            <w:r>
              <w:rPr>
                <w:rFonts w:ascii="Consolas" w:hAnsi="Consolas"/>
                <w:color w:val="1E293B"/>
                <w:sz w:val="20"/>
                <w:shd w:val="clear" w:color="auto" w:fill="F2F4F7"/>
              </w:rPr>
              <w:t>ai_only</w:t>
            </w:r>
          </w:p>
        </w:tc>
        <w:tc>
          <w:tcPr>
            <w:tcW w:type="dxa" w:w="3024"/>
          </w:tcPr>
          <w:p>
            <w:r>
              <w:rPr>
                <w:rFonts w:ascii="Calibri" w:hAnsi="Calibri"/>
                <w:b w:val="0"/>
                <w:sz w:val="22"/>
              </w:rPr>
              <w:t>AI question-bank assessment only</w:t>
            </w:r>
          </w:p>
        </w:tc>
        <w:tc>
          <w:tcPr>
            <w:tcW w:type="dxa" w:w="3024"/>
          </w:tcPr>
          <w:p>
            <w:r>
              <w:rPr>
                <w:rFonts w:ascii="Calibri" w:hAnsi="Calibri"/>
                <w:b w:val="0"/>
                <w:sz w:val="22"/>
              </w:rPr>
              <w:t>Enters assessment interview page; system scores</w:t>
            </w:r>
          </w:p>
        </w:tc>
      </w:tr>
      <w:tr>
        <w:tc>
          <w:tcPr>
            <w:tcW w:type="dxa" w:w="3024"/>
          </w:tcPr>
          <w:p>
            <w:r>
              <w:rPr>
                <w:rFonts w:ascii="Consolas" w:hAnsi="Consolas"/>
                <w:color w:val="1E293B"/>
                <w:sz w:val="20"/>
                <w:shd w:val="clear" w:color="auto" w:fill="F2F4F7"/>
              </w:rPr>
              <w:t>partial_custom</w:t>
            </w:r>
          </w:p>
        </w:tc>
        <w:tc>
          <w:tcPr>
            <w:tcW w:type="dxa" w:w="3024"/>
          </w:tcPr>
          <w:p>
            <w:r>
              <w:rPr>
                <w:rFonts w:ascii="Calibri" w:hAnsi="Calibri"/>
                <w:b w:val="0"/>
                <w:sz w:val="22"/>
              </w:rPr>
              <w:t>AI + employer questions + follow-ups</w:t>
            </w:r>
          </w:p>
        </w:tc>
        <w:tc>
          <w:tcPr>
            <w:tcW w:type="dxa" w:w="3024"/>
          </w:tcPr>
          <w:p>
            <w:r>
              <w:rPr>
                <w:rFonts w:ascii="Calibri" w:hAnsi="Calibri"/>
                <w:b w:val="0"/>
                <w:sz w:val="22"/>
              </w:rPr>
              <w:t>Mixed question set</w:t>
            </w:r>
          </w:p>
        </w:tc>
      </w:tr>
      <w:tr>
        <w:tc>
          <w:tcPr>
            <w:tcW w:type="dxa" w:w="3024"/>
          </w:tcPr>
          <w:p>
            <w:r>
              <w:rPr>
                <w:rFonts w:ascii="Consolas" w:hAnsi="Consolas"/>
                <w:color w:val="1E293B"/>
                <w:sz w:val="20"/>
                <w:shd w:val="clear" w:color="auto" w:fill="F2F4F7"/>
              </w:rPr>
              <w:t>full_custom</w:t>
            </w:r>
          </w:p>
        </w:tc>
        <w:tc>
          <w:tcPr>
            <w:tcW w:type="dxa" w:w="3024"/>
          </w:tcPr>
          <w:p>
            <w:r>
              <w:rPr>
                <w:rFonts w:ascii="Calibri" w:hAnsi="Calibri"/>
                <w:b w:val="0"/>
                <w:sz w:val="22"/>
              </w:rPr>
              <w:t>Employer-authored questions only</w:t>
            </w:r>
          </w:p>
        </w:tc>
        <w:tc>
          <w:tcPr>
            <w:tcW w:type="dxa" w:w="3024"/>
          </w:tcPr>
          <w:p>
            <w:r>
              <w:rPr>
                <w:rFonts w:ascii="Calibri" w:hAnsi="Calibri"/>
                <w:b w:val="0"/>
                <w:sz w:val="22"/>
              </w:rPr>
              <w:t>Answers from job snapshot questions</w:t>
            </w:r>
          </w:p>
        </w:tc>
      </w:tr>
      <w:tr>
        <w:tc>
          <w:tcPr>
            <w:tcW w:type="dxa" w:w="3024"/>
          </w:tcPr>
          <w:p>
            <w:r>
              <w:rPr>
                <w:rFonts w:ascii="Consolas" w:hAnsi="Consolas"/>
                <w:color w:val="1E293B"/>
                <w:sz w:val="20"/>
                <w:shd w:val="clear" w:color="auto" w:fill="F2F4F7"/>
              </w:rPr>
              <w:t>human</w:t>
            </w:r>
          </w:p>
        </w:tc>
        <w:tc>
          <w:tcPr>
            <w:tcW w:type="dxa" w:w="3024"/>
          </w:tcPr>
          <w:p>
            <w:r>
              <w:rPr>
                <w:rFonts w:ascii="Calibri" w:hAnsi="Calibri"/>
                <w:b w:val="0"/>
                <w:sz w:val="22"/>
              </w:rPr>
              <w:t>Human meeting</w:t>
            </w:r>
          </w:p>
        </w:tc>
        <w:tc>
          <w:tcPr>
            <w:tcW w:type="dxa" w:w="3024"/>
          </w:tcPr>
          <w:p>
            <w:r>
              <w:rPr>
                <w:rFonts w:ascii="Calibri" w:hAnsi="Calibri"/>
                <w:b w:val="0"/>
                <w:sz w:val="22"/>
              </w:rPr>
              <w:t>Shows meeting link and join instructions</w:t>
            </w:r>
          </w:p>
        </w:tc>
      </w:tr>
    </w:tbl>
    <w:p/>
    <w:p>
      <w:r>
        <w:rPr>
          <w:rFonts w:ascii="Calibri" w:hAnsi="Calibri"/>
          <w:b w:val="0"/>
          <w:sz w:val="22"/>
        </w:rPr>
        <w:t xml:space="preserve">Assessment interviews emphasize formal evaluation (no real-time coaching during the session). Completion writes back </w:t>
      </w:r>
      <w:r>
        <w:rPr>
          <w:rFonts w:ascii="Consolas" w:hAnsi="Consolas"/>
          <w:color w:val="1E293B"/>
          <w:sz w:val="20"/>
          <w:shd w:val="clear" w:color="auto" w:fill="F2F4F7"/>
        </w:rPr>
        <w:t>overall_score</w:t>
      </w:r>
      <w:r>
        <w:rPr>
          <w:rFonts w:ascii="Calibri" w:hAnsi="Calibri"/>
          <w:b w:val="0"/>
          <w:sz w:val="22"/>
        </w:rPr>
        <w:t xml:space="preserve">, </w:t>
      </w:r>
      <w:r>
        <w:rPr>
          <w:rFonts w:ascii="Consolas" w:hAnsi="Consolas"/>
          <w:color w:val="1E293B"/>
          <w:sz w:val="20"/>
          <w:shd w:val="clear" w:color="auto" w:fill="F2F4F7"/>
        </w:rPr>
        <w:t>category_scores</w:t>
      </w:r>
      <w:r>
        <w:rPr>
          <w:rFonts w:ascii="Calibri" w:hAnsi="Calibri"/>
          <w:b w:val="0"/>
          <w:sz w:val="22"/>
        </w:rPr>
        <w:t xml:space="preserve">, </w:t>
      </w:r>
      <w:r>
        <w:rPr>
          <w:rFonts w:ascii="Consolas" w:hAnsi="Consolas"/>
          <w:color w:val="1E293B"/>
          <w:sz w:val="20"/>
          <w:shd w:val="clear" w:color="auto" w:fill="F2F4F7"/>
        </w:rPr>
        <w:t>debrief_summary</w:t>
      </w:r>
      <w:r>
        <w:rPr>
          <w:rFonts w:ascii="Calibri" w:hAnsi="Calibri"/>
          <w:b w:val="0"/>
          <w:sz w:val="22"/>
        </w:rPr>
        <w:t>, etc., for the interview board. The individual portal also offers practice mock interviews for preparation, not formal employer scoring.</w:t>
      </w:r>
    </w:p>
    <w:p>
      <w:pPr>
        <w:pStyle w:val="Heading2"/>
      </w:pPr>
      <w:r>
        <w:t>5.8.5 Donation Box and Legal-Aid Closed Loop</w:t>
      </w:r>
    </w:p>
    <w:p>
      <w:r>
        <w:rPr>
          <w:rFonts w:ascii="Calibri" w:hAnsi="Calibri"/>
          <w:b w:val="0"/>
          <w:sz w:val="22"/>
        </w:rPr>
        <w:t xml:space="preserve">Donations are recorded in </w:t>
      </w:r>
      <w:r>
        <w:rPr>
          <w:rFonts w:ascii="Consolas" w:hAnsi="Consolas"/>
          <w:color w:val="1E293B"/>
          <w:sz w:val="20"/>
          <w:shd w:val="clear" w:color="auto" w:fill="F2F4F7"/>
        </w:rPr>
        <w:t>donations</w:t>
      </w:r>
      <w:r>
        <w:rPr>
          <w:rFonts w:ascii="Calibri" w:hAnsi="Calibri"/>
          <w:b w:val="0"/>
          <w:sz w:val="22"/>
        </w:rPr>
        <w:t xml:space="preserve"> with default purpose </w:t>
      </w:r>
      <w:r>
        <w:rPr>
          <w:rFonts w:ascii="Consolas" w:hAnsi="Consolas"/>
          <w:color w:val="1E293B"/>
          <w:sz w:val="20"/>
          <w:shd w:val="clear" w:color="auto" w:fill="F2F4F7"/>
        </w:rPr>
        <w:t>legal_service</w:t>
      </w:r>
      <w:r>
        <w:rPr>
          <w:rFonts w:ascii="Calibri" w:hAnsi="Calibri"/>
          <w:b w:val="0"/>
          <w:sz w:val="22"/>
        </w:rPr>
        <w:t>, supporting the platform’s legal-aid funding narrative. The legal-aid module supports:</w:t>
      </w:r>
    </w:p>
    <w:p>
      <w:r>
        <w:rPr>
          <w:rFonts w:ascii="Calibri" w:hAnsi="Calibri"/>
          <w:b w:val="0"/>
          <w:sz w:val="22"/>
        </w:rPr>
        <w:t>Applicant submits category, title, details, and attachments;</w:t>
      </w:r>
    </w:p>
    <w:p>
      <w:r>
        <w:rPr>
          <w:rFonts w:ascii="Calibri" w:hAnsi="Calibri"/>
          <w:b w:val="0"/>
          <w:sz w:val="22"/>
        </w:rPr>
        <w:t>Lawyer/volunteer accepts (</w:t>
      </w:r>
      <w:r>
        <w:rPr>
          <w:rFonts w:ascii="Consolas" w:hAnsi="Consolas"/>
          <w:color w:val="1E293B"/>
          <w:sz w:val="20"/>
          <w:shd w:val="clear" w:color="auto" w:fill="F2F4F7"/>
        </w:rPr>
        <w:t>legal_aid_responses</w:t>
      </w:r>
      <w:r>
        <w:rPr>
          <w:rFonts w:ascii="Calibri" w:hAnsi="Calibri"/>
          <w:b w:val="0"/>
          <w:sz w:val="22"/>
        </w:rPr>
        <w:t xml:space="preserve"> unique constraint prevents duplicates);</w:t>
      </w:r>
    </w:p>
    <w:p>
      <w:r>
        <w:rPr>
          <w:rFonts w:ascii="Calibri" w:hAnsi="Calibri"/>
          <w:b w:val="0"/>
          <w:sz w:val="22"/>
        </w:rPr>
        <w:t>Applicant or admin triggers platform assistance;</w:t>
      </w:r>
    </w:p>
    <w:p>
      <w:r>
        <w:rPr>
          <w:rFonts w:ascii="Calibri" w:hAnsi="Calibri"/>
          <w:b w:val="0"/>
          <w:sz w:val="22"/>
        </w:rPr>
        <w:t>Status flows to resolved/completed/cancelled.</w:t>
      </w:r>
    </w:p>
    <w:p>
      <w:r>
        <w:rPr>
          <w:rFonts w:ascii="Calibri" w:hAnsi="Calibri"/>
          <w:b w:val="0"/>
          <w:sz w:val="22"/>
        </w:rPr>
        <w:t>This extends the “technical platform” into a “social-service collaboration entry point,” reflecting Proposal social value and compliance care—not merely job listings.</w:t>
      </w:r>
    </w:p>
    <w:p>
      <w:pPr>
        <w:pStyle w:val="Heading2"/>
      </w:pPr>
      <w:r>
        <w:t>5.8.6 Corporate Statistics Dashboard</w:t>
      </w:r>
    </w:p>
    <w:p>
      <w:r>
        <w:rPr>
          <w:rFonts w:ascii="Consolas" w:hAnsi="Consolas"/>
          <w:color w:val="1E293B"/>
          <w:sz w:val="20"/>
          <w:shd w:val="clear" w:color="auto" w:fill="F2F4F7"/>
        </w:rPr>
        <w:t>/api/stats/corporate*</w:t>
      </w:r>
      <w:r>
        <w:rPr>
          <w:rFonts w:ascii="Calibri" w:hAnsi="Calibri"/>
          <w:b w:val="0"/>
          <w:sz w:val="22"/>
        </w:rPr>
        <w:t xml:space="preserve"> provides recruiting funnel, diversity, and team-related statistics for the corporate portal, visualized with </w:t>
      </w:r>
      <w:r>
        <w:rPr>
          <w:rFonts w:ascii="Consolas" w:hAnsi="Consolas"/>
          <w:color w:val="1E293B"/>
          <w:sz w:val="20"/>
          <w:shd w:val="clear" w:color="auto" w:fill="F2F4F7"/>
        </w:rPr>
        <w:t>Chart.js</w:t>
      </w:r>
      <w:r>
        <w:rPr>
          <w:rFonts w:ascii="Calibri" w:hAnsi="Calibri"/>
          <w:b w:val="0"/>
          <w:sz w:val="22"/>
        </w:rPr>
        <w:t>, supporting HR self-monitoring of inclusive hiring—a lightweight implementation of Diversity &amp; Inclusion metrics from requirements.</w:t>
      </w:r>
    </w:p>
    <w:p>
      <w:pPr>
        <w:pStyle w:val="Heading1"/>
      </w:pPr>
      <w:r>
        <w:t>5.9 AI Capability Integration Architecture (Overview)</w:t>
      </w:r>
    </w:p>
    <w:p>
      <w:r>
        <w:rPr>
          <w:rFonts w:ascii="Calibri" w:hAnsi="Calibri"/>
          <w:b w:val="0"/>
          <w:sz w:val="22"/>
        </w:rPr>
        <w:t>This section describes integration boundaries only; algorithm and Agent orchestration details are in Chapter 6 (teammate responsibility).</w:t>
      </w:r>
    </w:p>
    <w:p>
      <w:pPr>
        <w:pStyle w:val="Heading2"/>
      </w:pPr>
      <w:r>
        <w:t>5.9.1 Integration Pattern</w:t>
      </w:r>
    </w:p>
    <w:p>
      <w:r>
        <w:rPr>
          <w:rFonts w:ascii="Calibri" w:hAnsi="Calibri"/>
          <w:b w:val="0"/>
          <w:sz w:val="22"/>
        </w:rPr>
        <w:t>Individual</w:t>
      </w:r>
      <w:r>
        <w:rPr>
          <w:rFonts w:ascii="Consolas" w:hAnsi="Consolas"/>
          <w:color w:val="1E293B"/>
          <w:sz w:val="20"/>
          <w:shd w:val="clear" w:color="auto" w:fill="F2F4F7"/>
        </w:rPr>
        <w:t>/corporate</w:t>
      </w:r>
      <w:r>
        <w:rPr>
          <w:rFonts w:ascii="Calibri" w:hAnsi="Calibri"/>
          <w:b w:val="0"/>
          <w:sz w:val="22"/>
        </w:rPr>
        <w:t xml:space="preserve"> front-ends call Python FastAPI when intelligent capabilities are needed:</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shd w:val="clear" w:color="auto" w:fill="E8EEF7"/>
          </w:tcPr>
          <w:p>
            <w:r>
              <w:rPr>
                <w:rFonts w:ascii="Calibri" w:hAnsi="Calibri"/>
                <w:b/>
                <w:sz w:val="22"/>
              </w:rPr>
              <w:t>Capability Domain</w:t>
            </w:r>
          </w:p>
        </w:tc>
        <w:tc>
          <w:tcPr>
            <w:tcW w:type="dxa" w:w="3024"/>
            <w:shd w:val="clear" w:color="auto" w:fill="E8EEF7"/>
          </w:tcPr>
          <w:p>
            <w:r>
              <w:rPr>
                <w:rFonts w:ascii="Calibri" w:hAnsi="Calibri"/>
                <w:b/>
                <w:sz w:val="22"/>
              </w:rPr>
              <w:t>Typical Prefix</w:t>
            </w:r>
          </w:p>
        </w:tc>
        <w:tc>
          <w:tcPr>
            <w:tcW w:type="dxa" w:w="3024"/>
            <w:shd w:val="clear" w:color="auto" w:fill="E8EEF7"/>
          </w:tcPr>
          <w:p>
            <w:r>
              <w:rPr>
                <w:rFonts w:ascii="Calibri" w:hAnsi="Calibri"/>
                <w:b/>
                <w:sz w:val="22"/>
              </w:rPr>
              <w:t>Platform Consumption</w:t>
            </w:r>
          </w:p>
        </w:tc>
      </w:tr>
      <w:tr>
        <w:tc>
          <w:tcPr>
            <w:tcW w:type="dxa" w:w="3024"/>
          </w:tcPr>
          <w:p>
            <w:r>
              <w:rPr>
                <w:rFonts w:ascii="Calibri" w:hAnsi="Calibri"/>
                <w:b w:val="0"/>
                <w:sz w:val="22"/>
              </w:rPr>
              <w:t>Dialogue orchestration</w:t>
            </w:r>
          </w:p>
        </w:tc>
        <w:tc>
          <w:tcPr>
            <w:tcW w:type="dxa" w:w="3024"/>
          </w:tcPr>
          <w:p>
            <w:r>
              <w:rPr>
                <w:rFonts w:ascii="Consolas" w:hAnsi="Consolas"/>
                <w:color w:val="1E293B"/>
                <w:sz w:val="20"/>
                <w:shd w:val="clear" w:color="auto" w:fill="F2F4F7"/>
              </w:rPr>
              <w:t>/api/chat</w:t>
            </w:r>
          </w:p>
        </w:tc>
        <w:tc>
          <w:tcPr>
            <w:tcW w:type="dxa" w:w="3024"/>
          </w:tcPr>
          <w:p>
            <w:r>
              <w:rPr>
                <w:rFonts w:ascii="Calibri" w:hAnsi="Calibri"/>
                <w:b w:val="0"/>
                <w:sz w:val="22"/>
              </w:rPr>
              <w:t>Portal assistant entry</w:t>
            </w:r>
          </w:p>
        </w:tc>
      </w:tr>
      <w:tr>
        <w:tc>
          <w:tcPr>
            <w:tcW w:type="dxa" w:w="3024"/>
          </w:tcPr>
          <w:p>
            <w:r>
              <w:rPr>
                <w:rFonts w:ascii="Calibri" w:hAnsi="Calibri"/>
                <w:b w:val="0"/>
                <w:sz w:val="22"/>
              </w:rPr>
              <w:t>Resume pipeline</w:t>
            </w:r>
          </w:p>
        </w:tc>
        <w:tc>
          <w:tcPr>
            <w:tcW w:type="dxa" w:w="3024"/>
          </w:tcPr>
          <w:p>
            <w:r>
              <w:rPr>
                <w:rFonts w:ascii="Consolas" w:hAnsi="Consolas"/>
                <w:color w:val="1E293B"/>
                <w:sz w:val="20"/>
                <w:shd w:val="clear" w:color="auto" w:fill="F2F4F7"/>
              </w:rPr>
              <w:t>/api/resume/*</w:t>
            </w:r>
            <w:r>
              <w:rPr>
                <w:rFonts w:ascii="Calibri" w:hAnsi="Calibri"/>
                <w:b w:val="0"/>
                <w:sz w:val="22"/>
              </w:rPr>
              <w:t xml:space="preserve">, </w:t>
            </w:r>
            <w:r>
              <w:rPr>
                <w:rFonts w:ascii="Consolas" w:hAnsi="Consolas"/>
                <w:color w:val="1E293B"/>
                <w:sz w:val="20"/>
                <w:shd w:val="clear" w:color="auto" w:fill="F2F4F7"/>
              </w:rPr>
              <w:t>/api/export*</w:t>
            </w:r>
          </w:p>
        </w:tc>
        <w:tc>
          <w:tcPr>
            <w:tcW w:type="dxa" w:w="3024"/>
          </w:tcPr>
          <w:p>
            <w:r>
              <w:rPr>
                <w:rFonts w:ascii="Calibri" w:hAnsi="Calibri"/>
                <w:b w:val="0"/>
                <w:sz w:val="22"/>
              </w:rPr>
              <w:t>Generate/polish/translate/render/PDF·DOCX</w:t>
            </w:r>
          </w:p>
        </w:tc>
      </w:tr>
      <w:tr>
        <w:tc>
          <w:tcPr>
            <w:tcW w:type="dxa" w:w="3024"/>
          </w:tcPr>
          <w:p>
            <w:r>
              <w:rPr>
                <w:rFonts w:ascii="Calibri" w:hAnsi="Calibri"/>
                <w:b w:val="0"/>
                <w:sz w:val="22"/>
              </w:rPr>
              <w:t>Interview</w:t>
            </w:r>
          </w:p>
        </w:tc>
        <w:tc>
          <w:tcPr>
            <w:tcW w:type="dxa" w:w="3024"/>
          </w:tcPr>
          <w:p>
            <w:r>
              <w:rPr>
                <w:rFonts w:ascii="Consolas" w:hAnsi="Consolas"/>
                <w:color w:val="1E293B"/>
                <w:sz w:val="20"/>
                <w:shd w:val="clear" w:color="auto" w:fill="F2F4F7"/>
              </w:rPr>
              <w:t>/api/interview/*</w:t>
            </w:r>
          </w:p>
        </w:tc>
        <w:tc>
          <w:tcPr>
            <w:tcW w:type="dxa" w:w="3024"/>
          </w:tcPr>
          <w:p>
            <w:r>
              <w:rPr>
                <w:rFonts w:ascii="Calibri" w:hAnsi="Calibri"/>
                <w:b w:val="0"/>
                <w:sz w:val="22"/>
              </w:rPr>
              <w:t>Mock practice and assessment interviews</w:t>
            </w:r>
          </w:p>
        </w:tc>
      </w:tr>
      <w:tr>
        <w:tc>
          <w:tcPr>
            <w:tcW w:type="dxa" w:w="3024"/>
          </w:tcPr>
          <w:p>
            <w:r>
              <w:rPr>
                <w:rFonts w:ascii="Calibri" w:hAnsi="Calibri"/>
                <w:b w:val="0"/>
                <w:sz w:val="22"/>
              </w:rPr>
              <w:t>Learning path</w:t>
            </w:r>
          </w:p>
        </w:tc>
        <w:tc>
          <w:tcPr>
            <w:tcW w:type="dxa" w:w="3024"/>
          </w:tcPr>
          <w:p>
            <w:r>
              <w:rPr>
                <w:rFonts w:ascii="Consolas" w:hAnsi="Consolas"/>
                <w:color w:val="1E293B"/>
                <w:sz w:val="20"/>
                <w:shd w:val="clear" w:color="auto" w:fill="F2F4F7"/>
              </w:rPr>
              <w:t>/api/learning-path/*</w:t>
            </w:r>
          </w:p>
        </w:tc>
        <w:tc>
          <w:tcPr>
            <w:tcW w:type="dxa" w:w="3024"/>
          </w:tcPr>
          <w:p>
            <w:r>
              <w:rPr>
                <w:rFonts w:ascii="Calibri" w:hAnsi="Calibri"/>
                <w:b w:val="0"/>
                <w:sz w:val="22"/>
              </w:rPr>
              <w:t>Gap diagnosis and timeline</w:t>
            </w:r>
          </w:p>
        </w:tc>
      </w:tr>
      <w:tr>
        <w:tc>
          <w:tcPr>
            <w:tcW w:type="dxa" w:w="3024"/>
          </w:tcPr>
          <w:p>
            <w:r>
              <w:rPr>
                <w:rFonts w:ascii="Calibri" w:hAnsi="Calibri"/>
                <w:b w:val="0"/>
                <w:sz w:val="22"/>
              </w:rPr>
              <w:t>Tool protocol</w:t>
            </w:r>
          </w:p>
        </w:tc>
        <w:tc>
          <w:tcPr>
            <w:tcW w:type="dxa" w:w="3024"/>
          </w:tcPr>
          <w:p>
            <w:r>
              <w:rPr>
                <w:rFonts w:ascii="Consolas" w:hAnsi="Consolas"/>
                <w:color w:val="1E293B"/>
                <w:sz w:val="20"/>
                <w:shd w:val="clear" w:color="auto" w:fill="F2F4F7"/>
              </w:rPr>
              <w:t>/mcp/*</w:t>
            </w:r>
          </w:p>
        </w:tc>
        <w:tc>
          <w:tcPr>
            <w:tcW w:type="dxa" w:w="3024"/>
          </w:tcPr>
          <w:p>
            <w:r>
              <w:rPr>
                <w:rFonts w:ascii="Calibri" w:hAnsi="Calibri"/>
                <w:b w:val="0"/>
                <w:sz w:val="22"/>
              </w:rPr>
              <w:t>Job query, document parsing, etc.</w:t>
            </w:r>
          </w:p>
        </w:tc>
      </w:tr>
    </w:tbl>
    <w:p/>
    <w:p>
      <w:r>
        <w:rPr>
          <w:rFonts w:ascii="Calibri" w:hAnsi="Calibri"/>
          <w:b w:val="0"/>
          <w:sz w:val="22"/>
        </w:rPr>
        <w:t>The orchestration layer uses LangGraph + Plan-and-Execute: Planner detects intent and builds an execution plan, then dispatches specialized Agents for JD/profile/gap/content/rendering/interview/learning-path; retrieval augmentation uses ChromaDB and embeddings (DashScope or local PyTorch, switchable).</w:t>
      </w:r>
    </w:p>
    <w:p>
      <w:pPr>
        <w:pStyle w:val="Heading2"/>
      </w:pPr>
      <w:r>
        <w:t>5.9.2 Integration Points with the Business Stack</w:t>
      </w:r>
    </w:p>
    <w:p>
      <w:r>
        <w:rPr>
          <w:rFonts w:ascii="Calibri" w:hAnsi="Calibri"/>
          <w:b w:val="0"/>
          <w:sz w:val="22"/>
        </w:rPr>
        <w:t>Identity: shared JWT;</w:t>
      </w:r>
    </w:p>
    <w:p>
      <w:r>
        <w:rPr>
          <w:rFonts w:ascii="Calibri" w:hAnsi="Calibri"/>
          <w:b w:val="0"/>
          <w:sz w:val="22"/>
        </w:rPr>
        <w:t xml:space="preserve">Resume write-back: AI structured output syncs to Node </w:t>
      </w:r>
      <w:r>
        <w:rPr>
          <w:rFonts w:ascii="Consolas" w:hAnsi="Consolas"/>
          <w:color w:val="1E293B"/>
          <w:sz w:val="20"/>
          <w:shd w:val="clear" w:color="auto" w:fill="F2F4F7"/>
        </w:rPr>
        <w:t>user_resumes</w:t>
      </w:r>
      <w:r>
        <w:rPr>
          <w:rFonts w:ascii="Calibri" w:hAnsi="Calibri"/>
          <w:b w:val="0"/>
          <w:sz w:val="22"/>
        </w:rPr>
        <w:t>, driving matching;</w:t>
      </w:r>
    </w:p>
    <w:p>
      <w:r>
        <w:rPr>
          <w:rFonts w:ascii="Calibri" w:hAnsi="Calibri"/>
          <w:b w:val="0"/>
          <w:sz w:val="22"/>
        </w:rPr>
        <w:t xml:space="preserve">Interview write-back: assessment scores and summaries write back to </w:t>
      </w:r>
      <w:r>
        <w:rPr>
          <w:rFonts w:ascii="Consolas" w:hAnsi="Consolas"/>
          <w:color w:val="1E293B"/>
          <w:sz w:val="20"/>
          <w:shd w:val="clear" w:color="auto" w:fill="F2F4F7"/>
        </w:rPr>
        <w:t>interview_invites</w:t>
      </w:r>
      <w:r>
        <w:rPr>
          <w:rFonts w:ascii="Calibri" w:hAnsi="Calibri"/>
          <w:b w:val="0"/>
          <w:sz w:val="22"/>
        </w:rPr>
        <w:t>;</w:t>
      </w:r>
    </w:p>
    <w:p>
      <w:r>
        <w:rPr>
          <w:rFonts w:ascii="Calibri" w:hAnsi="Calibri"/>
          <w:b w:val="0"/>
          <w:sz w:val="22"/>
        </w:rPr>
        <w:t>Job context: AI reads jobs and JDs via tools/clients so resume and interview align with target roles.</w:t>
      </w:r>
    </w:p>
    <w:p>
      <w:r>
        <w:rPr>
          <w:rFonts w:ascii="Calibri" w:hAnsi="Calibri"/>
          <w:b w:val="0"/>
          <w:sz w:val="22"/>
        </w:rPr>
        <w:t>This “AI produces process; business persists facts” division is the clear boundary between this chapter and Chapter 6.</w:t>
      </w:r>
    </w:p>
    <w:p>
      <w:pPr>
        <w:pStyle w:val="Heading1"/>
      </w:pPr>
      <w:r>
        <w:t>5.10 Key API Design Summary</w:t>
      </w:r>
    </w:p>
    <w:p>
      <w:pPr>
        <w:pStyle w:val="Heading2"/>
      </w:pPr>
      <w:r>
        <w:t>5.10.1 Node Business API (Excerpt)</w:t>
      </w:r>
    </w:p>
    <w:tbl>
      <w:tblPr>
        <w:tblStyle w:val="TableGrid"/>
        <w:tblW w:type="auto" w:w="0"/>
        <w:tblLayout w:type="autofit"/>
        <w:tblLook w:firstColumn="1" w:firstRow="1" w:lastColumn="0" w:lastRow="0" w:noHBand="0" w:noVBand="1" w:val="04A0"/>
      </w:tblPr>
      <w:tblGrid>
        <w:gridCol w:w="1512"/>
        <w:gridCol w:w="1512"/>
        <w:gridCol w:w="1512"/>
        <w:gridCol w:w="1512"/>
        <w:gridCol w:w="1512"/>
        <w:gridCol w:w="1512"/>
      </w:tblGrid>
      <w:tr>
        <w:tc>
          <w:tcPr>
            <w:tcW w:type="dxa" w:w="1512"/>
            <w:shd w:val="clear" w:color="auto" w:fill="E8EEF7"/>
          </w:tcPr>
          <w:p>
            <w:r>
              <w:rPr>
                <w:rFonts w:ascii="Calibri" w:hAnsi="Calibri"/>
                <w:b/>
                <w:sz w:val="22"/>
              </w:rPr>
              <w:t>Group</w:t>
            </w:r>
          </w:p>
        </w:tc>
        <w:tc>
          <w:tcPr>
            <w:tcW w:type="dxa" w:w="1512"/>
            <w:shd w:val="clear" w:color="auto" w:fill="E8EEF7"/>
          </w:tcPr>
          <w:p>
            <w:r>
              <w:rPr>
                <w:rFonts w:ascii="Calibri" w:hAnsi="Calibri"/>
                <w:b/>
                <w:sz w:val="22"/>
              </w:rPr>
              <w:t>Method &amp; Path</w:t>
            </w:r>
          </w:p>
        </w:tc>
        <w:tc>
          <w:tcPr>
            <w:tcW w:type="dxa" w:w="1512"/>
            <w:shd w:val="clear" w:color="auto" w:fill="E8EEF7"/>
          </w:tcPr>
          <w:p>
            <w:r>
              <w:rPr>
                <w:rFonts w:ascii="Calibri" w:hAnsi="Calibri"/>
                <w:b/>
                <w:sz w:val="22"/>
              </w:rPr>
              <w:t>Description</w:t>
            </w:r>
          </w:p>
        </w:tc>
        <w:tc>
          <w:tcPr>
            <w:tcW w:type="dxa" w:w="1512"/>
            <w:shd w:val="clear" w:color="auto" w:fill="E8EEF7"/>
          </w:tcPr>
          <w:p/>
        </w:tc>
        <w:tc>
          <w:tcPr>
            <w:tcW w:type="dxa" w:w="1512"/>
            <w:shd w:val="clear" w:color="auto" w:fill="E8EEF7"/>
          </w:tcPr>
          <w:p/>
        </w:tc>
        <w:tc>
          <w:tcPr>
            <w:tcW w:type="dxa" w:w="1512"/>
            <w:shd w:val="clear" w:color="auto" w:fill="E8EEF7"/>
          </w:tcPr>
          <w:p/>
        </w:tc>
      </w:tr>
      <w:tr>
        <w:tc>
          <w:tcPr>
            <w:tcW w:type="dxa" w:w="1512"/>
          </w:tcPr>
          <w:p>
            <w:r>
              <w:rPr>
                <w:rFonts w:ascii="Calibri" w:hAnsi="Calibri"/>
                <w:b w:val="0"/>
                <w:sz w:val="22"/>
              </w:rPr>
              <w:t>Auth</w:t>
            </w:r>
          </w:p>
        </w:tc>
        <w:tc>
          <w:tcPr>
            <w:tcW w:type="dxa" w:w="1512"/>
          </w:tcPr>
          <w:p>
            <w:r>
              <w:rPr>
                <w:rFonts w:ascii="Calibri" w:hAnsi="Calibri"/>
                <w:b w:val="0"/>
                <w:sz w:val="22"/>
              </w:rPr>
              <w:t>`</w:t>
            </w:r>
            <w:r>
              <w:rPr>
                <w:rFonts w:ascii="Consolas" w:hAnsi="Consolas"/>
                <w:color w:val="1E293B"/>
                <w:sz w:val="20"/>
                <w:shd w:val="clear" w:color="auto" w:fill="F2F4F7"/>
              </w:rPr>
              <w:t>POST /api/auth/register</w:t>
            </w:r>
          </w:p>
        </w:tc>
        <w:tc>
          <w:tcPr>
            <w:tcW w:type="dxa" w:w="1512"/>
          </w:tcPr>
          <w:p>
            <w:r>
              <w:rPr>
                <w:rFonts w:ascii="Calibri" w:hAnsi="Calibri"/>
                <w:b w:val="0"/>
                <w:sz w:val="22"/>
              </w:rPr>
              <w:t>login</w:t>
            </w:r>
            <w:r>
              <w:rPr>
                <w:rFonts w:ascii="Consolas" w:hAnsi="Consolas"/>
                <w:color w:val="1E293B"/>
                <w:sz w:val="20"/>
                <w:shd w:val="clear" w:color="auto" w:fill="F2F4F7"/>
              </w:rPr>
              <w:t xml:space="preserve">, </w:t>
            </w:r>
            <w:r>
              <w:rPr>
                <w:rFonts w:ascii="Consolas" w:hAnsi="Consolas"/>
                <w:color w:val="1E293B"/>
                <w:sz w:val="20"/>
                <w:shd w:val="clear" w:color="auto" w:fill="F2F4F7"/>
              </w:rPr>
              <w:t>GET /me`</w:t>
            </w:r>
            <w:r>
              <w:rPr>
                <w:rFonts w:ascii="Calibri" w:hAnsi="Calibri"/>
                <w:b w:val="0"/>
                <w:sz w:val="22"/>
              </w:rPr>
              <w:t xml:space="preserve">, </w:t>
            </w:r>
            <w:r>
              <w:rPr>
                <w:rFonts w:ascii="Consolas" w:hAnsi="Consolas"/>
                <w:color w:val="1E293B"/>
                <w:sz w:val="20"/>
                <w:shd w:val="clear" w:color="auto" w:fill="F2F4F7"/>
              </w:rPr>
              <w:t>PATCH /profile</w:t>
            </w:r>
          </w:p>
        </w:tc>
        <w:tc>
          <w:tcPr>
            <w:tcW w:type="dxa" w:w="1512"/>
          </w:tcPr>
          <w:p>
            <w:r>
              <w:rPr>
                <w:rFonts w:ascii="Calibri" w:hAnsi="Calibri"/>
                <w:b w:val="0"/>
                <w:sz w:val="22"/>
              </w:rPr>
              <w:t>Registration, login, profile</w:t>
            </w:r>
          </w:p>
        </w:tc>
        <w:tc>
          <w:tcPr>
            <w:tcW w:type="dxa" w:w="1512"/>
          </w:tcPr>
          <w:p/>
        </w:tc>
        <w:tc>
          <w:tcPr>
            <w:tcW w:type="dxa" w:w="1512"/>
          </w:tcPr>
          <w:p/>
        </w:tc>
      </w:tr>
      <w:tr>
        <w:tc>
          <w:tcPr>
            <w:tcW w:type="dxa" w:w="1512"/>
          </w:tcPr>
          <w:p>
            <w:r>
              <w:rPr>
                <w:rFonts w:ascii="Calibri" w:hAnsi="Calibri"/>
                <w:b w:val="0"/>
                <w:sz w:val="22"/>
              </w:rPr>
              <w:t>Jobs</w:t>
            </w:r>
          </w:p>
        </w:tc>
        <w:tc>
          <w:tcPr>
            <w:tcW w:type="dxa" w:w="1512"/>
          </w:tcPr>
          <w:p>
            <w:r>
              <w:rPr>
                <w:rFonts w:ascii="Consolas" w:hAnsi="Consolas"/>
                <w:color w:val="1E293B"/>
                <w:sz w:val="20"/>
                <w:shd w:val="clear" w:color="auto" w:fill="F2F4F7"/>
              </w:rPr>
              <w:t>GET /jobs</w:t>
            </w:r>
            <w:r>
              <w:rPr>
                <w:rFonts w:ascii="Calibri" w:hAnsi="Calibri"/>
                <w:b w:val="0"/>
                <w:sz w:val="22"/>
              </w:rPr>
              <w:t xml:space="preserve">, </w:t>
            </w:r>
            <w:r>
              <w:rPr>
                <w:rFonts w:ascii="Consolas" w:hAnsi="Consolas"/>
                <w:color w:val="1E293B"/>
                <w:sz w:val="20"/>
                <w:shd w:val="clear" w:color="auto" w:fill="F2F4F7"/>
              </w:rPr>
              <w:t>GET /jobs/matched</w:t>
            </w:r>
            <w:r>
              <w:rPr>
                <w:rFonts w:ascii="Calibri" w:hAnsi="Calibri"/>
                <w:b w:val="0"/>
                <w:sz w:val="22"/>
              </w:rPr>
              <w:t xml:space="preserve">, </w:t>
            </w:r>
            <w:r>
              <w:rPr>
                <w:rFonts w:ascii="Consolas" w:hAnsi="Consolas"/>
                <w:color w:val="1E293B"/>
                <w:sz w:val="20"/>
                <w:shd w:val="clear" w:color="auto" w:fill="F2F4F7"/>
              </w:rPr>
              <w:t>POST /jobs</w:t>
            </w:r>
            <w:r>
              <w:rPr>
                <w:rFonts w:ascii="Calibri" w:hAnsi="Calibri"/>
                <w:b w:val="0"/>
                <w:sz w:val="22"/>
              </w:rPr>
              <w:t xml:space="preserve">, </w:t>
            </w:r>
            <w:r>
              <w:rPr>
                <w:rFonts w:ascii="Consolas" w:hAnsi="Consolas"/>
                <w:color w:val="1E293B"/>
                <w:sz w:val="20"/>
                <w:shd w:val="clear" w:color="auto" w:fill="F2F4F7"/>
              </w:rPr>
              <w:t>POST /jobs/:id/apply</w:t>
            </w:r>
            <w:r>
              <w:rPr>
                <w:rFonts w:ascii="Calibri" w:hAnsi="Calibri"/>
                <w:b w:val="0"/>
                <w:sz w:val="22"/>
              </w:rPr>
              <w:t>…</w:t>
            </w:r>
          </w:p>
        </w:tc>
        <w:tc>
          <w:tcPr>
            <w:tcW w:type="dxa" w:w="1512"/>
          </w:tcPr>
          <w:p>
            <w:r>
              <w:rPr>
                <w:rFonts w:ascii="Calibri" w:hAnsi="Calibri"/>
                <w:b w:val="0"/>
                <w:sz w:val="22"/>
              </w:rPr>
              <w:t>Full job and application chain</w:t>
            </w:r>
          </w:p>
        </w:tc>
        <w:tc>
          <w:tcPr>
            <w:tcW w:type="dxa" w:w="1512"/>
          </w:tcPr>
          <w:p/>
        </w:tc>
        <w:tc>
          <w:tcPr>
            <w:tcW w:type="dxa" w:w="1512"/>
          </w:tcPr>
          <w:p/>
        </w:tc>
        <w:tc>
          <w:tcPr>
            <w:tcW w:type="dxa" w:w="1512"/>
          </w:tcPr>
          <w:p/>
        </w:tc>
      </w:tr>
      <w:tr>
        <w:tc>
          <w:tcPr>
            <w:tcW w:type="dxa" w:w="1512"/>
          </w:tcPr>
          <w:p>
            <w:r>
              <w:rPr>
                <w:rFonts w:ascii="Calibri" w:hAnsi="Calibri"/>
                <w:b w:val="0"/>
                <w:sz w:val="22"/>
              </w:rPr>
              <w:t>Company</w:t>
            </w:r>
          </w:p>
        </w:tc>
        <w:tc>
          <w:tcPr>
            <w:tcW w:type="dxa" w:w="1512"/>
          </w:tcPr>
          <w:p>
            <w:r>
              <w:rPr>
                <w:rFonts w:ascii="Consolas" w:hAnsi="Consolas"/>
                <w:color w:val="1E293B"/>
                <w:sz w:val="20"/>
                <w:shd w:val="clear" w:color="auto" w:fill="F2F4F7"/>
              </w:rPr>
              <w:t>GET/PUT /company/profile</w:t>
            </w:r>
            <w:r>
              <w:rPr>
                <w:rFonts w:ascii="Calibri" w:hAnsi="Calibri"/>
                <w:b w:val="0"/>
                <w:sz w:val="22"/>
              </w:rPr>
              <w:t>, `</w:t>
            </w:r>
            <w:r>
              <w:rPr>
                <w:rFonts w:ascii="Consolas" w:hAnsi="Consolas"/>
                <w:color w:val="1E293B"/>
                <w:sz w:val="20"/>
                <w:shd w:val="clear" w:color="auto" w:fill="F2F4F7"/>
              </w:rPr>
              <w:t>GET /company/friendly</w:t>
            </w:r>
          </w:p>
        </w:tc>
        <w:tc>
          <w:tcPr>
            <w:tcW w:type="dxa" w:w="1512"/>
          </w:tcPr>
          <w:p>
            <w:r>
              <w:rPr>
                <w:rFonts w:ascii="Calibri" w:hAnsi="Calibri"/>
                <w:b w:val="0"/>
                <w:sz w:val="22"/>
              </w:rPr>
              <w:t>team`</w:t>
            </w:r>
          </w:p>
        </w:tc>
        <w:tc>
          <w:tcPr>
            <w:tcW w:type="dxa" w:w="1512"/>
          </w:tcPr>
          <w:p>
            <w:r>
              <w:rPr>
                <w:rFonts w:ascii="Calibri" w:hAnsi="Calibri"/>
                <w:b w:val="0"/>
                <w:sz w:val="22"/>
              </w:rPr>
              <w:t>Employer profile and friendly-employer features</w:t>
            </w:r>
          </w:p>
        </w:tc>
        <w:tc>
          <w:tcPr>
            <w:tcW w:type="dxa" w:w="1512"/>
          </w:tcPr>
          <w:p/>
        </w:tc>
        <w:tc>
          <w:tcPr>
            <w:tcW w:type="dxa" w:w="1512"/>
          </w:tcPr>
          <w:p/>
        </w:tc>
      </w:tr>
      <w:tr>
        <w:tc>
          <w:tcPr>
            <w:tcW w:type="dxa" w:w="1512"/>
          </w:tcPr>
          <w:p>
            <w:r>
              <w:rPr>
                <w:rFonts w:ascii="Calibri" w:hAnsi="Calibri"/>
                <w:b w:val="0"/>
                <w:sz w:val="22"/>
              </w:rPr>
              <w:t>Resumes</w:t>
            </w:r>
          </w:p>
        </w:tc>
        <w:tc>
          <w:tcPr>
            <w:tcW w:type="dxa" w:w="1512"/>
          </w:tcPr>
          <w:p>
            <w:r>
              <w:rPr>
                <w:rFonts w:ascii="Calibri" w:hAnsi="Calibri"/>
                <w:b w:val="0"/>
                <w:sz w:val="22"/>
              </w:rPr>
              <w:t>`GET</w:t>
            </w:r>
          </w:p>
        </w:tc>
        <w:tc>
          <w:tcPr>
            <w:tcW w:type="dxa" w:w="1512"/>
          </w:tcPr>
          <w:p>
            <w:r>
              <w:rPr>
                <w:rFonts w:ascii="Consolas" w:hAnsi="Consolas"/>
                <w:color w:val="1E293B"/>
                <w:sz w:val="20"/>
                <w:shd w:val="clear" w:color="auto" w:fill="F2F4F7"/>
              </w:rPr>
              <w:t>PUT /resumes/me`</w:t>
            </w:r>
          </w:p>
        </w:tc>
        <w:tc>
          <w:tcPr>
            <w:tcW w:type="dxa" w:w="1512"/>
          </w:tcPr>
          <w:p>
            <w:r>
              <w:rPr>
                <w:rFonts w:ascii="Calibri" w:hAnsi="Calibri"/>
                <w:b w:val="0"/>
                <w:sz w:val="22"/>
              </w:rPr>
              <w:t>Matching resume snapshot</w:t>
            </w:r>
          </w:p>
        </w:tc>
        <w:tc>
          <w:tcPr>
            <w:tcW w:type="dxa" w:w="1512"/>
          </w:tcPr>
          <w:p/>
        </w:tc>
        <w:tc>
          <w:tcPr>
            <w:tcW w:type="dxa" w:w="1512"/>
          </w:tcPr>
          <w:p/>
        </w:tc>
      </w:tr>
      <w:tr>
        <w:tc>
          <w:tcPr>
            <w:tcW w:type="dxa" w:w="1512"/>
          </w:tcPr>
          <w:p>
            <w:r>
              <w:rPr>
                <w:rFonts w:ascii="Calibri" w:hAnsi="Calibri"/>
                <w:b w:val="0"/>
                <w:sz w:val="22"/>
              </w:rPr>
              <w:t>Donations</w:t>
            </w:r>
          </w:p>
        </w:tc>
        <w:tc>
          <w:tcPr>
            <w:tcW w:type="dxa" w:w="1512"/>
          </w:tcPr>
          <w:p>
            <w:r>
              <w:rPr>
                <w:rFonts w:ascii="Consolas" w:hAnsi="Consolas"/>
                <w:color w:val="1E293B"/>
                <w:sz w:val="20"/>
                <w:shd w:val="clear" w:color="auto" w:fill="F2F4F7"/>
              </w:rPr>
              <w:t>POST /donations</w:t>
            </w:r>
            <w:r>
              <w:rPr>
                <w:rFonts w:ascii="Calibri" w:hAnsi="Calibri"/>
                <w:b w:val="0"/>
                <w:sz w:val="22"/>
              </w:rPr>
              <w:t>, `GET .../access</w:t>
            </w:r>
          </w:p>
        </w:tc>
        <w:tc>
          <w:tcPr>
            <w:tcW w:type="dxa" w:w="1512"/>
          </w:tcPr>
          <w:p>
            <w:r>
              <w:rPr>
                <w:rFonts w:ascii="Calibri" w:hAnsi="Calibri"/>
                <w:b w:val="0"/>
                <w:sz w:val="22"/>
              </w:rPr>
              <w:t>stats`</w:t>
            </w:r>
          </w:p>
        </w:tc>
        <w:tc>
          <w:tcPr>
            <w:tcW w:type="dxa" w:w="1512"/>
          </w:tcPr>
          <w:p>
            <w:r>
              <w:rPr>
                <w:rFonts w:ascii="Calibri" w:hAnsi="Calibri"/>
                <w:b w:val="0"/>
                <w:sz w:val="22"/>
              </w:rPr>
              <w:t>Donations and access status</w:t>
            </w:r>
          </w:p>
        </w:tc>
        <w:tc>
          <w:tcPr>
            <w:tcW w:type="dxa" w:w="1512"/>
          </w:tcPr>
          <w:p/>
        </w:tc>
        <w:tc>
          <w:tcPr>
            <w:tcW w:type="dxa" w:w="1512"/>
          </w:tcPr>
          <w:p/>
        </w:tc>
      </w:tr>
      <w:tr>
        <w:tc>
          <w:tcPr>
            <w:tcW w:type="dxa" w:w="1512"/>
          </w:tcPr>
          <w:p>
            <w:r>
              <w:rPr>
                <w:rFonts w:ascii="Calibri" w:hAnsi="Calibri"/>
                <w:b w:val="0"/>
                <w:sz w:val="22"/>
              </w:rPr>
              <w:t>Legal Aid</w:t>
            </w:r>
          </w:p>
        </w:tc>
        <w:tc>
          <w:tcPr>
            <w:tcW w:type="dxa" w:w="1512"/>
          </w:tcPr>
          <w:p>
            <w:r>
              <w:rPr>
                <w:rFonts w:ascii="Consolas" w:hAnsi="Consolas"/>
                <w:color w:val="1E293B"/>
                <w:sz w:val="20"/>
                <w:shd w:val="clear" w:color="auto" w:fill="F2F4F7"/>
              </w:rPr>
              <w:t>POST/GET /legal-aid/requests*</w:t>
            </w:r>
            <w:r>
              <w:rPr>
                <w:rFonts w:ascii="Calibri" w:hAnsi="Calibri"/>
                <w:b w:val="0"/>
                <w:sz w:val="22"/>
              </w:rPr>
              <w:t xml:space="preserve">, </w:t>
            </w:r>
            <w:r>
              <w:rPr>
                <w:rFonts w:ascii="Consolas" w:hAnsi="Consolas"/>
                <w:color w:val="1E293B"/>
                <w:sz w:val="20"/>
                <w:shd w:val="clear" w:color="auto" w:fill="F2F4F7"/>
              </w:rPr>
              <w:t>accept</w:t>
            </w:r>
            <w:r>
              <w:rPr>
                <w:rFonts w:ascii="Calibri" w:hAnsi="Calibri"/>
                <w:b w:val="0"/>
                <w:sz w:val="22"/>
              </w:rPr>
              <w:t xml:space="preserve">, </w:t>
            </w:r>
            <w:r>
              <w:rPr>
                <w:rFonts w:ascii="Consolas" w:hAnsi="Consolas"/>
                <w:color w:val="1E293B"/>
                <w:sz w:val="20"/>
                <w:shd w:val="clear" w:color="auto" w:fill="F2F4F7"/>
              </w:rPr>
              <w:t>platform-assist</w:t>
            </w:r>
          </w:p>
        </w:tc>
        <w:tc>
          <w:tcPr>
            <w:tcW w:type="dxa" w:w="1512"/>
          </w:tcPr>
          <w:p>
            <w:r>
              <w:rPr>
                <w:rFonts w:ascii="Calibri" w:hAnsi="Calibri"/>
                <w:b w:val="0"/>
                <w:sz w:val="22"/>
              </w:rPr>
              <w:t>Legal aid workflow</w:t>
            </w:r>
          </w:p>
        </w:tc>
        <w:tc>
          <w:tcPr>
            <w:tcW w:type="dxa" w:w="1512"/>
          </w:tcPr>
          <w:p/>
        </w:tc>
        <w:tc>
          <w:tcPr>
            <w:tcW w:type="dxa" w:w="1512"/>
          </w:tcPr>
          <w:p/>
        </w:tc>
        <w:tc>
          <w:tcPr>
            <w:tcW w:type="dxa" w:w="1512"/>
          </w:tcPr>
          <w:p/>
        </w:tc>
      </w:tr>
      <w:tr>
        <w:tc>
          <w:tcPr>
            <w:tcW w:type="dxa" w:w="1512"/>
          </w:tcPr>
          <w:p>
            <w:r>
              <w:rPr>
                <w:rFonts w:ascii="Calibri" w:hAnsi="Calibri"/>
                <w:b w:val="0"/>
                <w:sz w:val="22"/>
              </w:rPr>
              <w:t>Interview Invites</w:t>
            </w:r>
          </w:p>
        </w:tc>
        <w:tc>
          <w:tcPr>
            <w:tcW w:type="dxa" w:w="1512"/>
          </w:tcPr>
          <w:p>
            <w:r>
              <w:rPr>
                <w:rFonts w:ascii="Calibri" w:hAnsi="Calibri"/>
                <w:b w:val="0"/>
                <w:sz w:val="22"/>
              </w:rPr>
              <w:t>`</w:t>
            </w:r>
            <w:r>
              <w:rPr>
                <w:rFonts w:ascii="Consolas" w:hAnsi="Consolas"/>
                <w:color w:val="1E293B"/>
                <w:sz w:val="20"/>
                <w:shd w:val="clear" w:color="auto" w:fill="F2F4F7"/>
              </w:rPr>
              <w:t>GET /interview-invites/board</w:t>
            </w:r>
          </w:p>
        </w:tc>
        <w:tc>
          <w:tcPr>
            <w:tcW w:type="dxa" w:w="1512"/>
          </w:tcPr>
          <w:p>
            <w:r>
              <w:rPr>
                <w:rFonts w:ascii="Calibri" w:hAnsi="Calibri"/>
                <w:b w:val="0"/>
                <w:sz w:val="22"/>
              </w:rPr>
              <w:t>me</w:t>
            </w:r>
          </w:p>
        </w:tc>
        <w:tc>
          <w:tcPr>
            <w:tcW w:type="dxa" w:w="1512"/>
          </w:tcPr>
          <w:p>
            <w:r>
              <w:rPr>
                <w:rFonts w:ascii="Calibri" w:hAnsi="Calibri"/>
                <w:b w:val="0"/>
                <w:sz w:val="22"/>
              </w:rPr>
              <w:t>token/:token</w:t>
            </w:r>
            <w:r>
              <w:rPr>
                <w:rFonts w:ascii="Consolas" w:hAnsi="Consolas"/>
                <w:color w:val="1E293B"/>
                <w:sz w:val="20"/>
                <w:shd w:val="clear" w:color="auto" w:fill="F2F4F7"/>
              </w:rPr>
              <w:t xml:space="preserve">, </w:t>
            </w:r>
            <w:r>
              <w:rPr>
                <w:rFonts w:ascii="Calibri" w:hAnsi="Calibri"/>
                <w:b w:val="0"/>
                <w:sz w:val="22"/>
              </w:rPr>
              <w:t>start</w:t>
            </w:r>
          </w:p>
        </w:tc>
        <w:tc>
          <w:tcPr>
            <w:tcW w:type="dxa" w:w="1512"/>
          </w:tcPr>
          <w:p>
            <w:r>
              <w:rPr>
                <w:rFonts w:ascii="Calibri" w:hAnsi="Calibri"/>
                <w:b w:val="0"/>
                <w:sz w:val="22"/>
              </w:rPr>
              <w:t>complete`</w:t>
            </w:r>
          </w:p>
        </w:tc>
        <w:tc>
          <w:tcPr>
            <w:tcW w:type="dxa" w:w="1512"/>
          </w:tcPr>
          <w:p>
            <w:r>
              <w:rPr>
                <w:rFonts w:ascii="Calibri" w:hAnsi="Calibri"/>
                <w:b w:val="0"/>
                <w:sz w:val="22"/>
              </w:rPr>
              <w:t>Invitation lifecycle</w:t>
            </w:r>
          </w:p>
        </w:tc>
      </w:tr>
      <w:tr>
        <w:tc>
          <w:tcPr>
            <w:tcW w:type="dxa" w:w="1512"/>
          </w:tcPr>
          <w:p>
            <w:r>
              <w:rPr>
                <w:rFonts w:ascii="Calibri" w:hAnsi="Calibri"/>
                <w:b w:val="0"/>
                <w:sz w:val="22"/>
              </w:rPr>
              <w:t>Stats</w:t>
            </w:r>
          </w:p>
        </w:tc>
        <w:tc>
          <w:tcPr>
            <w:tcW w:type="dxa" w:w="1512"/>
          </w:tcPr>
          <w:p>
            <w:r>
              <w:rPr>
                <w:rFonts w:ascii="Calibri" w:hAnsi="Calibri"/>
                <w:b w:val="0"/>
                <w:sz w:val="22"/>
              </w:rPr>
              <w:t>`</w:t>
            </w:r>
            <w:r>
              <w:rPr>
                <w:rFonts w:ascii="Consolas" w:hAnsi="Consolas"/>
                <w:color w:val="1E293B"/>
                <w:sz w:val="20"/>
                <w:shd w:val="clear" w:color="auto" w:fill="F2F4F7"/>
              </w:rPr>
              <w:t>GET /stats/home</w:t>
            </w:r>
          </w:p>
        </w:tc>
        <w:tc>
          <w:tcPr>
            <w:tcW w:type="dxa" w:w="1512"/>
          </w:tcPr>
          <w:p>
            <w:r>
              <w:rPr>
                <w:rFonts w:ascii="Calibri" w:hAnsi="Calibri"/>
                <w:b w:val="0"/>
                <w:sz w:val="22"/>
              </w:rPr>
              <w:t>corporate</w:t>
            </w:r>
          </w:p>
        </w:tc>
        <w:tc>
          <w:tcPr>
            <w:tcW w:type="dxa" w:w="1512"/>
          </w:tcPr>
          <w:p>
            <w:r>
              <w:rPr>
                <w:rFonts w:ascii="Calibri" w:hAnsi="Calibri"/>
                <w:b w:val="0"/>
                <w:sz w:val="22"/>
              </w:rPr>
              <w:t>individual`</w:t>
            </w:r>
          </w:p>
        </w:tc>
        <w:tc>
          <w:tcPr>
            <w:tcW w:type="dxa" w:w="1512"/>
          </w:tcPr>
          <w:p>
            <w:r>
              <w:rPr>
                <w:rFonts w:ascii="Calibri" w:hAnsi="Calibri"/>
                <w:b w:val="0"/>
                <w:sz w:val="22"/>
              </w:rPr>
              <w:t>Dashboard data</w:t>
            </w:r>
          </w:p>
        </w:tc>
        <w:tc>
          <w:tcPr>
            <w:tcW w:type="dxa" w:w="1512"/>
          </w:tcPr>
          <w:p/>
        </w:tc>
      </w:tr>
    </w:tbl>
    <w:p/>
    <w:p>
      <w:pPr>
        <w:pStyle w:val="Heading2"/>
      </w:pPr>
      <w:r>
        <w:t>5.10.2 API Style and Consistency</w:t>
      </w:r>
    </w:p>
    <w:p>
      <w:r>
        <w:rPr>
          <w:rFonts w:ascii="Calibri" w:hAnsi="Calibri"/>
          <w:b w:val="0"/>
          <w:sz w:val="22"/>
        </w:rPr>
        <w:t>Unified JSON responses; errors user-displayable on front-end;</w:t>
      </w:r>
    </w:p>
    <w:p>
      <w:r>
        <w:rPr>
          <w:rFonts w:ascii="Calibri" w:hAnsi="Calibri"/>
          <w:b w:val="0"/>
          <w:sz w:val="22"/>
        </w:rPr>
        <w:t>Write operations require authentication; role mismatch returns 403;</w:t>
      </w:r>
    </w:p>
    <w:p>
      <w:r>
        <w:rPr>
          <w:rFonts w:ascii="Calibri" w:hAnsi="Calibri"/>
          <w:b w:val="0"/>
          <w:sz w:val="22"/>
        </w:rPr>
        <w:t>Matching APIs return scores and reasons for UI explanation;</w:t>
      </w:r>
    </w:p>
    <w:p>
      <w:r>
        <w:rPr>
          <w:rFonts w:ascii="Calibri" w:hAnsi="Calibri"/>
          <w:b w:val="0"/>
          <w:sz w:val="22"/>
        </w:rPr>
        <w:t xml:space="preserve">Long-running AI endpoints use longer </w:t>
      </w:r>
      <w:r>
        <w:rPr>
          <w:rFonts w:ascii="Consolas" w:hAnsi="Consolas"/>
          <w:color w:val="1E293B"/>
          <w:sz w:val="20"/>
          <w:shd w:val="clear" w:color="auto" w:fill="F2F4F7"/>
        </w:rPr>
        <w:t>proxy_read_timeout</w:t>
      </w:r>
      <w:r>
        <w:rPr>
          <w:rFonts w:ascii="Calibri" w:hAnsi="Calibri"/>
          <w:b w:val="0"/>
          <w:sz w:val="22"/>
        </w:rPr>
        <w:t xml:space="preserve"> in Nginx to avoid resume-generation interruption.</w:t>
      </w:r>
    </w:p>
    <w:p>
      <w:pPr>
        <w:pStyle w:val="Heading1"/>
      </w:pPr>
      <w:r>
        <w:t>5.11 Security, Privacy, and Compliance</w:t>
      </w:r>
    </w:p>
    <w:p>
      <w:r>
        <w:rPr>
          <w:rFonts w:ascii="Calibri" w:hAnsi="Calibri"/>
          <w:b w:val="0"/>
          <w:sz w:val="22"/>
        </w:rPr>
        <w:t>Aligned with Proposal “layered privacy / minimum necessary,” the final system adopts pragmatic measures:</w:t>
      </w:r>
    </w:p>
    <w:p>
      <w:r>
        <w:rPr>
          <w:rFonts w:ascii="Calibri" w:hAnsi="Calibri"/>
          <w:b w:val="0"/>
          <w:sz w:val="22"/>
        </w:rPr>
        <w:t>Transport and sessions: HTTPS (deployment), short-lived JWT, password hashing;</w:t>
      </w:r>
    </w:p>
    <w:p>
      <w:r>
        <w:rPr>
          <w:rFonts w:ascii="Calibri" w:hAnsi="Calibri"/>
          <w:b w:val="0"/>
          <w:sz w:val="22"/>
        </w:rPr>
        <w:t>Least privilege: role + resource-owner checks + interview-board isolation;</w:t>
      </w:r>
    </w:p>
    <w:p>
      <w:r>
        <w:rPr>
          <w:rFonts w:ascii="Calibri" w:hAnsi="Calibri"/>
          <w:b w:val="0"/>
          <w:sz w:val="22"/>
        </w:rPr>
        <w:t>Sensitive attachment control: legal-aid size/count limits;</w:t>
      </w:r>
    </w:p>
    <w:p>
      <w:r>
        <w:rPr>
          <w:rFonts w:ascii="Calibri" w:hAnsi="Calibri"/>
          <w:b w:val="0"/>
          <w:sz w:val="22"/>
        </w:rPr>
        <w:t>Secrets externalized: API keys and DB passwords not in repository;</w:t>
      </w:r>
    </w:p>
    <w:p>
      <w:r>
        <w:rPr>
          <w:rFonts w:ascii="Calibri" w:hAnsi="Calibri"/>
          <w:b w:val="0"/>
          <w:sz w:val="22"/>
        </w:rPr>
        <w:t>Dual-database isolation: AI process logs separated from business master data;</w:t>
      </w:r>
    </w:p>
    <w:p>
      <w:r>
        <w:rPr>
          <w:rFonts w:ascii="Calibri" w:hAnsi="Calibri"/>
          <w:b w:val="0"/>
          <w:sz w:val="22"/>
        </w:rPr>
        <w:t>Auditable fields: application status updater, donation records, legal-aid acceptance trail all persisted.</w:t>
      </w:r>
    </w:p>
    <w:p>
      <w:r>
        <w:rPr>
          <w:rFonts w:ascii="Calibri" w:hAnsi="Calibri"/>
          <w:b w:val="0"/>
          <w:sz w:val="22"/>
        </w:rPr>
        <w:t>Full cross-border “data vault + automatic standard contracts + monthly PIA” is regulatory-integration capability; current work emphasizes architecture reservation and process design, not claiming full automated production deployment in this chapter.</w:t>
      </w:r>
    </w:p>
    <w:p>
      <w:pPr>
        <w:pStyle w:val="Heading1"/>
      </w:pPr>
      <w:r>
        <w:t>5.12 Quality Assurance and Maintainability</w:t>
      </w:r>
    </w:p>
    <w:p>
      <w:r>
        <w:rPr>
          <w:rFonts w:ascii="Calibri" w:hAnsi="Calibri"/>
          <w:b w:val="0"/>
          <w:sz w:val="22"/>
        </w:rPr>
        <w:t>To support final demo and ongoing iteration, the repository includes:</w:t>
      </w:r>
    </w:p>
    <w:p>
      <w:r>
        <w:rPr>
          <w:rFonts w:ascii="Calibri" w:hAnsi="Calibri"/>
          <w:b w:val="0"/>
          <w:sz w:val="22"/>
        </w:rPr>
        <w:t xml:space="preserve">API and unit tests: </w:t>
      </w:r>
      <w:r>
        <w:rPr>
          <w:rFonts w:ascii="Consolas" w:hAnsi="Consolas"/>
          <w:color w:val="1E293B"/>
          <w:sz w:val="20"/>
          <w:shd w:val="clear" w:color="auto" w:fill="F2F4F7"/>
        </w:rPr>
        <w:t>backend/tests/</w:t>
      </w:r>
      <w:r>
        <w:rPr>
          <w:rFonts w:ascii="Calibri" w:hAnsi="Calibri"/>
          <w:b w:val="0"/>
          <w:sz w:val="22"/>
        </w:rPr>
        <w:t xml:space="preserve"> (pytest), Node scripts and matching test data;</w:t>
      </w:r>
    </w:p>
    <w:p>
      <w:r>
        <w:rPr>
          <w:rFonts w:ascii="Calibri" w:hAnsi="Calibri"/>
          <w:b w:val="0"/>
          <w:sz w:val="22"/>
        </w:rPr>
        <w:t>E2E / Selenium: smoke tests on key production paths;</w:t>
      </w:r>
    </w:p>
    <w:p>
      <w:r>
        <w:rPr>
          <w:rFonts w:ascii="Calibri" w:hAnsi="Calibri"/>
          <w:b w:val="0"/>
          <w:sz w:val="22"/>
        </w:rPr>
        <w:t xml:space="preserve">Offline evaluation directory </w:t>
      </w:r>
      <w:r>
        <w:rPr>
          <w:rFonts w:ascii="Consolas" w:hAnsi="Consolas"/>
          <w:color w:val="1E293B"/>
          <w:sz w:val="20"/>
          <w:shd w:val="clear" w:color="auto" w:fill="F2F4F7"/>
        </w:rPr>
        <w:t>evaluation-results/</w:t>
      </w:r>
      <w:r>
        <w:rPr>
          <w:rFonts w:ascii="Calibri" w:hAnsi="Calibri"/>
          <w:b w:val="0"/>
          <w:sz w:val="22"/>
        </w:rPr>
        <w:t>: Planner, RAG, chain consistency (supports Chapter 6);</w:t>
      </w:r>
    </w:p>
    <w:p>
      <w:r>
        <w:rPr>
          <w:rFonts w:ascii="Calibri" w:hAnsi="Calibri"/>
          <w:b w:val="0"/>
          <w:sz w:val="22"/>
        </w:rPr>
        <w:t xml:space="preserve">Documentation: </w:t>
      </w:r>
      <w:r>
        <w:rPr>
          <w:rFonts w:ascii="Consolas" w:hAnsi="Consolas"/>
          <w:color w:val="1E293B"/>
          <w:sz w:val="20"/>
          <w:shd w:val="clear" w:color="auto" w:fill="F2F4F7"/>
        </w:rPr>
        <w:t>docs/GBA_项目完整技术介绍.md</w:t>
      </w:r>
      <w:r>
        <w:rPr>
          <w:rFonts w:ascii="Calibri" w:hAnsi="Calibri"/>
          <w:b w:val="0"/>
          <w:sz w:val="22"/>
        </w:rPr>
        <w:t xml:space="preserve">, </w:t>
      </w:r>
      <w:r>
        <w:rPr>
          <w:rFonts w:ascii="Consolas" w:hAnsi="Consolas"/>
          <w:color w:val="1E293B"/>
          <w:sz w:val="20"/>
          <w:shd w:val="clear" w:color="auto" w:fill="F2F4F7"/>
        </w:rPr>
        <w:t>server/README.md</w:t>
      </w:r>
      <w:r>
        <w:rPr>
          <w:rFonts w:ascii="Calibri" w:hAnsi="Calibri"/>
          <w:b w:val="0"/>
          <w:sz w:val="22"/>
        </w:rPr>
        <w:t xml:space="preserve">, </w:t>
      </w:r>
      <w:r>
        <w:rPr>
          <w:rFonts w:ascii="Consolas" w:hAnsi="Consolas"/>
          <w:color w:val="1E293B"/>
          <w:sz w:val="20"/>
          <w:shd w:val="clear" w:color="auto" w:fill="F2F4F7"/>
        </w:rPr>
        <w:t>backend/DEPLOYMENT.md</w:t>
      </w:r>
      <w:r>
        <w:rPr>
          <w:rFonts w:ascii="Calibri" w:hAnsi="Calibri"/>
          <w:b w:val="0"/>
          <w:sz w:val="22"/>
        </w:rPr>
        <w:t xml:space="preserve">, </w:t>
      </w:r>
      <w:r>
        <w:rPr>
          <w:rFonts w:ascii="Consolas" w:hAnsi="Consolas"/>
          <w:color w:val="1E293B"/>
          <w:sz w:val="20"/>
          <w:shd w:val="clear" w:color="auto" w:fill="F2F4F7"/>
        </w:rPr>
        <w:t>docs/MY_JOBS_SETUP.md</w:t>
      </w:r>
      <w:r>
        <w:rPr>
          <w:rFonts w:ascii="Calibri" w:hAnsi="Calibri"/>
          <w:b w:val="0"/>
          <w:sz w:val="22"/>
        </w:rPr>
        <w:t>, etc., for handover and reproduction.</w:t>
      </w:r>
    </w:p>
    <w:p>
      <w:r>
        <w:rPr>
          <w:rFonts w:ascii="Calibri" w:hAnsi="Calibri"/>
          <w:b w:val="0"/>
          <w:sz w:val="22"/>
        </w:rPr>
        <w:t xml:space="preserve">Engineering structure is clearly split across </w:t>
      </w:r>
      <w:r>
        <w:rPr>
          <w:rFonts w:ascii="Consolas" w:hAnsi="Consolas"/>
          <w:color w:val="1E293B"/>
          <w:sz w:val="20"/>
          <w:shd w:val="clear" w:color="auto" w:fill="F2F4F7"/>
        </w:rPr>
        <w:t>individual</w:t>
      </w:r>
      <w:r>
        <w:rPr>
          <w:rFonts w:ascii="Calibri" w:hAnsi="Calibri"/>
          <w:b w:val="0"/>
          <w:sz w:val="22"/>
        </w:rPr>
        <w:t xml:space="preserve"> / </w:t>
      </w:r>
      <w:r>
        <w:rPr>
          <w:rFonts w:ascii="Consolas" w:hAnsi="Consolas"/>
          <w:color w:val="1E293B"/>
          <w:sz w:val="20"/>
          <w:shd w:val="clear" w:color="auto" w:fill="F2F4F7"/>
        </w:rPr>
        <w:t>corporate</w:t>
      </w:r>
      <w:r>
        <w:rPr>
          <w:rFonts w:ascii="Calibri" w:hAnsi="Calibri"/>
          <w:b w:val="0"/>
          <w:sz w:val="22"/>
        </w:rPr>
        <w:t xml:space="preserve"> / </w:t>
      </w:r>
      <w:r>
        <w:rPr>
          <w:rFonts w:ascii="Consolas" w:hAnsi="Consolas"/>
          <w:color w:val="1E293B"/>
          <w:sz w:val="20"/>
          <w:shd w:val="clear" w:color="auto" w:fill="F2F4F7"/>
        </w:rPr>
        <w:t>server</w:t>
      </w:r>
      <w:r>
        <w:rPr>
          <w:rFonts w:ascii="Calibri" w:hAnsi="Calibri"/>
          <w:b w:val="0"/>
          <w:sz w:val="22"/>
        </w:rPr>
        <w:t xml:space="preserve"> / </w:t>
      </w:r>
      <w:r>
        <w:rPr>
          <w:rFonts w:ascii="Consolas" w:hAnsi="Consolas"/>
          <w:color w:val="1E293B"/>
          <w:sz w:val="20"/>
          <w:shd w:val="clear" w:color="auto" w:fill="F2F4F7"/>
        </w:rPr>
        <w:t>backend</w:t>
      </w:r>
      <w:r>
        <w:rPr>
          <w:rFonts w:ascii="Calibri" w:hAnsi="Calibri"/>
          <w:b w:val="0"/>
          <w:sz w:val="22"/>
        </w:rPr>
        <w:t xml:space="preserve"> / </w:t>
      </w:r>
      <w:r>
        <w:rPr>
          <w:rFonts w:ascii="Consolas" w:hAnsi="Consolas"/>
          <w:color w:val="1E293B"/>
          <w:sz w:val="20"/>
          <w:shd w:val="clear" w:color="auto" w:fill="F2F4F7"/>
        </w:rPr>
        <w:t>crawler</w:t>
      </w:r>
      <w:r>
        <w:rPr>
          <w:rFonts w:ascii="Calibri" w:hAnsi="Calibri"/>
          <w:b w:val="0"/>
          <w:sz w:val="22"/>
        </w:rPr>
        <w:t xml:space="preserve"> / </w:t>
      </w:r>
      <w:r>
        <w:rPr>
          <w:rFonts w:ascii="Consolas" w:hAnsi="Consolas"/>
          <w:color w:val="1E293B"/>
          <w:sz w:val="20"/>
          <w:shd w:val="clear" w:color="auto" w:fill="F2F4F7"/>
        </w:rPr>
        <w:t>docker</w:t>
      </w:r>
      <w:r>
        <w:rPr>
          <w:rFonts w:ascii="Calibri" w:hAnsi="Calibri"/>
          <w:b w:val="0"/>
          <w:sz w:val="22"/>
        </w:rPr>
        <w:t>, supporting parallel team development and defense presentation.</w:t>
      </w:r>
    </w:p>
    <w:p>
      <w:pPr>
        <w:pStyle w:val="Heading1"/>
      </w:pPr>
      <w:r>
        <w:t>5.13 Typical User Journeys (Implementation Level)</w:t>
      </w:r>
    </w:p>
    <w:p>
      <w:pPr>
        <w:pStyle w:val="Heading2"/>
      </w:pPr>
      <w:r>
        <w:t>5.13.1 Vulnerable-Group Job Seeker</w:t>
      </w:r>
    </w:p>
    <w:p>
      <w:r>
        <w:rPr>
          <w:rFonts w:ascii="Calibri" w:hAnsi="Calibri"/>
          <w:b w:val="0"/>
          <w:sz w:val="22"/>
        </w:rPr>
        <w:t xml:space="preserve">Register and fill age, disability, gap, income → system writes </w:t>
      </w:r>
      <w:r>
        <w:rPr>
          <w:rFonts w:ascii="Consolas" w:hAnsi="Consolas"/>
          <w:color w:val="1E293B"/>
          <w:sz w:val="20"/>
          <w:shd w:val="clear" w:color="auto" w:fill="F2F4F7"/>
        </w:rPr>
        <w:t>group_types</w:t>
      </w:r>
      <w:r>
        <w:rPr>
          <w:rFonts w:ascii="Calibri" w:hAnsi="Calibri"/>
          <w:b w:val="0"/>
          <w:sz w:val="22"/>
        </w:rPr>
        <w:t xml:space="preserve"> and unlocks without donation;</w:t>
      </w:r>
    </w:p>
    <w:p>
      <w:r>
        <w:rPr>
          <w:rFonts w:ascii="Calibri" w:hAnsi="Calibri"/>
          <w:b w:val="0"/>
          <w:sz w:val="22"/>
        </w:rPr>
        <w:t xml:space="preserve">Use AI resume generation and sync to </w:t>
      </w:r>
      <w:r>
        <w:rPr>
          <w:rFonts w:ascii="Consolas" w:hAnsi="Consolas"/>
          <w:color w:val="1E293B"/>
          <w:sz w:val="20"/>
          <w:shd w:val="clear" w:color="auto" w:fill="F2F4F7"/>
        </w:rPr>
        <w:t>user_resumes</w:t>
      </w:r>
      <w:r>
        <w:rPr>
          <w:rFonts w:ascii="Calibri" w:hAnsi="Calibri"/>
          <w:b w:val="0"/>
          <w:sz w:val="22"/>
        </w:rPr>
        <w:t>;</w:t>
      </w:r>
    </w:p>
    <w:p>
      <w:r>
        <w:rPr>
          <w:rFonts w:ascii="Calibri" w:hAnsi="Calibri"/>
          <w:b w:val="0"/>
          <w:sz w:val="22"/>
        </w:rPr>
        <w:t>Browse jobs with match scores and reasons; apply to internal jobs or redirect to external friendly jobs;</w:t>
      </w:r>
    </w:p>
    <w:p>
      <w:r>
        <w:rPr>
          <w:rFonts w:ascii="Calibri" w:hAnsi="Calibri"/>
          <w:b w:val="0"/>
          <w:sz w:val="22"/>
        </w:rPr>
        <w:t>Practice mock interviews and learning paths to close skill gaps;</w:t>
      </w:r>
    </w:p>
    <w:p>
      <w:r>
        <w:rPr>
          <w:rFonts w:ascii="Calibri" w:hAnsi="Calibri"/>
          <w:b w:val="0"/>
          <w:sz w:val="22"/>
        </w:rPr>
        <w:t>Receive employer assessment interview invitation and complete evaluation;</w:t>
      </w:r>
    </w:p>
    <w:p>
      <w:r>
        <w:rPr>
          <w:rFonts w:ascii="Calibri" w:hAnsi="Calibri"/>
          <w:b w:val="0"/>
          <w:sz w:val="22"/>
        </w:rPr>
        <w:t>If labor-rights issues arise, seek help via legal-aid module.</w:t>
      </w:r>
    </w:p>
    <w:p>
      <w:pPr>
        <w:pStyle w:val="Heading2"/>
      </w:pPr>
      <w:r>
        <w:t>5.13.2 Inclusive Employer</w:t>
      </w:r>
    </w:p>
    <w:p>
      <w:r>
        <w:rPr>
          <w:rFonts w:ascii="Calibri" w:hAnsi="Calibri"/>
          <w:b w:val="0"/>
          <w:sz w:val="22"/>
        </w:rPr>
        <w:t>Register organization and complete inclusivity profile;</w:t>
      </w:r>
    </w:p>
    <w:p>
      <w:r>
        <w:rPr>
          <w:rFonts w:ascii="Calibri" w:hAnsi="Calibri"/>
          <w:b w:val="0"/>
          <w:sz w:val="22"/>
        </w:rPr>
        <w:t xml:space="preserve">Publish jobs with </w:t>
      </w:r>
      <w:r>
        <w:rPr>
          <w:rFonts w:ascii="Consolas" w:hAnsi="Consolas"/>
          <w:color w:val="1E293B"/>
          <w:sz w:val="20"/>
          <w:shd w:val="clear" w:color="auto" w:fill="F2F4F7"/>
        </w:rPr>
        <w:t>target_criteria</w:t>
      </w:r>
      <w:r>
        <w:rPr>
          <w:rFonts w:ascii="Calibri" w:hAnsi="Calibri"/>
          <w:b w:val="0"/>
          <w:sz w:val="22"/>
        </w:rPr>
        <w:t xml:space="preserve"> and interview modes;</w:t>
      </w:r>
    </w:p>
    <w:p>
      <w:r>
        <w:rPr>
          <w:rFonts w:ascii="Calibri" w:hAnsi="Calibri"/>
          <w:b w:val="0"/>
          <w:sz w:val="22"/>
        </w:rPr>
        <w:t>Review vulnerable-group high-match candidates first in applicant list;</w:t>
      </w:r>
    </w:p>
    <w:p>
      <w:r>
        <w:rPr>
          <w:rFonts w:ascii="Calibri" w:hAnsi="Calibri"/>
          <w:b w:val="0"/>
          <w:sz w:val="22"/>
        </w:rPr>
        <w:t>Send AI/mixed/human interview invitations and track on board;</w:t>
      </w:r>
    </w:p>
    <w:p>
      <w:r>
        <w:rPr>
          <w:rFonts w:ascii="Calibri" w:hAnsi="Calibri"/>
          <w:b w:val="0"/>
          <w:sz w:val="22"/>
        </w:rPr>
        <w:t>Optionally donate to unlock premium interview suite and participate in legal-aid responses.</w:t>
      </w:r>
    </w:p>
    <w:p>
      <w:r>
        <w:rPr>
          <w:rFonts w:ascii="Calibri" w:hAnsi="Calibri"/>
          <w:b w:val="0"/>
          <w:sz w:val="22"/>
        </w:rPr>
        <w:t xml:space="preserve">Both journeys form the platform’s technical thread: </w:t>
      </w:r>
      <w:r>
        <w:rPr>
          <w:rFonts w:ascii="Calibri" w:hAnsi="Calibri"/>
          <w:b/>
          <w:sz w:val="22"/>
        </w:rPr>
        <w:t>supply → match → assess → safeguard</w:t>
      </w:r>
      <w:r>
        <w:rPr>
          <w:rFonts w:ascii="Calibri" w:hAnsi="Calibri"/>
          <w:b w:val="0"/>
          <w:sz w:val="22"/>
        </w:rPr>
        <w:t>.</w:t>
      </w:r>
    </w:p>
    <w:p>
      <w:pPr>
        <w:pStyle w:val="Heading1"/>
      </w:pPr>
      <w:r>
        <w:t>5.14 Key Implementation Details: Module Collaboration and Engineering Decisions</w:t>
      </w:r>
    </w:p>
    <w:p>
      <w:pPr>
        <w:pStyle w:val="Heading2"/>
      </w:pPr>
      <w:r>
        <w:t>5.14.1 Match–Apply–Invite Collaboration Sequence</w:t>
      </w:r>
    </w:p>
    <w:p>
      <w:r>
        <w:rPr>
          <w:rFonts w:ascii="Calibri" w:hAnsi="Calibri"/>
          <w:b w:val="0"/>
          <w:sz w:val="22"/>
        </w:rPr>
        <w:t>Main-chain sequence:</w:t>
      </w:r>
    </w:p>
    <w:p>
      <w:r>
        <w:rPr>
          <w:rFonts w:ascii="Calibri" w:hAnsi="Calibri"/>
          <w:b w:val="0"/>
          <w:sz w:val="22"/>
        </w:rPr>
        <w:t xml:space="preserve">After AI resume completion, front-end calls </w:t>
      </w:r>
      <w:r>
        <w:rPr>
          <w:rFonts w:ascii="Consolas" w:hAnsi="Consolas"/>
          <w:color w:val="1E293B"/>
          <w:sz w:val="20"/>
          <w:shd w:val="clear" w:color="auto" w:fill="F2F4F7"/>
        </w:rPr>
        <w:t>PUT /api/resumes/me</w:t>
      </w:r>
      <w:r>
        <w:rPr>
          <w:rFonts w:ascii="Calibri" w:hAnsi="Calibri"/>
          <w:b w:val="0"/>
          <w:sz w:val="22"/>
        </w:rPr>
        <w:t xml:space="preserve">, writing structured </w:t>
      </w:r>
      <w:r>
        <w:rPr>
          <w:rFonts w:ascii="Consolas" w:hAnsi="Consolas"/>
          <w:color w:val="1E293B"/>
          <w:sz w:val="20"/>
          <w:shd w:val="clear" w:color="auto" w:fill="F2F4F7"/>
        </w:rPr>
        <w:t>content_json</w:t>
      </w:r>
      <w:r>
        <w:rPr>
          <w:rFonts w:ascii="Calibri" w:hAnsi="Calibri"/>
          <w:b w:val="0"/>
          <w:sz w:val="22"/>
        </w:rPr>
        <w:t xml:space="preserve"> and </w:t>
      </w:r>
      <w:r>
        <w:rPr>
          <w:rFonts w:ascii="Consolas" w:hAnsi="Consolas"/>
          <w:color w:val="1E293B"/>
          <w:sz w:val="20"/>
          <w:shd w:val="clear" w:color="auto" w:fill="F2F4F7"/>
        </w:rPr>
        <w:t>skills_text</w:t>
      </w:r>
      <w:r>
        <w:rPr>
          <w:rFonts w:ascii="Calibri" w:hAnsi="Calibri"/>
          <w:b w:val="0"/>
          <w:sz w:val="22"/>
        </w:rPr>
        <w:t xml:space="preserve"> to the business database;</w:t>
      </w:r>
    </w:p>
    <w:p>
      <w:r>
        <w:rPr>
          <w:rFonts w:ascii="Calibri" w:hAnsi="Calibri"/>
          <w:b w:val="0"/>
          <w:sz w:val="22"/>
        </w:rPr>
        <w:t xml:space="preserve">Job seeker opens matching page; front-end requests </w:t>
      </w:r>
      <w:r>
        <w:rPr>
          <w:rFonts w:ascii="Consolas" w:hAnsi="Consolas"/>
          <w:color w:val="1E293B"/>
          <w:sz w:val="20"/>
          <w:shd w:val="clear" w:color="auto" w:fill="F2F4F7"/>
        </w:rPr>
        <w:t>GET /api/jobs/matched</w:t>
      </w:r>
      <w:r>
        <w:rPr>
          <w:rFonts w:ascii="Calibri" w:hAnsi="Calibri"/>
          <w:b w:val="0"/>
          <w:sz w:val="22"/>
        </w:rPr>
        <w:t xml:space="preserve">; Node loads profile and resume, hard-filters, then scores each candidate job with </w:t>
      </w:r>
      <w:r>
        <w:rPr>
          <w:rFonts w:ascii="Consolas" w:hAnsi="Consolas"/>
          <w:color w:val="1E293B"/>
          <w:sz w:val="20"/>
          <w:shd w:val="clear" w:color="auto" w:fill="F2F4F7"/>
        </w:rPr>
        <w:t>scoreJobResume</w:t>
      </w:r>
      <w:r>
        <w:rPr>
          <w:rFonts w:ascii="Calibri" w:hAnsi="Calibri"/>
          <w:b w:val="0"/>
          <w:sz w:val="22"/>
        </w:rPr>
        <w:t>, returns list with scores and reasons, writes impression records;</w:t>
      </w:r>
    </w:p>
    <w:p>
      <w:r>
        <w:rPr>
          <w:rFonts w:ascii="Calibri" w:hAnsi="Calibri"/>
          <w:b w:val="0"/>
          <w:sz w:val="22"/>
        </w:rPr>
        <w:t xml:space="preserve">Application creates </w:t>
      </w:r>
      <w:r>
        <w:rPr>
          <w:rFonts w:ascii="Consolas" w:hAnsi="Consolas"/>
          <w:color w:val="1E293B"/>
          <w:sz w:val="20"/>
          <w:shd w:val="clear" w:color="auto" w:fill="F2F4F7"/>
        </w:rPr>
        <w:t>job_applications</w:t>
      </w:r>
      <w:r>
        <w:rPr>
          <w:rFonts w:ascii="Calibri" w:hAnsi="Calibri"/>
          <w:b w:val="0"/>
          <w:sz w:val="22"/>
        </w:rPr>
        <w:t xml:space="preserve"> snapshot; employer views applicants in My Jobs with vulnerable-group-first ranking;</w:t>
      </w:r>
    </w:p>
    <w:p>
      <w:r>
        <w:rPr>
          <w:rFonts w:ascii="Calibri" w:hAnsi="Calibri"/>
          <w:b w:val="0"/>
          <w:sz w:val="22"/>
        </w:rPr>
        <w:t xml:space="preserve">Employer sends interview invitation, writes </w:t>
      </w:r>
      <w:r>
        <w:rPr>
          <w:rFonts w:ascii="Consolas" w:hAnsi="Consolas"/>
          <w:color w:val="1E293B"/>
          <w:sz w:val="20"/>
          <w:shd w:val="clear" w:color="auto" w:fill="F2F4F7"/>
        </w:rPr>
        <w:t>interview_invites</w:t>
      </w:r>
      <w:r>
        <w:rPr>
          <w:rFonts w:ascii="Calibri" w:hAnsi="Calibri"/>
          <w:b w:val="0"/>
          <w:sz w:val="22"/>
        </w:rPr>
        <w:t xml:space="preserve"> and token; job seeker opens assessment page with token, calls Python interview API;</w:t>
      </w:r>
    </w:p>
    <w:p>
      <w:r>
        <w:rPr>
          <w:rFonts w:ascii="Calibri" w:hAnsi="Calibri"/>
          <w:b w:val="0"/>
          <w:sz w:val="22"/>
        </w:rPr>
        <w:t xml:space="preserve">After interview, Python/front-end writes scores and summary to Node </w:t>
      </w:r>
      <w:r>
        <w:rPr>
          <w:rFonts w:ascii="Consolas" w:hAnsi="Consolas"/>
          <w:color w:val="1E293B"/>
          <w:sz w:val="20"/>
          <w:shd w:val="clear" w:color="auto" w:fill="F2F4F7"/>
        </w:rPr>
        <w:t>complete</w:t>
      </w:r>
      <w:r>
        <w:rPr>
          <w:rFonts w:ascii="Calibri" w:hAnsi="Calibri"/>
          <w:b w:val="0"/>
          <w:sz w:val="22"/>
        </w:rPr>
        <w:t xml:space="preserve"> endpoint; employer board refreshes status.</w:t>
      </w:r>
    </w:p>
    <w:p>
      <w:r>
        <w:rPr>
          <w:rFonts w:ascii="Calibri" w:hAnsi="Calibri"/>
          <w:b w:val="0"/>
          <w:sz w:val="22"/>
        </w:rPr>
        <w:t>This sequence shows “AI generates and assesses; Node persists facts and permissions”—a key engineering distinction from pure chatbot demos.</w:t>
      </w:r>
    </w:p>
    <w:p>
      <w:pPr>
        <w:pStyle w:val="Heading2"/>
      </w:pPr>
      <w:r>
        <w:t>5.14.2 Front-End State and Session Management</w:t>
      </w:r>
    </w:p>
    <w:p>
      <w:r>
        <w:rPr>
          <w:rFonts w:ascii="Calibri" w:hAnsi="Calibri"/>
          <w:b w:val="0"/>
          <w:sz w:val="22"/>
        </w:rPr>
        <w:t xml:space="preserve">The individual portal manages AI Sessions (create, switch, continue context), reducing repeated uploads across resume, interview, and learning paths. Auth state is unified via </w:t>
      </w:r>
      <w:r>
        <w:rPr>
          <w:rFonts w:ascii="Consolas" w:hAnsi="Consolas"/>
          <w:color w:val="1E293B"/>
          <w:sz w:val="20"/>
          <w:shd w:val="clear" w:color="auto" w:fill="F2F4F7"/>
        </w:rPr>
        <w:t>auth-api.js</w:t>
      </w:r>
      <w:r>
        <w:rPr>
          <w:rFonts w:ascii="Calibri" w:hAnsi="Calibri"/>
          <w:b w:val="0"/>
          <w:sz w:val="22"/>
        </w:rPr>
        <w:t xml:space="preserve">; page-level access checks query </w:t>
      </w:r>
      <w:r>
        <w:rPr>
          <w:rFonts w:ascii="Consolas" w:hAnsi="Consolas"/>
          <w:color w:val="1E293B"/>
          <w:sz w:val="20"/>
          <w:shd w:val="clear" w:color="auto" w:fill="F2F4F7"/>
        </w:rPr>
        <w:t>/api/donations/access</w:t>
      </w:r>
      <w:r>
        <w:rPr>
          <w:rFonts w:ascii="Calibri" w:hAnsi="Calibri"/>
          <w:b w:val="0"/>
          <w:sz w:val="22"/>
        </w:rPr>
        <w:t xml:space="preserve"> (or equivalent) before render—guiding donation for locked modules, silently allowing vulnerable groups. The corporate portal organizes Jobs, Interview Board, and charts by anchor modules, reducing navigation cost for HR demos.</w:t>
      </w:r>
    </w:p>
    <w:p>
      <w:pPr>
        <w:pStyle w:val="Heading2"/>
      </w:pPr>
      <w:r>
        <w:t>5.14.3 Product Meaning of Job Target Criteria</w:t>
      </w:r>
    </w:p>
    <w:p>
      <w:r>
        <w:rPr>
          <w:rFonts w:ascii="Consolas" w:hAnsi="Consolas"/>
          <w:color w:val="1E293B"/>
          <w:sz w:val="20"/>
          <w:shd w:val="clear" w:color="auto" w:fill="F2F4F7"/>
        </w:rPr>
        <w:t>target_criteria</w:t>
      </w:r>
      <w:r>
        <w:rPr>
          <w:rFonts w:ascii="Calibri" w:hAnsi="Calibri"/>
          <w:b w:val="0"/>
          <w:sz w:val="22"/>
        </w:rPr>
        <w:t xml:space="preserve"> is not a simple filter—it structures “inclusive hiring intent”: employers can declare welcome for disability, career-gap returners, 45+ or youth roles, etc. The system derives </w:t>
      </w:r>
      <w:r>
        <w:rPr>
          <w:rFonts w:ascii="Consolas" w:hAnsi="Consolas"/>
          <w:color w:val="1E293B"/>
          <w:sz w:val="20"/>
          <w:shd w:val="clear" w:color="auto" w:fill="F2F4F7"/>
        </w:rPr>
        <w:t>vulnerable_group_friendly</w:t>
      </w:r>
      <w:r>
        <w:rPr>
          <w:rFonts w:ascii="Calibri" w:hAnsi="Calibri"/>
          <w:b w:val="0"/>
          <w:sz w:val="22"/>
        </w:rPr>
        <w:t xml:space="preserve"> tags and surfaces them in friendly-employer lists. Unlike traditional sites that hide disability by default yet implicitly exclude via education/age, this platform makes inclusive conditions explicit and computable, serving Proposal Blind Screening and Inclusive Flex-Hub spirit: </w:t>
      </w:r>
      <w:r>
        <w:rPr>
          <w:rFonts w:ascii="Calibri" w:hAnsi="Calibri"/>
          <w:b/>
          <w:sz w:val="22"/>
        </w:rPr>
        <w:t>visibility first, then skill-based assessment</w:t>
      </w:r>
      <w:r>
        <w:rPr>
          <w:rFonts w:ascii="Calibri" w:hAnsi="Calibri"/>
          <w:b w:val="0"/>
          <w:sz w:val="22"/>
        </w:rPr>
        <w:t>.</w:t>
      </w:r>
    </w:p>
    <w:p>
      <w:pPr>
        <w:pStyle w:val="Heading2"/>
      </w:pPr>
      <w:r>
        <w:t>5.14.4 Crawler Engineering Constraints and Ethics</w:t>
      </w:r>
    </w:p>
    <w:p>
      <w:r>
        <w:rPr>
          <w:rFonts w:ascii="Calibri" w:hAnsi="Calibri"/>
          <w:b w:val="0"/>
          <w:sz w:val="22"/>
        </w:rPr>
        <w:t xml:space="preserve">The external job crawler only accesses public disability-network APIs, preserves </w:t>
      </w:r>
      <w:r>
        <w:rPr>
          <w:rFonts w:ascii="Consolas" w:hAnsi="Consolas"/>
          <w:color w:val="1E293B"/>
          <w:sz w:val="20"/>
          <w:shd w:val="clear" w:color="auto" w:fill="F2F4F7"/>
        </w:rPr>
        <w:t>source_url</w:t>
      </w:r>
      <w:r>
        <w:rPr>
          <w:rFonts w:ascii="Calibri" w:hAnsi="Calibri"/>
          <w:b w:val="0"/>
          <w:sz w:val="22"/>
        </w:rPr>
        <w:t xml:space="preserve"> and </w:t>
      </w:r>
      <w:r>
        <w:rPr>
          <w:rFonts w:ascii="Consolas" w:hAnsi="Consolas"/>
          <w:color w:val="1E293B"/>
          <w:sz w:val="20"/>
          <w:shd w:val="clear" w:color="auto" w:fill="F2F4F7"/>
        </w:rPr>
        <w:t>external_id</w:t>
      </w:r>
      <w:r>
        <w:rPr>
          <w:rFonts w:ascii="Calibri" w:hAnsi="Calibri"/>
          <w:b w:val="0"/>
          <w:sz w:val="22"/>
        </w:rPr>
        <w:t xml:space="preserve">, and marks </w:t>
      </w:r>
      <w:r>
        <w:rPr>
          <w:rFonts w:ascii="Consolas" w:hAnsi="Consolas"/>
          <w:color w:val="1E293B"/>
          <w:sz w:val="20"/>
          <w:shd w:val="clear" w:color="auto" w:fill="F2F4F7"/>
        </w:rPr>
        <w:t>is_active_on_source</w:t>
      </w:r>
      <w:r>
        <w:rPr>
          <w:rFonts w:ascii="Calibri" w:hAnsi="Calibri"/>
          <w:b w:val="0"/>
          <w:sz w:val="22"/>
        </w:rPr>
        <w:t xml:space="preserve"> when source delists. External jobs are handled as “redirect intent + information aggregation,” not fabricated application loops, avoiding unauthorized proxy registration. This expands supply while clarifying data provenance and responsibility—appropriate for academic projects requiring restrained, traceable data use.</w:t>
      </w:r>
    </w:p>
    <w:p>
      <w:pPr>
        <w:pStyle w:val="Heading2"/>
      </w:pPr>
      <w:r>
        <w:t>5.14.5 Pragmatic Performance and Concurrency</w:t>
      </w:r>
    </w:p>
    <w:p>
      <w:r>
        <w:rPr>
          <w:rFonts w:ascii="Calibri" w:hAnsi="Calibri"/>
          <w:b w:val="0"/>
          <w:sz w:val="22"/>
        </w:rPr>
        <w:t>At course-project scale, synchronous matching in Node suffices for demo and small pilots; AI side uses Redis queues and timeouts to mitigate LLM concurrency jitter; Nginx uses longer read/write timeouts on AI paths. Future scale can move matching to async tasks or vector recall + rule reranking—the current architecture already supports service-level extension without rewrite.</w:t>
      </w:r>
    </w:p>
    <w:p>
      <w:pPr>
        <w:pStyle w:val="Heading2"/>
      </w:pPr>
      <w:r>
        <w:t>5.14.6 Information Architecture and Interaction Consistency</w:t>
      </w:r>
    </w:p>
    <w:p>
      <w:r>
        <w:rPr>
          <w:rFonts w:ascii="Calibri" w:hAnsi="Calibri"/>
          <w:b w:val="0"/>
          <w:sz w:val="22"/>
        </w:rPr>
        <w:t xml:space="preserve">Both portals follow “one task at a time”: home for role routing, portal for module navigation, business pages for single tasks (post job, apply, interview, donate). Shared components ensure consistency—donation box and legal aid reuse the same scripts on both portals, avoiding permission gaps from duplicate rules. Button-level permissions use </w:t>
      </w:r>
      <w:r>
        <w:rPr>
          <w:rFonts w:ascii="Consolas" w:hAnsi="Consolas"/>
          <w:color w:val="1E293B"/>
          <w:sz w:val="20"/>
          <w:shd w:val="clear" w:color="auto" w:fill="F2F4F7"/>
        </w:rPr>
        <w:t>data-require-access</w:t>
      </w:r>
      <w:r>
        <w:rPr>
          <w:rFonts w:ascii="Calibri" w:hAnsi="Calibri"/>
          <w:b w:val="0"/>
          <w:sz w:val="22"/>
        </w:rPr>
        <w:t>; backend enforces mandatory checks—“front-end guidance + back-end enforcement.” For disabled and older users, pages keep clear hierarchy, ample click targets, and predictable navigation. Corporate side adds accessibility workplace audit page, extending inclusivity from job-seeker tools to employer self-check.</w:t>
      </w:r>
    </w:p>
    <w:p>
      <w:pPr>
        <w:pStyle w:val="Heading2"/>
      </w:pPr>
      <w:r>
        <w:t>5.14.7 Error Handling, Empty States, and Demo Readiness</w:t>
      </w:r>
    </w:p>
    <w:p>
      <w:r>
        <w:rPr>
          <w:rFonts w:ascii="Calibri" w:hAnsi="Calibri"/>
          <w:b w:val="0"/>
          <w:sz w:val="22"/>
        </w:rPr>
        <w:t>Final demos require readability when data is missing: matching page prompts resume completion when absent; empty job list shows empty state not blank errors; invalid interview token returns clear message; incomplete donation guides to donation page not silent failure. Node and Python each expose health checks; front-end Axios wrapper handles 401 (redirect login) and 403 (insufficient permission). These details are not “new features” but determine whether live review runs smoothly—an indispensable part of system design.</w:t>
      </w:r>
    </w:p>
    <w:p>
      <w:pPr>
        <w:pStyle w:val="Heading2"/>
      </w:pPr>
      <w:r>
        <w:t>5.14.8 Requirements-to-Code Traceability Example</w:t>
      </w:r>
    </w:p>
    <w:p>
      <w:r>
        <w:rPr>
          <w:rFonts w:ascii="Calibri" w:hAnsi="Calibri"/>
          <w:b w:val="0"/>
          <w:sz w:val="22"/>
        </w:rPr>
        <w:t xml:space="preserve">For “employer publishes inclusive job and completes one AI assessment interview,” traceability runs: requirements doc Corporate HR Interview Tools → </w:t>
      </w:r>
      <w:r>
        <w:rPr>
          <w:rFonts w:ascii="Consolas" w:hAnsi="Consolas"/>
          <w:color w:val="1E293B"/>
          <w:sz w:val="20"/>
          <w:shd w:val="clear" w:color="auto" w:fill="F2F4F7"/>
        </w:rPr>
        <w:t>post-job.html</w:t>
      </w:r>
      <w:r>
        <w:rPr>
          <w:rFonts w:ascii="Calibri" w:hAnsi="Calibri"/>
          <w:b w:val="0"/>
          <w:sz w:val="22"/>
        </w:rPr>
        <w:t xml:space="preserve"> configures </w:t>
      </w:r>
      <w:r>
        <w:rPr>
          <w:rFonts w:ascii="Consolas" w:hAnsi="Consolas"/>
          <w:color w:val="1E293B"/>
          <w:sz w:val="20"/>
          <w:shd w:val="clear" w:color="auto" w:fill="F2F4F7"/>
        </w:rPr>
        <w:t>interview_format</w:t>
      </w:r>
      <w:r>
        <w:rPr>
          <w:rFonts w:ascii="Calibri" w:hAnsi="Calibri"/>
          <w:b w:val="0"/>
          <w:sz w:val="22"/>
        </w:rPr>
        <w:t xml:space="preserve"> → </w:t>
      </w:r>
      <w:r>
        <w:rPr>
          <w:rFonts w:ascii="Consolas" w:hAnsi="Consolas"/>
          <w:color w:val="1E293B"/>
          <w:sz w:val="20"/>
          <w:shd w:val="clear" w:color="auto" w:fill="F2F4F7"/>
        </w:rPr>
        <w:t>POST /api/jobs</w:t>
      </w:r>
      <w:r>
        <w:rPr>
          <w:rFonts w:ascii="Calibri" w:hAnsi="Calibri"/>
          <w:b w:val="0"/>
          <w:sz w:val="22"/>
        </w:rPr>
        <w:t xml:space="preserve"> persists → after application </w:t>
      </w:r>
      <w:r>
        <w:rPr>
          <w:rFonts w:ascii="Consolas" w:hAnsi="Consolas"/>
          <w:color w:val="1E293B"/>
          <w:sz w:val="20"/>
          <w:shd w:val="clear" w:color="auto" w:fill="F2F4F7"/>
        </w:rPr>
        <w:t>POST .../interview-invite</w:t>
      </w:r>
      <w:r>
        <w:rPr>
          <w:rFonts w:ascii="Calibri" w:hAnsi="Calibri"/>
          <w:b w:val="0"/>
          <w:sz w:val="22"/>
        </w:rPr>
        <w:t xml:space="preserve"> → job seeker </w:t>
      </w:r>
      <w:r>
        <w:rPr>
          <w:rFonts w:ascii="Consolas" w:hAnsi="Consolas"/>
          <w:color w:val="1E293B"/>
          <w:sz w:val="20"/>
          <w:shd w:val="clear" w:color="auto" w:fill="F2F4F7"/>
        </w:rPr>
        <w:t>assessment-interview.html</w:t>
      </w:r>
      <w:r>
        <w:rPr>
          <w:rFonts w:ascii="Calibri" w:hAnsi="Calibri"/>
          <w:b w:val="0"/>
          <w:sz w:val="22"/>
        </w:rPr>
        <w:t xml:space="preserve"> → Python </w:t>
      </w:r>
      <w:r>
        <w:rPr>
          <w:rFonts w:ascii="Consolas" w:hAnsi="Consolas"/>
          <w:color w:val="1E293B"/>
          <w:sz w:val="20"/>
          <w:shd w:val="clear" w:color="auto" w:fill="F2F4F7"/>
        </w:rPr>
        <w:t>/api/interview</w:t>
      </w:r>
      <w:r>
        <w:rPr>
          <w:rFonts w:ascii="Calibri" w:hAnsi="Calibri"/>
          <w:b w:val="0"/>
          <w:sz w:val="22"/>
        </w:rPr>
        <w:t xml:space="preserve"> → </w:t>
      </w:r>
      <w:r>
        <w:rPr>
          <w:rFonts w:ascii="Consolas" w:hAnsi="Consolas"/>
          <w:color w:val="1E293B"/>
          <w:sz w:val="20"/>
          <w:shd w:val="clear" w:color="auto" w:fill="F2F4F7"/>
        </w:rPr>
        <w:t>POST .../complete</w:t>
      </w:r>
      <w:r>
        <w:rPr>
          <w:rFonts w:ascii="Calibri" w:hAnsi="Calibri"/>
          <w:b w:val="0"/>
          <w:sz w:val="22"/>
        </w:rPr>
        <w:t xml:space="preserve"> writes scores → corporate Interview Board display. This chain shows modules are not isolated page stacks but end-to-end verifiable business slices—engineering delivery standard.</w:t>
      </w:r>
    </w:p>
    <w:p>
      <w:pPr>
        <w:pStyle w:val="Heading1"/>
      </w:pPr>
      <w:r>
        <w:t>5.17 Chapter Summary</w:t>
      </w:r>
    </w:p>
    <w:p>
      <w:r>
        <w:rPr>
          <w:rFonts w:ascii="Calibri" w:hAnsi="Calibri"/>
          <w:b w:val="0"/>
          <w:sz w:val="22"/>
        </w:rPr>
        <w:t xml:space="preserve">This chapter systematically presents GBA-VEEP system design and technical implementation from an engineering perspective. The three-stack architecture stably supports dual-portal business and AI empowerment: </w:t>
      </w:r>
      <w:r>
        <w:rPr>
          <w:rFonts w:ascii="Consolas" w:hAnsi="Consolas"/>
          <w:color w:val="1E293B"/>
          <w:sz w:val="20"/>
          <w:shd w:val="clear" w:color="auto" w:fill="F2F4F7"/>
        </w:rPr>
        <w:t>Node.js</w:t>
      </w:r>
      <w:r>
        <w:rPr>
          <w:rFonts w:ascii="Calibri" w:hAnsi="Calibri"/>
          <w:b w:val="0"/>
          <w:sz w:val="22"/>
        </w:rPr>
        <w:t xml:space="preserve"> handles auth, jobs, explainable matching, applications, donation/legal aid, and interview invitations as business facts; Python FastAPI + LangGraph handles resume, interview, and learning-path intelligence; static multi-page front-end ensures accessibility and demo efficiency. The data layer separates </w:t>
      </w:r>
      <w:r>
        <w:rPr>
          <w:rFonts w:ascii="Consolas" w:hAnsi="Consolas"/>
          <w:color w:val="1E293B"/>
          <w:sz w:val="20"/>
          <w:shd w:val="clear" w:color="auto" w:fill="F2F4F7"/>
        </w:rPr>
        <w:t>gba_website</w:t>
      </w:r>
      <w:r>
        <w:rPr>
          <w:rFonts w:ascii="Calibri" w:hAnsi="Calibri"/>
          <w:b w:val="0"/>
          <w:sz w:val="22"/>
        </w:rPr>
        <w:t xml:space="preserve"> and </w:t>
      </w:r>
      <w:r>
        <w:rPr>
          <w:rFonts w:ascii="Consolas" w:hAnsi="Consolas"/>
          <w:color w:val="1E293B"/>
          <w:sz w:val="20"/>
          <w:shd w:val="clear" w:color="auto" w:fill="F2F4F7"/>
        </w:rPr>
        <w:t>ai_career_copilot</w:t>
      </w:r>
      <w:r>
        <w:rPr>
          <w:rFonts w:ascii="Calibri" w:hAnsi="Calibri"/>
          <w:b w:val="0"/>
          <w:sz w:val="22"/>
        </w:rPr>
        <w:t xml:space="preserve">; JWT unifies identity; donation model and </w:t>
      </w:r>
      <w:r>
        <w:rPr>
          <w:rFonts w:ascii="Consolas" w:hAnsi="Consolas"/>
          <w:color w:val="1E293B"/>
          <w:sz w:val="20"/>
          <w:shd w:val="clear" w:color="auto" w:fill="F2F4F7"/>
        </w:rPr>
        <w:t>group_types</w:t>
      </w:r>
      <w:r>
        <w:rPr>
          <w:rFonts w:ascii="Calibri" w:hAnsi="Calibri"/>
          <w:b w:val="0"/>
          <w:sz w:val="22"/>
        </w:rPr>
        <w:t xml:space="preserve"> inference implement vulnerable-group priority. Job supply combines employer posts and disability-network crawler; matching uses hard criteria + skills-first scoring for Proposal competency-based philosophy, with AI result write-back closing the loop.</w:t>
      </w:r>
    </w:p>
    <w:p>
      <w:r>
        <w:rPr>
          <w:rFonts w:ascii="Calibri" w:hAnsi="Calibri"/>
          <w:b w:val="0"/>
          <w:sz w:val="22"/>
        </w:rPr>
        <w:t>Further, this chapter supplements match–apply–invite sequencing, front-end session and access control, product semantics of target criteria, crawler ethics, performance extension paths, and mapping to mid-term modules—making the design–implementation–verification chain fully auditable.</w:t>
      </w:r>
    </w:p>
    <w:p>
      <w:r>
        <w:rPr>
          <w:rFonts w:ascii="Calibri" w:hAnsi="Calibri"/>
          <w:b w:val="0"/>
          <w:sz w:val="22"/>
        </w:rPr>
        <w:t xml:space="preserve">Compared with the Detailed Proposal vision and mid-term foundational architecture goals, the final system is deployable, demonstrable, and explainable as a complete website feature set; AI algorithm details, evaluation metrics, and Agent implementation continue in the next chapter. Overall, the team moved beyond concept design to a structurally clear, modular, secure software system for “cross-regional vulnerable-group employment empowerment,” with a solid technical foundation for submission and sustainable iteration. Readers may treat this chapter as a </w:t>
      </w:r>
      <w:r>
        <w:rPr>
          <w:rFonts w:ascii="Calibri" w:hAnsi="Calibri"/>
          <w:b/>
          <w:sz w:val="22"/>
        </w:rPr>
        <w:t>repository tour map</w:t>
      </w:r>
      <w:r>
        <w:rPr>
          <w:rFonts w:ascii="Calibri" w:hAnsi="Calibri"/>
          <w:b w:val="0"/>
          <w:sz w:val="22"/>
        </w:rPr>
        <w:t>: understand features via dual portals, rules via Node and database, intelligence via Python interfaces—three paths converging into GBA-VEEP’s final technical picture.</w:t>
      </w:r>
    </w:p>
    <w:p/>
    <w:p>
      <w:pPr>
        <w:pStyle w:val="Title"/>
      </w:pPr>
      <w:r>
        <w:t>11. Limitations &amp; Future Sustainable Development</w:t>
      </w:r>
    </w:p>
    <w:p>
      <w:pPr>
        <w:pStyle w:val="Heading1"/>
      </w:pPr>
      <w:r>
        <w:t>11.1 Project Limitations</w:t>
      </w:r>
    </w:p>
    <w:p>
      <w:r>
        <w:rPr>
          <w:rFonts w:ascii="Calibri" w:hAnsi="Calibri"/>
          <w:b w:val="0"/>
          <w:sz w:val="22"/>
        </w:rPr>
        <w:t>GBA-VEEP has delivered dual entry points for individual and corporate users and connected the chain “registration → resume → matching → application → interview → legal aid.” Job seekers can complete profile setup, AI resume sync, view jobs with recommendation reasons and apply; employers can publish demand jobs, prioritize vulnerable-group applicants, send interview invitations, and track results on the dashboard. As a platform still in pilot promotion, the following limitations remain:</w:t>
      </w:r>
    </w:p>
    <w:p>
      <w:r>
        <w:rPr>
          <w:rFonts w:ascii="Calibri" w:hAnsi="Calibri"/>
          <w:b/>
          <w:sz w:val="22"/>
        </w:rPr>
        <w:t>First, operational data is insufficient.</w:t>
      </w:r>
      <w:r>
        <w:rPr>
          <w:rFonts w:ascii="Calibri" w:hAnsi="Calibri"/>
          <w:b w:val="0"/>
          <w:sz w:val="22"/>
        </w:rPr>
        <w:t xml:space="preserve"> The platform currently focuses on demos and small-scale trials. User scale, retention, application conversion, and employment outcomes have not formed stable statistics, insufficient to support large-scale promotion and evaluation. Skills-first matching and vulnerable-group donation waiver are live, but policy navigation, micro-credentials, etc., are not connected to real-time policy or certificate issuance services; platform capabilities need further completion.</w:t>
      </w:r>
    </w:p>
    <w:p>
      <w:r>
        <w:rPr>
          <w:rFonts w:ascii="Calibri" w:hAnsi="Calibri"/>
          <w:b/>
          <w:sz w:val="22"/>
        </w:rPr>
        <w:t>Second, job supply structure is uneven.</w:t>
      </w:r>
      <w:r>
        <w:rPr>
          <w:rFonts w:ascii="Calibri" w:hAnsi="Calibri"/>
          <w:b w:val="0"/>
          <w:sz w:val="22"/>
        </w:rPr>
        <w:t xml:space="preserve"> The job pool combines employer posts and Guangdong disability employment network jobs. External friendly jobs relieve supply pressure, but inclusive employers are limited and industry/geography coverage is concentrated. For cross-border credential mutual recognition and social-insurance transfer, the website can only provide information guidance, not replace offline government processing.</w:t>
      </w:r>
    </w:p>
    <w:p>
      <w:r>
        <w:rPr>
          <w:rFonts w:ascii="Calibri" w:hAnsi="Calibri"/>
          <w:b/>
          <w:sz w:val="22"/>
        </w:rPr>
        <w:t>Third, digital divide and outreach channels are inadequate.</w:t>
      </w:r>
      <w:r>
        <w:rPr>
          <w:rFonts w:ascii="Calibri" w:hAnsi="Calibri"/>
          <w:b w:val="0"/>
          <w:sz w:val="22"/>
        </w:rPr>
        <w:t xml:space="preserve"> Some older and disabled users are unfamiliar with purely online operation. Although the site uses lightweight structure and donation waiver to lower barriers, it lacks regular offline coaching and community outreach, affecting actual usage.</w:t>
      </w:r>
    </w:p>
    <w:p>
      <w:r>
        <w:rPr>
          <w:rFonts w:ascii="Calibri" w:hAnsi="Calibri"/>
          <w:b/>
          <w:sz w:val="22"/>
        </w:rPr>
        <w:t>Fourth, commercial resources need validation.</w:t>
      </w:r>
      <w:r>
        <w:rPr>
          <w:rFonts w:ascii="Calibri" w:hAnsi="Calibri"/>
          <w:b w:val="0"/>
          <w:sz w:val="22"/>
        </w:rPr>
        <w:t xml:space="preserve"> “Public donation → legal services → feature unlock” is implemented in product, but donation willingness, corporate conversion, and legal-volunteer supply sustainability lack sufficient data. The student team promotes and expands employers in spare time with limited capacity; compared with mainstream recruiting platforms, brand and job volume are weaker. Without dedicated operations and follow-on funding after the course, activity may decline.</w:t>
      </w:r>
    </w:p>
    <w:p>
      <w:pPr>
        <w:pStyle w:val="Heading1"/>
      </w:pPr>
      <w:r>
        <w:t>11.2 Future Sustainable Development</w:t>
      </w:r>
    </w:p>
    <w:p>
      <w:r>
        <w:rPr>
          <w:rFonts w:ascii="Calibri" w:hAnsi="Calibri"/>
          <w:b w:val="0"/>
          <w:sz w:val="22"/>
        </w:rPr>
        <w:t xml:space="preserve">GBA-VEEP should continue under the positioning of </w:t>
      </w:r>
      <w:r>
        <w:rPr>
          <w:rFonts w:ascii="Calibri" w:hAnsi="Calibri"/>
          <w:b/>
          <w:sz w:val="22"/>
        </w:rPr>
        <w:t>competency-based hiring, vulnerable-group priority, and one-stop empowerment</w:t>
      </w:r>
      <w:r>
        <w:rPr>
          <w:rFonts w:ascii="Calibri" w:hAnsi="Calibri"/>
          <w:b w:val="0"/>
          <w:sz w:val="22"/>
        </w:rPr>
        <w:t>, advancing in these directions:</w:t>
      </w:r>
    </w:p>
    <w:p>
      <w:r>
        <w:rPr>
          <w:rFonts w:ascii="Calibri" w:hAnsi="Calibri"/>
          <w:b/>
          <w:sz w:val="22"/>
        </w:rPr>
        <w:t>Users and services:</w:t>
      </w:r>
      <w:r>
        <w:rPr>
          <w:rFonts w:ascii="Calibri" w:hAnsi="Calibri"/>
          <w:b w:val="0"/>
          <w:sz w:val="22"/>
        </w:rPr>
        <w:t xml:space="preserve"> Partner with disability federations, communities, and university career offices for targeted recruitment; introduce digital-mentor volunteers; build reputation through employment cases and inclusive-employer practices; establish key metrics from registration to employment; optimize platform flows with data.</w:t>
      </w:r>
    </w:p>
    <w:p>
      <w:r>
        <w:rPr>
          <w:rFonts w:ascii="Calibri" w:hAnsi="Calibri"/>
          <w:b/>
          <w:sz w:val="22"/>
        </w:rPr>
        <w:t>Business and ecosystem:</w:t>
      </w:r>
      <w:r>
        <w:rPr>
          <w:rFonts w:ascii="Calibri" w:hAnsi="Calibri"/>
          <w:b w:val="0"/>
          <w:sz w:val="22"/>
        </w:rPr>
        <w:t xml:space="preserve"> Without changing vulnerable-group donation waiver, package inclusivity certification, accessibility audit, and premium interview suite as HR value-added services; expand inclusive employers and flexible employment partnerships; keep policy and incentive tools updated to increase corporate-side utility.</w:t>
      </w:r>
    </w:p>
    <w:p>
      <w:r>
        <w:rPr>
          <w:rFonts w:ascii="Calibri" w:hAnsi="Calibri"/>
          <w:b/>
          <w:sz w:val="22"/>
        </w:rPr>
        <w:t>Product and compliance:</w:t>
      </w:r>
      <w:r>
        <w:rPr>
          <w:rFonts w:ascii="Calibri" w:hAnsi="Calibri"/>
          <w:b w:val="0"/>
          <w:sz w:val="22"/>
        </w:rPr>
        <w:t xml:space="preserve"> Improve multilingual and accessibility details; strengthen sensitive-data protection on dual-database architecture; coordinate matching rules with AI resume and interview modules to better recognize diverse transferable skills.</w:t>
      </w:r>
    </w:p>
    <w:p>
      <w:r>
        <w:rPr>
          <w:rFonts w:ascii="Calibri" w:hAnsi="Calibri"/>
          <w:b/>
          <w:sz w:val="22"/>
        </w:rPr>
        <w:t>Resources and organization:</w:t>
      </w:r>
      <w:r>
        <w:rPr>
          <w:rFonts w:ascii="Calibri" w:hAnsi="Calibri"/>
          <w:b w:val="0"/>
          <w:sz w:val="22"/>
        </w:rPr>
        <w:t xml:space="preserve"> Seek social innovation, incubation, and tech grants; complete software copyright registration; explore transition from course project to social enterprise or public-interest tech team.</w:t>
      </w:r>
    </w:p>
    <w:p>
      <w:r>
        <w:rPr>
          <w:rFonts w:ascii="Calibri" w:hAnsi="Calibri"/>
          <w:b w:val="0"/>
          <w:sz w:val="22"/>
        </w:rPr>
        <w:t xml:space="preserve">Through a gradual path of </w:t>
      </w:r>
      <w:r>
        <w:rPr>
          <w:rFonts w:ascii="Calibri" w:hAnsi="Calibri"/>
          <w:b/>
          <w:sz w:val="22"/>
        </w:rPr>
        <w:t>pilot → feedback → iteration → expansion</w:t>
      </w:r>
      <w:r>
        <w:rPr>
          <w:rFonts w:ascii="Calibri" w:hAnsi="Calibri"/>
          <w:b w:val="0"/>
          <w:sz w:val="22"/>
        </w:rPr>
        <w:t>, GBA-VEEP can grow into a GBA inclusive employment platform with sustained social value and commercial potential.</w:t>
      </w:r>
    </w:p>
    <w:p/>
    <w:p>
      <w:pPr>
        <w:pStyle w:val="Title"/>
      </w:pPr>
      <w:r>
        <w:t>12. Individual Contribution Declaration</w:t>
      </w:r>
    </w:p>
    <w:p>
      <w:pPr>
        <w:pStyle w:val="Heading1"/>
      </w:pPr>
      <w:r>
        <w:t>12.1 Hong Yangxuan — Individual Contribution</w:t>
      </w:r>
    </w:p>
    <w:p>
      <w:r>
        <w:rPr>
          <w:rFonts w:ascii="Calibri" w:hAnsi="Calibri"/>
          <w:b w:val="0"/>
          <w:sz w:val="22"/>
        </w:rPr>
        <w:t xml:space="preserve">I serve as </w:t>
      </w:r>
      <w:r>
        <w:rPr>
          <w:rFonts w:ascii="Calibri" w:hAnsi="Calibri"/>
          <w:b/>
          <w:sz w:val="22"/>
        </w:rPr>
        <w:t>Development Specialist</w:t>
      </w:r>
      <w:r>
        <w:rPr>
          <w:rFonts w:ascii="Calibri" w:hAnsi="Calibri"/>
          <w:b w:val="0"/>
          <w:sz w:val="22"/>
        </w:rPr>
        <w:t xml:space="preserve"> on the team and have led GBA-VEEP website construction and iteration since project start. Main contributions:</w:t>
      </w:r>
    </w:p>
    <w:p>
      <w:r>
        <w:rPr>
          <w:rFonts w:ascii="Calibri" w:hAnsi="Calibri"/>
          <w:b/>
          <w:sz w:val="22"/>
        </w:rPr>
        <w:t>Dual-portal and shared components.</w:t>
      </w:r>
      <w:r>
        <w:rPr>
          <w:rFonts w:ascii="Calibri" w:hAnsi="Calibri"/>
          <w:b w:val="0"/>
          <w:sz w:val="22"/>
        </w:rPr>
        <w:t xml:space="preserve"> I led building individual and corporate multi-page sites, completing home role routing, portal navigation, and shared components for login, donation, legal aid, and multilingual support—consistent interaction across portals, reduced duplicate development. Mid-term foundational architecture became, in the final phase, accessible pages covering matching, applications, interviews, legal aid, and all business scenarios.</w:t>
      </w:r>
    </w:p>
    <w:p>
      <w:r>
        <w:rPr>
          <w:rFonts w:ascii="Calibri" w:hAnsi="Calibri"/>
          <w:b/>
          <w:sz w:val="22"/>
        </w:rPr>
        <w:t>Core business backend.</w:t>
      </w:r>
      <w:r>
        <w:rPr>
          <w:rFonts w:ascii="Calibri" w:hAnsi="Calibri"/>
          <w:b w:val="0"/>
          <w:sz w:val="22"/>
        </w:rPr>
        <w:t xml:space="preserve"> I implemented Node business services and key modules: registration/login and JWT auth, profile and vulnerable-group type inference, corporate organization and multi-HR collaboration, job publish/match/apply, donation and access permissions, full legal-aid workflow, interview invitations and board write-back—together with multiple database schema upgrades forming the stable business foundation.</w:t>
      </w:r>
    </w:p>
    <w:p>
      <w:r>
        <w:rPr>
          <w:rFonts w:ascii="Calibri" w:hAnsi="Calibri"/>
          <w:b/>
          <w:sz w:val="22"/>
        </w:rPr>
        <w:t>Job supply and AI embedding.</w:t>
      </w:r>
      <w:r>
        <w:rPr>
          <w:rFonts w:ascii="Calibri" w:hAnsi="Calibri"/>
          <w:b w:val="0"/>
          <w:sz w:val="22"/>
        </w:rPr>
        <w:t xml:space="preserve"> I developed the disability-network public job crawler and scheduler, integrating external friendly jobs with employer posts into the matching pool; completed Node–Python AI interface bridging including unified JWT verification, resume sync to business database, and assessment interview score write-back—embedding AI resume, mock/assessment interview, and learning paths into the main website flow rather than isolated tools.</w:t>
      </w:r>
    </w:p>
    <w:p>
      <w:r>
        <w:rPr>
          <w:rFonts w:ascii="Calibri" w:hAnsi="Calibri"/>
          <w:b/>
          <w:sz w:val="22"/>
        </w:rPr>
        <w:t>Deployment and integration.</w:t>
      </w:r>
      <w:r>
        <w:rPr>
          <w:rFonts w:ascii="Calibri" w:hAnsi="Calibri"/>
          <w:b w:val="0"/>
          <w:sz w:val="22"/>
        </w:rPr>
        <w:t xml:space="preserve"> I completed Docker and Nginx configuration supporting local split-service debugging and containerized demos; participated in validating skills matching scores, donation waiver policy, and corporate applicant priority ranking; refined page flows, API details, and empty-state messaging from integration and defense feedback—ensuring stable final demo.</w:t>
      </w:r>
    </w:p>
    <w:p>
      <w:r>
        <w:rPr>
          <w:rFonts w:ascii="Calibri" w:hAnsi="Calibri"/>
          <w:b w:val="0"/>
          <w:sz w:val="22"/>
        </w:rPr>
        <w:t xml:space="preserve">In summary, my contribution concentrates on </w:t>
      </w:r>
      <w:r>
        <w:rPr>
          <w:rFonts w:ascii="Calibri" w:hAnsi="Calibri"/>
          <w:b/>
          <w:sz w:val="22"/>
        </w:rPr>
        <w:t>engineering the website from demonstrable prototype to a fully functional employment empowerment platform</w:t>
      </w:r>
      <w:r>
        <w:rPr>
          <w:rFonts w:ascii="Calibri" w:hAnsi="Calibri"/>
          <w:b w:val="0"/>
          <w:sz w:val="22"/>
        </w:rPr>
        <w:t>, spanning dual front-ends, business backend, crawler, deployment, and AI integration.</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365D"/>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E406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563E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360"/>
      <w:contextualSpacing/>
    </w:pPr>
    <w:rPr>
      <w:rFonts w:asciiTheme="majorHAnsi" w:eastAsiaTheme="majorEastAsia" w:hAnsiTheme="majorHAnsi" w:cstheme="majorBidi" w:ascii="Calibri" w:hAnsi="Calibri"/>
      <w:b/>
      <w:color w:val="0F172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