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945B" w14:textId="2FD26AFC" w:rsidR="00630F46" w:rsidRPr="005B3B2C" w:rsidRDefault="00630F46" w:rsidP="00630F46">
      <w:pPr>
        <w:pStyle w:val="Heading1"/>
        <w:tabs>
          <w:tab w:val="center" w:pos="4680"/>
        </w:tabs>
        <w:rPr>
          <w:b/>
          <w:bCs/>
        </w:rPr>
      </w:pPr>
      <w:r w:rsidRPr="005B3B2C">
        <w:rPr>
          <w:b/>
          <w:bCs/>
        </w:rPr>
        <w:t>Adjusted Citation Impact</w:t>
      </w:r>
      <w:r w:rsidRPr="005B3B2C">
        <w:rPr>
          <w:b/>
          <w:bCs/>
        </w:rPr>
        <w:tab/>
        <w:t xml:space="preserve"> </w:t>
      </w:r>
    </w:p>
    <w:p w14:paraId="27EECDE2" w14:textId="03DA1836" w:rsidR="00937DBF" w:rsidRPr="00937DBF" w:rsidRDefault="00937DBF" w:rsidP="00937DBF">
      <w:pPr>
        <w:rPr>
          <w:b/>
          <w:bCs/>
        </w:rPr>
      </w:pPr>
      <w:r w:rsidRPr="00937DBF">
        <w:rPr>
          <w:b/>
          <w:bCs/>
        </w:rPr>
        <w:t xml:space="preserve">1. </w:t>
      </w:r>
      <w:r w:rsidR="005B3B2C">
        <w:rPr>
          <w:rFonts w:hint="eastAsia"/>
          <w:b/>
          <w:bCs/>
        </w:rPr>
        <w:t>Data we use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0"/>
        <w:gridCol w:w="1041"/>
        <w:gridCol w:w="3619"/>
      </w:tblGrid>
      <w:tr w:rsidR="00937DBF" w:rsidRPr="00937DBF" w14:paraId="5D38CD56" w14:textId="77777777" w:rsidTr="00937DBF">
        <w:tc>
          <w:tcPr>
            <w:tcW w:w="0" w:type="auto"/>
            <w:hideMark/>
          </w:tcPr>
          <w:p w14:paraId="0F5D26FA" w14:textId="22804E02" w:rsidR="00937DBF" w:rsidRPr="00937DBF" w:rsidRDefault="00937DBF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 xml:space="preserve">Variable </w:t>
            </w:r>
            <w:r>
              <w:rPr>
                <w:b/>
                <w:bCs/>
              </w:rPr>
              <w:t>We Use</w:t>
            </w:r>
          </w:p>
        </w:tc>
        <w:tc>
          <w:tcPr>
            <w:tcW w:w="0" w:type="auto"/>
            <w:hideMark/>
          </w:tcPr>
          <w:p w14:paraId="03AD106D" w14:textId="77777777" w:rsidR="00937DBF" w:rsidRPr="00937DBF" w:rsidRDefault="00937DBF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215BE3A4" w14:textId="77777777" w:rsidR="00937DBF" w:rsidRPr="00937DBF" w:rsidRDefault="00937DBF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>How to derive it quickly</w:t>
            </w:r>
          </w:p>
        </w:tc>
      </w:tr>
      <w:tr w:rsidR="00937DBF" w:rsidRPr="00937DBF" w14:paraId="710AB966" w14:textId="77777777" w:rsidTr="00937DBF">
        <w:tc>
          <w:tcPr>
            <w:tcW w:w="0" w:type="auto"/>
            <w:hideMark/>
          </w:tcPr>
          <w:p w14:paraId="672A5660" w14:textId="77777777" w:rsidR="00937DBF" w:rsidRPr="00937DBF" w:rsidRDefault="00937DBF" w:rsidP="00937DBF">
            <w:pPr>
              <w:spacing w:after="160" w:line="278" w:lineRule="auto"/>
            </w:pPr>
            <w:r w:rsidRPr="00937DBF">
              <w:t>Number of publications</w:t>
            </w:r>
          </w:p>
        </w:tc>
        <w:tc>
          <w:tcPr>
            <w:tcW w:w="0" w:type="auto"/>
            <w:hideMark/>
          </w:tcPr>
          <w:p w14:paraId="5E407D8F" w14:textId="77777777" w:rsidR="00937DBF" w:rsidRPr="00937DBF" w:rsidRDefault="00937DBF" w:rsidP="00937DBF">
            <w:pPr>
              <w:spacing w:after="160" w:line="278" w:lineRule="auto"/>
            </w:pPr>
            <w:r w:rsidRPr="00937DBF">
              <w:rPr>
                <w:i/>
                <w:iCs/>
              </w:rPr>
              <w:t>P</w:t>
            </w:r>
          </w:p>
        </w:tc>
        <w:tc>
          <w:tcPr>
            <w:tcW w:w="0" w:type="auto"/>
            <w:hideMark/>
          </w:tcPr>
          <w:p w14:paraId="6B1DCB3C" w14:textId="77777777" w:rsidR="00937DBF" w:rsidRPr="00937DBF" w:rsidRDefault="00937DBF" w:rsidP="00937DBF">
            <w:pPr>
              <w:spacing w:after="160" w:line="278" w:lineRule="auto"/>
            </w:pPr>
            <w:r w:rsidRPr="00937DBF">
              <w:t>Count of records</w:t>
            </w:r>
          </w:p>
        </w:tc>
      </w:tr>
      <w:tr w:rsidR="00937DBF" w:rsidRPr="00937DBF" w14:paraId="0F8DF415" w14:textId="77777777" w:rsidTr="00937DBF">
        <w:tc>
          <w:tcPr>
            <w:tcW w:w="0" w:type="auto"/>
            <w:hideMark/>
          </w:tcPr>
          <w:p w14:paraId="437780F4" w14:textId="77777777" w:rsidR="00937DBF" w:rsidRPr="00937DBF" w:rsidRDefault="00937DBF" w:rsidP="00937DBF">
            <w:pPr>
              <w:spacing w:after="160" w:line="278" w:lineRule="auto"/>
            </w:pPr>
            <w:r w:rsidRPr="00937DBF">
              <w:t>Total citations</w:t>
            </w:r>
          </w:p>
        </w:tc>
        <w:tc>
          <w:tcPr>
            <w:tcW w:w="0" w:type="auto"/>
            <w:hideMark/>
          </w:tcPr>
          <w:p w14:paraId="5A9AF711" w14:textId="77777777" w:rsidR="00937DBF" w:rsidRPr="00937DBF" w:rsidRDefault="00937DBF" w:rsidP="00937DBF">
            <w:pPr>
              <w:spacing w:after="160" w:line="278" w:lineRule="auto"/>
            </w:pPr>
            <w:r w:rsidRPr="00937DBF">
              <w:rPr>
                <w:i/>
                <w:iCs/>
              </w:rPr>
              <w:t>C</w:t>
            </w:r>
          </w:p>
        </w:tc>
        <w:tc>
          <w:tcPr>
            <w:tcW w:w="0" w:type="auto"/>
            <w:hideMark/>
          </w:tcPr>
          <w:p w14:paraId="06052CA2" w14:textId="1A19F688" w:rsidR="00937DBF" w:rsidRPr="00937DBF" w:rsidRDefault="00937DBF" w:rsidP="00937DBF">
            <w:pPr>
              <w:spacing w:after="160" w:line="278" w:lineRule="auto"/>
            </w:pPr>
            <w:r w:rsidRPr="00937DBF">
              <w:t xml:space="preserve">Sum of </w:t>
            </w:r>
            <w:r>
              <w:t>total citations</w:t>
            </w:r>
          </w:p>
        </w:tc>
      </w:tr>
      <w:tr w:rsidR="00937DBF" w:rsidRPr="00937DBF" w14:paraId="128DA913" w14:textId="77777777" w:rsidTr="00917198">
        <w:tc>
          <w:tcPr>
            <w:tcW w:w="0" w:type="auto"/>
            <w:vAlign w:val="center"/>
          </w:tcPr>
          <w:p w14:paraId="00A1DE23" w14:textId="18DD3AC3" w:rsidR="00937DBF" w:rsidRPr="00937DBF" w:rsidRDefault="00937DBF" w:rsidP="00937DBF">
            <w:r w:rsidRPr="00937DBF">
              <w:t>Career length (yrs since 1st paper → mid-2025)</w:t>
            </w:r>
          </w:p>
        </w:tc>
        <w:tc>
          <w:tcPr>
            <w:tcW w:w="0" w:type="auto"/>
            <w:vAlign w:val="center"/>
          </w:tcPr>
          <w:p w14:paraId="5CD39079" w14:textId="7A2411A5" w:rsidR="00937DBF" w:rsidRPr="00937DBF" w:rsidRDefault="00937DBF" w:rsidP="00937DBF">
            <w:pPr>
              <w:rPr>
                <w:i/>
                <w:iCs/>
              </w:rPr>
            </w:pPr>
            <w:r w:rsidRPr="00937DBF">
              <w:rPr>
                <w:i/>
                <w:iCs/>
              </w:rPr>
              <w:t>Y</w:t>
            </w:r>
          </w:p>
        </w:tc>
        <w:tc>
          <w:tcPr>
            <w:tcW w:w="0" w:type="auto"/>
            <w:vAlign w:val="center"/>
          </w:tcPr>
          <w:p w14:paraId="3B5A4ECC" w14:textId="54C5D9BB" w:rsidR="00937DBF" w:rsidRPr="00937DBF" w:rsidRDefault="00937DBF" w:rsidP="00937DBF">
            <w:r w:rsidRPr="00937DBF">
              <w:t>2025 − (min(publication_year)) + 1</w:t>
            </w:r>
          </w:p>
        </w:tc>
      </w:tr>
      <w:tr w:rsidR="00937DBF" w:rsidRPr="00937DBF" w14:paraId="640AA534" w14:textId="77777777" w:rsidTr="00917198">
        <w:tc>
          <w:tcPr>
            <w:tcW w:w="0" w:type="auto"/>
            <w:vAlign w:val="center"/>
          </w:tcPr>
          <w:p w14:paraId="428F4FDB" w14:textId="0770ACE3" w:rsidR="00937DBF" w:rsidRPr="00937DBF" w:rsidRDefault="00937DBF" w:rsidP="00937DBF">
            <w:r w:rsidRPr="00937DBF">
              <w:t>Citations per paper</w:t>
            </w:r>
          </w:p>
        </w:tc>
        <w:tc>
          <w:tcPr>
            <w:tcW w:w="0" w:type="auto"/>
            <w:vAlign w:val="center"/>
          </w:tcPr>
          <w:p w14:paraId="0EF75602" w14:textId="08A530A6" w:rsidR="00937DBF" w:rsidRPr="00937DBF" w:rsidRDefault="00937DBF" w:rsidP="00937DBF">
            <w:pPr>
              <w:rPr>
                <w:i/>
                <w:iCs/>
              </w:rPr>
            </w:pPr>
            <w:r w:rsidRPr="00937DBF">
              <w:rPr>
                <w:i/>
                <w:iCs/>
              </w:rPr>
              <w:t>CPP</w:t>
            </w:r>
          </w:p>
        </w:tc>
        <w:tc>
          <w:tcPr>
            <w:tcW w:w="0" w:type="auto"/>
            <w:vAlign w:val="center"/>
          </w:tcPr>
          <w:p w14:paraId="41AB4F36" w14:textId="4447FBEA" w:rsidR="00937DBF" w:rsidRPr="00937DBF" w:rsidRDefault="00937DBF" w:rsidP="00937DBF">
            <w:r w:rsidRPr="00937DBF">
              <w:t>C / P</w:t>
            </w:r>
          </w:p>
        </w:tc>
      </w:tr>
    </w:tbl>
    <w:p w14:paraId="53D98A11" w14:textId="77777777" w:rsidR="00937DBF" w:rsidRPr="00937DBF" w:rsidRDefault="00937DBF" w:rsidP="00937DBF">
      <w:pPr>
        <w:rPr>
          <w:vanish/>
        </w:rPr>
      </w:pPr>
    </w:p>
    <w:p w14:paraId="4F030704" w14:textId="77777777" w:rsidR="00937DBF" w:rsidRPr="00937DBF" w:rsidRDefault="00937DBF" w:rsidP="00937DBF">
      <w:r w:rsidRPr="00937DBF">
        <w:rPr>
          <w:i/>
          <w:iCs/>
        </w:rPr>
        <w:t>(You’ll need Y for any age-adjustment; everything else below is algebra on P, C, Y.)</w:t>
      </w:r>
    </w:p>
    <w:p w14:paraId="42310FE7" w14:textId="77777777" w:rsidR="00937DBF" w:rsidRPr="00937DBF" w:rsidRDefault="00937DBF" w:rsidP="00937DBF">
      <w:pPr>
        <w:rPr>
          <w:b/>
          <w:bCs/>
        </w:rPr>
      </w:pPr>
      <w:r w:rsidRPr="00937DBF">
        <w:rPr>
          <w:b/>
          <w:bCs/>
        </w:rPr>
        <w:t>2. A “good-enough” core metric you can compute immediately</w:t>
      </w:r>
    </w:p>
    <w:p w14:paraId="6F3BD686" w14:textId="5801D13D" w:rsidR="00937DBF" w:rsidRDefault="00937DBF" w:rsidP="00937DBF">
      <w:pPr>
        <w:rPr>
          <w:b/>
          <w:bCs/>
        </w:rPr>
      </w:pPr>
      <w:commentRangeStart w:id="0"/>
      <w:r w:rsidRPr="00937DBF">
        <w:rPr>
          <w:b/>
          <w:bCs/>
        </w:rPr>
        <w:t>Age-Normalised Citation Index (ANCI</w:t>
      </w:r>
      <w:r w:rsidR="003C6C51">
        <w:rPr>
          <w:b/>
          <w:bCs/>
        </w:rPr>
        <w:t>)</w:t>
      </w:r>
      <w:commentRangeEnd w:id="0"/>
      <w:r w:rsidR="00242A94">
        <w:rPr>
          <w:rStyle w:val="CommentReference"/>
        </w:rPr>
        <w:commentReference w:id="0"/>
      </w:r>
    </w:p>
    <w:p w14:paraId="703D6BCF" w14:textId="5C1AC2C3" w:rsidR="00700601" w:rsidRPr="00937DBF" w:rsidRDefault="00700601" w:rsidP="00700601">
      <m:oMathPara>
        <m:oMath>
          <m:r>
            <m:rPr>
              <m:nor/>
            </m:rPr>
            <w:rPr>
              <w:rFonts w:ascii="Cambria Math" w:hAnsi="Cambria Math"/>
            </w:rPr>
            <m:t>ANCI</m:t>
          </m:r>
          <m:r>
            <w:rPr>
              <w:rFonts w:ascii="Cambria Math" w:hAnsi="Cambria Math"/>
            </w:rPr>
            <m:t> = 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 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0.5</m:t>
                  </m:r>
                </m:sup>
              </m:sSup>
            </m:den>
          </m:f>
        </m:oMath>
      </m:oMathPara>
    </w:p>
    <w:p w14:paraId="0AAB6AB8" w14:textId="7FC400B3" w:rsidR="00937DBF" w:rsidRPr="00937DBF" w:rsidRDefault="00937DBF" w:rsidP="003C6C51">
      <w:r w:rsidRPr="00937DBF">
        <w:rPr>
          <w:i/>
          <w:iCs/>
        </w:rPr>
        <w:t>Why √Y?</w:t>
      </w:r>
      <w:r w:rsidRPr="00937DBF">
        <w:br/>
        <w:t>A square-root dampens—but doesn’t eliminate—the advantage of long careers. It is the same exponent used in Hirsch’s “</w:t>
      </w:r>
      <w:r w:rsidRPr="00937DBF">
        <w:rPr>
          <w:i/>
          <w:iCs/>
        </w:rPr>
        <w:t>m</w:t>
      </w:r>
      <w:r w:rsidRPr="00937DBF">
        <w:t>” parameter (h / Y) and in several age-weighted h-variants, and empirical tests show it keeps early-career stars from being swamped by veterans without over-penalising senior scholars (</w:t>
      </w:r>
      <w:hyperlink r:id="rId10" w:tooltip="Citation metrics" w:history="1">
        <w:r w:rsidRPr="00937DBF">
          <w:rPr>
            <w:rStyle w:val="Hyperlink"/>
          </w:rPr>
          <w:t>harzing.com</w:t>
        </w:r>
      </w:hyperlink>
      <w:r w:rsidRPr="00937DBF">
        <w:t>).</w:t>
      </w:r>
    </w:p>
    <w:p w14:paraId="6D29CAA4" w14:textId="77777777" w:rsidR="00937DBF" w:rsidRPr="00937DBF" w:rsidRDefault="00937DBF" w:rsidP="00937DBF">
      <w:pPr>
        <w:rPr>
          <w:b/>
          <w:bCs/>
        </w:rPr>
      </w:pPr>
      <w:r w:rsidRPr="00937DBF">
        <w:rPr>
          <w:b/>
          <w:bCs/>
        </w:rPr>
        <w:t xml:space="preserve">3. Make the core metric </w:t>
      </w:r>
      <w:r w:rsidRPr="00937DBF">
        <w:rPr>
          <w:b/>
          <w:bCs/>
          <w:i/>
          <w:iCs/>
        </w:rPr>
        <w:t>fairer</w:t>
      </w:r>
      <w:r w:rsidRPr="00937DBF">
        <w:rPr>
          <w:b/>
          <w:bCs/>
        </w:rPr>
        <w:t xml:space="preserve"> with dimensions already in your spreadsheet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890"/>
        <w:gridCol w:w="2367"/>
        <w:gridCol w:w="3237"/>
        <w:gridCol w:w="2856"/>
      </w:tblGrid>
      <w:tr w:rsidR="00630F46" w:rsidRPr="00937DBF" w14:paraId="2E0D35D8" w14:textId="77777777" w:rsidTr="00630F46">
        <w:tc>
          <w:tcPr>
            <w:tcW w:w="222" w:type="dxa"/>
          </w:tcPr>
          <w:p w14:paraId="490ECB10" w14:textId="11D658CC" w:rsidR="00630F46" w:rsidRPr="00937DBF" w:rsidRDefault="00630F46" w:rsidP="00937DBF">
            <w:pPr>
              <w:rPr>
                <w:b/>
                <w:bCs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2482" w:type="dxa"/>
            <w:hideMark/>
          </w:tcPr>
          <w:p w14:paraId="774FDF73" w14:textId="07725AB7" w:rsidR="00630F46" w:rsidRPr="00937DBF" w:rsidRDefault="00630F46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>Adjustment</w:t>
            </w:r>
          </w:p>
        </w:tc>
        <w:tc>
          <w:tcPr>
            <w:tcW w:w="3591" w:type="dxa"/>
            <w:hideMark/>
          </w:tcPr>
          <w:p w14:paraId="4E3C31F1" w14:textId="77777777" w:rsidR="00630F46" w:rsidRPr="00937DBF" w:rsidRDefault="00630F46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>Revised formula</w:t>
            </w:r>
          </w:p>
        </w:tc>
        <w:tc>
          <w:tcPr>
            <w:tcW w:w="3055" w:type="dxa"/>
            <w:hideMark/>
          </w:tcPr>
          <w:p w14:paraId="7654CB6E" w14:textId="77777777" w:rsidR="00630F46" w:rsidRPr="00937DBF" w:rsidRDefault="00630F46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>What it fixes</w:t>
            </w:r>
          </w:p>
        </w:tc>
      </w:tr>
      <w:tr w:rsidR="00630F46" w:rsidRPr="00937DBF" w14:paraId="1F93C6CA" w14:textId="77777777" w:rsidTr="00630F46">
        <w:tc>
          <w:tcPr>
            <w:tcW w:w="222" w:type="dxa"/>
          </w:tcPr>
          <w:p w14:paraId="70F6394B" w14:textId="671945C0" w:rsidR="00630F46" w:rsidRPr="00630F46" w:rsidRDefault="00630F46" w:rsidP="00937DBF">
            <w:r w:rsidRPr="00630F46">
              <w:t>1</w:t>
            </w:r>
          </w:p>
        </w:tc>
        <w:tc>
          <w:tcPr>
            <w:tcW w:w="2482" w:type="dxa"/>
            <w:hideMark/>
          </w:tcPr>
          <w:p w14:paraId="4BD7751D" w14:textId="7811794C" w:rsidR="00630F46" w:rsidRPr="00937DBF" w:rsidRDefault="00630F46" w:rsidP="00937DBF">
            <w:pPr>
              <w:spacing w:after="160" w:line="278" w:lineRule="auto"/>
            </w:pPr>
            <w:r w:rsidRPr="00937DBF">
              <w:rPr>
                <w:b/>
                <w:bCs/>
              </w:rPr>
              <w:t>Productivity-normalized</w:t>
            </w:r>
            <w:r w:rsidRPr="00937DBF">
              <w:t xml:space="preserve"> (citations per paper)</w:t>
            </w:r>
          </w:p>
        </w:tc>
        <w:tc>
          <w:tcPr>
            <w:tcW w:w="3591" w:type="dxa"/>
            <w:hideMark/>
          </w:tcPr>
          <w:p w14:paraId="23B4A49E" w14:textId="6C89E55F" w:rsidR="00630F46" w:rsidRPr="00937DBF" w:rsidRDefault="00000000" w:rsidP="00700601">
            <w:pPr>
              <w:spacing w:after="160" w:line="278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ANCI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  <m:r>
                  <w:rPr>
                    <w:rFonts w:ascii="Cambria Math" w:hAnsi="Cambria Math"/>
                  </w:rPr>
                  <m:t> = 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</w:tc>
        <w:tc>
          <w:tcPr>
            <w:tcW w:w="3055" w:type="dxa"/>
            <w:hideMark/>
          </w:tcPr>
          <w:p w14:paraId="641BF506" w14:textId="77777777" w:rsidR="00630F46" w:rsidRPr="00937DBF" w:rsidRDefault="00630F46" w:rsidP="00937DBF">
            <w:pPr>
              <w:spacing w:after="160" w:line="278" w:lineRule="auto"/>
            </w:pPr>
            <w:r w:rsidRPr="00937DBF">
              <w:t>Rewards consistently cited output vs. one-hit wonders</w:t>
            </w:r>
          </w:p>
        </w:tc>
      </w:tr>
      <w:tr w:rsidR="00630F46" w:rsidRPr="00937DBF" w14:paraId="741EC531" w14:textId="77777777" w:rsidTr="00630F46">
        <w:tc>
          <w:tcPr>
            <w:tcW w:w="222" w:type="dxa"/>
          </w:tcPr>
          <w:p w14:paraId="0B39E4C6" w14:textId="4F95C711" w:rsidR="00630F46" w:rsidRPr="00630F46" w:rsidRDefault="00630F46" w:rsidP="00937DBF">
            <w:r w:rsidRPr="00630F46">
              <w:t>2</w:t>
            </w:r>
          </w:p>
        </w:tc>
        <w:tc>
          <w:tcPr>
            <w:tcW w:w="2482" w:type="dxa"/>
            <w:hideMark/>
          </w:tcPr>
          <w:p w14:paraId="3A3EDAB9" w14:textId="3100EABB" w:rsidR="00630F46" w:rsidRDefault="00630F46" w:rsidP="00937DBF">
            <w:pPr>
              <w:spacing w:after="160" w:line="278" w:lineRule="auto"/>
              <w:rPr>
                <w:b/>
                <w:bCs/>
              </w:rPr>
            </w:pPr>
            <w:r w:rsidRPr="00937DBF">
              <w:rPr>
                <w:b/>
                <w:bCs/>
              </w:rPr>
              <w:t xml:space="preserve">Co-authorship </w:t>
            </w:r>
            <w:r>
              <w:rPr>
                <w:b/>
                <w:bCs/>
              </w:rPr>
              <w:t>fractionalized</w:t>
            </w:r>
          </w:p>
          <w:p w14:paraId="37ABC877" w14:textId="3ACF71EC" w:rsidR="00630F46" w:rsidRDefault="00000000" w:rsidP="00700601">
            <w:pPr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630F46">
              <w:rPr>
                <w:iCs/>
              </w:rPr>
              <w:t xml:space="preserve"> = citation count of paper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  <w:p w14:paraId="455A15DE" w14:textId="77777777" w:rsidR="00630F46" w:rsidRPr="00700601" w:rsidRDefault="00630F46" w:rsidP="00700601">
            <w:pPr>
              <w:rPr>
                <w:iCs/>
              </w:rPr>
            </w:pPr>
          </w:p>
          <w:p w14:paraId="028A51B6" w14:textId="0B055D99" w:rsidR="00630F46" w:rsidRPr="00700601" w:rsidRDefault="00000000" w:rsidP="00700601">
            <w:pPr>
              <w:rPr>
                <w:i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  <w:r w:rsidR="00630F46">
              <w:rPr>
                <w:iCs/>
              </w:rPr>
              <w:t xml:space="preserve"> = number of authors on paper </w:t>
            </w:r>
            <m:oMath>
              <m:r>
                <w:rPr>
                  <w:rFonts w:ascii="Cambria Math" w:hAnsi="Cambria Math"/>
                </w:rPr>
                <m:t>i</m:t>
              </m:r>
            </m:oMath>
          </w:p>
          <w:p w14:paraId="2802907F" w14:textId="77777777" w:rsidR="00630F46" w:rsidRPr="00700601" w:rsidRDefault="00630F46" w:rsidP="00700601">
            <w:pPr>
              <w:rPr>
                <w:iCs/>
              </w:rPr>
            </w:pPr>
          </w:p>
          <w:p w14:paraId="5F4F4C9C" w14:textId="77777777" w:rsidR="00630F46" w:rsidRPr="00700601" w:rsidRDefault="00630F46" w:rsidP="00700601">
            <w:pPr>
              <w:rPr>
                <w:iCs/>
              </w:rPr>
            </w:pPr>
          </w:p>
          <w:p w14:paraId="0BBB26B3" w14:textId="77777777" w:rsidR="00630F46" w:rsidRPr="00700601" w:rsidRDefault="00630F46" w:rsidP="00700601">
            <w:pPr>
              <w:rPr>
                <w:iCs/>
              </w:rPr>
            </w:pPr>
          </w:p>
          <w:p w14:paraId="033E0489" w14:textId="17E34E51" w:rsidR="00630F46" w:rsidRPr="00937DBF" w:rsidRDefault="00630F46" w:rsidP="00700601">
            <w:pPr>
              <w:rPr>
                <w:iCs/>
              </w:rPr>
            </w:pPr>
          </w:p>
        </w:tc>
        <w:tc>
          <w:tcPr>
            <w:tcW w:w="3591" w:type="dxa"/>
            <w:hideMark/>
          </w:tcPr>
          <w:p w14:paraId="45750893" w14:textId="753E013F" w:rsidR="00630F46" w:rsidRPr="00700601" w:rsidRDefault="00000000" w:rsidP="00700601">
            <w:pPr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frac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a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nary>
              </m:oMath>
            </m:oMathPara>
          </w:p>
          <w:p w14:paraId="35D6D648" w14:textId="77777777" w:rsidR="00630F46" w:rsidRPr="00700601" w:rsidRDefault="00630F46" w:rsidP="00700601">
            <w:pPr>
              <w:rPr>
                <w:rFonts w:ascii="Cambria Math" w:hAnsi="Cambria Math"/>
                <w:oMath/>
              </w:rPr>
            </w:pPr>
          </w:p>
          <w:p w14:paraId="0DE74AB2" w14:textId="6B39C0E7" w:rsidR="00630F46" w:rsidRPr="00700601" w:rsidRDefault="00000000" w:rsidP="00700601">
            <w:pPr>
              <w:rPr>
                <w:rFonts w:ascii="Cambria Math" w:hAnsi="Cambria Math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ANCI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frac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frac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7D294D87" w14:textId="77777777" w:rsidR="00630F46" w:rsidRPr="00700601" w:rsidRDefault="00630F46" w:rsidP="00700601">
            <w:pPr>
              <w:rPr>
                <w:rFonts w:ascii="Cambria Math" w:hAnsi="Cambria Math"/>
                <w:oMath/>
              </w:rPr>
            </w:pPr>
          </w:p>
          <w:p w14:paraId="17039BA9" w14:textId="77777777" w:rsidR="00630F46" w:rsidRPr="00700601" w:rsidRDefault="00000000" w:rsidP="00700601">
            <w:pPr>
              <w:spacing w:after="160" w:line="278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ANCI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p,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frac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/>
                          </w:rPr>
                          <m:t>frac</m:t>
                        </m:r>
                      </m:sub>
                    </m:sSub>
                    <m:ctrlPr>
                      <w:rPr>
                        <w:rFonts w:ascii="Cambria Math" w:hAnsi="Cambria Math"/>
                        <w:i/>
                      </w:rPr>
                    </m:ctrlPr>
                  </m:num>
                  <m:den>
                    <m:r>
                      <w:rPr>
                        <w:rFonts w:ascii="Cambria Math" w:hAnsi="Cambria Math"/>
                      </w:rPr>
                      <m:t>P 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0.5</m:t>
                        </m:r>
                      </m:sup>
                    </m:sSup>
                    <m:ctrlPr>
                      <w:rPr>
                        <w:rFonts w:ascii="Cambria Math" w:hAnsi="Cambria Math"/>
                        <w:i/>
                      </w:rPr>
                    </m:ctrlPr>
                  </m:den>
                </m:f>
              </m:oMath>
            </m:oMathPara>
          </w:p>
          <w:p w14:paraId="7D40A461" w14:textId="451E816C" w:rsidR="00630F46" w:rsidRPr="00937DBF" w:rsidRDefault="00630F46" w:rsidP="00700601">
            <w:pPr>
              <w:spacing w:after="160" w:line="278" w:lineRule="auto"/>
            </w:pPr>
          </w:p>
        </w:tc>
        <w:tc>
          <w:tcPr>
            <w:tcW w:w="3055" w:type="dxa"/>
            <w:hideMark/>
          </w:tcPr>
          <w:p w14:paraId="33EF0850" w14:textId="4EA19F88" w:rsidR="00630F46" w:rsidRPr="00937DBF" w:rsidRDefault="00630F46" w:rsidP="00937DBF">
            <w:pPr>
              <w:spacing w:after="160" w:line="278" w:lineRule="auto"/>
            </w:pPr>
            <w:r w:rsidRPr="00937DBF">
              <w:t>Penalizes “gift” authorship; recommended by Waltman &amp; van Eck (2015) for proper field normalization (</w:t>
            </w:r>
            <w:hyperlink r:id="rId11" w:tooltip="Field-normalized citation impact indicators and the choice of an appropriate counting method" w:history="1">
              <w:r w:rsidRPr="00937DBF">
                <w:rPr>
                  <w:rStyle w:val="Hyperlink"/>
                </w:rPr>
                <w:t>arxiv.org</w:t>
              </w:r>
            </w:hyperlink>
            <w:r w:rsidRPr="00937DBF">
              <w:t>)</w:t>
            </w:r>
          </w:p>
        </w:tc>
      </w:tr>
      <w:tr w:rsidR="00630F46" w:rsidRPr="00937DBF" w14:paraId="4DF09910" w14:textId="77777777" w:rsidTr="00630F46">
        <w:tc>
          <w:tcPr>
            <w:tcW w:w="222" w:type="dxa"/>
          </w:tcPr>
          <w:p w14:paraId="175FD508" w14:textId="77777777" w:rsidR="00630F46" w:rsidRPr="00630F46" w:rsidRDefault="00630F46" w:rsidP="00630F46">
            <w:r w:rsidRPr="00630F46">
              <w:t xml:space="preserve">3 </w:t>
            </w:r>
          </w:p>
          <w:p w14:paraId="6DB08AF5" w14:textId="6D1A3DCB" w:rsidR="00630F46" w:rsidRPr="00630F46" w:rsidRDefault="00630F46" w:rsidP="00630F46">
            <w:r w:rsidRPr="00630F46">
              <w:t>Future</w:t>
            </w:r>
          </w:p>
        </w:tc>
        <w:tc>
          <w:tcPr>
            <w:tcW w:w="2482" w:type="dxa"/>
            <w:hideMark/>
          </w:tcPr>
          <w:p w14:paraId="5B7FEABA" w14:textId="470A356E" w:rsidR="00630F46" w:rsidRPr="00937DBF" w:rsidRDefault="00630F46" w:rsidP="00937DBF">
            <w:pPr>
              <w:spacing w:after="160" w:line="278" w:lineRule="auto"/>
            </w:pPr>
            <w:r w:rsidRPr="00937DBF">
              <w:rPr>
                <w:b/>
                <w:bCs/>
              </w:rPr>
              <w:t>Self-citation discounted</w:t>
            </w:r>
          </w:p>
        </w:tc>
        <w:tc>
          <w:tcPr>
            <w:tcW w:w="3591" w:type="dxa"/>
            <w:hideMark/>
          </w:tcPr>
          <w:p w14:paraId="5FED93F8" w14:textId="77777777" w:rsidR="00630F46" w:rsidRDefault="00630F46" w:rsidP="00937DBF">
            <w:pPr>
              <w:spacing w:after="160" w:line="278" w:lineRule="auto"/>
            </w:pPr>
            <w:r w:rsidRPr="00937DBF">
              <w:t xml:space="preserve">Subtract self-citations from </w:t>
            </w:r>
            <w:r w:rsidRPr="00937DBF">
              <w:rPr>
                <w:i/>
                <w:iCs/>
              </w:rPr>
              <w:t>C</w:t>
            </w:r>
            <w:r w:rsidRPr="00937DBF">
              <w:t xml:space="preserve"> first</w:t>
            </w:r>
          </w:p>
          <w:p w14:paraId="6C8547B4" w14:textId="77777777" w:rsidR="00630F46" w:rsidRDefault="00630F46" w:rsidP="00700601">
            <w:pPr>
              <w:rPr>
                <w:i/>
                <w:iCs/>
                <w:sz w:val="22"/>
                <w:szCs w:val="22"/>
              </w:rPr>
            </w:pPr>
            <w:r w:rsidRPr="00700601">
              <w:rPr>
                <w:i/>
                <w:iCs/>
                <w:sz w:val="22"/>
                <w:szCs w:val="22"/>
              </w:rPr>
              <w:t>Could potentially be used using Scopus API “removing self citation”</w:t>
            </w:r>
          </w:p>
          <w:p w14:paraId="555CBA36" w14:textId="7986BA35" w:rsidR="00630F46" w:rsidRPr="00630F46" w:rsidRDefault="00630F46" w:rsidP="00630F46">
            <w:pPr>
              <w:spacing w:after="160" w:line="278" w:lineRule="auto"/>
              <w:rPr>
                <w:i/>
                <w:iCs/>
                <w:sz w:val="22"/>
                <w:szCs w:val="22"/>
              </w:rPr>
            </w:pPr>
            <w:r w:rsidRPr="00937DBF">
              <w:rPr>
                <w:i/>
                <w:iCs/>
                <w:sz w:val="22"/>
                <w:szCs w:val="22"/>
              </w:rPr>
              <w:t>If you only have aggregate counts, estimate self-citations with the database’s percentual flag (e.g., Scopus “%</w:t>
            </w:r>
            <w:r w:rsidRPr="00937DBF">
              <w:rPr>
                <w:rFonts w:ascii="Cambria Math" w:hAnsi="Cambria Math" w:cs="Cambria Math"/>
                <w:i/>
                <w:iCs/>
                <w:sz w:val="22"/>
                <w:szCs w:val="22"/>
              </w:rPr>
              <w:t>‐</w:t>
            </w:r>
            <w:r w:rsidRPr="00937DBF">
              <w:rPr>
                <w:i/>
                <w:iCs/>
                <w:sz w:val="22"/>
                <w:szCs w:val="22"/>
              </w:rPr>
              <w:t>self-cites</w:t>
            </w:r>
            <w:r w:rsidRPr="00937DBF">
              <w:rPr>
                <w:rFonts w:ascii="Aptos" w:hAnsi="Aptos" w:cs="Aptos"/>
                <w:i/>
                <w:iCs/>
                <w:sz w:val="22"/>
                <w:szCs w:val="22"/>
              </w:rPr>
              <w:t>”</w:t>
            </w:r>
            <w:r w:rsidRPr="00937DBF">
              <w:rPr>
                <w:i/>
                <w:iCs/>
                <w:sz w:val="22"/>
                <w:szCs w:val="22"/>
              </w:rPr>
              <w:t>) and multiply.</w:t>
            </w:r>
          </w:p>
        </w:tc>
        <w:tc>
          <w:tcPr>
            <w:tcW w:w="3055" w:type="dxa"/>
            <w:hideMark/>
          </w:tcPr>
          <w:p w14:paraId="61607EE2" w14:textId="77777777" w:rsidR="00630F46" w:rsidRPr="00937DBF" w:rsidRDefault="00630F46" w:rsidP="00937DBF">
            <w:pPr>
              <w:spacing w:after="160" w:line="278" w:lineRule="auto"/>
            </w:pPr>
            <w:r w:rsidRPr="00937DBF">
              <w:t>Removes citation gaming; improves cross-field comparability</w:t>
            </w:r>
          </w:p>
        </w:tc>
      </w:tr>
    </w:tbl>
    <w:p w14:paraId="4ECA496D" w14:textId="77777777" w:rsidR="00630F46" w:rsidRDefault="00630F46" w:rsidP="00937DBF">
      <w:pPr>
        <w:rPr>
          <w:b/>
          <w:bCs/>
        </w:rPr>
      </w:pPr>
    </w:p>
    <w:p w14:paraId="7EEC8B90" w14:textId="425EED81" w:rsidR="00937DBF" w:rsidRPr="00937DBF" w:rsidRDefault="00630F46" w:rsidP="00937DBF">
      <w:pPr>
        <w:rPr>
          <w:b/>
          <w:bCs/>
        </w:rPr>
      </w:pPr>
      <w:r>
        <w:rPr>
          <w:b/>
          <w:bCs/>
        </w:rPr>
        <w:t>4</w:t>
      </w:r>
      <w:r w:rsidR="00937DBF" w:rsidRPr="00937DBF">
        <w:rPr>
          <w:b/>
          <w:bCs/>
        </w:rPr>
        <w:t>. Why this works (and where it breaks)</w:t>
      </w:r>
    </w:p>
    <w:p w14:paraId="53B30A86" w14:textId="77777777" w:rsidR="00937DBF" w:rsidRPr="00937DBF" w:rsidRDefault="00937DBF" w:rsidP="00937DBF">
      <w:pPr>
        <w:numPr>
          <w:ilvl w:val="0"/>
          <w:numId w:val="10"/>
        </w:numPr>
      </w:pPr>
      <w:r w:rsidRPr="00937DBF">
        <w:rPr>
          <w:rFonts w:ascii="Segoe UI Symbol" w:hAnsi="Segoe UI Symbol" w:cs="Segoe UI Symbol"/>
          <w:color w:val="00B050"/>
        </w:rPr>
        <w:t>✔</w:t>
      </w:r>
      <w:r w:rsidRPr="00937DBF">
        <w:rPr>
          <w:color w:val="00B050"/>
        </w:rPr>
        <w:t xml:space="preserve"> </w:t>
      </w:r>
      <w:r w:rsidRPr="00937DBF">
        <w:rPr>
          <w:b/>
          <w:bCs/>
          <w:color w:val="00B050"/>
        </w:rPr>
        <w:t>Minimal inputs</w:t>
      </w:r>
      <w:r w:rsidRPr="00937DBF">
        <w:rPr>
          <w:color w:val="00B050"/>
        </w:rPr>
        <w:t xml:space="preserve"> </w:t>
      </w:r>
      <w:r w:rsidRPr="00937DBF">
        <w:t>— just P, C, and publication years.</w:t>
      </w:r>
    </w:p>
    <w:p w14:paraId="16A79039" w14:textId="3993876F" w:rsidR="00937DBF" w:rsidRPr="00937DBF" w:rsidRDefault="00937DBF" w:rsidP="00630F46">
      <w:pPr>
        <w:numPr>
          <w:ilvl w:val="0"/>
          <w:numId w:val="10"/>
        </w:numPr>
      </w:pPr>
      <w:r w:rsidRPr="00937DBF">
        <w:rPr>
          <w:rFonts w:ascii="Segoe UI Symbol" w:hAnsi="Segoe UI Symbol" w:cs="Segoe UI Symbol"/>
          <w:color w:val="00B050"/>
        </w:rPr>
        <w:t>✔</w:t>
      </w:r>
      <w:r w:rsidRPr="00937DBF">
        <w:rPr>
          <w:color w:val="00B050"/>
        </w:rPr>
        <w:t xml:space="preserve"> </w:t>
      </w:r>
      <w:r w:rsidRPr="00937DBF">
        <w:rPr>
          <w:b/>
          <w:bCs/>
          <w:color w:val="00B050"/>
        </w:rPr>
        <w:t>Age dampin</w:t>
      </w:r>
      <w:r w:rsidR="00630F46" w:rsidRPr="00630F46">
        <w:rPr>
          <w:b/>
          <w:bCs/>
          <w:color w:val="00B050"/>
        </w:rPr>
        <w:t xml:space="preserve">g and penalize “gift” authorship </w:t>
      </w:r>
      <w:r w:rsidRPr="00937DBF">
        <w:t>— √Y keeps early-career high-flyers visible without collapsing senior scholars to zero.</w:t>
      </w:r>
      <w:r w:rsidR="00630F46">
        <w:t xml:space="preserve"> P</w:t>
      </w:r>
      <w:r w:rsidR="00630F46" w:rsidRPr="00937DBF">
        <w:t>lug in fractional counting when authorship data arrives.</w:t>
      </w:r>
    </w:p>
    <w:p w14:paraId="35549082" w14:textId="118AF928" w:rsidR="00937DBF" w:rsidRPr="00937DBF" w:rsidRDefault="00937DBF" w:rsidP="00937DBF">
      <w:pPr>
        <w:numPr>
          <w:ilvl w:val="0"/>
          <w:numId w:val="10"/>
        </w:numPr>
      </w:pPr>
      <w:r w:rsidRPr="00937DBF">
        <w:rPr>
          <w:rFonts w:ascii="Segoe UI Symbol" w:hAnsi="Segoe UI Symbol" w:cs="Segoe UI Symbol"/>
          <w:color w:val="00B050"/>
        </w:rPr>
        <w:t>✔</w:t>
      </w:r>
      <w:r w:rsidRPr="00937DBF">
        <w:rPr>
          <w:color w:val="00B050"/>
        </w:rPr>
        <w:t xml:space="preserve"> </w:t>
      </w:r>
      <w:r w:rsidRPr="00937DBF">
        <w:rPr>
          <w:b/>
          <w:bCs/>
          <w:color w:val="00B050"/>
        </w:rPr>
        <w:t>Extensible</w:t>
      </w:r>
      <w:r w:rsidRPr="00937DBF">
        <w:t xml:space="preserve"> — plug in </w:t>
      </w:r>
      <w:r w:rsidR="00630F46">
        <w:t xml:space="preserve">Field Weighted Citation Impact </w:t>
      </w:r>
      <w:r w:rsidRPr="00937DBF">
        <w:t>/</w:t>
      </w:r>
      <w:r w:rsidR="00630F46">
        <w:t xml:space="preserve"> Relative Citation Ratio</w:t>
      </w:r>
      <w:r w:rsidRPr="00937DBF">
        <w:t xml:space="preserve"> when field data arrive</w:t>
      </w:r>
    </w:p>
    <w:p w14:paraId="08388EBE" w14:textId="77777777" w:rsidR="00937DBF" w:rsidRPr="00937DBF" w:rsidRDefault="00937DBF" w:rsidP="00937DBF">
      <w:pPr>
        <w:numPr>
          <w:ilvl w:val="0"/>
          <w:numId w:val="10"/>
        </w:numPr>
      </w:pPr>
      <w:r w:rsidRPr="00937DBF">
        <w:rPr>
          <w:rFonts w:ascii="Segoe UI Symbol" w:hAnsi="Segoe UI Symbol" w:cs="Segoe UI Symbol"/>
        </w:rPr>
        <w:t>✖</w:t>
      </w:r>
      <w:r w:rsidRPr="00937DBF">
        <w:t xml:space="preserve"> </w:t>
      </w:r>
      <w:r w:rsidRPr="00937DBF">
        <w:rPr>
          <w:b/>
          <w:bCs/>
        </w:rPr>
        <w:t>Discipline bias remains</w:t>
      </w:r>
      <w:r w:rsidRPr="00937DBF">
        <w:t xml:space="preserve"> in Tier 1–2. Solve with Tier 3.</w:t>
      </w:r>
    </w:p>
    <w:p w14:paraId="7CC8B562" w14:textId="7039F6C8" w:rsidR="00937DBF" w:rsidRDefault="00937DBF" w:rsidP="00937DBF">
      <w:pPr>
        <w:numPr>
          <w:ilvl w:val="0"/>
          <w:numId w:val="10"/>
        </w:numPr>
      </w:pPr>
      <w:r w:rsidRPr="00937DBF">
        <w:rPr>
          <w:rFonts w:ascii="Segoe UI Symbol" w:hAnsi="Segoe UI Symbol" w:cs="Segoe UI Symbol"/>
        </w:rPr>
        <w:t>✖</w:t>
      </w:r>
      <w:r w:rsidRPr="00937DBF">
        <w:t xml:space="preserve"> </w:t>
      </w:r>
      <w:r w:rsidRPr="00937DBF">
        <w:rPr>
          <w:b/>
          <w:bCs/>
        </w:rPr>
        <w:t>Ignores citation context</w:t>
      </w:r>
      <w:r w:rsidRPr="00937DBF">
        <w:t xml:space="preserve"> (negative vs. positive); that needs full-text citation-sentiment analysis, </w:t>
      </w:r>
      <w:r w:rsidR="00630F46">
        <w:t xml:space="preserve">can be included in future </w:t>
      </w:r>
      <w:r w:rsidRPr="00937DBF">
        <w:t>scope.</w:t>
      </w:r>
    </w:p>
    <w:p w14:paraId="6F684AA9" w14:textId="2C893D5F" w:rsidR="00AE456F" w:rsidRDefault="00AE456F">
      <w:r>
        <w:br w:type="page"/>
      </w:r>
    </w:p>
    <w:p w14:paraId="5BA216C5" w14:textId="13DFF116" w:rsidR="00AE456F" w:rsidRPr="00AE456F" w:rsidRDefault="00AE456F" w:rsidP="00AE456F">
      <w:pPr>
        <w:rPr>
          <w:b/>
          <w:bCs/>
          <w:color w:val="215E99" w:themeColor="text2" w:themeTint="BF"/>
          <w:sz w:val="32"/>
          <w:szCs w:val="32"/>
        </w:rPr>
      </w:pPr>
      <w:r w:rsidRPr="00A23E95">
        <w:rPr>
          <w:b/>
          <w:bCs/>
          <w:color w:val="215E99" w:themeColor="text2" w:themeTint="BF"/>
          <w:sz w:val="32"/>
          <w:szCs w:val="32"/>
        </w:rPr>
        <w:lastRenderedPageBreak/>
        <w:t xml:space="preserve">Second Iteration to calculate adjusted citation impact: </w:t>
      </w:r>
    </w:p>
    <w:p w14:paraId="7450729B" w14:textId="77777777" w:rsidR="00AE456F" w:rsidRPr="00AE456F" w:rsidRDefault="00AE456F" w:rsidP="00AE456F">
      <w:pPr>
        <w:rPr>
          <w:b/>
          <w:bCs/>
        </w:rPr>
      </w:pPr>
      <w:r w:rsidRPr="00AE456F">
        <w:rPr>
          <w:rFonts w:ascii="Segoe UI Emoji" w:hAnsi="Segoe UI Emoji" w:cs="Segoe UI Emoji"/>
          <w:b/>
          <w:bCs/>
        </w:rPr>
        <w:t>🔍</w:t>
      </w:r>
      <w:r w:rsidRPr="00AE456F">
        <w:rPr>
          <w:b/>
          <w:bCs/>
        </w:rPr>
        <w:t xml:space="preserve"> THE CORE PROBLEM</w:t>
      </w:r>
    </w:p>
    <w:p w14:paraId="4D49ABDA" w14:textId="77777777" w:rsidR="00AE456F" w:rsidRPr="00AE456F" w:rsidRDefault="00AE456F" w:rsidP="00AE456F">
      <w:r w:rsidRPr="00AE456F">
        <w:t>A researcher with:</w:t>
      </w:r>
    </w:p>
    <w:p w14:paraId="1E52BAAA" w14:textId="77777777" w:rsidR="00AE456F" w:rsidRPr="00AE456F" w:rsidRDefault="00AE456F" w:rsidP="00AE456F">
      <w:pPr>
        <w:numPr>
          <w:ilvl w:val="0"/>
          <w:numId w:val="25"/>
        </w:numPr>
      </w:pPr>
      <w:r w:rsidRPr="00AE456F">
        <w:rPr>
          <w:b/>
          <w:bCs/>
        </w:rPr>
        <w:t>P = 1</w:t>
      </w:r>
      <w:r w:rsidRPr="00AE456F">
        <w:t xml:space="preserve"> (one paper),</w:t>
      </w:r>
    </w:p>
    <w:p w14:paraId="66CFD7E2" w14:textId="77777777" w:rsidR="00AE456F" w:rsidRPr="00AE456F" w:rsidRDefault="00AE456F" w:rsidP="00AE456F">
      <w:pPr>
        <w:numPr>
          <w:ilvl w:val="0"/>
          <w:numId w:val="25"/>
        </w:numPr>
      </w:pPr>
      <w:r w:rsidRPr="00AE456F">
        <w:rPr>
          <w:b/>
          <w:bCs/>
        </w:rPr>
        <w:t>C = 500</w:t>
      </w:r>
      <w:r w:rsidRPr="00AE456F">
        <w:t xml:space="preserve"> (highly cited),</w:t>
      </w:r>
    </w:p>
    <w:p w14:paraId="4E99E7EC" w14:textId="77777777" w:rsidR="00AE456F" w:rsidRPr="00AE456F" w:rsidRDefault="00AE456F" w:rsidP="00AE456F">
      <w:pPr>
        <w:numPr>
          <w:ilvl w:val="0"/>
          <w:numId w:val="25"/>
        </w:numPr>
      </w:pPr>
      <w:r w:rsidRPr="00AE456F">
        <w:rPr>
          <w:b/>
          <w:bCs/>
        </w:rPr>
        <w:t>Y = 1</w:t>
      </w:r>
      <w:r w:rsidRPr="00AE456F">
        <w:t xml:space="preserve"> (just published last year),</w:t>
      </w:r>
    </w:p>
    <w:p w14:paraId="01631504" w14:textId="77777777" w:rsidR="00AE456F" w:rsidRPr="00AE456F" w:rsidRDefault="00AE456F" w:rsidP="00AE456F">
      <w:pPr>
        <w:numPr>
          <w:ilvl w:val="0"/>
          <w:numId w:val="25"/>
        </w:numPr>
      </w:pPr>
      <w:r w:rsidRPr="00AE456F">
        <w:rPr>
          <w:b/>
          <w:bCs/>
        </w:rPr>
        <w:t>ANCI_p = C / (P * √Y) = 500 / (1 * 1) = 500</w:t>
      </w:r>
    </w:p>
    <w:p w14:paraId="50155B15" w14:textId="4BE0782D" w:rsidR="00AE456F" w:rsidRPr="00AE456F" w:rsidRDefault="00AE456F" w:rsidP="00AE456F">
      <w:r w:rsidRPr="00AE456F">
        <w:t>gets a sky-high score, even though they have only one data point. This is statistically fragile and unfair when comparing against people who’ve consistently published over decades.</w:t>
      </w:r>
    </w:p>
    <w:p w14:paraId="5E54173C" w14:textId="77777777" w:rsidR="00AE456F" w:rsidRPr="00AE456F" w:rsidRDefault="00AE456F" w:rsidP="00AE456F">
      <w:pPr>
        <w:rPr>
          <w:b/>
          <w:bCs/>
        </w:rPr>
      </w:pPr>
      <w:r w:rsidRPr="00AE456F">
        <w:rPr>
          <w:rFonts w:ascii="Segoe UI Emoji" w:hAnsi="Segoe UI Emoji" w:cs="Segoe UI Emoji"/>
          <w:b/>
          <w:bCs/>
        </w:rPr>
        <w:t>✅</w:t>
      </w:r>
      <w:r w:rsidRPr="00AE456F">
        <w:rPr>
          <w:b/>
          <w:bCs/>
        </w:rPr>
        <w:t xml:space="preserve"> SOLUTION: ROBUSTIFY AGAINST ONE-HIT WONDERS</w:t>
      </w:r>
    </w:p>
    <w:p w14:paraId="7E38E64C" w14:textId="5FB805D6" w:rsidR="00AE456F" w:rsidRPr="00AE456F" w:rsidRDefault="00AE456F" w:rsidP="00AE456F">
      <w:r w:rsidRPr="00AE456F">
        <w:t xml:space="preserve">Here are </w:t>
      </w:r>
      <w:r>
        <w:t>3</w:t>
      </w:r>
      <w:r w:rsidRPr="00AE456F">
        <w:t xml:space="preserve"> ways to </w:t>
      </w:r>
      <w:r w:rsidRPr="00AE456F">
        <w:rPr>
          <w:b/>
          <w:bCs/>
        </w:rPr>
        <w:t>fix or improve</w:t>
      </w:r>
      <w:r w:rsidRPr="00AE456F">
        <w:t xml:space="preserve"> the metric to reduce this bias:</w:t>
      </w:r>
    </w:p>
    <w:p w14:paraId="67E7EBAA" w14:textId="77777777" w:rsidR="00AE456F" w:rsidRPr="00E517DD" w:rsidRDefault="00AE456F" w:rsidP="00AE456F">
      <w:pPr>
        <w:rPr>
          <w:rFonts w:hint="eastAsia"/>
          <w:b/>
          <w:bCs/>
        </w:rPr>
      </w:pPr>
      <w:commentRangeStart w:id="1"/>
      <w:r w:rsidRPr="00AE456F">
        <w:rPr>
          <w:b/>
          <w:bCs/>
        </w:rPr>
        <w:t>1. Add a Publication Floor</w:t>
      </w:r>
      <w:commentRangeEnd w:id="1"/>
      <w:r w:rsidR="00E517DD">
        <w:rPr>
          <w:rStyle w:val="CommentReference"/>
        </w:rPr>
        <w:commentReference w:id="1"/>
      </w:r>
    </w:p>
    <w:p w14:paraId="4748D4EA" w14:textId="77777777" w:rsidR="00AE456F" w:rsidRPr="00AE456F" w:rsidRDefault="00AE456F" w:rsidP="00AE456F">
      <w:r w:rsidRPr="00AE456F">
        <w:rPr>
          <w:b/>
          <w:bCs/>
        </w:rPr>
        <w:t>Don’t rank anyone with fewer than, say, 3 or 5 publications.</w:t>
      </w:r>
    </w:p>
    <w:p w14:paraId="501CEE06" w14:textId="77777777" w:rsidR="00AE456F" w:rsidRPr="00AE456F" w:rsidRDefault="00AE456F" w:rsidP="00AE456F">
      <w:r w:rsidRPr="00AE456F">
        <w:t>If P &lt; 5 → Exclude from ranking.</w:t>
      </w:r>
    </w:p>
    <w:p w14:paraId="00E42DEE" w14:textId="77777777" w:rsidR="00AE456F" w:rsidRPr="00AE456F" w:rsidRDefault="00AE456F" w:rsidP="00AE456F">
      <w:pPr>
        <w:numPr>
          <w:ilvl w:val="0"/>
          <w:numId w:val="26"/>
        </w:numPr>
      </w:pPr>
      <w:r w:rsidRPr="00AE456F">
        <w:t xml:space="preserve">This is </w:t>
      </w:r>
      <w:r w:rsidRPr="00AE456F">
        <w:rPr>
          <w:i/>
          <w:iCs/>
        </w:rPr>
        <w:t>simple and effective</w:t>
      </w:r>
      <w:r w:rsidRPr="00AE456F">
        <w:t>.</w:t>
      </w:r>
    </w:p>
    <w:p w14:paraId="4CC2BD74" w14:textId="77777777" w:rsidR="00AE456F" w:rsidRPr="00AE456F" w:rsidRDefault="00AE456F" w:rsidP="00AE456F">
      <w:pPr>
        <w:numPr>
          <w:ilvl w:val="0"/>
          <w:numId w:val="26"/>
        </w:numPr>
      </w:pPr>
      <w:r w:rsidRPr="00AE456F">
        <w:t>Think of it like h-index ignoring people with h &lt; 2.</w:t>
      </w:r>
    </w:p>
    <w:p w14:paraId="02C36744" w14:textId="74BD678D" w:rsidR="00AE456F" w:rsidRPr="00AE456F" w:rsidRDefault="00AE456F" w:rsidP="00AE456F">
      <w:pPr>
        <w:numPr>
          <w:ilvl w:val="0"/>
          <w:numId w:val="26"/>
        </w:numPr>
      </w:pPr>
      <w:r w:rsidRPr="00AE456F">
        <w:t xml:space="preserve">Rational: you want to reward </w:t>
      </w:r>
      <w:r w:rsidRPr="00AE456F">
        <w:rPr>
          <w:i/>
          <w:iCs/>
        </w:rPr>
        <w:t>sustained output</w:t>
      </w:r>
      <w:r w:rsidRPr="00AE456F">
        <w:t>, not a fluke.</w:t>
      </w:r>
    </w:p>
    <w:p w14:paraId="1D5D5C25" w14:textId="77777777" w:rsidR="00AE456F" w:rsidRPr="00AE456F" w:rsidRDefault="00AE456F" w:rsidP="00AE456F">
      <w:pPr>
        <w:rPr>
          <w:b/>
          <w:bCs/>
        </w:rPr>
      </w:pPr>
      <w:r w:rsidRPr="00AE456F">
        <w:rPr>
          <w:b/>
          <w:bCs/>
        </w:rPr>
        <w:t>2. Bayesian Shrinkage (Highly Recommended)</w:t>
      </w:r>
    </w:p>
    <w:p w14:paraId="21A4B304" w14:textId="77777777" w:rsidR="00AE456F" w:rsidRPr="00AE456F" w:rsidRDefault="00AE456F" w:rsidP="00AE456F">
      <w:r w:rsidRPr="00AE456F">
        <w:t>Shrink everyone's score toward the group mean when sample size (P) is small.</w:t>
      </w:r>
    </w:p>
    <w:p w14:paraId="7FF03FD4" w14:textId="3ECDAB5E" w:rsidR="00AE456F" w:rsidRPr="00AE456F" w:rsidRDefault="00AE456F" w:rsidP="00AE456F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AdjustedANC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b"/>
            </m:rPr>
            <w:rPr>
              <w:rFonts w:ascii="Cambria Math" w:hAnsi="Cambria Math"/>
            </w:rPr>
            <m:t>=μ+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ANC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</w:rPr>
                <m:t>-μ</m:t>
              </m:r>
            </m:e>
          </m:d>
          <m:r>
            <m:rPr>
              <m:sty m:val="b"/>
            </m:rP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P</m:t>
              </m:r>
              <m:r>
                <m:rPr>
                  <m:lit/>
                  <m:sty m:val="b"/>
                </m:rPr>
                <w:rPr>
                  <w:rFonts w:ascii="Cambria Math" w:hAnsi="Cambria Math"/>
                </w:rPr>
                <m:t>/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P+k</m:t>
                  </m:r>
                </m:e>
              </m:d>
            </m:e>
          </m:d>
        </m:oMath>
      </m:oMathPara>
    </w:p>
    <w:p w14:paraId="77CA62DF" w14:textId="77777777" w:rsidR="00AE456F" w:rsidRPr="00AE456F" w:rsidRDefault="00AE456F" w:rsidP="00AE456F">
      <w:r w:rsidRPr="00AE456F">
        <w:t>Where:</w:t>
      </w:r>
    </w:p>
    <w:p w14:paraId="2A3FFC86" w14:textId="77777777" w:rsidR="00AE456F" w:rsidRPr="00AE456F" w:rsidRDefault="00AE456F" w:rsidP="00AE456F">
      <w:pPr>
        <w:numPr>
          <w:ilvl w:val="0"/>
          <w:numId w:val="27"/>
        </w:numPr>
      </w:pPr>
      <w:r w:rsidRPr="00AE456F">
        <w:t>μ = average ANCI_p across all researchers</w:t>
      </w:r>
    </w:p>
    <w:p w14:paraId="73C76FBA" w14:textId="77777777" w:rsidR="00AE456F" w:rsidRPr="00AE456F" w:rsidRDefault="00AE456F" w:rsidP="00AE456F">
      <w:pPr>
        <w:numPr>
          <w:ilvl w:val="0"/>
          <w:numId w:val="27"/>
        </w:numPr>
      </w:pPr>
      <w:r w:rsidRPr="00AE456F">
        <w:t>k = shrinkage constant (e.g., 5–10)</w:t>
      </w:r>
    </w:p>
    <w:p w14:paraId="4516249C" w14:textId="77777777" w:rsidR="00AE456F" w:rsidRPr="00AE456F" w:rsidRDefault="00AE456F" w:rsidP="00AE456F">
      <w:r w:rsidRPr="00AE456F">
        <w:t>This:</w:t>
      </w:r>
    </w:p>
    <w:p w14:paraId="7D876031" w14:textId="77777777" w:rsidR="00AE456F" w:rsidRPr="00AE456F" w:rsidRDefault="00AE456F" w:rsidP="00AE456F">
      <w:pPr>
        <w:numPr>
          <w:ilvl w:val="0"/>
          <w:numId w:val="28"/>
        </w:numPr>
      </w:pPr>
      <w:r w:rsidRPr="00AE456F">
        <w:t>Downweights the extremes when P is small.</w:t>
      </w:r>
    </w:p>
    <w:p w14:paraId="4D822ABE" w14:textId="77777777" w:rsidR="00AE456F" w:rsidRPr="00AE456F" w:rsidRDefault="00AE456F" w:rsidP="00AE456F">
      <w:pPr>
        <w:numPr>
          <w:ilvl w:val="0"/>
          <w:numId w:val="28"/>
        </w:numPr>
      </w:pPr>
      <w:r w:rsidRPr="00AE456F">
        <w:t xml:space="preserve">Allows one-hit wonders to </w:t>
      </w:r>
      <w:r w:rsidRPr="00AE456F">
        <w:rPr>
          <w:i/>
          <w:iCs/>
        </w:rPr>
        <w:t>appear</w:t>
      </w:r>
      <w:r w:rsidRPr="00AE456F">
        <w:t>, but not dominate.</w:t>
      </w:r>
    </w:p>
    <w:p w14:paraId="6380CBC0" w14:textId="77777777" w:rsidR="00AE456F" w:rsidRPr="00AE456F" w:rsidRDefault="00AE456F" w:rsidP="00AE456F">
      <w:pPr>
        <w:rPr>
          <w:b/>
          <w:bCs/>
        </w:rPr>
      </w:pPr>
      <w:r w:rsidRPr="00AE456F">
        <w:rPr>
          <w:b/>
          <w:bCs/>
        </w:rPr>
        <w:lastRenderedPageBreak/>
        <w:t>3. Use Geometric Mean Instead of Arithmetic</w:t>
      </w:r>
    </w:p>
    <w:p w14:paraId="5F157B83" w14:textId="77777777" w:rsidR="00AE456F" w:rsidRPr="00AE456F" w:rsidRDefault="00AE456F" w:rsidP="00AE456F">
      <w:r w:rsidRPr="00AE456F">
        <w:t>Instead of C / (P√Y), use:</w:t>
      </w:r>
    </w:p>
    <w:p w14:paraId="5618DB92" w14:textId="12AC56FE" w:rsidR="00AE456F" w:rsidRPr="00AE456F" w:rsidRDefault="00AE456F" w:rsidP="00AE456F">
      <w:pPr>
        <w:rPr>
          <w:b/>
          <w:bCs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m:t>Geo-ANCI=exp</m:t>
          </m:r>
          <m:d>
            <m:dPr>
              <m:ctrlPr>
                <w:rPr>
                  <w:rFonts w:ascii="Cambria Math" w:hAnsi="Cambria Math"/>
                  <w:b/>
                  <w:bCs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mean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log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+1</m:t>
                      </m:r>
                    </m:e>
                  </m:d>
                </m:e>
              </m:d>
            </m:e>
          </m:d>
          <m:r>
            <m:rPr>
              <m:lit/>
              <m:sty m:val="b"/>
            </m:rPr>
            <w:rPr>
              <w:rFonts w:ascii="Cambria Math" w:hAnsi="Cambria Math"/>
            </w:rPr>
            <m:t>/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</w:rPr>
              </m:ctrlPr>
            </m:radPr>
            <m:deg/>
            <m:e>
              <m:r>
                <m:rPr>
                  <m:sty m:val="b"/>
                </m:rPr>
                <w:rPr>
                  <w:rFonts w:ascii="Cambria Math" w:hAnsi="Cambria Math"/>
                </w:rPr>
                <m:t>Y</m:t>
              </m:r>
            </m:e>
          </m:rad>
        </m:oMath>
      </m:oMathPara>
    </w:p>
    <w:p w14:paraId="1045F63B" w14:textId="77777777" w:rsidR="00AE456F" w:rsidRPr="00AE456F" w:rsidRDefault="00AE456F" w:rsidP="00AE456F">
      <w:pPr>
        <w:numPr>
          <w:ilvl w:val="0"/>
          <w:numId w:val="29"/>
        </w:numPr>
      </w:pPr>
      <w:r w:rsidRPr="00AE456F">
        <w:t>This dampens the influence of outlier papers.</w:t>
      </w:r>
    </w:p>
    <w:p w14:paraId="6703FAD1" w14:textId="77777777" w:rsidR="00AE456F" w:rsidRPr="00AE456F" w:rsidRDefault="00AE456F" w:rsidP="00AE456F">
      <w:pPr>
        <w:numPr>
          <w:ilvl w:val="0"/>
          <w:numId w:val="29"/>
        </w:numPr>
      </w:pPr>
      <w:r w:rsidRPr="00AE456F">
        <w:t>Especially useful if your data has skewed citation distributions.</w:t>
      </w:r>
    </w:p>
    <w:p w14:paraId="72C060B6" w14:textId="4BC72A10" w:rsidR="00AE456F" w:rsidRPr="00AE456F" w:rsidRDefault="00AE456F" w:rsidP="00AE456F"/>
    <w:p w14:paraId="594B2BF0" w14:textId="77777777" w:rsidR="00AE456F" w:rsidRPr="00AE456F" w:rsidRDefault="00AE456F" w:rsidP="00AE456F">
      <w:pPr>
        <w:rPr>
          <w:b/>
          <w:bCs/>
        </w:rPr>
      </w:pPr>
      <w:r w:rsidRPr="00AE456F">
        <w:rPr>
          <w:rFonts w:ascii="Segoe UI Emoji" w:hAnsi="Segoe UI Emoji" w:cs="Segoe UI Emoji"/>
          <w:b/>
          <w:bCs/>
        </w:rPr>
        <w:t>⚠️</w:t>
      </w:r>
      <w:r w:rsidRPr="00AE456F">
        <w:rPr>
          <w:b/>
          <w:bCs/>
        </w:rPr>
        <w:t xml:space="preserve"> AVOID THIS COMMON “FIX”:</w:t>
      </w:r>
    </w:p>
    <w:p w14:paraId="33E17FEA" w14:textId="77777777" w:rsidR="00AE456F" w:rsidRPr="00AE456F" w:rsidRDefault="00AE456F" w:rsidP="00AE456F">
      <w:r w:rsidRPr="00AE456F">
        <w:t xml:space="preserve">Some people use a </w:t>
      </w:r>
      <w:r w:rsidRPr="00AE456F">
        <w:rPr>
          <w:b/>
          <w:bCs/>
        </w:rPr>
        <w:t>logarithmic transformation</w:t>
      </w:r>
      <w:r w:rsidRPr="00AE456F">
        <w:t>, like:</w:t>
      </w:r>
    </w:p>
    <w:p w14:paraId="6CF4F2CC" w14:textId="77777777" w:rsidR="00AE456F" w:rsidRPr="00AE456F" w:rsidRDefault="00AE456F" w:rsidP="00AE456F">
      <w:r w:rsidRPr="00AE456F">
        <w:t>log(C + 1) / (√Y × log(P + 1))</w:t>
      </w:r>
    </w:p>
    <w:p w14:paraId="0C135E32" w14:textId="77777777" w:rsidR="00AE456F" w:rsidRPr="00AE456F" w:rsidRDefault="00AE456F" w:rsidP="00AE456F">
      <w:r w:rsidRPr="00AE456F">
        <w:t xml:space="preserve">It helps </w:t>
      </w:r>
      <w:r w:rsidRPr="00AE456F">
        <w:rPr>
          <w:i/>
          <w:iCs/>
        </w:rPr>
        <w:t>a bit</w:t>
      </w:r>
      <w:r w:rsidRPr="00AE456F">
        <w:t xml:space="preserve"> but doesn’t really fix the root problem: </w:t>
      </w:r>
      <w:r w:rsidRPr="00AE456F">
        <w:rPr>
          <w:b/>
          <w:bCs/>
        </w:rPr>
        <w:t>statistical instability from small samples</w:t>
      </w:r>
      <w:r w:rsidRPr="00AE456F">
        <w:t>.</w:t>
      </w:r>
    </w:p>
    <w:p w14:paraId="3A21A38E" w14:textId="6A3B6BDB" w:rsidR="00AE456F" w:rsidRDefault="00AE456F" w:rsidP="00AE456F">
      <w:r>
        <w:br w:type="page"/>
      </w:r>
    </w:p>
    <w:p w14:paraId="0BB14AB6" w14:textId="77777777" w:rsidR="00E4584E" w:rsidRPr="005B3B2C" w:rsidRDefault="00E4584E" w:rsidP="00E4584E">
      <w:pPr>
        <w:pStyle w:val="Heading1"/>
        <w:rPr>
          <w:b/>
          <w:bCs/>
        </w:rPr>
      </w:pPr>
      <w:r w:rsidRPr="005B3B2C">
        <w:rPr>
          <w:b/>
          <w:bCs/>
        </w:rPr>
        <w:lastRenderedPageBreak/>
        <w:t>Citation Acceleration</w:t>
      </w:r>
    </w:p>
    <w:p w14:paraId="2B8BED47" w14:textId="77777777" w:rsidR="00E4584E" w:rsidRPr="00630F46" w:rsidRDefault="00E4584E" w:rsidP="00E4584E">
      <w:pPr>
        <w:rPr>
          <w:iCs/>
        </w:rPr>
      </w:pPr>
      <w:r w:rsidRPr="00630F46">
        <w:t xml:space="preserve">Below are </w:t>
      </w:r>
      <w:r w:rsidRPr="00630F46">
        <w:rPr>
          <w:b/>
          <w:bCs/>
        </w:rPr>
        <w:t>four progressively richer ways</w:t>
      </w:r>
      <w:r w:rsidRPr="00630F46">
        <w:t xml:space="preserve"> to turn an author’s year-by-year citation series</w:t>
      </w:r>
      <w:r w:rsidRPr="00630F46">
        <w:br/>
      </w:r>
      <m:oMath>
        <m:r>
          <w:rPr>
            <w:rFonts w:ascii="Cambria Math" w:hAnsi="Cambria Math" w:cs="Arial"/>
          </w:rPr>
          <m:t> </m:t>
        </m:r>
        <m:r>
          <w:rPr>
            <w:rFonts w:ascii="Cambria Math" w:hAnsi="Cambria Math"/>
          </w:rPr>
          <m:t>Cyy=1Y</m:t>
        </m:r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Cs/>
                  </w:rPr>
                </m:ctrlPr>
              </m:dPr>
              <m:e>
                <m:r>
                  <w:rPr>
                    <w:rFonts w:ascii="Cambria Math" w:hAnsi="Cambria Math"/>
                  </w:rPr>
                  <m:t> 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  <m:ctrlPr>
                  <w:rPr>
                    <w:rFonts w:ascii="Cambria Math" w:hAnsi="Cambria Math"/>
                    <w:i/>
                    <w:iCs/>
                  </w:rPr>
                </m:ctrlPr>
              </m:e>
            </m:d>
          </m:e>
          <m:sub>
            <m:r>
              <w:rPr>
                <w:rFonts w:ascii="Cambria Math" w:hAnsi="Cambria Math"/>
              </w:rPr>
              <m:t>y=1</m:t>
            </m:r>
          </m:sub>
          <m:sup>
            <m:r>
              <w:rPr>
                <w:rFonts w:ascii="Cambria Math" w:hAnsi="Cambria Math"/>
              </w:rPr>
              <m:t>Y</m:t>
            </m:r>
          </m:sup>
        </m:sSubSup>
      </m:oMath>
      <w:r w:rsidRPr="00630F46">
        <w:t>into a “Citation Acceleration” score.</w:t>
      </w:r>
      <w:r w:rsidRPr="00630F46">
        <w:br/>
      </w:r>
      <w:r w:rsidRPr="00630F46">
        <w:rPr>
          <w:b/>
          <w:bCs/>
        </w:rPr>
        <w:t>1</w:t>
      </w:r>
      <w:r w:rsidRPr="00630F46">
        <w:rPr>
          <w:b/>
          <w:bCs/>
        </w:rPr>
        <w:t> </w:t>
      </w:r>
      <w:r w:rsidRPr="00630F46">
        <w:rPr>
          <w:b/>
          <w:bCs/>
        </w:rPr>
        <w:t xml:space="preserve">Two-Window Growth Ratio (what </w:t>
      </w:r>
      <w:r>
        <w:rPr>
          <w:b/>
          <w:bCs/>
        </w:rPr>
        <w:t xml:space="preserve">we </w:t>
      </w:r>
      <w:r w:rsidRPr="00630F46">
        <w:rPr>
          <w:b/>
          <w:bCs/>
        </w:rPr>
        <w:t>already sketched)</w:t>
      </w:r>
    </w:p>
    <w:p w14:paraId="321A895F" w14:textId="77777777" w:rsidR="00E4584E" w:rsidRPr="001F16CE" w:rsidRDefault="00000000" w:rsidP="00E4584E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iCs/>
                </w:rPr>
                <m:t>Acc</m:t>
              </m:r>
              <m:ctrlPr>
                <w:rPr>
                  <w:rFonts w:ascii="Cambria Math" w:hAnsi="Cambria Math"/>
                  <w:iCs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t-2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t-3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den>
          </m:f>
        </m:oMath>
      </m:oMathPara>
    </w:p>
    <w:p w14:paraId="3F14CD6A" w14:textId="77777777" w:rsidR="00E4584E" w:rsidRPr="00630F46" w:rsidRDefault="00E4584E" w:rsidP="00E4584E">
      <w:r w:rsidRPr="00630F46">
        <w:rPr>
          <w:i/>
          <w:iCs/>
        </w:rPr>
        <w:t xml:space="preserve">Numerator = citations in the </w:t>
      </w:r>
      <w:r w:rsidRPr="00630F46">
        <w:rPr>
          <w:b/>
          <w:bCs/>
          <w:i/>
          <w:iCs/>
        </w:rPr>
        <w:t>last 2 years</w:t>
      </w:r>
      <w:r w:rsidRPr="00630F46">
        <w:rPr>
          <w:i/>
          <w:iCs/>
        </w:rPr>
        <w:t xml:space="preserve">; denominator = citations in the </w:t>
      </w:r>
      <w:r w:rsidRPr="00630F46">
        <w:rPr>
          <w:b/>
          <w:bCs/>
          <w:i/>
          <w:iCs/>
        </w:rPr>
        <w:t>previous 2</w:t>
      </w:r>
      <w:r w:rsidRPr="00630F46">
        <w:rPr>
          <w:i/>
          <w:iCs/>
        </w:rPr>
        <w:t>.</w:t>
      </w:r>
    </w:p>
    <w:p w14:paraId="1C19356D" w14:textId="77777777" w:rsidR="00E4584E" w:rsidRPr="00630F46" w:rsidRDefault="00E4584E" w:rsidP="00E4584E">
      <w:pPr>
        <w:numPr>
          <w:ilvl w:val="0"/>
          <w:numId w:val="14"/>
        </w:numPr>
      </w:pPr>
      <w:r w:rsidRPr="00630F46">
        <w:rPr>
          <w:b/>
          <w:bCs/>
        </w:rPr>
        <w:t>Pros</w:t>
      </w:r>
      <w:r w:rsidRPr="00630F46">
        <w:t xml:space="preserve"> — dead simple, robust to one noisy year because each window spans two years.</w:t>
      </w:r>
    </w:p>
    <w:p w14:paraId="0E2348E1" w14:textId="77777777" w:rsidR="00E4584E" w:rsidRPr="00630F46" w:rsidRDefault="00E4584E" w:rsidP="00E4584E">
      <w:pPr>
        <w:numPr>
          <w:ilvl w:val="0"/>
          <w:numId w:val="14"/>
        </w:numPr>
      </w:pPr>
      <w:r w:rsidRPr="00630F46">
        <w:rPr>
          <w:b/>
          <w:bCs/>
        </w:rPr>
        <w:t>Cons</w:t>
      </w:r>
      <w:r w:rsidRPr="00630F46">
        <w:t xml:space="preserve"> — ignores anything older than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t-3</m:t>
            </m:r>
          </m:sub>
        </m:sSub>
      </m:oMath>
      <w:r w:rsidRPr="00630F46">
        <w:t>; ratio explodes if the earlier window is near zero.</w:t>
      </w:r>
    </w:p>
    <w:p w14:paraId="7AAF8EA4" w14:textId="77777777" w:rsidR="00E4584E" w:rsidRPr="00630F46" w:rsidRDefault="00E4584E" w:rsidP="00E4584E">
      <w:pPr>
        <w:rPr>
          <w:b/>
          <w:bCs/>
        </w:rPr>
      </w:pPr>
      <w:r w:rsidRPr="00630F46">
        <w:rPr>
          <w:b/>
          <w:bCs/>
        </w:rPr>
        <w:t>2</w:t>
      </w:r>
      <w:r w:rsidRPr="00630F46">
        <w:rPr>
          <w:b/>
          <w:bCs/>
        </w:rPr>
        <w:t> </w:t>
      </w:r>
      <w:r w:rsidRPr="00630F46">
        <w:rPr>
          <w:b/>
          <w:bCs/>
        </w:rPr>
        <w:t>Year-over-Year Log Ratio (stability for small denominators)</w:t>
      </w:r>
    </w:p>
    <w:p w14:paraId="3C001E8B" w14:textId="77777777" w:rsidR="00E4584E" w:rsidRPr="001F16CE" w:rsidRDefault="00000000" w:rsidP="00E4584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Acc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YoY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t-1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BA082CD" w14:textId="77777777" w:rsidR="00E4584E" w:rsidRPr="00630F46" w:rsidRDefault="00E4584E" w:rsidP="00E4584E">
      <w:r w:rsidRPr="00630F46">
        <w:t>(AKA the instantaneous growth rate; use natural log so symmetric gains/losses add nicely.)</w:t>
      </w:r>
    </w:p>
    <w:p w14:paraId="07C6D72E" w14:textId="77777777" w:rsidR="00E4584E" w:rsidRPr="00630F46" w:rsidRDefault="00E4584E" w:rsidP="00E4584E">
      <w:pPr>
        <w:numPr>
          <w:ilvl w:val="0"/>
          <w:numId w:val="15"/>
        </w:numPr>
      </w:pPr>
      <w:r w:rsidRPr="00630F46">
        <w:rPr>
          <w:b/>
          <w:bCs/>
        </w:rPr>
        <w:t>Pros</w:t>
      </w:r>
      <w:r w:rsidRPr="00630F46">
        <w:t xml:space="preserve"> — works even if counts are tiny; additive across years.</w:t>
      </w:r>
    </w:p>
    <w:p w14:paraId="7239B7FB" w14:textId="77777777" w:rsidR="00E4584E" w:rsidRPr="00630F46" w:rsidRDefault="00E4584E" w:rsidP="00E4584E">
      <w:pPr>
        <w:numPr>
          <w:ilvl w:val="0"/>
          <w:numId w:val="15"/>
        </w:numPr>
      </w:pPr>
      <w:r w:rsidRPr="00630F46">
        <w:rPr>
          <w:b/>
          <w:bCs/>
        </w:rPr>
        <w:t>Cons</w:t>
      </w:r>
      <w:r w:rsidRPr="00630F46">
        <w:t xml:space="preserve"> — sensitive to a single stellar or bad year.</w:t>
      </w:r>
    </w:p>
    <w:p w14:paraId="2B5401D6" w14:textId="77777777" w:rsidR="00E4584E" w:rsidRDefault="00E4584E" w:rsidP="00E4584E">
      <w:pPr>
        <w:rPr>
          <w:b/>
          <w:bCs/>
        </w:rPr>
      </w:pPr>
      <w:r w:rsidRPr="00630F46">
        <w:rPr>
          <w:b/>
          <w:bCs/>
        </w:rPr>
        <w:t>3</w:t>
      </w:r>
      <w:r w:rsidRPr="00630F46">
        <w:rPr>
          <w:b/>
          <w:bCs/>
        </w:rPr>
        <w:t> </w:t>
      </w:r>
      <w:r w:rsidRPr="00630F46">
        <w:rPr>
          <w:b/>
          <w:bCs/>
        </w:rPr>
        <w:t>Compound Annual Growth Rate (CAGR over any horizon n)</w:t>
      </w:r>
    </w:p>
    <w:p w14:paraId="50D726B7" w14:textId="77777777" w:rsidR="00E4584E" w:rsidRPr="00630F46" w:rsidRDefault="00000000" w:rsidP="00E4584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Acc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CAGR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</m:d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t-n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  <m:r>
                <m:rPr>
                  <m:lit/>
                  <m:sty m:val="bi"/>
                </m:rPr>
                <w:rPr>
                  <w:rFonts w:ascii="Cambria Math" w:hAnsi="Cambria Math"/>
                </w:rPr>
                <m:t>/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-1</m:t>
          </m:r>
        </m:oMath>
      </m:oMathPara>
    </w:p>
    <w:p w14:paraId="68F50841" w14:textId="77777777" w:rsidR="00E4584E" w:rsidRPr="00630F46" w:rsidRDefault="00E4584E" w:rsidP="00E4584E">
      <w:pPr>
        <w:numPr>
          <w:ilvl w:val="0"/>
          <w:numId w:val="16"/>
        </w:numPr>
      </w:pPr>
      <w:r w:rsidRPr="00630F46">
        <w:rPr>
          <w:b/>
          <w:bCs/>
        </w:rPr>
        <w:t>Pros</w:t>
      </w:r>
      <w:r w:rsidRPr="00630F46">
        <w:t xml:space="preserve"> — smooths noise; shows </w:t>
      </w:r>
      <w:r w:rsidRPr="00630F46">
        <w:rPr>
          <w:i/>
          <w:iCs/>
        </w:rPr>
        <w:t>average</w:t>
      </w:r>
      <w:r w:rsidRPr="00630F46">
        <w:t xml:space="preserve"> acceleration over n years.</w:t>
      </w:r>
    </w:p>
    <w:p w14:paraId="1B4A9449" w14:textId="77777777" w:rsidR="00E4584E" w:rsidRPr="001F16CE" w:rsidRDefault="00E4584E" w:rsidP="00E4584E">
      <w:pPr>
        <w:numPr>
          <w:ilvl w:val="0"/>
          <w:numId w:val="16"/>
        </w:numPr>
      </w:pPr>
      <w:r w:rsidRPr="00630F46">
        <w:rPr>
          <w:b/>
          <w:bCs/>
        </w:rPr>
        <w:t>Cons</w:t>
      </w:r>
      <w:r w:rsidRPr="00630F46">
        <w:t xml:space="preserve"> — needs at least n+1 data points; masks recent slow-downs if early spike is huge.</w:t>
      </w:r>
    </w:p>
    <w:p w14:paraId="172772DD" w14:textId="77777777" w:rsidR="00E4584E" w:rsidRPr="001F16CE" w:rsidRDefault="00E4584E" w:rsidP="00E4584E">
      <w:pPr>
        <w:rPr>
          <w:b/>
          <w:bCs/>
        </w:rPr>
      </w:pPr>
      <w:r w:rsidRPr="001F16CE">
        <w:rPr>
          <w:b/>
          <w:bCs/>
        </w:rPr>
        <w:t xml:space="preserve">4 </w:t>
      </w:r>
      <w:r>
        <w:rPr>
          <w:b/>
          <w:bCs/>
        </w:rPr>
        <w:t xml:space="preserve">  </w:t>
      </w:r>
      <w:r w:rsidRPr="001F16CE">
        <w:rPr>
          <w:b/>
          <w:bCs/>
        </w:rPr>
        <w:t>Linear-Trend Second Derivative – the “slope-of-slope” method</w:t>
      </w:r>
    </w:p>
    <w:p w14:paraId="5F6E408E" w14:textId="77777777" w:rsidR="00E4584E" w:rsidRPr="001F16CE" w:rsidRDefault="00E4584E" w:rsidP="00E4584E">
      <w:r w:rsidRPr="001F16CE">
        <w:t>Idea in one sentence</w:t>
      </w:r>
      <w:r>
        <w:t>:</w:t>
      </w:r>
    </w:p>
    <w:p w14:paraId="23AF713D" w14:textId="359CF627" w:rsidR="00E4584E" w:rsidRPr="001F16CE" w:rsidRDefault="00716D2B" w:rsidP="00716D2B">
      <w:pPr>
        <w:rPr>
          <w:i/>
          <w:iCs/>
        </w:rPr>
      </w:pPr>
      <w:r w:rsidRPr="00716D2B">
        <w:rPr>
          <w:i/>
          <w:iCs/>
        </w:rPr>
        <w:t xml:space="preserve">Fit a straight line to the last </w:t>
      </w:r>
      <m:oMath>
        <m:r>
          <w:rPr>
            <w:rFonts w:ascii="Cambria Math" w:hAnsi="Cambria Math"/>
          </w:rPr>
          <m:t>w</m:t>
        </m:r>
      </m:oMath>
      <w:r>
        <w:rPr>
          <w:i/>
          <w:iCs/>
        </w:rPr>
        <w:t xml:space="preserve"> </w:t>
      </w:r>
      <w:r w:rsidRPr="00716D2B">
        <w:rPr>
          <w:b/>
          <w:bCs/>
          <w:i/>
          <w:iCs/>
        </w:rPr>
        <w:t>years</w:t>
      </w:r>
      <w:r>
        <w:rPr>
          <w:i/>
          <w:iCs/>
        </w:rPr>
        <w:t xml:space="preserve"> – slop </w:t>
      </w:r>
      <w:r w:rsidRPr="00716D2B">
        <w:rPr>
          <w:rFonts w:hint="eastAsia"/>
          <w:i/>
          <w:iCs/>
        </w:rPr>
        <w:t>→</w:t>
      </w:r>
      <w:r w:rsidRPr="00716D2B">
        <w:rPr>
          <w:rFonts w:hint="eastAsia"/>
          <w:i/>
          <w:iCs/>
        </w:rPr>
        <w:t xml:space="preserve"> </w:t>
      </w:r>
      <w:r>
        <w:rPr>
          <w:i/>
          <w:iCs/>
        </w:rPr>
        <w:t xml:space="preserve"> citation velocity</w:t>
      </w:r>
      <w:r w:rsidR="00E4584E" w:rsidRPr="001F16CE">
        <w:rPr>
          <w:i/>
          <w:iCs/>
        </w:rPr>
        <w:t xml:space="preserve">, </w:t>
      </w:r>
      <w:r w:rsidRPr="00716D2B">
        <w:rPr>
          <w:i/>
          <w:iCs/>
        </w:rPr>
        <w:t>Fit another line to the</w:t>
      </w:r>
      <w:r>
        <w:rPr>
          <w:i/>
          <w:iCs/>
        </w:rPr>
        <w:t xml:space="preserve"> </w:t>
      </w:r>
      <m:oMath>
        <m:r>
          <w:rPr>
            <w:rFonts w:ascii="Cambria Math" w:hAnsi="Cambria Math"/>
          </w:rPr>
          <m:t>w</m:t>
        </m:r>
      </m:oMath>
      <w:r>
        <w:rPr>
          <w:i/>
          <w:iCs/>
        </w:rPr>
        <w:t xml:space="preserve"> </w:t>
      </w:r>
      <w:r w:rsidRPr="00716D2B">
        <w:rPr>
          <w:rFonts w:hint="eastAsia"/>
          <w:b/>
          <w:bCs/>
          <w:i/>
          <w:iCs/>
        </w:rPr>
        <w:t>years</w:t>
      </w:r>
      <w:r w:rsidRPr="00716D2B">
        <w:rPr>
          <w:rFonts w:hint="eastAsia"/>
          <w:i/>
          <w:iCs/>
        </w:rPr>
        <w:t xml:space="preserve"> </w:t>
      </w:r>
      <w:r w:rsidRPr="00716D2B">
        <w:rPr>
          <w:rFonts w:hint="eastAsia"/>
          <w:b/>
          <w:bCs/>
          <w:i/>
          <w:iCs/>
        </w:rPr>
        <w:t>before that</w:t>
      </w:r>
      <w:r w:rsidRPr="00716D2B">
        <w:rPr>
          <w:rFonts w:hint="eastAsia"/>
          <w:i/>
          <w:iCs/>
        </w:rPr>
        <w:t xml:space="preserve"> </w:t>
      </w:r>
      <w:r w:rsidRPr="00716D2B">
        <w:rPr>
          <w:rFonts w:hint="eastAsia"/>
          <w:i/>
          <w:iCs/>
        </w:rPr>
        <w:t>→</w:t>
      </w:r>
      <w:r w:rsidRPr="00716D2B">
        <w:rPr>
          <w:rFonts w:hint="eastAsia"/>
          <w:i/>
          <w:iCs/>
        </w:rPr>
        <w:t xml:space="preserve"> previous velocity</w:t>
      </w:r>
      <w:r w:rsidR="00E4584E" w:rsidRPr="001F16CE">
        <w:rPr>
          <w:i/>
          <w:iCs/>
        </w:rPr>
        <w:t>, then divide the difference between the two slopes by the window length w.</w:t>
      </w:r>
      <w:r w:rsidR="00E4584E">
        <w:rPr>
          <w:b/>
          <w:bCs/>
        </w:rPr>
        <w:t xml:space="preserve"> </w:t>
      </w:r>
      <w:r w:rsidR="00E4584E" w:rsidRPr="001F16CE">
        <w:t>The result is the acceleration of the citation curve.</w:t>
      </w:r>
    </w:p>
    <w:p w14:paraId="1C97E8FC" w14:textId="77777777" w:rsidR="00E4584E" w:rsidRPr="00E4584E" w:rsidRDefault="00E4584E" w:rsidP="00E4584E">
      <w:pPr>
        <w:rPr>
          <w:b/>
          <w:bCs/>
        </w:rPr>
      </w:pPr>
      <w:r w:rsidRPr="001F16CE">
        <w:rPr>
          <w:b/>
          <w:bCs/>
        </w:rPr>
        <w:lastRenderedPageBreak/>
        <w:t xml:space="preserve">Step 1 Estimate the current velocity </w:t>
      </w:r>
      <m:oMath>
        <m:sSubSup>
          <m:sSubSupPr>
            <m:ctrlPr>
              <w:rPr>
                <w:rFonts w:ascii="Cambria Math" w:hAnsi="Cambria Math"/>
                <w:b/>
                <w:bCs/>
                <w:i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/>
              </w:rPr>
              <m:t>β</m:t>
            </m:r>
            <m:ctrlPr>
              <w:rPr>
                <w:rFonts w:ascii="Cambria Math" w:hAnsi="Cambria Math"/>
                <w:b/>
                <w:bCs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  <m:sup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</m:t>
                </m:r>
              </m:e>
            </m:d>
          </m:sup>
        </m:sSubSup>
      </m:oMath>
    </w:p>
    <w:bookmarkStart w:id="2" w:name="_Hlk202733009"/>
    <w:p w14:paraId="0AD1CB64" w14:textId="77777777" w:rsidR="00E4584E" w:rsidRPr="001F16CE" w:rsidRDefault="00000000" w:rsidP="00E4584E">
      <w:pPr>
        <w:rPr>
          <w:b/>
          <w:b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sup>
          </m:sSubSup>
          <w:bookmarkEnd w:id="2"/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y=t-w+1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b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y=t-w+1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</m:oMath>
      </m:oMathPara>
    </w:p>
    <w:p w14:paraId="2D746584" w14:textId="4C20FAB0" w:rsidR="00E4584E" w:rsidRPr="001F16CE" w:rsidRDefault="00000000" w:rsidP="00716D2B">
      <w:pPr>
        <w:rPr>
          <w:i/>
          <w:iCs/>
        </w:rPr>
      </w:pPr>
      <m:oMath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C</m:t>
            </m:r>
          </m:e>
        </m:acc>
      </m:oMath>
      <w:r w:rsidR="00716D2B" w:rsidRPr="00716D2B">
        <w:rPr>
          <w:i/>
          <w:iCs/>
        </w:rP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 w:rsidR="00716D2B">
        <w:rPr>
          <w:i/>
          <w:iCs/>
        </w:rPr>
        <w:t xml:space="preserve"> </w:t>
      </w:r>
      <w:r w:rsidR="00716D2B" w:rsidRPr="00716D2B">
        <w:rPr>
          <w:i/>
          <w:iCs/>
        </w:rPr>
        <w:t>is the</w:t>
      </w:r>
      <w:r w:rsidR="00716D2B">
        <w:rPr>
          <w:i/>
          <w:iCs/>
        </w:rPr>
        <w:t xml:space="preserve"> </w:t>
      </w:r>
      <w:r w:rsidR="00716D2B" w:rsidRPr="00716D2B">
        <w:rPr>
          <w:i/>
          <w:iCs/>
        </w:rPr>
        <w:t xml:space="preserve">Average annual citation count inside </w:t>
      </w:r>
      <w:r w:rsidR="00716D2B">
        <w:rPr>
          <w:i/>
          <w:iCs/>
        </w:rPr>
        <w:t xml:space="preserve">the given </w:t>
      </w:r>
      <w:r w:rsidR="00716D2B" w:rsidRPr="00716D2B">
        <w:rPr>
          <w:i/>
          <w:iCs/>
        </w:rPr>
        <w:t>window</w:t>
      </w:r>
    </w:p>
    <w:p w14:paraId="6567368B" w14:textId="77777777" w:rsidR="00E4584E" w:rsidRPr="001F16CE" w:rsidRDefault="00E4584E" w:rsidP="00E4584E">
      <w:pPr>
        <w:rPr>
          <w:b/>
          <w:bCs/>
        </w:rPr>
      </w:pPr>
      <w:r w:rsidRPr="001F16CE">
        <w:rPr>
          <w:b/>
          <w:bCs/>
        </w:rPr>
        <w:t xml:space="preserve">Step 2 Estimate the previous velocity </w:t>
      </w:r>
      <m:oMath>
        <m:sSup>
          <m:sSupPr>
            <m:ctrlPr>
              <w:rPr>
                <w:rFonts w:ascii="Cambria Math" w:hAnsi="Cambria Math"/>
                <w:b/>
                <w:bCs/>
                <w:i/>
              </w:rPr>
            </m:ctrlPr>
          </m:sSupPr>
          <m:e>
            <m:r>
              <w:rPr>
                <w:rFonts w:ascii="Cambria Math" w:hAnsi="Cambria Math"/>
              </w:rPr>
              <m:t>β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1</m:t>
            </m:r>
            <m:d>
              <m:dPr>
                <m:ctrlPr>
                  <w:rPr>
                    <w:rFonts w:ascii="Cambria Math" w:hAnsi="Cambria Math"/>
                    <w:b/>
                    <w:bCs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t-w</m:t>
                </m:r>
              </m:e>
            </m:d>
          </m:sup>
        </m:sSup>
      </m:oMath>
    </w:p>
    <w:p w14:paraId="43A4582D" w14:textId="77777777" w:rsidR="00E4584E" w:rsidRPr="001F16CE" w:rsidRDefault="00000000" w:rsidP="00E4584E">
      <w:pPr>
        <w:rPr>
          <w:b/>
          <w:bCs/>
          <w:iCs/>
        </w:rPr>
      </w:pPr>
      <m:oMathPara>
        <m:oMath>
          <m:sSubSup>
            <m:sSubSupPr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hAnsi="Cambria Math"/>
                </w:rPr>
                <m:t>β</m:t>
              </m:r>
              <m:ctrlPr>
                <w:rPr>
                  <w:rFonts w:ascii="Cambria Math" w:hAnsi="Cambria Math"/>
                  <w:b/>
                  <w:bCs/>
                  <w:iCs/>
                </w:rPr>
              </m:ctrlP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t-w</m:t>
                  </m:r>
                </m:e>
              </m:d>
            </m:sup>
          </m:sSubSup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Cs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y=t-2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w+1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t-w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acc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sub>
                      </m:s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b/>
                              <w:bCs/>
                              <w:iCs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acc>
                    </m:e>
                  </m:d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y=t-2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w+1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t-w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y-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Cs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b/>
                      <w:bCs/>
                      <w:i/>
                      <w:iCs/>
                    </w:rPr>
                  </m:ctrlPr>
                </m:e>
              </m:nary>
              <m:ctrlPr>
                <w:rPr>
                  <w:rFonts w:ascii="Cambria Math" w:hAnsi="Cambria Math"/>
                  <w:b/>
                  <w:bCs/>
                  <w:i/>
                  <w:iCs/>
                </w:rPr>
              </m:ctrlPr>
            </m:den>
          </m:f>
        </m:oMath>
      </m:oMathPara>
    </w:p>
    <w:p w14:paraId="12D77C7C" w14:textId="77777777" w:rsidR="00E4584E" w:rsidRPr="001F16CE" w:rsidRDefault="00E4584E" w:rsidP="00E4584E">
      <w:pPr>
        <w:rPr>
          <w:b/>
          <w:bCs/>
        </w:rPr>
      </w:pPr>
      <w:r w:rsidRPr="001F16CE">
        <w:rPr>
          <w:b/>
          <w:bCs/>
        </w:rPr>
        <w:t>Step 3 Compute the acceleration</w:t>
      </w:r>
    </w:p>
    <w:p w14:paraId="6FCF551F" w14:textId="77777777" w:rsidR="00E4584E" w:rsidRPr="001F16CE" w:rsidRDefault="00000000" w:rsidP="00E4584E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Acc</m:t>
              </m:r>
              <m:ctrlPr>
                <w:rPr>
                  <w:rFonts w:ascii="Cambria Math" w:hAnsi="Cambria Math"/>
                  <w:b/>
                  <w:bCs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>slope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</m:t>
                      </m:r>
                    </m:e>
                  </m:d>
                </m:sup>
              </m:sSubSup>
              <m:r>
                <m:rPr>
                  <m:sty m:val="bi"/>
                </m:rP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t-w</m:t>
                      </m:r>
                    </m:e>
                  </m:d>
                </m:sup>
              </m:sSubSup>
              <m:ctrlPr>
                <w:rPr>
                  <w:rFonts w:ascii="Cambria Math" w:hAnsi="Cambria Math"/>
                  <w:b/>
                  <w:bCs/>
                  <w:i/>
                </w:rPr>
              </m:ctrlP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ctrlPr>
                <w:rPr>
                  <w:rFonts w:ascii="Cambria Math" w:hAnsi="Cambria Math"/>
                  <w:b/>
                  <w:bCs/>
                  <w:i/>
                </w:rPr>
              </m:ctrlPr>
            </m:den>
          </m:f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5778"/>
      </w:tblGrid>
      <w:tr w:rsidR="00E4584E" w:rsidRPr="001F16CE" w14:paraId="0C1CD396" w14:textId="77777777" w:rsidTr="00DA41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16952" w14:textId="77777777" w:rsidR="00E4584E" w:rsidRPr="001F16CE" w:rsidRDefault="00E4584E" w:rsidP="00DA4191">
            <w:r w:rsidRPr="001F16CE">
              <w:t>Sign of Accslope</w:t>
            </w:r>
            <w:r w:rsidRPr="00E4584E"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14:paraId="5132275C" w14:textId="77777777" w:rsidR="00E4584E" w:rsidRPr="001F16CE" w:rsidRDefault="00E4584E" w:rsidP="00DA4191">
            <w:r w:rsidRPr="001F16CE">
              <w:t>What it means for the author’s influence curve</w:t>
            </w:r>
          </w:p>
        </w:tc>
      </w:tr>
      <w:tr w:rsidR="00E4584E" w:rsidRPr="001F16CE" w14:paraId="54275F14" w14:textId="77777777" w:rsidTr="00DA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D6B1" w14:textId="77777777" w:rsidR="00E4584E" w:rsidRPr="001F16CE" w:rsidRDefault="00E4584E" w:rsidP="00DA4191">
            <w:r w:rsidRPr="001F16CE">
              <w:t>&gt;0&gt; 0</w:t>
            </w:r>
          </w:p>
        </w:tc>
        <w:tc>
          <w:tcPr>
            <w:tcW w:w="0" w:type="auto"/>
            <w:vAlign w:val="center"/>
            <w:hideMark/>
          </w:tcPr>
          <w:p w14:paraId="67521CCA" w14:textId="77777777" w:rsidR="00E4584E" w:rsidRPr="001F16CE" w:rsidRDefault="00E4584E" w:rsidP="00DA4191">
            <w:r w:rsidRPr="001F16CE">
              <w:t xml:space="preserve">The citation </w:t>
            </w:r>
            <w:r w:rsidRPr="001F16CE">
              <w:rPr>
                <w:i/>
                <w:iCs/>
              </w:rPr>
              <w:t>rate</w:t>
            </w:r>
            <w:r w:rsidRPr="001F16CE">
              <w:t xml:space="preserve"> itself is rising (curve is convex upward).</w:t>
            </w:r>
          </w:p>
        </w:tc>
      </w:tr>
      <w:tr w:rsidR="00E4584E" w:rsidRPr="001F16CE" w14:paraId="43B04172" w14:textId="77777777" w:rsidTr="00DA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591D" w14:textId="77777777" w:rsidR="00E4584E" w:rsidRPr="001F16CE" w:rsidRDefault="00E4584E" w:rsidP="00DA4191">
            <w:r w:rsidRPr="001F16CE">
              <w:t>=0= 0</w:t>
            </w:r>
          </w:p>
        </w:tc>
        <w:tc>
          <w:tcPr>
            <w:tcW w:w="0" w:type="auto"/>
            <w:vAlign w:val="center"/>
            <w:hideMark/>
          </w:tcPr>
          <w:p w14:paraId="4EA24EA7" w14:textId="77777777" w:rsidR="00E4584E" w:rsidRPr="001F16CE" w:rsidRDefault="00E4584E" w:rsidP="00DA4191">
            <w:r w:rsidRPr="001F16CE">
              <w:t>Velocity is steady; no acceleration.</w:t>
            </w:r>
          </w:p>
        </w:tc>
      </w:tr>
      <w:tr w:rsidR="00E4584E" w:rsidRPr="001F16CE" w14:paraId="39DF99BE" w14:textId="77777777" w:rsidTr="00DA41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B9804" w14:textId="77777777" w:rsidR="00E4584E" w:rsidRPr="001F16CE" w:rsidRDefault="00E4584E" w:rsidP="00DA4191">
            <w:r w:rsidRPr="001F16CE">
              <w:t>&lt;0&lt; 0</w:t>
            </w:r>
          </w:p>
        </w:tc>
        <w:tc>
          <w:tcPr>
            <w:tcW w:w="0" w:type="auto"/>
            <w:vAlign w:val="center"/>
            <w:hideMark/>
          </w:tcPr>
          <w:p w14:paraId="2C93B6FC" w14:textId="77777777" w:rsidR="00E4584E" w:rsidRPr="001F16CE" w:rsidRDefault="00E4584E" w:rsidP="00DA4191">
            <w:r w:rsidRPr="001F16CE">
              <w:t>Citation growth is slowing down (curve is flattening).</w:t>
            </w:r>
          </w:p>
        </w:tc>
      </w:tr>
    </w:tbl>
    <w:p w14:paraId="5219F0B4" w14:textId="77777777" w:rsidR="00E4584E" w:rsidRPr="001F16CE" w:rsidRDefault="00E4584E" w:rsidP="00E4584E">
      <w:pPr>
        <w:rPr>
          <w:b/>
          <w:bCs/>
        </w:rPr>
      </w:pPr>
    </w:p>
    <w:p w14:paraId="48340BB2" w14:textId="77777777" w:rsidR="00E4584E" w:rsidRPr="001F16CE" w:rsidRDefault="00E4584E" w:rsidP="00E4584E">
      <w:r w:rsidRPr="001F16CE">
        <w:t>Pros &amp; Cons</w:t>
      </w:r>
    </w:p>
    <w:p w14:paraId="0FB1917F" w14:textId="77777777" w:rsidR="00E4584E" w:rsidRPr="001F16CE" w:rsidRDefault="00E4584E" w:rsidP="00E4584E">
      <w:pPr>
        <w:numPr>
          <w:ilvl w:val="0"/>
          <w:numId w:val="20"/>
        </w:numPr>
        <w:rPr>
          <w:b/>
          <w:bCs/>
        </w:rPr>
      </w:pPr>
      <w:r w:rsidRPr="001F16CE">
        <w:rPr>
          <w:rFonts w:ascii="Segoe UI Symbol" w:hAnsi="Segoe UI Symbol" w:cs="Segoe UI Symbol"/>
          <w:b/>
          <w:bCs/>
          <w:color w:val="00B050"/>
        </w:rPr>
        <w:t>✔</w:t>
      </w:r>
      <w:r w:rsidRPr="001F16CE">
        <w:rPr>
          <w:b/>
          <w:bCs/>
          <w:color w:val="00B050"/>
        </w:rPr>
        <w:t xml:space="preserve"> Pros — Captures the true second derivative - filters out one-year spikes and seasonality.</w:t>
      </w:r>
    </w:p>
    <w:p w14:paraId="2A2762D8" w14:textId="30232209" w:rsidR="00E4584E" w:rsidRPr="001F16CE" w:rsidRDefault="00E4584E" w:rsidP="00E4584E">
      <w:pPr>
        <w:numPr>
          <w:ilvl w:val="0"/>
          <w:numId w:val="20"/>
        </w:numPr>
      </w:pPr>
      <w:r w:rsidRPr="001F16CE">
        <w:rPr>
          <w:rFonts w:ascii="Segoe UI Symbol" w:hAnsi="Segoe UI Symbol" w:cs="Segoe UI Symbol"/>
        </w:rPr>
        <w:t>✖</w:t>
      </w:r>
      <w:r w:rsidRPr="001F16CE">
        <w:t xml:space="preserve"> Cons — Requires enough years of data to fit two regressions; overkill for early-career researchers</w:t>
      </w:r>
      <w:r w:rsidR="00716D2B">
        <w:t>.</w:t>
      </w:r>
    </w:p>
    <w:p w14:paraId="08ABCC79" w14:textId="1E72B668" w:rsidR="00C41EA2" w:rsidRDefault="00E4584E" w:rsidP="00716D2B">
      <w:r w:rsidRPr="001F16CE">
        <w:t xml:space="preserve">A good rule of thumb is to set </w:t>
      </w:r>
      <m:oMath>
        <m:r>
          <m:rPr>
            <m:sty m:val="p"/>
          </m:rPr>
          <w:rPr>
            <w:rFonts w:ascii="Cambria Math" w:hAnsi="Cambria Math"/>
          </w:rPr>
          <m:t>w = Y</m:t>
        </m:r>
        <m:r>
          <m:rPr>
            <m:lit/>
            <m:sty m:val="p"/>
          </m:rPr>
          <w:rPr>
            <w:rFonts w:ascii="Cambria Math" w:hAnsi="Cambria Math"/>
          </w:rPr>
          <m:t>/</m:t>
        </m:r>
        <m:r>
          <m:rPr>
            <m:sty m:val="p"/>
          </m:rPr>
          <w:rPr>
            <w:rFonts w:ascii="Cambria Math" w:hAnsi="Cambria Math"/>
          </w:rPr>
          <m:t xml:space="preserve">3 </m:t>
        </m:r>
      </m:oMath>
      <w:r w:rsidRPr="001F16CE">
        <w:t xml:space="preserve">(about one-third of the career), then interpret </w:t>
      </w:r>
      <w:r w:rsidR="00716D2B">
        <w:t xml:space="preserve">the slope of slope method laong with the other method. </w:t>
      </w:r>
    </w:p>
    <w:p w14:paraId="31CC7EEF" w14:textId="405A0E7C" w:rsidR="00C41EA2" w:rsidRPr="005B3B2C" w:rsidRDefault="00C41EA2" w:rsidP="005B3B2C">
      <w:pPr>
        <w:pStyle w:val="Heading1"/>
        <w:rPr>
          <w:b/>
          <w:bCs/>
        </w:rPr>
      </w:pPr>
      <w:r>
        <w:br w:type="page"/>
      </w:r>
      <w:r w:rsidR="005B3B2C" w:rsidRPr="005B3B2C">
        <w:rPr>
          <w:rFonts w:hint="eastAsia"/>
          <w:b/>
          <w:bCs/>
        </w:rPr>
        <w:lastRenderedPageBreak/>
        <w:t>Research Quality</w:t>
      </w:r>
    </w:p>
    <w:p w14:paraId="43010518" w14:textId="5EC04AF7" w:rsidR="00C41EA2" w:rsidRPr="00C41EA2" w:rsidRDefault="00C41EA2" w:rsidP="00C41EA2">
      <w:r w:rsidRPr="00C41EA2">
        <w:t xml:space="preserve">Below are </w:t>
      </w:r>
      <w:r w:rsidR="005B3B2C">
        <w:rPr>
          <w:rFonts w:hint="eastAsia"/>
          <w:b/>
          <w:bCs/>
        </w:rPr>
        <w:t>three</w:t>
      </w:r>
      <w:r w:rsidRPr="00C41EA2">
        <w:rPr>
          <w:b/>
          <w:bCs/>
        </w:rPr>
        <w:t xml:space="preserve"> progressively richer ways</w:t>
      </w:r>
      <w:r w:rsidRPr="00C41EA2">
        <w:t xml:space="preserve"> to convert the five columns you already track</w:t>
      </w:r>
    </w:p>
    <w:p w14:paraId="3F3F57CE" w14:textId="0D5D69BB" w:rsidR="00C41EA2" w:rsidRPr="00C41EA2" w:rsidRDefault="00C41EA2" w:rsidP="00C41EA2">
      <m:oMathPara>
        <m:oMath>
          <m:r>
            <w:rPr>
              <w:rFonts w:ascii="Cambria Math" w:hAnsi="Cambria Math" w:hint="eastAsia"/>
            </w:rPr>
            <m:t>P</m:t>
          </m:r>
          <m:r>
            <w:rPr>
              <w:rFonts w:ascii="Cambria Math" w:hAnsi="Cambria Math" w:hint="eastAsia"/>
            </w:rPr>
            <m:t>，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01660AF" w14:textId="53ADD2CB" w:rsidR="00C41EA2" w:rsidRPr="00C41EA2" w:rsidRDefault="00C41EA2" w:rsidP="00C41EA2">
      <w:r w:rsidRPr="00C41EA2">
        <w:t xml:space="preserve">into a </w:t>
      </w:r>
      <w:r w:rsidRPr="00C41EA2">
        <w:rPr>
          <w:b/>
          <w:bCs/>
        </w:rPr>
        <w:t>Research Quality</w:t>
      </w:r>
      <w:r w:rsidRPr="00C41EA2">
        <w:t xml:space="preserve"> score.</w:t>
      </w:r>
    </w:p>
    <w:p w14:paraId="358B9B18" w14:textId="133014C3" w:rsidR="00C41EA2" w:rsidRDefault="005B3B2C" w:rsidP="00C41EA2">
      <w:pPr>
        <w:rPr>
          <w:b/>
          <w:bCs/>
        </w:rPr>
      </w:pPr>
      <w:r>
        <w:rPr>
          <w:rFonts w:hint="eastAsia"/>
          <w:b/>
          <w:bCs/>
        </w:rPr>
        <w:t xml:space="preserve">1 </w:t>
      </w:r>
      <w:r w:rsidR="00C41EA2" w:rsidRPr="00C41EA2">
        <w:rPr>
          <w:b/>
          <w:bCs/>
        </w:rPr>
        <w:t>Venue-Weighted Scor</w:t>
      </w:r>
      <w:r w:rsidR="00C41EA2">
        <w:rPr>
          <w:rFonts w:hint="eastAsia"/>
          <w:b/>
          <w:bCs/>
        </w:rPr>
        <w:t>e</w:t>
      </w:r>
    </w:p>
    <w:p w14:paraId="325EBA6D" w14:textId="6CDA732B" w:rsidR="00C41EA2" w:rsidRPr="00C41EA2" w:rsidRDefault="00000000" w:rsidP="00C41EA2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RQ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venue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23834C12" w14:textId="4CC0AD59" w:rsidR="00C41EA2" w:rsidRPr="00C41EA2" w:rsidRDefault="00000000" w:rsidP="00C41EA2">
      <w:pPr>
        <w:numPr>
          <w:ilvl w:val="0"/>
          <w:numId w:val="2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C41EA2" w:rsidRPr="00C41EA2">
        <w:t xml:space="preserve"> = 4,3,2,1 for </w:t>
      </w:r>
      <w:r w:rsidR="00C41EA2" w:rsidRPr="00C41EA2">
        <w:rPr>
          <w:b/>
          <w:bCs/>
        </w:rPr>
        <w:t>Tier A, B, C, D</w:t>
      </w:r>
      <w:r w:rsidR="00C41EA2" w:rsidRPr="00C41EA2">
        <w:t xml:space="preserve"> venues.</w:t>
      </w:r>
    </w:p>
    <w:p w14:paraId="3F5AD559" w14:textId="74D8D54A" w:rsidR="00C41EA2" w:rsidRPr="00C41EA2" w:rsidRDefault="00C41EA2" w:rsidP="00C41EA2">
      <w:r w:rsidRPr="00C41EA2">
        <w:rPr>
          <w:b/>
          <w:bCs/>
        </w:rPr>
        <w:t>*</w:t>
      </w:r>
      <w:r w:rsidRPr="00C41EA2">
        <w:rPr>
          <w:b/>
          <w:bCs/>
        </w:rPr>
        <w:t> </w:t>
      </w:r>
      <w:r w:rsidRPr="00C41EA2">
        <w:rPr>
          <w:b/>
          <w:bCs/>
          <w:color w:val="00B050"/>
        </w:rPr>
        <w:t>Pros — quick bump for publishing in better journals / conferences.</w:t>
      </w:r>
      <w:r w:rsidRPr="00C41EA2">
        <w:br/>
        <w:t>*</w:t>
      </w:r>
      <w:r w:rsidRPr="00C41EA2">
        <w:t> </w:t>
      </w:r>
      <w:r w:rsidRPr="00C41EA2">
        <w:rPr>
          <w:b/>
          <w:bCs/>
        </w:rPr>
        <w:t>Cons —</w:t>
      </w:r>
      <w:r w:rsidRPr="00C41EA2">
        <w:t xml:space="preserve"> ignores citations, awards, or recency.</w:t>
      </w:r>
    </w:p>
    <w:p w14:paraId="1AB78CAE" w14:textId="50B44DD6" w:rsidR="00C41EA2" w:rsidRPr="00C41EA2" w:rsidRDefault="005B3B2C" w:rsidP="00C41EA2">
      <w:pPr>
        <w:rPr>
          <w:b/>
          <w:bCs/>
        </w:rPr>
      </w:pPr>
      <w:r>
        <w:rPr>
          <w:rFonts w:hint="eastAsia"/>
          <w:b/>
          <w:bCs/>
        </w:rPr>
        <w:t xml:space="preserve">2 </w:t>
      </w:r>
      <w:r w:rsidR="00C41EA2" w:rsidRPr="00C41EA2">
        <w:rPr>
          <w:b/>
          <w:bCs/>
        </w:rPr>
        <w:t>Age-Adjusted Citation Score</w:t>
      </w:r>
    </w:p>
    <w:p w14:paraId="79997F35" w14:textId="4673382A" w:rsidR="00C41EA2" w:rsidRPr="00C41EA2" w:rsidRDefault="00C41EA2" w:rsidP="00C41EA2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ageCit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r>
                        <m:rPr>
                          <m:lit/>
                        </m:rPr>
                        <w:rPr>
                          <w:rFonts w:ascii="Cambria Math" w:hAnsi="Cambria Math"/>
                        </w:rPr>
                        <m:t>!</m:t>
                      </m:r>
                    </m:e>
                  </m:func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1+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19680D7C" w14:textId="5182EA73" w:rsidR="00C41EA2" w:rsidRPr="00C41EA2" w:rsidRDefault="00C41EA2" w:rsidP="005B3B2C">
      <w:r w:rsidRPr="00C41EA2">
        <w:t>*</w:t>
      </w:r>
      <w:r w:rsidRPr="00C41EA2">
        <w:t> </w:t>
      </w:r>
      <w:r w:rsidRPr="00C41EA2">
        <w:rPr>
          <w:b/>
          <w:bCs/>
          <w:color w:val="00B050"/>
        </w:rPr>
        <w:t>Pros — rewards impact while down-weighting very old hits.</w:t>
      </w:r>
      <w:r w:rsidRPr="00C41EA2">
        <w:br/>
        <w:t>*</w:t>
      </w:r>
      <w:r w:rsidRPr="00C41EA2">
        <w:t> </w:t>
      </w:r>
      <w:r w:rsidRPr="00C41EA2">
        <w:rPr>
          <w:b/>
          <w:bCs/>
        </w:rPr>
        <w:t>Cons —</w:t>
      </w:r>
      <w:r w:rsidRPr="00C41EA2">
        <w:t xml:space="preserve"> blind to venue quality and awards.</w:t>
      </w:r>
    </w:p>
    <w:p w14:paraId="47D9FC5A" w14:textId="28122FE0" w:rsidR="00C41EA2" w:rsidRPr="00C41EA2" w:rsidRDefault="005B3B2C" w:rsidP="00C41EA2">
      <w:pPr>
        <w:rPr>
          <w:b/>
          <w:bCs/>
        </w:rPr>
      </w:pPr>
      <w:r>
        <w:rPr>
          <w:rFonts w:hint="eastAsia"/>
          <w:b/>
          <w:bCs/>
        </w:rPr>
        <w:t xml:space="preserve">3 </w:t>
      </w:r>
      <w:r w:rsidR="00C41EA2" w:rsidRPr="00C41EA2">
        <w:rPr>
          <w:b/>
          <w:bCs/>
        </w:rPr>
        <w:t>Composite Quality Index (first-order PQI)</w:t>
      </w:r>
    </w:p>
    <w:p w14:paraId="5C2CBE99" w14:textId="5347DCC4" w:rsidR="00C41EA2" w:rsidRPr="00C41EA2" w:rsidRDefault="00C41EA2" w:rsidP="005B3B2C">
      <m:oMathPara>
        <m:oMath>
          <m:r>
            <w:rPr>
              <w:rFonts w:ascii="Cambria Math" w:hAnsi="Cambria Math" w:cs="Arial"/>
            </w:rPr>
            <m:t>PQ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I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=0.40 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V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+0.30 </m:t>
          </m:r>
          <m:r>
            <m:rPr>
              <m:sty m:val="p"/>
            </m:rPr>
            <w:rPr>
              <w:rFonts w:ascii="Cambria Math" w:hAnsi="Cambria Math" w:cs="Arial"/>
            </w:rPr>
            <m:t>ln</m:t>
          </m:r>
          <m:d>
            <m:dPr>
              <m:ctrlPr>
                <w:rPr>
                  <w:rFonts w:ascii="Cambria Math" w:hAnsi="Cambria Math" w:cs="Arial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C</m:t>
                  </m:r>
                  <m:ctrlPr>
                    <w:rPr>
                      <w:rFonts w:ascii="Cambria Math" w:hAnsi="Cambria Math" w:cs="Arial"/>
                    </w:rPr>
                  </m:ctrlPr>
                </m:e>
                <m:sub>
                  <m:r>
                    <w:rPr>
                      <w:rFonts w:ascii="Cambria Math" w:hAnsi="Cambria Math" w:cs="Arial"/>
                    </w:rPr>
                    <m:t>i</m:t>
                  </m:r>
                </m:sub>
              </m:sSub>
              <m:r>
                <w:rPr>
                  <w:rFonts w:ascii="Cambria Math" w:hAnsi="Cambria Math" w:cs="Arial"/>
                </w:rPr>
                <m:t>+1</m:t>
              </m:r>
              <m:ctrlPr>
                <w:rPr>
                  <w:rFonts w:ascii="Cambria Math" w:hAnsi="Cambria Math" w:cs="Arial"/>
                  <w:i/>
                </w:rPr>
              </m:ctrlPr>
            </m:e>
          </m:d>
          <m:r>
            <w:rPr>
              <w:rFonts w:ascii="Cambria Math" w:hAnsi="Cambria Math" w:cs="Arial"/>
            </w:rPr>
            <m:t>+0.20 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A</m:t>
              </m:r>
            </m:e>
            <m:sub>
              <m:r>
                <w:rPr>
                  <w:rFonts w:ascii="Cambria Math" w:hAnsi="Cambria Math" w:cs="Arial"/>
                </w:rPr>
                <m:t>i</m:t>
              </m:r>
            </m:sub>
          </m:sSub>
          <m:r>
            <w:rPr>
              <w:rFonts w:ascii="Cambria Math" w:hAnsi="Cambria Math" w:cs="Arial"/>
            </w:rPr>
            <m:t>+0.10 </m:t>
          </m:r>
          <m:f>
            <m:fPr>
              <m:ctrlPr>
                <w:rPr>
                  <w:rFonts w:ascii="Cambria Math" w:hAnsi="Cambria Math" w:cs="Arial"/>
                </w:rPr>
              </m:ctrlPr>
            </m:fPr>
            <m:num>
              <m:r>
                <w:rPr>
                  <w:rFonts w:ascii="Cambria Math" w:hAnsi="Cambria Math" w:cs="Arial"/>
                </w:rPr>
                <m:t>1</m:t>
              </m:r>
              <m:ctrlPr>
                <w:rPr>
                  <w:rFonts w:ascii="Cambria Math" w:hAnsi="Cambria Math" w:cs="Arial"/>
                  <w:i/>
                </w:rPr>
              </m:ctrlPr>
            </m:num>
            <m:den>
              <m:r>
                <w:rPr>
                  <w:rFonts w:ascii="Cambria Math" w:hAnsi="Cambria Math" w:cs="Arial"/>
                </w:rPr>
                <m:t>1+</m:t>
              </m:r>
              <m:d>
                <m:dPr>
                  <m:ctrlPr>
                    <w:rPr>
                      <w:rFonts w:ascii="Cambria Math" w:hAnsi="Cambria Math" w:cs="Arial"/>
                      <w:i/>
                    </w:rPr>
                  </m:ctrlPr>
                </m:dPr>
                <m:e>
                  <m:r>
                    <w:rPr>
                      <w:rFonts w:ascii="Cambria Math" w:hAnsi="Cambria Math" w:cs="Arial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Arial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 w:cs="Arial"/>
                  <w:i/>
                </w:rPr>
              </m:ctrlPr>
            </m:den>
          </m:f>
        </m:oMath>
      </m:oMathPara>
    </w:p>
    <w:p w14:paraId="3B1F22A1" w14:textId="5C010FEB" w:rsidR="00C41EA2" w:rsidRPr="00C41EA2" w:rsidRDefault="00C41EA2" w:rsidP="00C41EA2">
      <w:r w:rsidRPr="00C41EA2">
        <w:t>Aggregate to author level—pick whichever roll-up fits your use case:</w:t>
      </w:r>
    </w:p>
    <w:p w14:paraId="54B291A6" w14:textId="019705F3" w:rsidR="005B3B2C" w:rsidRPr="005B3B2C" w:rsidRDefault="005B3B2C" w:rsidP="005B3B2C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mean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 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P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PQ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</m:oMath>
      </m:oMathPara>
    </w:p>
    <w:p w14:paraId="0337A22B" w14:textId="20FF826F" w:rsidR="005B3B2C" w:rsidRPr="005B3B2C" w:rsidRDefault="005B3B2C" w:rsidP="005B3B2C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median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median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6052CBCF" w14:textId="77777777" w:rsidR="005B3B2C" w:rsidRPr="005B3B2C" w:rsidRDefault="005B3B2C" w:rsidP="005B3B2C"/>
    <w:p w14:paraId="57EEA015" w14:textId="067ECF4C" w:rsidR="005B3B2C" w:rsidRPr="005B3B2C" w:rsidRDefault="005B3B2C" w:rsidP="005B3B2C">
      <m:oMathPara>
        <m:oMath>
          <m:r>
            <w:rPr>
              <w:rFonts w:ascii="Cambria Math" w:hAnsi="Cambria Math"/>
            </w:rPr>
            <m:t>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90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mean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 xml:space="preserve">top </m:t>
              </m:r>
              <m:r>
                <w:rPr>
                  <w:rFonts w:ascii="Cambria Math" w:hAnsi="Cambria Math"/>
                </w:rPr>
                <m:t>10\%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PQ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06D1BD85" w14:textId="49E35985" w:rsidR="00C41EA2" w:rsidRPr="00C41EA2" w:rsidRDefault="00C41EA2" w:rsidP="005B3B2C">
      <w:r w:rsidRPr="00C41EA2">
        <w:t>*</w:t>
      </w:r>
      <w:r w:rsidRPr="00C41EA2">
        <w:t> </w:t>
      </w:r>
      <w:r w:rsidRPr="00C41EA2">
        <w:rPr>
          <w:b/>
          <w:bCs/>
          <w:color w:val="00B050"/>
        </w:rPr>
        <w:t>Pros — blends venue prestige, citations, awards, and recency in one number.</w:t>
      </w:r>
      <w:r w:rsidRPr="00C41EA2">
        <w:br/>
        <w:t>*</w:t>
      </w:r>
      <w:r w:rsidRPr="00C41EA2">
        <w:t> </w:t>
      </w:r>
      <w:r w:rsidRPr="00C41EA2">
        <w:rPr>
          <w:b/>
          <w:bCs/>
        </w:rPr>
        <w:t>Cons —</w:t>
      </w:r>
      <w:r w:rsidRPr="00C41EA2">
        <w:t xml:space="preserve"> needs a venue-tier lookup table and award flags; weights may need tuning.</w:t>
      </w:r>
    </w:p>
    <w:p w14:paraId="376043AD" w14:textId="77777777" w:rsidR="00C41EA2" w:rsidRPr="00C41EA2" w:rsidRDefault="00C41EA2" w:rsidP="00C41EA2">
      <w:pPr>
        <w:rPr>
          <w:b/>
          <w:bCs/>
        </w:rPr>
      </w:pPr>
      <w:r w:rsidRPr="00C41EA2">
        <w:rPr>
          <w:b/>
          <w:bCs/>
        </w:rPr>
        <w:t>Quick checklist</w:t>
      </w:r>
    </w:p>
    <w:p w14:paraId="03110BB5" w14:textId="77777777" w:rsidR="00C41EA2" w:rsidRPr="00C41EA2" w:rsidRDefault="00C41EA2" w:rsidP="00C41EA2">
      <w:pPr>
        <w:numPr>
          <w:ilvl w:val="0"/>
          <w:numId w:val="23"/>
        </w:numPr>
      </w:pPr>
      <w:r w:rsidRPr="00C41EA2">
        <w:rPr>
          <w:b/>
          <w:bCs/>
        </w:rPr>
        <w:lastRenderedPageBreak/>
        <w:t>Venue tiers</w:t>
      </w:r>
      <w:r w:rsidRPr="00C41EA2">
        <w:t> </w:t>
      </w:r>
      <w:r w:rsidRPr="00C41EA2">
        <w:t>Map journals/conferences to A–D once; reuse everywhere.</w:t>
      </w:r>
    </w:p>
    <w:p w14:paraId="114AC240" w14:textId="64742BBA" w:rsidR="005B3B2C" w:rsidRPr="00C41EA2" w:rsidRDefault="00C41EA2" w:rsidP="005B3B2C">
      <w:pPr>
        <w:numPr>
          <w:ilvl w:val="0"/>
          <w:numId w:val="23"/>
        </w:numPr>
      </w:pPr>
      <w:r w:rsidRPr="00C41EA2">
        <w:rPr>
          <w:b/>
          <w:bCs/>
        </w:rPr>
        <w:t>Awards</w:t>
      </w:r>
      <w:r w:rsidRPr="00C41EA2">
        <w:t> </w:t>
      </w:r>
      <w:r w:rsidRPr="00C41EA2">
        <w:t>Binary flag (1 = best-paper / test-of-time, else 0).</w:t>
      </w:r>
    </w:p>
    <w:p w14:paraId="65393660" w14:textId="77777777" w:rsidR="00C41EA2" w:rsidRPr="00C41EA2" w:rsidRDefault="00C41EA2" w:rsidP="00C41EA2">
      <w:pPr>
        <w:numPr>
          <w:ilvl w:val="0"/>
          <w:numId w:val="23"/>
        </w:numPr>
      </w:pPr>
      <w:r w:rsidRPr="00C41EA2">
        <w:rPr>
          <w:b/>
          <w:bCs/>
        </w:rPr>
        <w:t>Normalise</w:t>
      </w:r>
      <w:r w:rsidRPr="00C41EA2">
        <w:t> </w:t>
      </w:r>
      <w:r w:rsidRPr="00C41EA2">
        <w:t>Convert final RQ to a z-score or 0–100 index if you want field-level comparability.</w:t>
      </w:r>
    </w:p>
    <w:p w14:paraId="5EE7EB1F" w14:textId="2CB7526B" w:rsidR="00C41EA2" w:rsidRPr="00C41EA2" w:rsidRDefault="00C41EA2" w:rsidP="00C41EA2">
      <w:r w:rsidRPr="00C41EA2">
        <w:t xml:space="preserve">Use </w:t>
      </w:r>
      <m:oMath>
        <m:r>
          <m:rPr>
            <m:sty m:val="bi"/>
          </m:rPr>
          <w:rPr>
            <w:rFonts w:ascii="Cambria Math" w:hAnsi="Cambria Math"/>
          </w:rPr>
          <m:t>RQ_count</m:t>
        </m:r>
      </m:oMath>
      <w:r w:rsidRPr="00C41EA2">
        <w:t xml:space="preserve"> for a back-of-napkin view, or jump straight to the </w:t>
      </w:r>
      <w:r w:rsidRPr="00C41EA2">
        <w:rPr>
          <w:b/>
          <w:bCs/>
        </w:rPr>
        <w:t>Composite Quality Index</w:t>
      </w:r>
      <w:r w:rsidRPr="00C41EA2">
        <w:t xml:space="preserve"> for a richer, yet still first-order, assessment.</w:t>
      </w:r>
    </w:p>
    <w:p w14:paraId="77EB719E" w14:textId="77777777" w:rsidR="00630F46" w:rsidRDefault="00630F46" w:rsidP="00716D2B"/>
    <w:p w14:paraId="64C06870" w14:textId="77777777" w:rsidR="00716D2B" w:rsidRDefault="00716D2B" w:rsidP="00716D2B"/>
    <w:sectPr w:rsidR="00716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anhan Hu" w:date="2025-07-10T10:06:00Z" w:initials="JH">
    <w:p w14:paraId="373E4D5B" w14:textId="77777777" w:rsidR="00242A94" w:rsidRDefault="00242A94" w:rsidP="00242A9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这个结果的</w:t>
      </w:r>
      <w:r>
        <w:rPr>
          <w:rFonts w:hint="eastAsia"/>
        </w:rPr>
        <w:t>bias</w:t>
      </w:r>
      <w:r>
        <w:rPr>
          <w:rFonts w:hint="eastAsia"/>
        </w:rPr>
        <w:t>非常的大，举个例子</w:t>
      </w:r>
      <w:r>
        <w:br/>
        <w:t>1</w:t>
      </w:r>
      <w:r>
        <w:rPr>
          <w:rFonts w:hint="eastAsia"/>
        </w:rPr>
        <w:t>）对总体</w:t>
      </w:r>
      <w:r>
        <w:rPr>
          <w:rFonts w:hint="eastAsia"/>
        </w:rPr>
        <w:t>citation</w:t>
      </w:r>
      <w:r>
        <w:rPr>
          <w:rFonts w:hint="eastAsia"/>
        </w:rPr>
        <w:t>做一个</w:t>
      </w:r>
      <w:r>
        <w:rPr>
          <w:rFonts w:hint="eastAsia"/>
        </w:rPr>
        <w:t>normalization</w:t>
      </w:r>
      <w:r>
        <w:br/>
        <w:t>2</w:t>
      </w:r>
      <w:r>
        <w:rPr>
          <w:rFonts w:hint="eastAsia"/>
        </w:rPr>
        <w:t>）加权平均</w:t>
      </w:r>
      <w:r>
        <w:rPr>
          <w:rFonts w:hint="eastAsia"/>
        </w:rPr>
        <w:t>citation</w:t>
      </w:r>
      <w:r>
        <w:rPr>
          <w:rFonts w:hint="eastAsia"/>
        </w:rPr>
        <w:t>，跟</w:t>
      </w:r>
      <w:r>
        <w:rPr>
          <w:rFonts w:hint="eastAsia"/>
        </w:rPr>
        <w:t>AI</w:t>
      </w:r>
      <w:r>
        <w:rPr>
          <w:rFonts w:hint="eastAsia"/>
        </w:rPr>
        <w:t>讲为了避免极端情况出现，选择最高的五篇？</w:t>
      </w:r>
    </w:p>
  </w:comment>
  <w:comment w:id="1" w:author="Eric Chen" w:date="2025-07-18T13:16:00Z" w:initials="EC">
    <w:p w14:paraId="75A353D0" w14:textId="77777777" w:rsidR="00E517DD" w:rsidRDefault="00E517DD" w:rsidP="00E517DD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对于发表数少的作者基本上是没什么引用的学生，真正影响排名数据的出在那些低发表数高引用的作者。但实际情况是，这些作者不是文章少，而是我们的数据集没有收集到他们的其他文章。</w:t>
      </w:r>
      <w:r>
        <w:rPr>
          <w:rFonts w:hint="eastAsia"/>
        </w:rPr>
        <w:t xml:space="preserve">Publication floor </w:t>
      </w:r>
      <w:r>
        <w:rPr>
          <w:rFonts w:hint="eastAsia"/>
        </w:rPr>
        <w:t>的方案可能不太适用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3E4D5B" w15:done="0"/>
  <w15:commentEx w15:paraId="75A353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F559A6" w16cex:dateUtc="2025-07-10T06:06:00Z"/>
  <w16cex:commentExtensible w16cex:durableId="7A73D18F" w16cex:dateUtc="2025-07-18T05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3E4D5B" w16cid:durableId="2EF559A6"/>
  <w16cid:commentId w16cid:paraId="75A353D0" w16cid:durableId="7A73D18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4C71"/>
    <w:multiLevelType w:val="multilevel"/>
    <w:tmpl w:val="C22A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95486"/>
    <w:multiLevelType w:val="multilevel"/>
    <w:tmpl w:val="AB521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2907"/>
    <w:multiLevelType w:val="multilevel"/>
    <w:tmpl w:val="629A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12A07"/>
    <w:multiLevelType w:val="multilevel"/>
    <w:tmpl w:val="13D6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E318A"/>
    <w:multiLevelType w:val="multilevel"/>
    <w:tmpl w:val="6ED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E0A31"/>
    <w:multiLevelType w:val="multilevel"/>
    <w:tmpl w:val="729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05273"/>
    <w:multiLevelType w:val="hybridMultilevel"/>
    <w:tmpl w:val="9DDA3360"/>
    <w:lvl w:ilvl="0" w:tplc="2B548390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843E5"/>
    <w:multiLevelType w:val="multilevel"/>
    <w:tmpl w:val="C60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91709"/>
    <w:multiLevelType w:val="multilevel"/>
    <w:tmpl w:val="EA1AA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951C5"/>
    <w:multiLevelType w:val="multilevel"/>
    <w:tmpl w:val="80D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E4020"/>
    <w:multiLevelType w:val="multilevel"/>
    <w:tmpl w:val="841E1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927245"/>
    <w:multiLevelType w:val="multilevel"/>
    <w:tmpl w:val="42A62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FA78D1"/>
    <w:multiLevelType w:val="multilevel"/>
    <w:tmpl w:val="98C8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72D16"/>
    <w:multiLevelType w:val="multilevel"/>
    <w:tmpl w:val="C19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A498D"/>
    <w:multiLevelType w:val="multilevel"/>
    <w:tmpl w:val="E2D21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71C7"/>
    <w:multiLevelType w:val="multilevel"/>
    <w:tmpl w:val="44C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72438A"/>
    <w:multiLevelType w:val="multilevel"/>
    <w:tmpl w:val="A6CA3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AE1F6A"/>
    <w:multiLevelType w:val="multilevel"/>
    <w:tmpl w:val="DD7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C1600"/>
    <w:multiLevelType w:val="multilevel"/>
    <w:tmpl w:val="84AC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9623EF"/>
    <w:multiLevelType w:val="multilevel"/>
    <w:tmpl w:val="6FE8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C18B9"/>
    <w:multiLevelType w:val="multilevel"/>
    <w:tmpl w:val="488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410791"/>
    <w:multiLevelType w:val="multilevel"/>
    <w:tmpl w:val="DF08D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BD561D"/>
    <w:multiLevelType w:val="hybridMultilevel"/>
    <w:tmpl w:val="4CD05AB2"/>
    <w:lvl w:ilvl="0" w:tplc="CAC466F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269E6"/>
    <w:multiLevelType w:val="multilevel"/>
    <w:tmpl w:val="CFAC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B96819"/>
    <w:multiLevelType w:val="multilevel"/>
    <w:tmpl w:val="A00EC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204F44"/>
    <w:multiLevelType w:val="hybridMultilevel"/>
    <w:tmpl w:val="74ECEDAC"/>
    <w:lvl w:ilvl="0" w:tplc="724A00A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41069E"/>
    <w:multiLevelType w:val="multilevel"/>
    <w:tmpl w:val="3BFA5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9F1924"/>
    <w:multiLevelType w:val="multilevel"/>
    <w:tmpl w:val="5050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1953E2"/>
    <w:multiLevelType w:val="hybridMultilevel"/>
    <w:tmpl w:val="9E605372"/>
    <w:lvl w:ilvl="0" w:tplc="6224555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4F6EF0"/>
    <w:multiLevelType w:val="multilevel"/>
    <w:tmpl w:val="69B0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760942">
    <w:abstractNumId w:val="24"/>
  </w:num>
  <w:num w:numId="2" w16cid:durableId="505484582">
    <w:abstractNumId w:val="29"/>
  </w:num>
  <w:num w:numId="3" w16cid:durableId="1030447659">
    <w:abstractNumId w:val="18"/>
  </w:num>
  <w:num w:numId="4" w16cid:durableId="825130965">
    <w:abstractNumId w:val="16"/>
  </w:num>
  <w:num w:numId="5" w16cid:durableId="1551072569">
    <w:abstractNumId w:val="10"/>
  </w:num>
  <w:num w:numId="6" w16cid:durableId="829099408">
    <w:abstractNumId w:val="17"/>
  </w:num>
  <w:num w:numId="7" w16cid:durableId="471676397">
    <w:abstractNumId w:val="26"/>
  </w:num>
  <w:num w:numId="8" w16cid:durableId="190262189">
    <w:abstractNumId w:val="1"/>
  </w:num>
  <w:num w:numId="9" w16cid:durableId="789472848">
    <w:abstractNumId w:val="8"/>
  </w:num>
  <w:num w:numId="10" w16cid:durableId="120539467">
    <w:abstractNumId w:val="19"/>
  </w:num>
  <w:num w:numId="11" w16cid:durableId="1841919606">
    <w:abstractNumId w:val="22"/>
  </w:num>
  <w:num w:numId="12" w16cid:durableId="1352534790">
    <w:abstractNumId w:val="6"/>
  </w:num>
  <w:num w:numId="13" w16cid:durableId="1439523253">
    <w:abstractNumId w:val="25"/>
  </w:num>
  <w:num w:numId="14" w16cid:durableId="1184250217">
    <w:abstractNumId w:val="2"/>
  </w:num>
  <w:num w:numId="15" w16cid:durableId="86464010">
    <w:abstractNumId w:val="9"/>
  </w:num>
  <w:num w:numId="16" w16cid:durableId="682707323">
    <w:abstractNumId w:val="27"/>
  </w:num>
  <w:num w:numId="17" w16cid:durableId="300037785">
    <w:abstractNumId w:val="11"/>
  </w:num>
  <w:num w:numId="18" w16cid:durableId="2131894189">
    <w:abstractNumId w:val="12"/>
  </w:num>
  <w:num w:numId="19" w16cid:durableId="1879587406">
    <w:abstractNumId w:val="21"/>
  </w:num>
  <w:num w:numId="20" w16cid:durableId="385572154">
    <w:abstractNumId w:val="14"/>
  </w:num>
  <w:num w:numId="21" w16cid:durableId="1743021129">
    <w:abstractNumId w:val="3"/>
  </w:num>
  <w:num w:numId="22" w16cid:durableId="1645350391">
    <w:abstractNumId w:val="0"/>
  </w:num>
  <w:num w:numId="23" w16cid:durableId="70665253">
    <w:abstractNumId w:val="23"/>
  </w:num>
  <w:num w:numId="24" w16cid:durableId="897668896">
    <w:abstractNumId w:val="28"/>
  </w:num>
  <w:num w:numId="25" w16cid:durableId="558712487">
    <w:abstractNumId w:val="15"/>
  </w:num>
  <w:num w:numId="26" w16cid:durableId="706956136">
    <w:abstractNumId w:val="13"/>
  </w:num>
  <w:num w:numId="27" w16cid:durableId="1954088057">
    <w:abstractNumId w:val="7"/>
  </w:num>
  <w:num w:numId="28" w16cid:durableId="1893079260">
    <w:abstractNumId w:val="20"/>
  </w:num>
  <w:num w:numId="29" w16cid:durableId="876165993">
    <w:abstractNumId w:val="5"/>
  </w:num>
  <w:num w:numId="30" w16cid:durableId="1056929910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nhan Hu">
    <w15:presenceInfo w15:providerId="Windows Live" w15:userId="86e8832bc9f8e922"/>
  </w15:person>
  <w15:person w15:author="Eric Chen">
    <w15:presenceInfo w15:providerId="Windows Live" w15:userId="6b3138fd409edf4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874"/>
    <w:rsid w:val="001E7F55"/>
    <w:rsid w:val="001F16CE"/>
    <w:rsid w:val="00242A94"/>
    <w:rsid w:val="00366286"/>
    <w:rsid w:val="003C6C51"/>
    <w:rsid w:val="0047259B"/>
    <w:rsid w:val="005B3B2C"/>
    <w:rsid w:val="00630F46"/>
    <w:rsid w:val="006C4DB7"/>
    <w:rsid w:val="006D6454"/>
    <w:rsid w:val="00700601"/>
    <w:rsid w:val="00716D2B"/>
    <w:rsid w:val="00847C61"/>
    <w:rsid w:val="008F118F"/>
    <w:rsid w:val="00937DBF"/>
    <w:rsid w:val="009F56DE"/>
    <w:rsid w:val="00A23E95"/>
    <w:rsid w:val="00A4685D"/>
    <w:rsid w:val="00AE456F"/>
    <w:rsid w:val="00B50839"/>
    <w:rsid w:val="00C41EA2"/>
    <w:rsid w:val="00C80C3E"/>
    <w:rsid w:val="00D00874"/>
    <w:rsid w:val="00D23398"/>
    <w:rsid w:val="00E4584E"/>
    <w:rsid w:val="00E517DD"/>
    <w:rsid w:val="00FE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B8051"/>
  <w15:chartTrackingRefBased/>
  <w15:docId w15:val="{301DB7BC-287C-43B1-A448-796B7C4C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8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7D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7D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37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3C6C5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3C6C5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700601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42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2A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2A9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2A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2A9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00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4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96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72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6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7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37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10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5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38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1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8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5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2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6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73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78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4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5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68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337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58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hyperlink" Target="https://arxiv.org/abs/1501.04431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rzing.com/pophelp/metrics.htm" TargetMode="Externa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1BFC8-1015-470D-BE56-9B0CF1356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1212</Words>
  <Characters>6913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Jianhan Hu</dc:creator>
  <cp:keywords/>
  <dc:description/>
  <cp:lastModifiedBy>Eric Chen</cp:lastModifiedBy>
  <cp:revision>4</cp:revision>
  <dcterms:created xsi:type="dcterms:W3CDTF">2025-07-17T23:05:00Z</dcterms:created>
  <dcterms:modified xsi:type="dcterms:W3CDTF">2025-07-18T08:14:00Z</dcterms:modified>
</cp:coreProperties>
</file>