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品牌网页端 — 发货管理</w:t>
      </w:r>
    </w:p>
    <w:p/>
    <w:p>
      <w:pPr>
        <w:pStyle w:val="Heading2"/>
        <w:jc w:val="left"/>
      </w:pPr>
      <w:r>
        <w:rPr>
          <w:rFonts w:ascii="宋体" w:hAnsi="宋体" w:eastAsia="宋体"/>
          <w:b/>
          <w:sz w:val="28"/>
        </w:rPr>
        <w:t>文档属性</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宋体" w:hAnsi="宋体" w:eastAsia="宋体"/>
                <w:b/>
                <w:sz w:val="21"/>
              </w:rPr>
              <w:t>项目</w:t>
            </w:r>
          </w:p>
        </w:tc>
        <w:tc>
          <w:tcPr>
            <w:tcW w:type="dxa" w:w="4320"/>
          </w:tcPr>
          <w:p>
            <w:pPr>
              <w:jc w:val="center"/>
            </w:pPr>
            <w:r>
              <w:rPr>
                <w:rFonts w:ascii="宋体" w:hAnsi="宋体" w:eastAsia="宋体"/>
                <w:b/>
                <w:sz w:val="21"/>
              </w:rPr>
              <w:t>内容</w:t>
            </w:r>
          </w:p>
        </w:tc>
      </w:tr>
      <w:tr>
        <w:tc>
          <w:tcPr>
            <w:tcW w:type="dxa" w:w="4320"/>
          </w:tcPr>
          <w:p>
            <w:r>
              <w:rPr>
                <w:rFonts w:ascii="宋体" w:hAnsi="宋体" w:eastAsia="宋体"/>
                <w:sz w:val="21"/>
              </w:rPr>
              <w:t>文件状态</w:t>
            </w:r>
          </w:p>
        </w:tc>
        <w:tc>
          <w:tcPr>
            <w:tcW w:type="dxa" w:w="4320"/>
          </w:tcPr>
          <w:p>
            <w:r>
              <w:rPr>
                <w:rFonts w:ascii="宋体" w:hAnsi="宋体" w:eastAsia="宋体"/>
                <w:sz w:val="21"/>
              </w:rPr>
              <w:t>[√] 发布</w:t>
            </w:r>
          </w:p>
        </w:tc>
      </w:tr>
      <w:tr>
        <w:tc>
          <w:tcPr>
            <w:tcW w:type="dxa" w:w="4320"/>
          </w:tcPr>
          <w:p>
            <w:r>
              <w:rPr>
                <w:rFonts w:ascii="宋体" w:hAnsi="宋体" w:eastAsia="宋体"/>
                <w:sz w:val="21"/>
              </w:rPr>
              <w:t>当前版本</w:t>
            </w:r>
          </w:p>
        </w:tc>
        <w:tc>
          <w:tcPr>
            <w:tcW w:type="dxa" w:w="4320"/>
          </w:tcPr>
          <w:p>
            <w:r>
              <w:rPr>
                <w:rFonts w:ascii="宋体" w:hAnsi="宋体" w:eastAsia="宋体"/>
                <w:sz w:val="21"/>
              </w:rPr>
              <w:t>V1.0.0</w:t>
            </w:r>
          </w:p>
        </w:tc>
      </w:tr>
      <w:tr>
        <w:tc>
          <w:tcPr>
            <w:tcW w:type="dxa" w:w="4320"/>
          </w:tcPr>
          <w:p>
            <w:r>
              <w:rPr>
                <w:rFonts w:ascii="宋体" w:hAnsi="宋体" w:eastAsia="宋体"/>
                <w:sz w:val="21"/>
              </w:rPr>
              <w:t>归属项目</w:t>
            </w:r>
          </w:p>
        </w:tc>
        <w:tc>
          <w:tcPr>
            <w:tcW w:type="dxa" w:w="4320"/>
          </w:tcPr>
          <w:p>
            <w:r>
              <w:rPr>
                <w:rFonts w:ascii="宋体" w:hAnsi="宋体" w:eastAsia="宋体"/>
                <w:sz w:val="21"/>
              </w:rPr>
              <w:t>满改汽车改装平台</w:t>
            </w:r>
          </w:p>
        </w:tc>
      </w:tr>
      <w:tr>
        <w:tc>
          <w:tcPr>
            <w:tcW w:type="dxa" w:w="4320"/>
          </w:tcPr>
          <w:p>
            <w:r>
              <w:rPr>
                <w:rFonts w:ascii="宋体" w:hAnsi="宋体" w:eastAsia="宋体"/>
                <w:sz w:val="21"/>
              </w:rPr>
              <w:t>编写人</w:t>
            </w:r>
          </w:p>
        </w:tc>
        <w:tc>
          <w:tcPr>
            <w:tcW w:type="dxa" w:w="4320"/>
          </w:tcPr>
          <w:p>
            <w:r>
              <w:rPr>
                <w:rFonts w:ascii="宋体" w:hAnsi="宋体" w:eastAsia="宋体"/>
                <w:sz w:val="21"/>
              </w:rPr>
            </w:r>
          </w:p>
        </w:tc>
      </w:tr>
      <w:tr>
        <w:tc>
          <w:tcPr>
            <w:tcW w:type="dxa" w:w="4320"/>
          </w:tcPr>
          <w:p>
            <w:r>
              <w:rPr>
                <w:rFonts w:ascii="宋体" w:hAnsi="宋体" w:eastAsia="宋体"/>
                <w:sz w:val="21"/>
              </w:rPr>
              <w:t>编写日期</w:t>
            </w:r>
          </w:p>
        </w:tc>
        <w:tc>
          <w:tcPr>
            <w:tcW w:type="dxa" w:w="4320"/>
          </w:tcPr>
          <w:p>
            <w:r>
              <w:rPr>
                <w:rFonts w:ascii="宋体" w:hAnsi="宋体" w:eastAsia="宋体"/>
                <w:sz w:val="21"/>
              </w:rPr>
              <w:t>2026.06.10</w:t>
            </w:r>
          </w:p>
        </w:tc>
      </w:tr>
      <w:tr>
        <w:tc>
          <w:tcPr>
            <w:tcW w:type="dxa" w:w="4320"/>
          </w:tcPr>
          <w:p>
            <w:r>
              <w:rPr>
                <w:rFonts w:ascii="宋体" w:hAnsi="宋体" w:eastAsia="宋体"/>
                <w:sz w:val="21"/>
              </w:rPr>
              <w:t>文档密级</w:t>
            </w:r>
          </w:p>
        </w:tc>
        <w:tc>
          <w:tcPr>
            <w:tcW w:type="dxa" w:w="4320"/>
          </w:tcPr>
          <w:p>
            <w:r>
              <w:rPr>
                <w:rFonts w:ascii="宋体" w:hAnsi="宋体" w:eastAsia="宋体"/>
                <w:sz w:val="21"/>
              </w:rPr>
              <w:t>机密</w:t>
            </w:r>
          </w:p>
        </w:tc>
      </w:tr>
    </w:tbl>
    <w:p/>
    <w:p>
      <w:pPr>
        <w:pStyle w:val="Heading2"/>
        <w:jc w:val="left"/>
      </w:pPr>
      <w:r>
        <w:rPr>
          <w:rFonts w:ascii="宋体" w:hAnsi="宋体" w:eastAsia="宋体"/>
          <w:b/>
          <w:sz w:val="28"/>
        </w:rPr>
        <w:t>版本历史</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sz w:val="21"/>
              </w:rPr>
              <w:t>版本</w:t>
            </w:r>
          </w:p>
        </w:tc>
        <w:tc>
          <w:tcPr>
            <w:tcW w:type="dxa" w:w="2160"/>
          </w:tcPr>
          <w:p>
            <w:pPr>
              <w:jc w:val="center"/>
            </w:pPr>
            <w:r>
              <w:rPr>
                <w:rFonts w:ascii="宋体" w:hAnsi="宋体" w:eastAsia="宋体"/>
                <w:b/>
                <w:sz w:val="21"/>
              </w:rPr>
              <w:t>日期</w:t>
            </w:r>
          </w:p>
        </w:tc>
        <w:tc>
          <w:tcPr>
            <w:tcW w:type="dxa" w:w="2160"/>
          </w:tcPr>
          <w:p>
            <w:pPr>
              <w:jc w:val="center"/>
            </w:pPr>
            <w:r>
              <w:rPr>
                <w:rFonts w:ascii="宋体" w:hAnsi="宋体" w:eastAsia="宋体"/>
                <w:b/>
                <w:sz w:val="21"/>
              </w:rPr>
              <w:t>修订人</w:t>
            </w:r>
          </w:p>
        </w:tc>
        <w:tc>
          <w:tcPr>
            <w:tcW w:type="dxa" w:w="2160"/>
          </w:tcPr>
          <w:p>
            <w:pPr>
              <w:jc w:val="center"/>
            </w:pPr>
            <w:r>
              <w:rPr>
                <w:rFonts w:ascii="宋体" w:hAnsi="宋体" w:eastAsia="宋体"/>
                <w:b/>
                <w:sz w:val="21"/>
              </w:rPr>
              <w:t>修订说明</w:t>
            </w:r>
          </w:p>
        </w:tc>
      </w:tr>
      <w:tr>
        <w:tc>
          <w:tcPr>
            <w:tcW w:type="dxa" w:w="2160"/>
          </w:tcPr>
          <w:p>
            <w:r>
              <w:rPr>
                <w:rFonts w:ascii="宋体" w:hAnsi="宋体" w:eastAsia="宋体"/>
                <w:sz w:val="21"/>
              </w:rPr>
              <w:t>V1.0.0</w:t>
            </w:r>
          </w:p>
        </w:tc>
        <w:tc>
          <w:tcPr>
            <w:tcW w:type="dxa" w:w="2160"/>
          </w:tcPr>
          <w:p>
            <w:r>
              <w:rPr>
                <w:rFonts w:ascii="宋体" w:hAnsi="宋体" w:eastAsia="宋体"/>
                <w:sz w:val="21"/>
              </w:rPr>
              <w:t>2026.06.10</w:t>
            </w:r>
          </w:p>
        </w:tc>
        <w:tc>
          <w:tcPr>
            <w:tcW w:type="dxa" w:w="2160"/>
          </w:tcPr>
          <w:p>
            <w:r>
              <w:rPr>
                <w:rFonts w:ascii="宋体" w:hAnsi="宋体" w:eastAsia="宋体"/>
                <w:sz w:val="21"/>
              </w:rPr>
            </w:r>
          </w:p>
        </w:tc>
        <w:tc>
          <w:tcPr>
            <w:tcW w:type="dxa" w:w="2160"/>
          </w:tcPr>
          <w:p>
            <w:r>
              <w:rPr>
                <w:rFonts w:ascii="宋体" w:hAnsi="宋体" w:eastAsia="宋体"/>
                <w:sz w:val="21"/>
              </w:rPr>
              <w:t>初稿发布</w:t>
            </w:r>
          </w:p>
        </w:tc>
      </w:tr>
    </w:tbl>
    <w:p>
      <w:r>
        <w:br w:type="page"/>
      </w:r>
    </w:p>
    <w:p>
      <w:pPr>
        <w:pStyle w:val="Heading1"/>
        <w:jc w:val="left"/>
      </w:pPr>
      <w:r>
        <w:rPr>
          <w:rFonts w:ascii="宋体" w:hAnsi="宋体" w:eastAsia="宋体"/>
          <w:b/>
          <w:sz w:val="32"/>
        </w:rPr>
        <w:t>一、引言</w:t>
      </w:r>
    </w:p>
    <w:p>
      <w:pPr>
        <w:pStyle w:val="Heading2"/>
        <w:jc w:val="left"/>
      </w:pPr>
      <w:r>
        <w:rPr>
          <w:rFonts w:ascii="宋体" w:hAnsi="宋体" w:eastAsia="宋体"/>
          <w:b/>
          <w:sz w:val="28"/>
        </w:rPr>
        <w:t>1、编写目的</w:t>
      </w:r>
    </w:p>
    <w:p>
      <w:pPr>
        <w:spacing w:line="400" w:lineRule="exact" w:after="120"/>
        <w:ind w:firstLine="420"/>
      </w:pPr>
      <w:r>
        <w:rPr>
          <w:rFonts w:ascii="宋体" w:hAnsi="宋体" w:eastAsia="宋体"/>
          <w:b w:val="0"/>
          <w:sz w:val="21"/>
        </w:rPr>
        <w:t>发货管理页面是品牌运营人员查看已发货订单和跟踪物流状态的核心页面。页面展示当前品牌下所有已确认发货的订单列表，每条订单显示物流公司和物流单号，方便品牌方进行履约回顾和物流查询。该页面与"待发货订单"页面形成完整的订单履约闭环，解决了品牌方"发货后需要查看历史发货记录和物流信息"的需求。---</w:t>
      </w:r>
    </w:p>
    <w:p>
      <w:pPr>
        <w:pStyle w:val="Heading2"/>
        <w:jc w:val="left"/>
      </w:pPr>
      <w:r>
        <w:rPr>
          <w:rFonts w:ascii="宋体" w:hAnsi="宋体" w:eastAsia="宋体"/>
          <w:b/>
          <w:sz w:val="28"/>
        </w:rPr>
        <w:t>2、背景</w:t>
      </w:r>
    </w:p>
    <w:p>
      <w:pPr>
        <w:spacing w:line="400" w:lineRule="exact" w:after="120"/>
        <w:ind w:firstLine="420"/>
      </w:pPr>
      <w:r>
        <w:rPr>
          <w:rFonts w:ascii="宋体" w:hAnsi="宋体" w:eastAsia="宋体"/>
          <w:b w:val="0"/>
          <w:sz w:val="21"/>
        </w:rPr>
        <w:t>满改平台是一个高端汽车改装服务系统，涵盖用户端 App、服务商端 App、平台网页端、品牌网页端和管理员端 App。</w:t>
      </w:r>
    </w:p>
    <w:p>
      <w:pPr>
        <w:pStyle w:val="Heading2"/>
        <w:jc w:val="left"/>
      </w:pPr>
      <w:r>
        <w:rPr>
          <w:rFonts w:ascii="宋体" w:hAnsi="宋体" w:eastAsia="宋体"/>
          <w:b/>
          <w:sz w:val="28"/>
        </w:rPr>
        <w:t>3、定义</w:t>
      </w:r>
    </w:p>
    <w:p>
      <w:pPr>
        <w:pStyle w:val="Heading3"/>
        <w:jc w:val="left"/>
      </w:pPr>
      <w:r>
        <w:rPr>
          <w:rFonts w:ascii="宋体" w:hAnsi="宋体" w:eastAsia="宋体"/>
          <w:b/>
          <w:sz w:val="24"/>
        </w:rPr>
        <w:t>3.1 术语</w:t>
      </w:r>
    </w:p>
    <w:p>
      <w:pPr>
        <w:spacing w:line="400" w:lineRule="exact" w:after="120"/>
        <w:ind w:firstLine="420"/>
      </w:pPr>
      <w:r>
        <w:rPr>
          <w:rFonts w:ascii="宋体" w:hAnsi="宋体" w:eastAsia="宋体"/>
          <w:b w:val="0"/>
          <w:sz w:val="21"/>
        </w:rPr>
        <w:t>PRD：产品需求文档（Product Requirements Document）。</w:t>
      </w:r>
    </w:p>
    <w:p>
      <w:pPr>
        <w:spacing w:line="400" w:lineRule="exact" w:after="120"/>
        <w:ind w:firstLine="420"/>
      </w:pPr>
      <w:r>
        <w:rPr>
          <w:rFonts w:ascii="宋体" w:hAnsi="宋体" w:eastAsia="宋体"/>
          <w:b w:val="0"/>
          <w:sz w:val="21"/>
        </w:rPr>
        <w:t>PV：页面浏览量（Page View）。</w:t>
      </w:r>
    </w:p>
    <w:p>
      <w:pPr>
        <w:pStyle w:val="Heading3"/>
        <w:jc w:val="left"/>
      </w:pPr>
      <w:r>
        <w:rPr>
          <w:rFonts w:ascii="宋体" w:hAnsi="宋体" w:eastAsia="宋体"/>
          <w:b/>
          <w:sz w:val="24"/>
        </w:rPr>
        <w:t>3.2 缩略语</w:t>
      </w:r>
    </w:p>
    <w:p>
      <w:pPr>
        <w:spacing w:line="400" w:lineRule="exact" w:after="120"/>
        <w:ind w:firstLine="420"/>
      </w:pPr>
      <w:r>
        <w:rPr>
          <w:rFonts w:ascii="宋体" w:hAnsi="宋体" w:eastAsia="宋体"/>
          <w:b w:val="0"/>
          <w:sz w:val="21"/>
        </w:rPr>
        <w:t>App：应用程序（Application）。</w:t>
      </w:r>
    </w:p>
    <w:p>
      <w:pPr>
        <w:spacing w:line="400" w:lineRule="exact" w:after="120"/>
        <w:ind w:firstLine="420"/>
      </w:pPr>
      <w:r>
        <w:rPr>
          <w:rFonts w:ascii="宋体" w:hAnsi="宋体" w:eastAsia="宋体"/>
          <w:b w:val="0"/>
          <w:sz w:val="21"/>
        </w:rPr>
        <w:t>SKU：库存量单位（Stock Keeping Unit）。</w:t>
      </w:r>
    </w:p>
    <w:p>
      <w:pPr>
        <w:pStyle w:val="Heading2"/>
        <w:jc w:val="left"/>
      </w:pPr>
      <w:r>
        <w:rPr>
          <w:rFonts w:ascii="宋体" w:hAnsi="宋体" w:eastAsia="宋体"/>
          <w:b/>
          <w:sz w:val="28"/>
        </w:rPr>
        <w:t>4、参考资料</w:t>
      </w:r>
    </w:p>
    <w:p>
      <w:pPr>
        <w:spacing w:line="400" w:lineRule="exact" w:after="120"/>
        <w:ind w:firstLine="420"/>
      </w:pPr>
      <w:r>
        <w:rPr>
          <w:rFonts w:ascii="宋体" w:hAnsi="宋体" w:eastAsia="宋体"/>
          <w:b w:val="0"/>
          <w:sz w:val="21"/>
        </w:rPr>
        <w:t>《满改平台App原型优化修改任务清单》</w:t>
      </w:r>
    </w:p>
    <w:p>
      <w:pPr>
        <w:spacing w:line="400" w:lineRule="exact" w:after="120"/>
        <w:ind w:firstLine="420"/>
      </w:pPr>
      <w:r>
        <w:rPr>
          <w:rFonts w:ascii="宋体" w:hAnsi="宋体" w:eastAsia="宋体"/>
          <w:b w:val="0"/>
          <w:sz w:val="21"/>
        </w:rPr>
        <w:t>《用户、服务商端App原型优化修改意见》</w:t>
      </w:r>
    </w:p>
    <w:p>
      <w:pPr>
        <w:pStyle w:val="Heading1"/>
        <w:jc w:val="left"/>
      </w:pPr>
      <w:r>
        <w:rPr>
          <w:rFonts w:ascii="宋体" w:hAnsi="宋体" w:eastAsia="宋体"/>
          <w:b/>
          <w:sz w:val="32"/>
        </w:rPr>
        <w:t>二、任务概述</w:t>
      </w:r>
    </w:p>
    <w:p>
      <w:pPr>
        <w:pStyle w:val="Heading2"/>
        <w:jc w:val="left"/>
      </w:pPr>
      <w:r>
        <w:rPr>
          <w:rFonts w:ascii="宋体" w:hAnsi="宋体" w:eastAsia="宋体"/>
          <w:b/>
          <w:sz w:val="28"/>
        </w:rPr>
        <w:t>1、产品定位</w:t>
      </w:r>
    </w:p>
    <w:p>
      <w:pPr>
        <w:spacing w:line="400" w:lineRule="exact" w:after="120"/>
        <w:ind w:firstLine="420"/>
      </w:pPr>
      <w:r>
        <w:rPr>
          <w:rFonts w:ascii="宋体" w:hAnsi="宋体" w:eastAsia="宋体"/>
          <w:b w:val="0"/>
          <w:sz w:val="21"/>
        </w:rPr>
        <w:t>满改平台是面向高端汽车改装领域的综合服务平台，连接车主用户、改装服务商和品牌供应商，提供从内容种草、方案咨询、商品采购到施工履约的一站式改装服务。</w:t>
      </w:r>
    </w:p>
    <w:p>
      <w:pPr>
        <w:pStyle w:val="Heading2"/>
        <w:jc w:val="left"/>
      </w:pPr>
      <w:r>
        <w:rPr>
          <w:rFonts w:ascii="宋体" w:hAnsi="宋体" w:eastAsia="宋体"/>
          <w:b/>
          <w:sz w:val="28"/>
        </w:rPr>
        <w:t>2、产品目标</w:t>
      </w:r>
    </w:p>
    <w:p>
      <w:pPr>
        <w:spacing w:line="400" w:lineRule="exact" w:after="120"/>
        <w:ind w:firstLine="420"/>
      </w:pPr>
      <w:r>
        <w:rPr>
          <w:rFonts w:ascii="宋体" w:hAnsi="宋体" w:eastAsia="宋体"/>
          <w:b w:val="0"/>
          <w:sz w:val="21"/>
        </w:rPr>
        <w:t>通过平台化运营，提升改装行业的服务标准化水平和交易透明度，降低用户决策成本，帮助服务商拓展客源，实现多方共赢。</w:t>
      </w:r>
    </w:p>
    <w:p>
      <w:pPr>
        <w:pStyle w:val="Heading2"/>
        <w:jc w:val="left"/>
      </w:pPr>
      <w:r>
        <w:rPr>
          <w:rFonts w:ascii="宋体" w:hAnsi="宋体" w:eastAsia="宋体"/>
          <w:b/>
          <w:sz w:val="28"/>
        </w:rPr>
        <w:t>3、目标用户与使用场景</w:t>
      </w:r>
    </w:p>
    <w:p>
      <w:pPr>
        <w:spacing w:line="400" w:lineRule="exact" w:after="120"/>
        <w:ind w:firstLine="420"/>
      </w:pPr>
      <w:r>
        <w:rPr>
          <w:rFonts w:ascii="宋体" w:hAnsi="宋体" w:eastAsia="宋体"/>
          <w:b w:val="0"/>
          <w:sz w:val="21"/>
        </w:rPr>
        <w:t>目标用户包括：有改装需求的车主、提供改装服务的服务商门店、管理平台的运营人员、品牌供应商。</w:t>
      </w:r>
    </w:p>
    <w:p>
      <w:pPr>
        <w:pStyle w:val="Heading2"/>
        <w:jc w:val="left"/>
      </w:pPr>
      <w:r>
        <w:rPr>
          <w:rFonts w:ascii="宋体" w:hAnsi="宋体" w:eastAsia="宋体"/>
          <w:b/>
          <w:sz w:val="28"/>
        </w:rPr>
        <w:t>4、用户的特点</w:t>
      </w:r>
    </w:p>
    <w:p>
      <w:pPr>
        <w:spacing w:line="400" w:lineRule="exact" w:after="120"/>
        <w:ind w:firstLine="420"/>
      </w:pPr>
      <w:r>
        <w:rPr>
          <w:rFonts w:ascii="宋体" w:hAnsi="宋体" w:eastAsia="宋体"/>
          <w:b w:val="0"/>
          <w:sz w:val="21"/>
        </w:rPr>
        <w:t>车主用户注重改装品质与安全性，决策周期较长，需要案例参考和专业建议。服务商关注订单获取效率与结算周期。</w:t>
      </w:r>
    </w:p>
    <w:p>
      <w:pPr>
        <w:pStyle w:val="Heading2"/>
        <w:jc w:val="left"/>
      </w:pPr>
      <w:r>
        <w:rPr>
          <w:rFonts w:ascii="宋体" w:hAnsi="宋体" w:eastAsia="宋体"/>
          <w:b/>
          <w:sz w:val="28"/>
        </w:rPr>
        <w:t>5、岗位与角色</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sz w:val="21"/>
              </w:rPr>
              <w:t>角色/岗位名称</w:t>
            </w:r>
          </w:p>
        </w:tc>
        <w:tc>
          <w:tcPr>
            <w:tcW w:type="dxa" w:w="2160"/>
          </w:tcPr>
          <w:p>
            <w:pPr>
              <w:jc w:val="center"/>
            </w:pPr>
            <w:r>
              <w:rPr>
                <w:rFonts w:ascii="宋体" w:hAnsi="宋体" w:eastAsia="宋体"/>
                <w:b/>
                <w:sz w:val="21"/>
              </w:rPr>
              <w:t>职责</w:t>
            </w:r>
          </w:p>
        </w:tc>
        <w:tc>
          <w:tcPr>
            <w:tcW w:type="dxa" w:w="2160"/>
          </w:tcPr>
          <w:p>
            <w:pPr>
              <w:jc w:val="center"/>
            </w:pPr>
            <w:r>
              <w:rPr>
                <w:rFonts w:ascii="宋体" w:hAnsi="宋体" w:eastAsia="宋体"/>
                <w:b/>
                <w:sz w:val="21"/>
              </w:rPr>
              <w:t>权限</w:t>
            </w:r>
          </w:p>
        </w:tc>
        <w:tc>
          <w:tcPr>
            <w:tcW w:type="dxa" w:w="2160"/>
          </w:tcPr>
          <w:p>
            <w:pPr>
              <w:jc w:val="center"/>
            </w:pPr>
            <w:r>
              <w:rPr>
                <w:rFonts w:ascii="宋体" w:hAnsi="宋体" w:eastAsia="宋体"/>
                <w:b/>
                <w:sz w:val="21"/>
              </w:rPr>
              <w:t>描述</w:t>
            </w:r>
          </w:p>
        </w:tc>
      </w:tr>
      <w:tr>
        <w:tc>
          <w:tcPr>
            <w:tcW w:type="dxa" w:w="2160"/>
          </w:tcPr>
          <w:p>
            <w:r>
              <w:rPr>
                <w:rFonts w:ascii="宋体" w:hAnsi="宋体" w:eastAsia="宋体"/>
                <w:sz w:val="21"/>
              </w:rPr>
              <w:t>品牌运营</w:t>
            </w:r>
          </w:p>
        </w:tc>
        <w:tc>
          <w:tcPr>
            <w:tcW w:type="dxa" w:w="2160"/>
          </w:tcPr>
          <w:p>
            <w:r>
              <w:rPr>
                <w:rFonts w:ascii="宋体" w:hAnsi="宋体" w:eastAsia="宋体"/>
                <w:sz w:val="21"/>
              </w:rPr>
              <w:t>发货记录查询、物流跟踪</w:t>
            </w:r>
          </w:p>
        </w:tc>
        <w:tc>
          <w:tcPr>
            <w:tcW w:type="dxa" w:w="2160"/>
          </w:tcPr>
          <w:p>
            <w:r>
              <w:rPr>
                <w:rFonts w:ascii="宋体" w:hAnsi="宋体" w:eastAsia="宋体"/>
                <w:sz w:val="21"/>
              </w:rPr>
              <w:t>查看品牌已发货订单</w:t>
            </w:r>
          </w:p>
        </w:tc>
        <w:tc>
          <w:tcPr>
            <w:tcW w:type="dxa" w:w="2160"/>
          </w:tcPr>
          <w:p>
            <w:r>
              <w:rPr>
                <w:rFonts w:ascii="宋体" w:hAnsi="宋体" w:eastAsia="宋体"/>
                <w:sz w:val="21"/>
              </w:rPr>
              <w:t>负责核对发货记录和跟进物流异常</w:t>
            </w:r>
          </w:p>
        </w:tc>
      </w:tr>
    </w:tbl>
    <w:p>
      <w:pPr>
        <w:pStyle w:val="Heading2"/>
        <w:jc w:val="left"/>
      </w:pPr>
      <w:r>
        <w:rPr>
          <w:rFonts w:ascii="宋体" w:hAnsi="宋体" w:eastAsia="宋体"/>
          <w:b/>
          <w:sz w:val="28"/>
        </w:rPr>
        <w:t>6、假定和约束</w:t>
      </w:r>
    </w:p>
    <w:p>
      <w:pPr>
        <w:spacing w:line="400" w:lineRule="exact" w:after="120"/>
        <w:ind w:firstLine="420"/>
      </w:pPr>
      <w:r>
        <w:rPr>
          <w:rFonts w:ascii="宋体" w:hAnsi="宋体" w:eastAsia="宋体"/>
          <w:b w:val="0"/>
          <w:sz w:val="21"/>
        </w:rPr>
        <w:t>当前实现为前端静态原型，所有数据仅保存在浏览器内存或 localStorage 中，刷新页面后恢复初始 mock 数据。</w:t>
      </w:r>
    </w:p>
    <w:p>
      <w:pPr>
        <w:pStyle w:val="Heading1"/>
        <w:jc w:val="left"/>
      </w:pPr>
      <w:r>
        <w:rPr>
          <w:rFonts w:ascii="宋体" w:hAnsi="宋体" w:eastAsia="宋体"/>
          <w:b/>
          <w:sz w:val="32"/>
        </w:rPr>
        <w:t>三、产品结构</w:t>
      </w:r>
    </w:p>
    <w:p>
      <w:pPr>
        <w:spacing w:line="400" w:lineRule="exact" w:after="120"/>
        <w:ind w:firstLine="420"/>
      </w:pPr>
      <w:r>
        <w:rPr>
          <w:rFonts w:ascii="宋体" w:hAnsi="宋体" w:eastAsia="宋体"/>
          <w:b w:val="0"/>
          <w:sz w:val="21"/>
        </w:rPr>
        <w:t>（按需绘制产品架构图、功能结构图、信息结构图）</w:t>
      </w:r>
    </w:p>
    <w:p>
      <w:pPr>
        <w:pStyle w:val="Heading1"/>
        <w:jc w:val="left"/>
      </w:pPr>
      <w:r>
        <w:rPr>
          <w:rFonts w:ascii="宋体" w:hAnsi="宋体" w:eastAsia="宋体"/>
          <w:b/>
          <w:sz w:val="32"/>
        </w:rPr>
        <w:t>四、全局说明</w:t>
      </w:r>
    </w:p>
    <w:p>
      <w:pPr>
        <w:pStyle w:val="Heading2"/>
        <w:jc w:val="left"/>
      </w:pPr>
      <w:r>
        <w:rPr>
          <w:rFonts w:ascii="宋体" w:hAnsi="宋体" w:eastAsia="宋体"/>
          <w:b/>
          <w:sz w:val="28"/>
        </w:rPr>
        <w:t>1、全局交互规范</w:t>
      </w:r>
    </w:p>
    <w:p>
      <w:pPr>
        <w:spacing w:line="400" w:lineRule="exact" w:after="120"/>
        <w:ind w:firstLine="420"/>
      </w:pPr>
      <w:r>
        <w:rPr>
          <w:rFonts w:ascii="宋体" w:hAnsi="宋体" w:eastAsia="宋体"/>
          <w:b w:val="0"/>
          <w:sz w:val="21"/>
        </w:rPr>
        <w:t>列表加载中/列表没有更多数据/消息没有更多数据：页面底部展示对应提示文案。</w:t>
      </w:r>
    </w:p>
    <w:p>
      <w:pPr>
        <w:spacing w:line="400" w:lineRule="exact" w:after="120"/>
        <w:ind w:firstLine="420"/>
      </w:pPr>
      <w:r>
        <w:rPr>
          <w:rFonts w:ascii="宋体" w:hAnsi="宋体" w:eastAsia="宋体"/>
          <w:b w:val="0"/>
          <w:sz w:val="21"/>
        </w:rPr>
        <w:t>弱网加载/请求或加载超时：提示网络异常，支持重试。</w:t>
      </w:r>
    </w:p>
    <w:p>
      <w:pPr>
        <w:spacing w:line="400" w:lineRule="exact" w:after="120"/>
        <w:ind w:firstLine="420"/>
      </w:pPr>
      <w:r>
        <w:rPr>
          <w:rFonts w:ascii="宋体" w:hAnsi="宋体" w:eastAsia="宋体"/>
          <w:b w:val="0"/>
          <w:sz w:val="21"/>
        </w:rPr>
        <w:t>列表没有数据：展示空状态插图与提示文案。</w:t>
      </w:r>
    </w:p>
    <w:p>
      <w:pPr>
        <w:pStyle w:val="Heading1"/>
        <w:jc w:val="left"/>
      </w:pPr>
      <w:r>
        <w:rPr>
          <w:rFonts w:ascii="宋体" w:hAnsi="宋体" w:eastAsia="宋体"/>
          <w:b/>
          <w:sz w:val="32"/>
        </w:rPr>
        <w:t>五、功能需求</w:t>
      </w:r>
    </w:p>
    <w:p>
      <w:pPr>
        <w:pStyle w:val="Heading2"/>
        <w:jc w:val="left"/>
      </w:pPr>
      <w:r>
        <w:rPr>
          <w:rFonts w:ascii="宋体" w:hAnsi="宋体" w:eastAsia="宋体"/>
          <w:b/>
          <w:sz w:val="28"/>
        </w:rPr>
        <w:t>1、功能描述</w:t>
      </w:r>
    </w:p>
    <w:p>
      <w:pPr>
        <w:spacing w:line="400" w:lineRule="exact" w:after="120"/>
        <w:ind w:firstLine="420"/>
      </w:pPr>
      <w:r>
        <w:rPr>
          <w:rFonts w:ascii="宋体" w:hAnsi="宋体" w:eastAsia="宋体"/>
          <w:b w:val="0"/>
          <w:sz w:val="21"/>
        </w:rPr>
        <w:t>本页面核心功能包括：已发货订单列表展示、物流信息查看、空状态处理。</w:t>
        <w:br/>
        <w:br/>
        <w:t>---</w:t>
      </w:r>
    </w:p>
    <w:p>
      <w:pPr>
        <w:pStyle w:val="Heading2"/>
        <w:jc w:val="left"/>
      </w:pPr>
      <w:r>
        <w:rPr>
          <w:rFonts w:ascii="宋体" w:hAnsi="宋体" w:eastAsia="宋体"/>
          <w:b/>
          <w:sz w:val="28"/>
        </w:rPr>
        <w:t>2、功能分析</w:t>
      </w:r>
    </w:p>
    <w:p>
      <w:pPr>
        <w:spacing w:line="400" w:lineRule="exact" w:after="120"/>
        <w:ind w:firstLine="420"/>
      </w:pPr>
      <w:r>
        <w:rPr>
          <w:rFonts w:ascii="宋体" w:hAnsi="宋体" w:eastAsia="宋体"/>
          <w:b w:val="0"/>
          <w:sz w:val="21"/>
        </w:rPr>
        <w:t>· **已发货订单列表**：展示当前品牌下所有已发货的订单及物流信息。</w:t>
      </w:r>
    </w:p>
    <w:p>
      <w:pPr>
        <w:spacing w:line="400" w:lineRule="exact" w:after="120"/>
        <w:ind w:firstLine="420"/>
      </w:pPr>
      <w:r>
        <w:rPr>
          <w:rFonts w:ascii="宋体" w:hAnsi="宋体" w:eastAsia="宋体"/>
          <w:b w:val="0"/>
          <w:sz w:val="21"/>
        </w:rPr>
        <w:t>· **物流信息查看**：每条已发货订单展示物流公司和物流单号。</w:t>
      </w:r>
    </w:p>
    <w:p>
      <w:pPr>
        <w:spacing w:line="400" w:lineRule="exact" w:after="120"/>
        <w:ind w:firstLine="420"/>
      </w:pPr>
      <w:r>
        <w:rPr>
          <w:rFonts w:ascii="宋体" w:hAnsi="宋体" w:eastAsia="宋体"/>
          <w:b w:val="0"/>
          <w:sz w:val="21"/>
        </w:rPr>
        <w:t>· **空状态处理**：若无已发货订单，展示友好的空状态提示。</w:t>
      </w:r>
    </w:p>
    <w:p>
      <w:pPr>
        <w:pStyle w:val="Heading2"/>
        <w:jc w:val="left"/>
      </w:pPr>
      <w:r>
        <w:rPr>
          <w:rFonts w:ascii="宋体" w:hAnsi="宋体" w:eastAsia="宋体"/>
          <w:b/>
          <w:sz w:val="28"/>
        </w:rPr>
        <w:t>3、用户角色</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sz w:val="21"/>
              </w:rPr>
              <w:t>角色/岗位名称</w:t>
            </w:r>
          </w:p>
        </w:tc>
        <w:tc>
          <w:tcPr>
            <w:tcW w:type="dxa" w:w="2160"/>
          </w:tcPr>
          <w:p>
            <w:pPr>
              <w:jc w:val="center"/>
            </w:pPr>
            <w:r>
              <w:rPr>
                <w:rFonts w:ascii="宋体" w:hAnsi="宋体" w:eastAsia="宋体"/>
                <w:b/>
                <w:sz w:val="21"/>
              </w:rPr>
              <w:t>职责</w:t>
            </w:r>
          </w:p>
        </w:tc>
        <w:tc>
          <w:tcPr>
            <w:tcW w:type="dxa" w:w="2160"/>
          </w:tcPr>
          <w:p>
            <w:pPr>
              <w:jc w:val="center"/>
            </w:pPr>
            <w:r>
              <w:rPr>
                <w:rFonts w:ascii="宋体" w:hAnsi="宋体" w:eastAsia="宋体"/>
                <w:b/>
                <w:sz w:val="21"/>
              </w:rPr>
              <w:t>权限</w:t>
            </w:r>
          </w:p>
        </w:tc>
        <w:tc>
          <w:tcPr>
            <w:tcW w:type="dxa" w:w="2160"/>
          </w:tcPr>
          <w:p>
            <w:pPr>
              <w:jc w:val="center"/>
            </w:pPr>
            <w:r>
              <w:rPr>
                <w:rFonts w:ascii="宋体" w:hAnsi="宋体" w:eastAsia="宋体"/>
                <w:b/>
                <w:sz w:val="21"/>
              </w:rPr>
              <w:t>描述</w:t>
            </w:r>
          </w:p>
        </w:tc>
      </w:tr>
      <w:tr>
        <w:tc>
          <w:tcPr>
            <w:tcW w:type="dxa" w:w="2160"/>
          </w:tcPr>
          <w:p>
            <w:r>
              <w:rPr>
                <w:rFonts w:ascii="宋体" w:hAnsi="宋体" w:eastAsia="宋体"/>
                <w:sz w:val="21"/>
              </w:rPr>
              <w:t>品牌运营</w:t>
            </w:r>
          </w:p>
        </w:tc>
        <w:tc>
          <w:tcPr>
            <w:tcW w:type="dxa" w:w="2160"/>
          </w:tcPr>
          <w:p>
            <w:r>
              <w:rPr>
                <w:rFonts w:ascii="宋体" w:hAnsi="宋体" w:eastAsia="宋体"/>
                <w:sz w:val="21"/>
              </w:rPr>
              <w:t>发货记录查询、物流跟踪</w:t>
            </w:r>
          </w:p>
        </w:tc>
        <w:tc>
          <w:tcPr>
            <w:tcW w:type="dxa" w:w="2160"/>
          </w:tcPr>
          <w:p>
            <w:r>
              <w:rPr>
                <w:rFonts w:ascii="宋体" w:hAnsi="宋体" w:eastAsia="宋体"/>
                <w:sz w:val="21"/>
              </w:rPr>
              <w:t>查看品牌已发货订单</w:t>
            </w:r>
          </w:p>
        </w:tc>
        <w:tc>
          <w:tcPr>
            <w:tcW w:type="dxa" w:w="2160"/>
          </w:tcPr>
          <w:p>
            <w:r>
              <w:rPr>
                <w:rFonts w:ascii="宋体" w:hAnsi="宋体" w:eastAsia="宋体"/>
                <w:sz w:val="21"/>
              </w:rPr>
              <w:t>负责核对发货记录和跟进物流异常</w:t>
            </w:r>
          </w:p>
        </w:tc>
      </w:tr>
    </w:tbl>
    <w:p>
      <w:pPr>
        <w:pStyle w:val="Heading2"/>
        <w:jc w:val="left"/>
      </w:pPr>
      <w:r>
        <w:rPr>
          <w:rFonts w:ascii="宋体" w:hAnsi="宋体" w:eastAsia="宋体"/>
          <w:b/>
          <w:sz w:val="28"/>
        </w:rPr>
        <w:t>4、数据字典</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eastAsia="宋体"/>
                <w:b/>
                <w:sz w:val="21"/>
              </w:rPr>
              <w:t>数据项</w:t>
            </w:r>
          </w:p>
        </w:tc>
        <w:tc>
          <w:tcPr>
            <w:tcW w:type="dxa" w:w="2880"/>
          </w:tcPr>
          <w:p>
            <w:pPr>
              <w:jc w:val="center"/>
            </w:pPr>
            <w:r>
              <w:rPr>
                <w:rFonts w:ascii="宋体" w:hAnsi="宋体" w:eastAsia="宋体"/>
                <w:b/>
                <w:sz w:val="21"/>
              </w:rPr>
              <w:t>来源变量</w:t>
            </w:r>
          </w:p>
        </w:tc>
        <w:tc>
          <w:tcPr>
            <w:tcW w:type="dxa" w:w="2880"/>
          </w:tcPr>
          <w:p>
            <w:pPr>
              <w:jc w:val="center"/>
            </w:pPr>
            <w:r>
              <w:rPr>
                <w:rFonts w:ascii="宋体" w:hAnsi="宋体" w:eastAsia="宋体"/>
                <w:b/>
                <w:sz w:val="21"/>
              </w:rPr>
              <w:t>来源文件</w:t>
            </w:r>
          </w:p>
        </w:tc>
      </w:tr>
      <w:tr>
        <w:tc>
          <w:tcPr>
            <w:tcW w:type="dxa" w:w="2880"/>
          </w:tcPr>
          <w:p>
            <w:r>
              <w:rPr>
                <w:rFonts w:ascii="宋体" w:hAnsi="宋体" w:eastAsia="宋体"/>
                <w:sz w:val="21"/>
              </w:rPr>
              <w:t>品牌订单列表</w:t>
            </w:r>
          </w:p>
        </w:tc>
        <w:tc>
          <w:tcPr>
            <w:tcW w:type="dxa" w:w="2880"/>
          </w:tcPr>
          <w:p>
            <w:r>
              <w:rPr>
                <w:rFonts w:ascii="宋体" w:hAnsi="宋体" w:eastAsia="宋体"/>
                <w:sz w:val="21"/>
              </w:rPr>
              <w:t>`data.orders`（过滤品牌关联）</w:t>
            </w:r>
          </w:p>
        </w:tc>
        <w:tc>
          <w:tcPr>
            <w:tcW w:type="dxa" w:w="2880"/>
          </w:tcPr>
          <w:p>
            <w:r>
              <w:rPr>
                <w:rFonts w:ascii="宋体" w:hAnsi="宋体" w:eastAsia="宋体"/>
                <w:sz w:val="21"/>
              </w:rPr>
              <w:t>`mock-data.js`</w:t>
            </w:r>
          </w:p>
        </w:tc>
      </w:tr>
      <w:tr>
        <w:tc>
          <w:tcPr>
            <w:tcW w:type="dxa" w:w="2880"/>
          </w:tcPr>
          <w:p>
            <w:r>
              <w:rPr>
                <w:rFonts w:ascii="宋体" w:hAnsi="宋体" w:eastAsia="宋体"/>
                <w:sz w:val="21"/>
              </w:rPr>
              <w:t>发货记录</w:t>
            </w:r>
          </w:p>
        </w:tc>
        <w:tc>
          <w:tcPr>
            <w:tcW w:type="dxa" w:w="2880"/>
          </w:tcPr>
          <w:p>
            <w:r>
              <w:rPr>
                <w:rFonts w:ascii="宋体" w:hAnsi="宋体" w:eastAsia="宋体"/>
                <w:sz w:val="21"/>
              </w:rPr>
              <w:t>`localStorage.getItem(SHIPMENT_KEY)`</w:t>
            </w:r>
          </w:p>
        </w:tc>
        <w:tc>
          <w:tcPr>
            <w:tcW w:type="dxa" w:w="2880"/>
          </w:tcPr>
          <w:p>
            <w:r>
              <w:rPr>
                <w:rFonts w:ascii="宋体" w:hAnsi="宋体" w:eastAsia="宋体"/>
                <w:sz w:val="21"/>
              </w:rPr>
              <w:t>浏览器本地存储</w:t>
            </w:r>
          </w:p>
        </w:tc>
      </w:tr>
      <w:tr>
        <w:tc>
          <w:tcPr>
            <w:tcW w:type="dxa" w:w="2880"/>
          </w:tcPr>
          <w:p>
            <w:r>
              <w:rPr>
                <w:rFonts w:ascii="宋体" w:hAnsi="宋体" w:eastAsia="宋体"/>
                <w:sz w:val="21"/>
              </w:rPr>
              <w:t>订单物流信息</w:t>
            </w:r>
          </w:p>
        </w:tc>
        <w:tc>
          <w:tcPr>
            <w:tcW w:type="dxa" w:w="2880"/>
          </w:tcPr>
          <w:p>
            <w:r>
              <w:rPr>
                <w:rFonts w:ascii="宋体" w:hAnsi="宋体" w:eastAsia="宋体"/>
                <w:sz w:val="21"/>
              </w:rPr>
              <w:t>`order.shipment` / `order.shippingCompany` / `order.shippingNo`</w:t>
            </w:r>
          </w:p>
        </w:tc>
        <w:tc>
          <w:tcPr>
            <w:tcW w:type="dxa" w:w="2880"/>
          </w:tcPr>
          <w:p>
            <w:r>
              <w:rPr>
                <w:rFonts w:ascii="宋体" w:hAnsi="宋体" w:eastAsia="宋体"/>
                <w:sz w:val="21"/>
              </w:rPr>
              <w:t>`mock-data.js` + 本地存储</w:t>
            </w:r>
          </w:p>
        </w:tc>
      </w:tr>
      <w:tr>
        <w:tc>
          <w:tcPr>
            <w:tcW w:type="dxa" w:w="2880"/>
          </w:tcPr>
          <w:p>
            <w:r>
              <w:rPr>
                <w:rFonts w:ascii="宋体" w:hAnsi="宋体" w:eastAsia="宋体"/>
                <w:sz w:val="21"/>
              </w:rPr>
              <w:t>订单收件信息</w:t>
            </w:r>
          </w:p>
        </w:tc>
        <w:tc>
          <w:tcPr>
            <w:tcW w:type="dxa" w:w="2880"/>
          </w:tcPr>
          <w:p>
            <w:r>
              <w:rPr>
                <w:rFonts w:ascii="宋体" w:hAnsi="宋体" w:eastAsia="宋体"/>
                <w:sz w:val="21"/>
              </w:rPr>
              <w:t>`order.recipient` / `order.phone` / `order.address`</w:t>
            </w:r>
          </w:p>
        </w:tc>
        <w:tc>
          <w:tcPr>
            <w:tcW w:type="dxa" w:w="2880"/>
          </w:tcPr>
          <w:p>
            <w:r>
              <w:rPr>
                <w:rFonts w:ascii="宋体" w:hAnsi="宋体" w:eastAsia="宋体"/>
                <w:sz w:val="21"/>
              </w:rPr>
              <w:t>`mock-data.js`</w:t>
            </w:r>
          </w:p>
        </w:tc>
      </w:tr>
    </w:tbl>
    <w:p>
      <w:pPr>
        <w:pStyle w:val="Heading2"/>
        <w:jc w:val="left"/>
      </w:pPr>
      <w:r>
        <w:rPr>
          <w:rFonts w:ascii="宋体" w:hAnsi="宋体" w:eastAsia="宋体"/>
          <w:b/>
          <w:sz w:val="28"/>
        </w:rPr>
        <w:t>5、功能详细说明</w:t>
      </w:r>
    </w:p>
    <w:p>
      <w:pPr>
        <w:pStyle w:val="Heading3"/>
        <w:jc w:val="left"/>
      </w:pPr>
      <w:r>
        <w:rPr>
          <w:rFonts w:ascii="宋体" w:hAnsi="宋体" w:eastAsia="宋体"/>
          <w:b/>
          <w:sz w:val="24"/>
        </w:rPr>
        <w:t>5.1 已发货订单列表</w:t>
      </w:r>
    </w:p>
    <w:p>
      <w:pPr>
        <w:spacing w:line="400" w:lineRule="exact"/>
        <w:ind w:firstLine="420"/>
      </w:pPr>
      <w:r>
        <w:rPr>
          <w:rFonts w:ascii="宋体" w:hAnsi="宋体" w:eastAsia="宋体"/>
          <w:b/>
          <w:sz w:val="21"/>
        </w:rPr>
        <w:t>用户场景：</w:t>
      </w:r>
      <w:r>
        <w:rPr>
          <w:rFonts w:ascii="宋体" w:hAnsi="宋体" w:eastAsia="宋体"/>
          <w:sz w:val="21"/>
        </w:rPr>
        <w:t>品牌运营人员需要查看历史发货记录，核对物流信息或回答用户的物流咨询。</w:t>
      </w:r>
    </w:p>
    <w:p>
      <w:pPr>
        <w:spacing w:line="400" w:lineRule="exact"/>
        <w:ind w:firstLine="420"/>
      </w:pPr>
      <w:r>
        <w:rPr>
          <w:rFonts w:ascii="宋体" w:hAnsi="宋体" w:eastAsia="宋体"/>
          <w:b/>
          <w:sz w:val="21"/>
        </w:rPr>
        <w:t>前置条件：</w:t>
      </w:r>
      <w:r>
        <w:rPr>
          <w:rFonts w:ascii="宋体" w:hAnsi="宋体" w:eastAsia="宋体"/>
          <w:sz w:val="21"/>
        </w:rPr>
        <w:t>- 已进入"已发货订单"tab。 - `localStorage` 中已存在发货记录，或订单数据中已有发货状态。</w:t>
      </w:r>
    </w:p>
    <w:p>
      <w:pPr>
        <w:spacing w:line="400" w:lineRule="exact"/>
        <w:ind w:firstLine="420"/>
      </w:pPr>
      <w:r>
        <w:rPr>
          <w:rFonts w:ascii="宋体" w:hAnsi="宋体" w:eastAsia="宋体"/>
          <w:b/>
          <w:sz w:val="21"/>
        </w:rPr>
        <w:t>需求描述：</w:t>
      </w:r>
      <w:r>
        <w:rPr>
          <w:rFonts w:ascii="宋体" w:hAnsi="宋体" w:eastAsia="宋体"/>
          <w:sz w:val="21"/>
        </w:rPr>
        <w:t>- 页面展示"已发货订单"板块，头部包含：   - 英文标签 `Shipped`   - 中文标题 `已发货订单` - 调用 `renderOrderTable()` 渲染已发货订单列表，第二个参数 `shipped = true`。 - 每条已发货订单展示：   - 订单编号（加粗）   - 服务/商品名称   - 用户名称   - 订单金额   - 状态：已发货   - 收件信息（收件人 / 电话 / 地址）   - 物流公司名称和物流单号</w:t>
      </w:r>
    </w:p>
    <w:p>
      <w:pPr>
        <w:spacing w:line="400" w:lineRule="exact"/>
        <w:ind w:firstLine="420"/>
      </w:pPr>
      <w:r>
        <w:rPr>
          <w:rFonts w:ascii="宋体" w:hAnsi="宋体" w:eastAsia="宋体"/>
          <w:b/>
          <w:sz w:val="21"/>
        </w:rPr>
        <w:t>后置条件：</w:t>
      </w:r>
      <w:r>
        <w:rPr>
          <w:rFonts w:ascii="宋体" w:hAnsi="宋体" w:eastAsia="宋体"/>
          <w:sz w:val="21"/>
        </w:rPr>
        <w:t>- 运营人员可浏览所有已发货订单的物流信息。</w:t>
      </w:r>
    </w:p>
    <w:p>
      <w:pPr>
        <w:spacing w:line="400" w:lineRule="exact"/>
        <w:ind w:firstLine="420"/>
      </w:pPr>
      <w:r>
        <w:rPr>
          <w:rFonts w:ascii="宋体" w:hAnsi="宋体" w:eastAsia="宋体"/>
          <w:b/>
          <w:sz w:val="21"/>
        </w:rPr>
        <w:t>补充说明：</w:t>
      </w:r>
      <w:r>
        <w:rPr>
          <w:rFonts w:ascii="宋体" w:hAnsi="宋体" w:eastAsia="宋体"/>
          <w:sz w:val="21"/>
        </w:rPr>
        <w:t>- 已发货订单通过 `brandOrders().filter(isShipped)` 筛选。 - 物流信息优先从 `order.shipment` 对象读取，若不存在则从 `order.shippingCompany` / `order.shippingNo` 读取。  ---</w:t>
      </w:r>
    </w:p>
    <w:p>
      <w:pPr>
        <w:pStyle w:val="Heading3"/>
        <w:jc w:val="left"/>
      </w:pPr>
      <w:r>
        <w:rPr>
          <w:rFonts w:ascii="宋体" w:hAnsi="宋体" w:eastAsia="宋体"/>
          <w:b/>
          <w:sz w:val="24"/>
        </w:rPr>
        <w:t>5.2 物流信息查看</w:t>
      </w:r>
    </w:p>
    <w:p>
      <w:pPr>
        <w:spacing w:line="400" w:lineRule="exact"/>
        <w:ind w:firstLine="420"/>
      </w:pPr>
      <w:r>
        <w:rPr>
          <w:rFonts w:ascii="宋体" w:hAnsi="宋体" w:eastAsia="宋体"/>
          <w:b/>
          <w:sz w:val="21"/>
        </w:rPr>
        <w:t>用户场景：</w:t>
      </w:r>
      <w:r>
        <w:rPr>
          <w:rFonts w:ascii="宋体" w:hAnsi="宋体" w:eastAsia="宋体"/>
          <w:sz w:val="21"/>
        </w:rPr>
        <w:t>用户咨询物流进度时，品牌运营人员需要快速找到对应订单的物流公司和单号。</w:t>
      </w:r>
    </w:p>
    <w:p>
      <w:pPr>
        <w:spacing w:line="400" w:lineRule="exact"/>
        <w:ind w:firstLine="420"/>
      </w:pPr>
      <w:r>
        <w:rPr>
          <w:rFonts w:ascii="宋体" w:hAnsi="宋体" w:eastAsia="宋体"/>
          <w:b/>
          <w:sz w:val="21"/>
        </w:rPr>
        <w:t>前置条件：</w:t>
      </w:r>
      <w:r>
        <w:rPr>
          <w:rFonts w:ascii="宋体" w:hAnsi="宋体" w:eastAsia="宋体"/>
          <w:sz w:val="21"/>
        </w:rPr>
        <w:t>- 已在已发货订单列表中。</w:t>
      </w:r>
    </w:p>
    <w:p>
      <w:pPr>
        <w:spacing w:line="400" w:lineRule="exact"/>
        <w:ind w:firstLine="420"/>
      </w:pPr>
      <w:r>
        <w:rPr>
          <w:rFonts w:ascii="宋体" w:hAnsi="宋体" w:eastAsia="宋体"/>
          <w:b/>
          <w:sz w:val="21"/>
        </w:rPr>
        <w:t>需求描述：</w:t>
      </w:r>
      <w:r>
        <w:rPr>
          <w:rFonts w:ascii="宋体" w:hAnsi="宋体" w:eastAsia="宋体"/>
          <w:sz w:val="21"/>
        </w:rPr>
        <w:t>- 每条已发货订单在列表中直接展示物流信息：   - 标签"物流"   - 值：`{物流公司} {物流单号}` - 若物流信息缺失，显示"-"。</w:t>
      </w:r>
    </w:p>
    <w:p>
      <w:pPr>
        <w:spacing w:line="400" w:lineRule="exact"/>
        <w:ind w:firstLine="420"/>
      </w:pPr>
      <w:r>
        <w:rPr>
          <w:rFonts w:ascii="宋体" w:hAnsi="宋体" w:eastAsia="宋体"/>
          <w:b/>
          <w:sz w:val="21"/>
        </w:rPr>
        <w:t>后置条件：</w:t>
      </w:r>
      <w:r>
        <w:rPr>
          <w:rFonts w:ascii="宋体" w:hAnsi="宋体" w:eastAsia="宋体"/>
          <w:sz w:val="21"/>
        </w:rPr>
        <w:t>- 运营人员可直接复制物流单号提供给用户或查询物流轨迹。</w:t>
      </w:r>
    </w:p>
    <w:p>
      <w:pPr>
        <w:spacing w:line="400" w:lineRule="exact"/>
        <w:ind w:firstLine="420"/>
      </w:pPr>
      <w:r>
        <w:rPr>
          <w:rFonts w:ascii="宋体" w:hAnsi="宋体" w:eastAsia="宋体"/>
          <w:b/>
          <w:sz w:val="21"/>
        </w:rPr>
        <w:t>补充说明：</w:t>
      </w:r>
      <w:r>
        <w:rPr>
          <w:rFonts w:ascii="宋体" w:hAnsi="宋体" w:eastAsia="宋体"/>
          <w:sz w:val="21"/>
        </w:rPr>
        <w:t>- 物流信息为静态展示，无点击跳转第三方物流查询的功能。 - 实际生产环境可接入快递 100 等物流查询接口，点击单号跳转查询页面。  ---</w:t>
      </w:r>
    </w:p>
    <w:p>
      <w:pPr>
        <w:pStyle w:val="Heading3"/>
        <w:jc w:val="left"/>
      </w:pPr>
      <w:r>
        <w:rPr>
          <w:rFonts w:ascii="宋体" w:hAnsi="宋体" w:eastAsia="宋体"/>
          <w:b/>
          <w:sz w:val="24"/>
        </w:rPr>
        <w:t>5.3 空状态处理</w:t>
      </w:r>
    </w:p>
    <w:p>
      <w:pPr>
        <w:spacing w:line="400" w:lineRule="exact"/>
        <w:ind w:firstLine="420"/>
      </w:pPr>
      <w:r>
        <w:rPr>
          <w:rFonts w:ascii="宋体" w:hAnsi="宋体" w:eastAsia="宋体"/>
          <w:b/>
          <w:sz w:val="21"/>
        </w:rPr>
        <w:t>用户场景：</w:t>
      </w:r>
      <w:r>
        <w:rPr>
          <w:rFonts w:ascii="宋体" w:hAnsi="宋体" w:eastAsia="宋体"/>
          <w:sz w:val="21"/>
        </w:rPr>
        <w:t>品牌方刚开始运营，还没有已发货订单。</w:t>
      </w:r>
    </w:p>
    <w:p>
      <w:pPr>
        <w:spacing w:line="400" w:lineRule="exact"/>
        <w:ind w:firstLine="420"/>
      </w:pPr>
      <w:r>
        <w:rPr>
          <w:rFonts w:ascii="宋体" w:hAnsi="宋体" w:eastAsia="宋体"/>
          <w:b/>
          <w:sz w:val="21"/>
        </w:rPr>
        <w:t>前置条件：</w:t>
      </w:r>
      <w:r>
        <w:rPr>
          <w:rFonts w:ascii="宋体" w:hAnsi="宋体" w:eastAsia="宋体"/>
          <w:sz w:val="21"/>
        </w:rPr>
        <w:t>- 已进入"已发货订单"tab。 - 当前品牌下无任何已发货订单。</w:t>
      </w:r>
    </w:p>
    <w:p>
      <w:pPr>
        <w:spacing w:line="400" w:lineRule="exact"/>
        <w:ind w:firstLine="420"/>
      </w:pPr>
      <w:r>
        <w:rPr>
          <w:rFonts w:ascii="宋体" w:hAnsi="宋体" w:eastAsia="宋体"/>
          <w:b/>
          <w:sz w:val="21"/>
        </w:rPr>
        <w:t>需求描述：</w:t>
      </w:r>
      <w:r>
        <w:rPr>
          <w:rFonts w:ascii="宋体" w:hAnsi="宋体" w:eastAsia="宋体"/>
          <w:sz w:val="21"/>
        </w:rPr>
        <w:t>- 当 `renderOrderTable()` 接收到的 `rows` 为空数组时，展示空状态文案：   - `暂无已发货订单` - 空状态区域采用统一的空状态样式（`brand-web-empty`）。</w:t>
      </w:r>
    </w:p>
    <w:p>
      <w:pPr>
        <w:spacing w:line="400" w:lineRule="exact"/>
        <w:ind w:firstLine="420"/>
      </w:pPr>
      <w:r>
        <w:rPr>
          <w:rFonts w:ascii="宋体" w:hAnsi="宋体" w:eastAsia="宋体"/>
          <w:b/>
          <w:sz w:val="21"/>
        </w:rPr>
        <w:t>后置条件：</w:t>
      </w:r>
      <w:r>
        <w:rPr>
          <w:rFonts w:ascii="宋体" w:hAnsi="宋体" w:eastAsia="宋体"/>
          <w:sz w:val="21"/>
        </w:rPr>
        <w:t>- 用户明确知道当前没有已发货记录。</w:t>
      </w:r>
    </w:p>
    <w:p>
      <w:pPr>
        <w:spacing w:line="400" w:lineRule="exact"/>
        <w:ind w:firstLine="420"/>
      </w:pPr>
      <w:r>
        <w:rPr>
          <w:rFonts w:ascii="宋体" w:hAnsi="宋体" w:eastAsia="宋体"/>
          <w:b/>
          <w:sz w:val="21"/>
        </w:rPr>
        <w:t>补充说明：</w:t>
      </w:r>
      <w:r>
        <w:rPr>
          <w:rFonts w:ascii="宋体" w:hAnsi="宋体" w:eastAsia="宋体"/>
          <w:sz w:val="21"/>
        </w:rPr>
        <w:t>- 空状态文案由 `renderOrderTable` 的 `shipped` 参数控制，为 true 时显示"暂无已发货订单"。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