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管理员端 App — 工作台首页</w:t>
      </w:r>
    </w:p>
    <w:p/>
    <w:p>
      <w:pPr>
        <w:pStyle w:val="Heading2"/>
        <w:jc w:val="left"/>
      </w:pPr>
      <w:r>
        <w:rPr>
          <w:rFonts w:ascii="宋体" w:hAnsi="宋体" w:eastAsia="宋体"/>
          <w:b/>
          <w:sz w:val="28"/>
        </w:rPr>
        <w:t>文档属性</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项目</w:t>
            </w:r>
          </w:p>
        </w:tc>
        <w:tc>
          <w:tcPr>
            <w:tcW w:type="dxa" w:w="4320"/>
          </w:tcPr>
          <w:p>
            <w:pPr>
              <w:jc w:val="center"/>
            </w:pPr>
            <w:r>
              <w:rPr>
                <w:rFonts w:ascii="宋体" w:hAnsi="宋体" w:eastAsia="宋体"/>
                <w:b/>
                <w:sz w:val="21"/>
              </w:rPr>
              <w:t>内容</w:t>
            </w:r>
          </w:p>
        </w:tc>
      </w:tr>
      <w:tr>
        <w:tc>
          <w:tcPr>
            <w:tcW w:type="dxa" w:w="4320"/>
          </w:tcPr>
          <w:p>
            <w:r>
              <w:rPr>
                <w:rFonts w:ascii="宋体" w:hAnsi="宋体" w:eastAsia="宋体"/>
                <w:sz w:val="21"/>
              </w:rPr>
              <w:t>文件状态</w:t>
            </w:r>
          </w:p>
        </w:tc>
        <w:tc>
          <w:tcPr>
            <w:tcW w:type="dxa" w:w="4320"/>
          </w:tcPr>
          <w:p>
            <w:r>
              <w:rPr>
                <w:rFonts w:ascii="宋体" w:hAnsi="宋体" w:eastAsia="宋体"/>
                <w:sz w:val="21"/>
              </w:rPr>
              <w:t>[√] 发布</w:t>
            </w:r>
          </w:p>
        </w:tc>
      </w:tr>
      <w:tr>
        <w:tc>
          <w:tcPr>
            <w:tcW w:type="dxa" w:w="4320"/>
          </w:tcPr>
          <w:p>
            <w:r>
              <w:rPr>
                <w:rFonts w:ascii="宋体" w:hAnsi="宋体" w:eastAsia="宋体"/>
                <w:sz w:val="21"/>
              </w:rPr>
              <w:t>当前版本</w:t>
            </w:r>
          </w:p>
        </w:tc>
        <w:tc>
          <w:tcPr>
            <w:tcW w:type="dxa" w:w="4320"/>
          </w:tcPr>
          <w:p>
            <w:r>
              <w:rPr>
                <w:rFonts w:ascii="宋体" w:hAnsi="宋体" w:eastAsia="宋体"/>
                <w:sz w:val="21"/>
              </w:rPr>
              <w:t>V1.0.0</w:t>
            </w:r>
          </w:p>
        </w:tc>
      </w:tr>
      <w:tr>
        <w:tc>
          <w:tcPr>
            <w:tcW w:type="dxa" w:w="4320"/>
          </w:tcPr>
          <w:p>
            <w:r>
              <w:rPr>
                <w:rFonts w:ascii="宋体" w:hAnsi="宋体" w:eastAsia="宋体"/>
                <w:sz w:val="21"/>
              </w:rPr>
              <w:t>归属项目</w:t>
            </w:r>
          </w:p>
        </w:tc>
        <w:tc>
          <w:tcPr>
            <w:tcW w:type="dxa" w:w="4320"/>
          </w:tcPr>
          <w:p>
            <w:r>
              <w:rPr>
                <w:rFonts w:ascii="宋体" w:hAnsi="宋体" w:eastAsia="宋体"/>
                <w:sz w:val="21"/>
              </w:rPr>
              <w:t>满改汽车改装平台</w:t>
            </w:r>
          </w:p>
        </w:tc>
      </w:tr>
      <w:tr>
        <w:tc>
          <w:tcPr>
            <w:tcW w:type="dxa" w:w="4320"/>
          </w:tcPr>
          <w:p>
            <w:r>
              <w:rPr>
                <w:rFonts w:ascii="宋体" w:hAnsi="宋体" w:eastAsia="宋体"/>
                <w:sz w:val="21"/>
              </w:rPr>
              <w:t>编写人</w:t>
            </w:r>
          </w:p>
        </w:tc>
        <w:tc>
          <w:tcPr>
            <w:tcW w:type="dxa" w:w="4320"/>
          </w:tcPr>
          <w:p>
            <w:r>
              <w:rPr>
                <w:rFonts w:ascii="宋体" w:hAnsi="宋体" w:eastAsia="宋体"/>
                <w:sz w:val="21"/>
              </w:rPr>
            </w:r>
          </w:p>
        </w:tc>
      </w:tr>
      <w:tr>
        <w:tc>
          <w:tcPr>
            <w:tcW w:type="dxa" w:w="4320"/>
          </w:tcPr>
          <w:p>
            <w:r>
              <w:rPr>
                <w:rFonts w:ascii="宋体" w:hAnsi="宋体" w:eastAsia="宋体"/>
                <w:sz w:val="21"/>
              </w:rPr>
              <w:t>编写日期</w:t>
            </w:r>
          </w:p>
        </w:tc>
        <w:tc>
          <w:tcPr>
            <w:tcW w:type="dxa" w:w="4320"/>
          </w:tcPr>
          <w:p>
            <w:r>
              <w:rPr>
                <w:rFonts w:ascii="宋体" w:hAnsi="宋体" w:eastAsia="宋体"/>
                <w:sz w:val="21"/>
              </w:rPr>
              <w:t>2026.06.10</w:t>
            </w:r>
          </w:p>
        </w:tc>
      </w:tr>
      <w:tr>
        <w:tc>
          <w:tcPr>
            <w:tcW w:type="dxa" w:w="4320"/>
          </w:tcPr>
          <w:p>
            <w:r>
              <w:rPr>
                <w:rFonts w:ascii="宋体" w:hAnsi="宋体" w:eastAsia="宋体"/>
                <w:sz w:val="21"/>
              </w:rPr>
              <w:t>文档密级</w:t>
            </w:r>
          </w:p>
        </w:tc>
        <w:tc>
          <w:tcPr>
            <w:tcW w:type="dxa" w:w="4320"/>
          </w:tcPr>
          <w:p>
            <w:r>
              <w:rPr>
                <w:rFonts w:ascii="宋体" w:hAnsi="宋体" w:eastAsia="宋体"/>
                <w:sz w:val="21"/>
              </w:rPr>
              <w:t>机密</w:t>
            </w:r>
          </w:p>
        </w:tc>
      </w:tr>
    </w:tbl>
    <w:p/>
    <w:p>
      <w:pPr>
        <w:pStyle w:val="Heading2"/>
        <w:jc w:val="left"/>
      </w:pPr>
      <w:r>
        <w:rPr>
          <w:rFonts w:ascii="宋体" w:hAnsi="宋体" w:eastAsia="宋体"/>
          <w:b/>
          <w:sz w:val="28"/>
        </w:rPr>
        <w:t>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版本</w:t>
            </w:r>
          </w:p>
        </w:tc>
        <w:tc>
          <w:tcPr>
            <w:tcW w:type="dxa" w:w="2160"/>
          </w:tcPr>
          <w:p>
            <w:pPr>
              <w:jc w:val="center"/>
            </w:pPr>
            <w:r>
              <w:rPr>
                <w:rFonts w:ascii="宋体" w:hAnsi="宋体" w:eastAsia="宋体"/>
                <w:b/>
                <w:sz w:val="21"/>
              </w:rPr>
              <w:t>日期</w:t>
            </w:r>
          </w:p>
        </w:tc>
        <w:tc>
          <w:tcPr>
            <w:tcW w:type="dxa" w:w="2160"/>
          </w:tcPr>
          <w:p>
            <w:pPr>
              <w:jc w:val="center"/>
            </w:pPr>
            <w:r>
              <w:rPr>
                <w:rFonts w:ascii="宋体" w:hAnsi="宋体" w:eastAsia="宋体"/>
                <w:b/>
                <w:sz w:val="21"/>
              </w:rPr>
              <w:t>修订人</w:t>
            </w:r>
          </w:p>
        </w:tc>
        <w:tc>
          <w:tcPr>
            <w:tcW w:type="dxa" w:w="2160"/>
          </w:tcPr>
          <w:p>
            <w:pPr>
              <w:jc w:val="center"/>
            </w:pPr>
            <w:r>
              <w:rPr>
                <w:rFonts w:ascii="宋体" w:hAnsi="宋体" w:eastAsia="宋体"/>
                <w:b/>
                <w:sz w:val="21"/>
              </w:rPr>
              <w:t>修订说明</w:t>
            </w:r>
          </w:p>
        </w:tc>
      </w:tr>
      <w:tr>
        <w:tc>
          <w:tcPr>
            <w:tcW w:type="dxa" w:w="2160"/>
          </w:tcPr>
          <w:p>
            <w:r>
              <w:rPr>
                <w:rFonts w:ascii="宋体" w:hAnsi="宋体" w:eastAsia="宋体"/>
                <w:sz w:val="21"/>
              </w:rPr>
              <w:t>V1.0.0</w:t>
            </w:r>
          </w:p>
        </w:tc>
        <w:tc>
          <w:tcPr>
            <w:tcW w:type="dxa" w:w="2160"/>
          </w:tcPr>
          <w:p>
            <w:r>
              <w:rPr>
                <w:rFonts w:ascii="宋体" w:hAnsi="宋体" w:eastAsia="宋体"/>
                <w:sz w:val="21"/>
              </w:rPr>
              <w:t>2026.06.10</w:t>
            </w:r>
          </w:p>
        </w:tc>
        <w:tc>
          <w:tcPr>
            <w:tcW w:type="dxa" w:w="2160"/>
          </w:tcPr>
          <w:p>
            <w:r>
              <w:rPr>
                <w:rFonts w:ascii="宋体" w:hAnsi="宋体" w:eastAsia="宋体"/>
                <w:sz w:val="21"/>
              </w:rPr>
            </w:r>
          </w:p>
        </w:tc>
        <w:tc>
          <w:tcPr>
            <w:tcW w:type="dxa" w:w="2160"/>
          </w:tcPr>
          <w:p>
            <w:r>
              <w:rPr>
                <w:rFonts w:ascii="宋体" w:hAnsi="宋体" w:eastAsia="宋体"/>
                <w:sz w:val="21"/>
              </w:rPr>
              <w:t>初稿发布</w:t>
            </w:r>
          </w:p>
        </w:tc>
      </w:tr>
    </w:tbl>
    <w:p>
      <w:r>
        <w:br w:type="page"/>
      </w:r>
    </w:p>
    <w:p>
      <w:pPr>
        <w:pStyle w:val="Heading1"/>
        <w:jc w:val="left"/>
      </w:pPr>
      <w:r>
        <w:rPr>
          <w:rFonts w:ascii="宋体" w:hAnsi="宋体" w:eastAsia="宋体"/>
          <w:b/>
          <w:sz w:val="32"/>
        </w:rPr>
        <w:t>一、引言</w:t>
      </w:r>
    </w:p>
    <w:p>
      <w:pPr>
        <w:pStyle w:val="Heading2"/>
        <w:jc w:val="left"/>
      </w:pPr>
      <w:r>
        <w:rPr>
          <w:rFonts w:ascii="宋体" w:hAnsi="宋体" w:eastAsia="宋体"/>
          <w:b/>
          <w:sz w:val="28"/>
        </w:rPr>
        <w:t>1、编写目的</w:t>
      </w:r>
    </w:p>
    <w:p>
      <w:pPr>
        <w:spacing w:line="400" w:lineRule="exact" w:after="120"/>
        <w:ind w:firstLine="420"/>
      </w:pPr>
      <w:r>
        <w:rPr>
          <w:rFonts w:ascii="宋体" w:hAnsi="宋体" w:eastAsia="宋体"/>
          <w:b w:val="0"/>
          <w:sz w:val="21"/>
        </w:rPr>
        <w:t>工作台首页是平台管理员打开管理端 App 后的默认首页。页面以「Hero 横幅 + 待办快捷入口 + 系统消息」三层结构呈现，将服务商审核、订单派单、案例审核、论坛处理等核心待办事项聚合在一屏内，帮助管理员在移动端快速获取当日工作重点并一键跳转到对应处理页面。该页面解决了管理员"每天打开 App 后不知道优先处理什么"的问题，是移动端管理效率的核心入口。---</w:t>
      </w:r>
    </w:p>
    <w:p>
      <w:pPr>
        <w:pStyle w:val="Heading2"/>
        <w:jc w:val="left"/>
      </w:pPr>
      <w:r>
        <w:rPr>
          <w:rFonts w:ascii="宋体" w:hAnsi="宋体" w:eastAsia="宋体"/>
          <w:b/>
          <w:sz w:val="28"/>
        </w:rPr>
        <w:t>2、背景</w:t>
      </w:r>
    </w:p>
    <w:p>
      <w:pPr>
        <w:spacing w:line="400" w:lineRule="exact" w:after="120"/>
        <w:ind w:firstLine="420"/>
      </w:pPr>
      <w:r>
        <w:rPr>
          <w:rFonts w:ascii="宋体" w:hAnsi="宋体" w:eastAsia="宋体"/>
          <w:b w:val="0"/>
          <w:sz w:val="21"/>
        </w:rPr>
        <w:t>满改平台是一个高端汽车改装服务系统，涵盖用户端 App、服务商端 App、平台网页端、品牌网页端和管理员端 App。</w:t>
      </w:r>
    </w:p>
    <w:p>
      <w:pPr>
        <w:pStyle w:val="Heading2"/>
        <w:jc w:val="left"/>
      </w:pPr>
      <w:r>
        <w:rPr>
          <w:rFonts w:ascii="宋体" w:hAnsi="宋体" w:eastAsia="宋体"/>
          <w:b/>
          <w:sz w:val="28"/>
        </w:rPr>
        <w:t>3、定义</w:t>
      </w:r>
    </w:p>
    <w:p>
      <w:pPr>
        <w:pStyle w:val="Heading3"/>
        <w:jc w:val="left"/>
      </w:pPr>
      <w:r>
        <w:rPr>
          <w:rFonts w:ascii="宋体" w:hAnsi="宋体" w:eastAsia="宋体"/>
          <w:b/>
          <w:sz w:val="24"/>
        </w:rPr>
        <w:t>3.1 术语</w:t>
      </w:r>
    </w:p>
    <w:p>
      <w:pPr>
        <w:spacing w:line="400" w:lineRule="exact" w:after="120"/>
        <w:ind w:firstLine="420"/>
      </w:pPr>
      <w:r>
        <w:rPr>
          <w:rFonts w:ascii="宋体" w:hAnsi="宋体" w:eastAsia="宋体"/>
          <w:b w:val="0"/>
          <w:sz w:val="21"/>
        </w:rPr>
        <w:t>PRD：产品需求文档（Product Requirements Document）。</w:t>
      </w:r>
    </w:p>
    <w:p>
      <w:pPr>
        <w:spacing w:line="400" w:lineRule="exact" w:after="120"/>
        <w:ind w:firstLine="420"/>
      </w:pPr>
      <w:r>
        <w:rPr>
          <w:rFonts w:ascii="宋体" w:hAnsi="宋体" w:eastAsia="宋体"/>
          <w:b w:val="0"/>
          <w:sz w:val="21"/>
        </w:rPr>
        <w:t>PV：页面浏览量（Page View）。</w:t>
      </w:r>
    </w:p>
    <w:p>
      <w:pPr>
        <w:pStyle w:val="Heading3"/>
        <w:jc w:val="left"/>
      </w:pPr>
      <w:r>
        <w:rPr>
          <w:rFonts w:ascii="宋体" w:hAnsi="宋体" w:eastAsia="宋体"/>
          <w:b/>
          <w:sz w:val="24"/>
        </w:rPr>
        <w:t>3.2 缩略语</w:t>
      </w:r>
    </w:p>
    <w:p>
      <w:pPr>
        <w:spacing w:line="400" w:lineRule="exact" w:after="120"/>
        <w:ind w:firstLine="420"/>
      </w:pPr>
      <w:r>
        <w:rPr>
          <w:rFonts w:ascii="宋体" w:hAnsi="宋体" w:eastAsia="宋体"/>
          <w:b w:val="0"/>
          <w:sz w:val="21"/>
        </w:rPr>
        <w:t>App：应用程序（Application）。</w:t>
      </w:r>
    </w:p>
    <w:p>
      <w:pPr>
        <w:spacing w:line="400" w:lineRule="exact" w:after="120"/>
        <w:ind w:firstLine="420"/>
      </w:pPr>
      <w:r>
        <w:rPr>
          <w:rFonts w:ascii="宋体" w:hAnsi="宋体" w:eastAsia="宋体"/>
          <w:b w:val="0"/>
          <w:sz w:val="21"/>
        </w:rPr>
        <w:t>SKU：库存量单位（Stock Keeping Unit）。</w:t>
      </w:r>
    </w:p>
    <w:p>
      <w:pPr>
        <w:pStyle w:val="Heading2"/>
        <w:jc w:val="left"/>
      </w:pPr>
      <w:r>
        <w:rPr>
          <w:rFonts w:ascii="宋体" w:hAnsi="宋体" w:eastAsia="宋体"/>
          <w:b/>
          <w:sz w:val="28"/>
        </w:rPr>
        <w:t>4、参考资料</w:t>
      </w:r>
    </w:p>
    <w:p>
      <w:pPr>
        <w:spacing w:line="400" w:lineRule="exact" w:after="120"/>
        <w:ind w:firstLine="420"/>
      </w:pPr>
      <w:r>
        <w:rPr>
          <w:rFonts w:ascii="宋体" w:hAnsi="宋体" w:eastAsia="宋体"/>
          <w:b w:val="0"/>
          <w:sz w:val="21"/>
        </w:rPr>
        <w:t>《满改平台App原型优化修改任务清单》</w:t>
      </w:r>
    </w:p>
    <w:p>
      <w:pPr>
        <w:spacing w:line="400" w:lineRule="exact" w:after="120"/>
        <w:ind w:firstLine="420"/>
      </w:pPr>
      <w:r>
        <w:rPr>
          <w:rFonts w:ascii="宋体" w:hAnsi="宋体" w:eastAsia="宋体"/>
          <w:b w:val="0"/>
          <w:sz w:val="21"/>
        </w:rPr>
        <w:t>《用户、服务商端App原型优化修改意见》</w:t>
      </w:r>
    </w:p>
    <w:p>
      <w:pPr>
        <w:pStyle w:val="Heading1"/>
        <w:jc w:val="left"/>
      </w:pPr>
      <w:r>
        <w:rPr>
          <w:rFonts w:ascii="宋体" w:hAnsi="宋体" w:eastAsia="宋体"/>
          <w:b/>
          <w:sz w:val="32"/>
        </w:rPr>
        <w:t>二、任务概述</w:t>
      </w:r>
    </w:p>
    <w:p>
      <w:pPr>
        <w:pStyle w:val="Heading2"/>
        <w:jc w:val="left"/>
      </w:pPr>
      <w:r>
        <w:rPr>
          <w:rFonts w:ascii="宋体" w:hAnsi="宋体" w:eastAsia="宋体"/>
          <w:b/>
          <w:sz w:val="28"/>
        </w:rPr>
        <w:t>1、产品定位</w:t>
      </w:r>
    </w:p>
    <w:p>
      <w:pPr>
        <w:spacing w:line="400" w:lineRule="exact" w:after="120"/>
        <w:ind w:firstLine="420"/>
      </w:pPr>
      <w:r>
        <w:rPr>
          <w:rFonts w:ascii="宋体" w:hAnsi="宋体" w:eastAsia="宋体"/>
          <w:b w:val="0"/>
          <w:sz w:val="21"/>
        </w:rPr>
        <w:t>满改平台是面向高端汽车改装领域的综合服务平台，连接车主用户、改装服务商和品牌供应商，提供从内容种草、方案咨询、商品采购到施工履约的一站式改装服务。</w:t>
      </w:r>
    </w:p>
    <w:p>
      <w:pPr>
        <w:pStyle w:val="Heading2"/>
        <w:jc w:val="left"/>
      </w:pPr>
      <w:r>
        <w:rPr>
          <w:rFonts w:ascii="宋体" w:hAnsi="宋体" w:eastAsia="宋体"/>
          <w:b/>
          <w:sz w:val="28"/>
        </w:rPr>
        <w:t>2、产品目标</w:t>
      </w:r>
    </w:p>
    <w:p>
      <w:pPr>
        <w:spacing w:line="400" w:lineRule="exact" w:after="120"/>
        <w:ind w:firstLine="420"/>
      </w:pPr>
      <w:r>
        <w:rPr>
          <w:rFonts w:ascii="宋体" w:hAnsi="宋体" w:eastAsia="宋体"/>
          <w:b w:val="0"/>
          <w:sz w:val="21"/>
        </w:rPr>
        <w:t>通过平台化运营，提升改装行业的服务标准化水平和交易透明度，降低用户决策成本，帮助服务商拓展客源，实现多方共赢。</w:t>
      </w:r>
    </w:p>
    <w:p>
      <w:pPr>
        <w:pStyle w:val="Heading2"/>
        <w:jc w:val="left"/>
      </w:pPr>
      <w:r>
        <w:rPr>
          <w:rFonts w:ascii="宋体" w:hAnsi="宋体" w:eastAsia="宋体"/>
          <w:b/>
          <w:sz w:val="28"/>
        </w:rPr>
        <w:t>3、目标用户与使用场景</w:t>
      </w:r>
    </w:p>
    <w:p>
      <w:pPr>
        <w:spacing w:line="400" w:lineRule="exact" w:after="120"/>
        <w:ind w:firstLine="420"/>
      </w:pPr>
      <w:r>
        <w:rPr>
          <w:rFonts w:ascii="宋体" w:hAnsi="宋体" w:eastAsia="宋体"/>
          <w:b w:val="0"/>
          <w:sz w:val="21"/>
        </w:rPr>
        <w:t>目标用户包括：有改装需求的车主、提供改装服务的服务商门店、管理平台的运营人员、品牌供应商。</w:t>
      </w:r>
    </w:p>
    <w:p>
      <w:pPr>
        <w:pStyle w:val="Heading2"/>
        <w:jc w:val="left"/>
      </w:pPr>
      <w:r>
        <w:rPr>
          <w:rFonts w:ascii="宋体" w:hAnsi="宋体" w:eastAsia="宋体"/>
          <w:b/>
          <w:sz w:val="28"/>
        </w:rPr>
        <w:t>4、用户的特点</w:t>
      </w:r>
    </w:p>
    <w:p>
      <w:pPr>
        <w:spacing w:line="400" w:lineRule="exact" w:after="120"/>
        <w:ind w:firstLine="420"/>
      </w:pPr>
      <w:r>
        <w:rPr>
          <w:rFonts w:ascii="宋体" w:hAnsi="宋体" w:eastAsia="宋体"/>
          <w:b w:val="0"/>
          <w:sz w:val="21"/>
        </w:rPr>
        <w:t>车主用户注重改装品质与安全性，决策周期较长，需要案例参考和专业建议。服务商关注订单获取效率与结算周期。</w:t>
      </w:r>
    </w:p>
    <w:p>
      <w:pPr>
        <w:pStyle w:val="Heading2"/>
        <w:jc w:val="left"/>
      </w:pPr>
      <w:r>
        <w:rPr>
          <w:rFonts w:ascii="宋体" w:hAnsi="宋体" w:eastAsia="宋体"/>
          <w:b/>
          <w:sz w:val="28"/>
        </w:rPr>
        <w:t>5、岗位与角色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全平台运营审核、订单调度</w:t>
            </w:r>
          </w:p>
        </w:tc>
        <w:tc>
          <w:tcPr>
            <w:tcW w:type="dxa" w:w="2160"/>
          </w:tcPr>
          <w:p>
            <w:r>
              <w:rPr>
                <w:rFonts w:ascii="宋体" w:hAnsi="宋体" w:eastAsia="宋体"/>
                <w:sz w:val="21"/>
              </w:rPr>
              <w:t>查看全部待办、跳转全部管理模块</w:t>
            </w:r>
          </w:p>
        </w:tc>
        <w:tc>
          <w:tcPr>
            <w:tcW w:type="dxa" w:w="2160"/>
          </w:tcPr>
          <w:p>
            <w:r>
              <w:rPr>
                <w:rFonts w:ascii="宋体" w:hAnsi="宋体" w:eastAsia="宋体"/>
                <w:sz w:val="21"/>
              </w:rPr>
              <w:t>统筹平台日常运营，处理各类待办事项</w:t>
            </w:r>
          </w:p>
        </w:tc>
      </w:tr>
      <w:tr>
        <w:tc>
          <w:tcPr>
            <w:tcW w:type="dxa" w:w="2160"/>
          </w:tcPr>
          <w:p>
            <w:r>
              <w:rPr>
                <w:rFonts w:ascii="宋体" w:hAnsi="宋体" w:eastAsia="宋体"/>
                <w:sz w:val="21"/>
              </w:rPr>
              <w:t>平台运营</w:t>
            </w:r>
          </w:p>
        </w:tc>
        <w:tc>
          <w:tcPr>
            <w:tcW w:type="dxa" w:w="2160"/>
          </w:tcPr>
          <w:p>
            <w:r>
              <w:rPr>
                <w:rFonts w:ascii="宋体" w:hAnsi="宋体" w:eastAsia="宋体"/>
                <w:sz w:val="21"/>
              </w:rPr>
              <w:t>内容审核、社区管理</w:t>
            </w:r>
          </w:p>
        </w:tc>
        <w:tc>
          <w:tcPr>
            <w:tcW w:type="dxa" w:w="2160"/>
          </w:tcPr>
          <w:p>
            <w:r>
              <w:rPr>
                <w:rFonts w:ascii="宋体" w:hAnsi="宋体" w:eastAsia="宋体"/>
                <w:sz w:val="21"/>
              </w:rPr>
              <w:t>查看案例审核和论坛处理待办</w:t>
            </w:r>
          </w:p>
        </w:tc>
        <w:tc>
          <w:tcPr>
            <w:tcW w:type="dxa" w:w="2160"/>
          </w:tcPr>
          <w:p>
            <w:r>
              <w:rPr>
                <w:rFonts w:ascii="宋体" w:hAnsi="宋体" w:eastAsia="宋体"/>
                <w:sz w:val="21"/>
              </w:rPr>
              <w:t>专注内容和社区侧的审核运营工作</w:t>
            </w:r>
          </w:p>
        </w:tc>
      </w:tr>
      <w:tr>
        <w:tc>
          <w:tcPr>
            <w:tcW w:type="dxa" w:w="2160"/>
          </w:tcPr>
          <w:p>
            <w:r>
              <w:rPr>
                <w:rFonts w:ascii="宋体" w:hAnsi="宋体" w:eastAsia="宋体"/>
                <w:sz w:val="21"/>
              </w:rPr>
              <w:t>平台客服</w:t>
            </w:r>
          </w:p>
        </w:tc>
        <w:tc>
          <w:tcPr>
            <w:tcW w:type="dxa" w:w="2160"/>
          </w:tcPr>
          <w:p>
            <w:r>
              <w:rPr>
                <w:rFonts w:ascii="宋体" w:hAnsi="宋体" w:eastAsia="宋体"/>
                <w:sz w:val="21"/>
              </w:rPr>
              <w:t>订单处理、售后跟进</w:t>
            </w:r>
          </w:p>
        </w:tc>
        <w:tc>
          <w:tcPr>
            <w:tcW w:type="dxa" w:w="2160"/>
          </w:tcPr>
          <w:p>
            <w:r>
              <w:rPr>
                <w:rFonts w:ascii="宋体" w:hAnsi="宋体" w:eastAsia="宋体"/>
                <w:sz w:val="21"/>
              </w:rPr>
              <w:t>查看订单分配待办</w:t>
            </w:r>
          </w:p>
        </w:tc>
        <w:tc>
          <w:tcPr>
            <w:tcW w:type="dxa" w:w="2160"/>
          </w:tcPr>
          <w:p>
            <w:r>
              <w:rPr>
                <w:rFonts w:ascii="宋体" w:hAnsi="宋体" w:eastAsia="宋体"/>
                <w:sz w:val="21"/>
              </w:rPr>
              <w:t>专注订单履约和客户服务</w:t>
            </w:r>
          </w:p>
        </w:tc>
      </w:tr>
    </w:tbl>
    <w:p>
      <w:pPr>
        <w:pStyle w:val="Heading2"/>
        <w:jc w:val="left"/>
      </w:pPr>
      <w:r>
        <w:rPr>
          <w:rFonts w:ascii="宋体" w:hAnsi="宋体" w:eastAsia="宋体"/>
          <w:b/>
          <w:sz w:val="28"/>
        </w:rPr>
        <w:t>6、假定和约束</w:t>
      </w:r>
    </w:p>
    <w:p>
      <w:pPr>
        <w:spacing w:line="400" w:lineRule="exact" w:after="120"/>
        <w:ind w:firstLine="420"/>
      </w:pPr>
      <w:r>
        <w:rPr>
          <w:rFonts w:ascii="宋体" w:hAnsi="宋体" w:eastAsia="宋体"/>
          <w:b w:val="0"/>
          <w:sz w:val="21"/>
        </w:rPr>
        <w:t>当前实现为前端静态原型，所有数据仅保存在浏览器内存或 localStorage 中，刷新页面后恢复初始 mock 数据。</w:t>
      </w:r>
    </w:p>
    <w:p>
      <w:pPr>
        <w:pStyle w:val="Heading1"/>
        <w:jc w:val="left"/>
      </w:pPr>
      <w:r>
        <w:rPr>
          <w:rFonts w:ascii="宋体" w:hAnsi="宋体" w:eastAsia="宋体"/>
          <w:b/>
          <w:sz w:val="32"/>
        </w:rPr>
        <w:t>三、产品结构</w:t>
      </w:r>
    </w:p>
    <w:p>
      <w:pPr>
        <w:spacing w:line="400" w:lineRule="exact" w:after="120"/>
        <w:ind w:firstLine="420"/>
      </w:pPr>
      <w:r>
        <w:rPr>
          <w:rFonts w:ascii="宋体" w:hAnsi="宋体" w:eastAsia="宋体"/>
          <w:b w:val="0"/>
          <w:sz w:val="21"/>
        </w:rPr>
        <w:t>（按需绘制产品架构图、功能结构图、信息结构图）</w:t>
      </w:r>
    </w:p>
    <w:p>
      <w:pPr>
        <w:pStyle w:val="Heading1"/>
        <w:jc w:val="left"/>
      </w:pPr>
      <w:r>
        <w:rPr>
          <w:rFonts w:ascii="宋体" w:hAnsi="宋体" w:eastAsia="宋体"/>
          <w:b/>
          <w:sz w:val="32"/>
        </w:rPr>
        <w:t>四、全局说明</w:t>
      </w:r>
    </w:p>
    <w:p>
      <w:pPr>
        <w:pStyle w:val="Heading2"/>
        <w:jc w:val="left"/>
      </w:pPr>
      <w:r>
        <w:rPr>
          <w:rFonts w:ascii="宋体" w:hAnsi="宋体" w:eastAsia="宋体"/>
          <w:b/>
          <w:sz w:val="28"/>
        </w:rPr>
        <w:t>1、全局交互规范</w:t>
      </w:r>
    </w:p>
    <w:p>
      <w:pPr>
        <w:spacing w:line="400" w:lineRule="exact" w:after="120"/>
        <w:ind w:firstLine="420"/>
      </w:pPr>
      <w:r>
        <w:rPr>
          <w:rFonts w:ascii="宋体" w:hAnsi="宋体" w:eastAsia="宋体"/>
          <w:b w:val="0"/>
          <w:sz w:val="21"/>
        </w:rPr>
        <w:t>列表加载中/列表没有更多数据/消息没有更多数据：页面底部展示对应提示文案。</w:t>
      </w:r>
    </w:p>
    <w:p>
      <w:pPr>
        <w:spacing w:line="400" w:lineRule="exact" w:after="120"/>
        <w:ind w:firstLine="420"/>
      </w:pPr>
      <w:r>
        <w:rPr>
          <w:rFonts w:ascii="宋体" w:hAnsi="宋体" w:eastAsia="宋体"/>
          <w:b w:val="0"/>
          <w:sz w:val="21"/>
        </w:rPr>
        <w:t>弱网加载/请求或加载超时：提示网络异常，支持重试。</w:t>
      </w:r>
    </w:p>
    <w:p>
      <w:pPr>
        <w:spacing w:line="400" w:lineRule="exact" w:after="120"/>
        <w:ind w:firstLine="420"/>
      </w:pPr>
      <w:r>
        <w:rPr>
          <w:rFonts w:ascii="宋体" w:hAnsi="宋体" w:eastAsia="宋体"/>
          <w:b w:val="0"/>
          <w:sz w:val="21"/>
        </w:rPr>
        <w:t>列表没有数据：展示空状态插图与提示文案。</w:t>
      </w:r>
    </w:p>
    <w:p>
      <w:pPr>
        <w:pStyle w:val="Heading1"/>
        <w:jc w:val="left"/>
      </w:pPr>
      <w:r>
        <w:rPr>
          <w:rFonts w:ascii="宋体" w:hAnsi="宋体" w:eastAsia="宋体"/>
          <w:b/>
          <w:sz w:val="32"/>
        </w:rPr>
        <w:t>五、功能需求</w:t>
      </w:r>
    </w:p>
    <w:p>
      <w:pPr>
        <w:pStyle w:val="Heading2"/>
        <w:jc w:val="left"/>
      </w:pPr>
      <w:r>
        <w:rPr>
          <w:rFonts w:ascii="宋体" w:hAnsi="宋体" w:eastAsia="宋体"/>
          <w:b/>
          <w:sz w:val="28"/>
        </w:rPr>
        <w:t>1、功能描述</w:t>
      </w:r>
    </w:p>
    <w:p>
      <w:pPr>
        <w:spacing w:line="400" w:lineRule="exact" w:after="120"/>
        <w:ind w:firstLine="420"/>
      </w:pPr>
      <w:r>
        <w:rPr>
          <w:rFonts w:ascii="宋体" w:hAnsi="宋体" w:eastAsia="宋体"/>
          <w:b w:val="0"/>
          <w:sz w:val="21"/>
        </w:rPr>
        <w:t>本页面核心功能包括：待办事项统计与展示、快捷入口跳转、系统消息列表。</w:t>
        <w:br/>
        <w:br/>
        <w:t>---</w:t>
      </w:r>
    </w:p>
    <w:p>
      <w:pPr>
        <w:pStyle w:val="Heading2"/>
        <w:jc w:val="left"/>
      </w:pPr>
      <w:r>
        <w:rPr>
          <w:rFonts w:ascii="宋体" w:hAnsi="宋体" w:eastAsia="宋体"/>
          <w:b/>
          <w:sz w:val="28"/>
        </w:rPr>
        <w:t>2、功能分析</w:t>
      </w:r>
    </w:p>
    <w:p>
      <w:pPr>
        <w:spacing w:line="400" w:lineRule="exact" w:after="120"/>
        <w:ind w:firstLine="420"/>
      </w:pPr>
      <w:r>
        <w:rPr>
          <w:rFonts w:ascii="宋体" w:hAnsi="宋体" w:eastAsia="宋体"/>
          <w:b w:val="0"/>
          <w:sz w:val="21"/>
        </w:rPr>
        <w:t>· **Hero 横幅展示**：顶部展示工作台标题和说明文案。</w:t>
      </w:r>
    </w:p>
    <w:p>
      <w:pPr>
        <w:spacing w:line="400" w:lineRule="exact" w:after="120"/>
        <w:ind w:firstLine="420"/>
      </w:pPr>
      <w:r>
        <w:rPr>
          <w:rFonts w:ascii="宋体" w:hAnsi="宋体" w:eastAsia="宋体"/>
          <w:b w:val="0"/>
          <w:sz w:val="21"/>
        </w:rPr>
        <w:t>· **待办快捷入口**：以 2×2 卡片网格展示 4 项核心待办及其数量。</w:t>
      </w:r>
    </w:p>
    <w:p>
      <w:pPr>
        <w:spacing w:line="400" w:lineRule="exact" w:after="120"/>
        <w:ind w:firstLine="420"/>
      </w:pPr>
      <w:r>
        <w:rPr>
          <w:rFonts w:ascii="宋体" w:hAnsi="宋体" w:eastAsia="宋体"/>
          <w:b w:val="0"/>
          <w:sz w:val="21"/>
        </w:rPr>
        <w:t>· **快捷跳转**：点击待办卡片直接跳转到对应的管理 tab 和子页面。</w:t>
      </w:r>
    </w:p>
    <w:p>
      <w:pPr>
        <w:spacing w:line="400" w:lineRule="exact" w:after="120"/>
        <w:ind w:firstLine="420"/>
      </w:pPr>
      <w:r>
        <w:rPr>
          <w:rFonts w:ascii="宋体" w:hAnsi="宋体" w:eastAsia="宋体"/>
          <w:b w:val="0"/>
          <w:sz w:val="21"/>
        </w:rPr>
        <w:t>· **系统消息列表**：展示平台系统通知和运营消息。</w:t>
      </w:r>
    </w:p>
    <w:p>
      <w:pPr>
        <w:pStyle w:val="Heading2"/>
        <w:jc w:val="left"/>
      </w:pPr>
      <w:r>
        <w:rPr>
          <w:rFonts w:ascii="宋体" w:hAnsi="宋体" w:eastAsia="宋体"/>
          <w:b/>
          <w:sz w:val="28"/>
        </w:rPr>
        <w:t>3、用户角色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全平台运营审核、订单调度</w:t>
            </w:r>
          </w:p>
        </w:tc>
        <w:tc>
          <w:tcPr>
            <w:tcW w:type="dxa" w:w="2160"/>
          </w:tcPr>
          <w:p>
            <w:r>
              <w:rPr>
                <w:rFonts w:ascii="宋体" w:hAnsi="宋体" w:eastAsia="宋体"/>
                <w:sz w:val="21"/>
              </w:rPr>
              <w:t>查看全部待办、跳转全部管理模块</w:t>
            </w:r>
          </w:p>
        </w:tc>
        <w:tc>
          <w:tcPr>
            <w:tcW w:type="dxa" w:w="2160"/>
          </w:tcPr>
          <w:p>
            <w:r>
              <w:rPr>
                <w:rFonts w:ascii="宋体" w:hAnsi="宋体" w:eastAsia="宋体"/>
                <w:sz w:val="21"/>
              </w:rPr>
              <w:t>统筹平台日常运营，处理各类待办事项</w:t>
            </w:r>
          </w:p>
        </w:tc>
      </w:tr>
      <w:tr>
        <w:tc>
          <w:tcPr>
            <w:tcW w:type="dxa" w:w="2160"/>
          </w:tcPr>
          <w:p>
            <w:r>
              <w:rPr>
                <w:rFonts w:ascii="宋体" w:hAnsi="宋体" w:eastAsia="宋体"/>
                <w:sz w:val="21"/>
              </w:rPr>
              <w:t>平台运营</w:t>
            </w:r>
          </w:p>
        </w:tc>
        <w:tc>
          <w:tcPr>
            <w:tcW w:type="dxa" w:w="2160"/>
          </w:tcPr>
          <w:p>
            <w:r>
              <w:rPr>
                <w:rFonts w:ascii="宋体" w:hAnsi="宋体" w:eastAsia="宋体"/>
                <w:sz w:val="21"/>
              </w:rPr>
              <w:t>内容审核、社区管理</w:t>
            </w:r>
          </w:p>
        </w:tc>
        <w:tc>
          <w:tcPr>
            <w:tcW w:type="dxa" w:w="2160"/>
          </w:tcPr>
          <w:p>
            <w:r>
              <w:rPr>
                <w:rFonts w:ascii="宋体" w:hAnsi="宋体" w:eastAsia="宋体"/>
                <w:sz w:val="21"/>
              </w:rPr>
              <w:t>查看案例审核和论坛处理待办</w:t>
            </w:r>
          </w:p>
        </w:tc>
        <w:tc>
          <w:tcPr>
            <w:tcW w:type="dxa" w:w="2160"/>
          </w:tcPr>
          <w:p>
            <w:r>
              <w:rPr>
                <w:rFonts w:ascii="宋体" w:hAnsi="宋体" w:eastAsia="宋体"/>
                <w:sz w:val="21"/>
              </w:rPr>
              <w:t>专注内容和社区侧的审核运营工作</w:t>
            </w:r>
          </w:p>
        </w:tc>
      </w:tr>
      <w:tr>
        <w:tc>
          <w:tcPr>
            <w:tcW w:type="dxa" w:w="2160"/>
          </w:tcPr>
          <w:p>
            <w:r>
              <w:rPr>
                <w:rFonts w:ascii="宋体" w:hAnsi="宋体" w:eastAsia="宋体"/>
                <w:sz w:val="21"/>
              </w:rPr>
              <w:t>平台客服</w:t>
            </w:r>
          </w:p>
        </w:tc>
        <w:tc>
          <w:tcPr>
            <w:tcW w:type="dxa" w:w="2160"/>
          </w:tcPr>
          <w:p>
            <w:r>
              <w:rPr>
                <w:rFonts w:ascii="宋体" w:hAnsi="宋体" w:eastAsia="宋体"/>
                <w:sz w:val="21"/>
              </w:rPr>
              <w:t>订单处理、售后跟进</w:t>
            </w:r>
          </w:p>
        </w:tc>
        <w:tc>
          <w:tcPr>
            <w:tcW w:type="dxa" w:w="2160"/>
          </w:tcPr>
          <w:p>
            <w:r>
              <w:rPr>
                <w:rFonts w:ascii="宋体" w:hAnsi="宋体" w:eastAsia="宋体"/>
                <w:sz w:val="21"/>
              </w:rPr>
              <w:t>查看订单分配待办</w:t>
            </w:r>
          </w:p>
        </w:tc>
        <w:tc>
          <w:tcPr>
            <w:tcW w:type="dxa" w:w="2160"/>
          </w:tcPr>
          <w:p>
            <w:r>
              <w:rPr>
                <w:rFonts w:ascii="宋体" w:hAnsi="宋体" w:eastAsia="宋体"/>
                <w:sz w:val="21"/>
              </w:rPr>
              <w:t>专注订单履约和客户服务</w:t>
            </w:r>
          </w:p>
        </w:tc>
      </w:tr>
    </w:tbl>
    <w:p>
      <w:pPr>
        <w:pStyle w:val="Heading2"/>
        <w:jc w:val="left"/>
      </w:pPr>
      <w:r>
        <w:rPr>
          <w:rFonts w:ascii="宋体" w:hAnsi="宋体" w:eastAsia="宋体"/>
          <w:b/>
          <w:sz w:val="28"/>
        </w:rPr>
        <w:t>4、数据字典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来源变量</w:t>
            </w:r>
          </w:p>
        </w:tc>
        <w:tc>
          <w:tcPr>
            <w:tcW w:type="dxa" w:w="2880"/>
          </w:tcPr>
          <w:p>
            <w:pPr>
              <w:jc w:val="center"/>
            </w:pPr>
            <w:r>
              <w:rPr>
                <w:rFonts w:ascii="宋体" w:hAnsi="宋体" w:eastAsia="宋体"/>
                <w:b/>
                <w:sz w:val="21"/>
              </w:rPr>
              <w:t>来源文件</w:t>
            </w:r>
          </w:p>
        </w:tc>
      </w:tr>
      <w:tr>
        <w:tc>
          <w:tcPr>
            <w:tcW w:type="dxa" w:w="2880"/>
          </w:tcPr>
          <w:p>
            <w:r>
              <w:rPr>
                <w:rFonts w:ascii="宋体" w:hAnsi="宋体" w:eastAsia="宋体"/>
                <w:sz w:val="21"/>
              </w:rPr>
              <w:t>待审核入驻数量</w:t>
            </w:r>
          </w:p>
        </w:tc>
        <w:tc>
          <w:tcPr>
            <w:tcW w:type="dxa" w:w="2880"/>
          </w:tcPr>
          <w:p>
            <w:r>
              <w:rPr>
                <w:rFonts w:ascii="宋体" w:hAnsi="宋体" w:eastAsia="宋体"/>
                <w:sz w:val="21"/>
              </w:rPr>
              <w:t>`providers.filter(i =&gt; auditStatus !== "已通过")`</w:t>
            </w:r>
          </w:p>
        </w:tc>
        <w:tc>
          <w:tcPr>
            <w:tcW w:type="dxa" w:w="2880"/>
          </w:tcPr>
          <w:p>
            <w:r>
              <w:rPr>
                <w:rFonts w:ascii="宋体" w:hAnsi="宋体" w:eastAsia="宋体"/>
                <w:sz w:val="21"/>
              </w:rPr>
              <w:t>`mock-data.js`</w:t>
            </w:r>
          </w:p>
        </w:tc>
      </w:tr>
      <w:tr>
        <w:tc>
          <w:tcPr>
            <w:tcW w:type="dxa" w:w="2880"/>
          </w:tcPr>
          <w:p>
            <w:r>
              <w:rPr>
                <w:rFonts w:ascii="宋体" w:hAnsi="宋体" w:eastAsia="宋体"/>
                <w:sz w:val="21"/>
              </w:rPr>
              <w:t>待分配订单数量</w:t>
            </w:r>
          </w:p>
        </w:tc>
        <w:tc>
          <w:tcPr>
            <w:tcW w:type="dxa" w:w="2880"/>
          </w:tcPr>
          <w:p>
            <w:r>
              <w:rPr>
                <w:rFonts w:ascii="宋体" w:hAnsi="宋体" w:eastAsia="宋体"/>
                <w:sz w:val="21"/>
              </w:rPr>
              <w:t>`orders.filter(i =&gt; status === "待分配")`</w:t>
            </w:r>
          </w:p>
        </w:tc>
        <w:tc>
          <w:tcPr>
            <w:tcW w:type="dxa" w:w="2880"/>
          </w:tcPr>
          <w:p>
            <w:r>
              <w:rPr>
                <w:rFonts w:ascii="宋体" w:hAnsi="宋体" w:eastAsia="宋体"/>
                <w:sz w:val="21"/>
              </w:rPr>
              <w:t>`mock-data.js`</w:t>
            </w:r>
          </w:p>
        </w:tc>
      </w:tr>
      <w:tr>
        <w:tc>
          <w:tcPr>
            <w:tcW w:type="dxa" w:w="2880"/>
          </w:tcPr>
          <w:p>
            <w:r>
              <w:rPr>
                <w:rFonts w:ascii="宋体" w:hAnsi="宋体" w:eastAsia="宋体"/>
                <w:sz w:val="21"/>
              </w:rPr>
              <w:t>待审核案例数量</w:t>
            </w:r>
          </w:p>
        </w:tc>
        <w:tc>
          <w:tcPr>
            <w:tcW w:type="dxa" w:w="2880"/>
          </w:tcPr>
          <w:p>
            <w:r>
              <w:rPr>
                <w:rFonts w:ascii="宋体" w:hAnsi="宋体" w:eastAsia="宋体"/>
                <w:sz w:val="21"/>
              </w:rPr>
              <w:t>`cases.filter(i =&gt; audit !== "已通过")`</w:t>
            </w:r>
          </w:p>
        </w:tc>
        <w:tc>
          <w:tcPr>
            <w:tcW w:type="dxa" w:w="2880"/>
          </w:tcPr>
          <w:p>
            <w:r>
              <w:rPr>
                <w:rFonts w:ascii="宋体" w:hAnsi="宋体" w:eastAsia="宋体"/>
                <w:sz w:val="21"/>
              </w:rPr>
              <w:t>`mock-data.js`</w:t>
            </w:r>
          </w:p>
        </w:tc>
      </w:tr>
      <w:tr>
        <w:tc>
          <w:tcPr>
            <w:tcW w:type="dxa" w:w="2880"/>
          </w:tcPr>
          <w:p>
            <w:r>
              <w:rPr>
                <w:rFonts w:ascii="宋体" w:hAnsi="宋体" w:eastAsia="宋体"/>
                <w:sz w:val="21"/>
              </w:rPr>
              <w:t>待处理论坛数量</w:t>
            </w:r>
          </w:p>
        </w:tc>
        <w:tc>
          <w:tcPr>
            <w:tcW w:type="dxa" w:w="2880"/>
          </w:tcPr>
          <w:p>
            <w:r>
              <w:rPr>
                <w:rFonts w:ascii="宋体" w:hAnsi="宋体" w:eastAsia="宋体"/>
                <w:sz w:val="21"/>
              </w:rPr>
              <w:t>`posts.filter(i =&gt; status !== "正常")`</w:t>
            </w:r>
          </w:p>
        </w:tc>
        <w:tc>
          <w:tcPr>
            <w:tcW w:type="dxa" w:w="2880"/>
          </w:tcPr>
          <w:p>
            <w:r>
              <w:rPr>
                <w:rFonts w:ascii="宋体" w:hAnsi="宋体" w:eastAsia="宋体"/>
                <w:sz w:val="21"/>
              </w:rPr>
              <w:t>`mock-data.js`</w:t>
            </w:r>
          </w:p>
        </w:tc>
      </w:tr>
      <w:tr>
        <w:tc>
          <w:tcPr>
            <w:tcW w:type="dxa" w:w="2880"/>
          </w:tcPr>
          <w:p>
            <w:r>
              <w:rPr>
                <w:rFonts w:ascii="宋体" w:hAnsi="宋体" w:eastAsia="宋体"/>
                <w:sz w:val="21"/>
              </w:rPr>
              <w:t>系统消息</w:t>
            </w:r>
          </w:p>
        </w:tc>
        <w:tc>
          <w:tcPr>
            <w:tcW w:type="dxa" w:w="2880"/>
          </w:tcPr>
          <w:p>
            <w:r>
              <w:rPr>
                <w:rFonts w:ascii="宋体" w:hAnsi="宋体" w:eastAsia="宋体"/>
                <w:sz w:val="21"/>
              </w:rPr>
              <w:t>`fallback.adminMessages`</w:t>
            </w:r>
          </w:p>
        </w:tc>
        <w:tc>
          <w:tcPr>
            <w:tcW w:type="dxa" w:w="2880"/>
          </w:tcPr>
          <w:p>
            <w:r>
              <w:rPr>
                <w:rFonts w:ascii="宋体" w:hAnsi="宋体" w:eastAsia="宋体"/>
                <w:sz w:val="21"/>
              </w:rPr>
              <w:t>`mock-data.js`</w:t>
            </w:r>
          </w:p>
        </w:tc>
      </w:tr>
      <w:tr>
        <w:tc>
          <w:tcPr>
            <w:tcW w:type="dxa" w:w="2880"/>
          </w:tcPr>
          <w:p>
            <w:r>
              <w:rPr>
                <w:rFonts w:ascii="宋体" w:hAnsi="宋体" w:eastAsia="宋体"/>
                <w:sz w:val="21"/>
              </w:rPr>
              <w:t>状态映射函数</w:t>
            </w:r>
          </w:p>
        </w:tc>
        <w:tc>
          <w:tcPr>
            <w:tcW w:type="dxa" w:w="2880"/>
          </w:tcPr>
          <w:p>
            <w:r>
              <w:rPr>
                <w:rFonts w:ascii="宋体" w:hAnsi="宋体" w:eastAsia="宋体"/>
                <w:sz w:val="21"/>
              </w:rPr>
              <w:t>`nAudit()` / `nOrder()` / `nCaseAudit()` / `nForum()`</w:t>
            </w:r>
          </w:p>
        </w:tc>
        <w:tc>
          <w:tcPr>
            <w:tcW w:type="dxa" w:w="2880"/>
          </w:tcPr>
          <w:p>
            <w:r>
              <w:rPr>
                <w:rFonts w:ascii="宋体" w:hAnsi="宋体" w:eastAsia="宋体"/>
                <w:sz w:val="21"/>
              </w:rPr>
              <w:t>`mobile-app.js`</w:t>
            </w:r>
          </w:p>
        </w:tc>
      </w:tr>
    </w:tbl>
    <w:p>
      <w:pPr>
        <w:pStyle w:val="Heading2"/>
        <w:jc w:val="left"/>
      </w:pPr>
      <w:r>
        <w:rPr>
          <w:rFonts w:ascii="宋体" w:hAnsi="宋体" w:eastAsia="宋体"/>
          <w:b/>
          <w:sz w:val="28"/>
        </w:rPr>
        <w:t>5、功能详细说明</w:t>
      </w:r>
    </w:p>
    <w:p>
      <w:pPr>
        <w:pStyle w:val="Heading3"/>
        <w:jc w:val="left"/>
      </w:pPr>
      <w:r>
        <w:rPr>
          <w:rFonts w:ascii="宋体" w:hAnsi="宋体" w:eastAsia="宋体"/>
          <w:b/>
          <w:sz w:val="24"/>
        </w:rPr>
        <w:t>5.1 Hero 横幅展示</w:t>
      </w:r>
    </w:p>
    <w:p>
      <w:pPr>
        <w:spacing w:line="400" w:lineRule="exact"/>
        <w:ind w:firstLine="420"/>
      </w:pPr>
      <w:r>
        <w:rPr>
          <w:rFonts w:ascii="宋体" w:hAnsi="宋体" w:eastAsia="宋体"/>
          <w:b/>
          <w:sz w:val="21"/>
        </w:rPr>
        <w:t>用户场景：</w:t>
      </w:r>
      <w:r>
        <w:rPr>
          <w:rFonts w:ascii="宋体" w:hAnsi="宋体" w:eastAsia="宋体"/>
          <w:sz w:val="21"/>
        </w:rPr>
        <w:t>平台管理员打开 App，需要明确当前所在页面和页面用途。</w:t>
      </w:r>
    </w:p>
    <w:p>
      <w:pPr>
        <w:spacing w:line="400" w:lineRule="exact"/>
        <w:ind w:firstLine="420"/>
      </w:pPr>
      <w:r>
        <w:rPr>
          <w:rFonts w:ascii="宋体" w:hAnsi="宋体" w:eastAsia="宋体"/>
          <w:b/>
          <w:sz w:val="21"/>
        </w:rPr>
        <w:t>前置条件：</w:t>
      </w:r>
      <w:r>
        <w:rPr>
          <w:rFonts w:ascii="宋体" w:hAnsi="宋体" w:eastAsia="宋体"/>
          <w:sz w:val="21"/>
        </w:rPr>
        <w:t>- 已打开管理员端 App，当前在"首页"tab。</w:t>
      </w:r>
    </w:p>
    <w:p>
      <w:pPr>
        <w:spacing w:line="400" w:lineRule="exact"/>
        <w:ind w:firstLine="420"/>
      </w:pPr>
      <w:r>
        <w:rPr>
          <w:rFonts w:ascii="宋体" w:hAnsi="宋体" w:eastAsia="宋体"/>
          <w:b/>
          <w:sz w:val="21"/>
        </w:rPr>
        <w:t>需求描述：</w:t>
      </w:r>
      <w:r>
        <w:rPr>
          <w:rFonts w:ascii="宋体" w:hAnsi="宋体" w:eastAsia="宋体"/>
          <w:sz w:val="21"/>
        </w:rPr>
        <w:t>- 页面顶部展示 Hero 横幅（`hero-banner`）：   -</w:t>
      </w:r>
    </w:p>
    <w:p>
      <w:pPr>
        <w:spacing w:line="400" w:lineRule="exact"/>
        <w:ind w:firstLine="420"/>
      </w:pPr>
      <w:r>
        <w:rPr>
          <w:rFonts w:ascii="宋体" w:hAnsi="宋体" w:eastAsia="宋体"/>
          <w:b/>
          <w:sz w:val="21"/>
        </w:rPr>
        <w:t>后置条件：</w:t>
      </w:r>
      <w:r>
        <w:rPr>
          <w:rFonts w:ascii="宋体" w:hAnsi="宋体" w:eastAsia="宋体"/>
          <w:sz w:val="21"/>
        </w:rPr>
        <w:t>- 管理员明确当前页面的定位和用途。</w:t>
      </w:r>
    </w:p>
    <w:p>
      <w:pPr>
        <w:spacing w:line="400" w:lineRule="exact"/>
        <w:ind w:firstLine="420"/>
      </w:pPr>
      <w:r>
        <w:rPr>
          <w:rFonts w:ascii="宋体" w:hAnsi="宋体" w:eastAsia="宋体"/>
          <w:b/>
          <w:sz w:val="21"/>
        </w:rPr>
        <w:t>补充说明：</w:t>
      </w:r>
      <w:r>
        <w:rPr>
          <w:rFonts w:ascii="宋体" w:hAnsi="宋体" w:eastAsia="宋体"/>
          <w:sz w:val="21"/>
        </w:rPr>
        <w:t>- Hero 横幅为纯展示，无点击交互。  ---</w:t>
      </w:r>
    </w:p>
    <w:p>
      <w:pPr>
        <w:pStyle w:val="Heading3"/>
        <w:jc w:val="left"/>
      </w:pPr>
      <w:r>
        <w:rPr>
          <w:rFonts w:ascii="宋体" w:hAnsi="宋体" w:eastAsia="宋体"/>
          <w:b/>
          <w:sz w:val="24"/>
        </w:rPr>
        <w:t>5.2 待办快捷入口</w:t>
      </w:r>
    </w:p>
    <w:p>
      <w:pPr>
        <w:spacing w:line="400" w:lineRule="exact"/>
        <w:ind w:firstLine="420"/>
      </w:pPr>
      <w:r>
        <w:rPr>
          <w:rFonts w:ascii="宋体" w:hAnsi="宋体" w:eastAsia="宋体"/>
          <w:b/>
          <w:sz w:val="21"/>
        </w:rPr>
        <w:t>用户场景：</w:t>
      </w:r>
      <w:r>
        <w:rPr>
          <w:rFonts w:ascii="宋体" w:hAnsi="宋体" w:eastAsia="宋体"/>
          <w:sz w:val="21"/>
        </w:rPr>
        <w:t>平台管理员需要快速了解当前有哪些紧急待办事项，并直接进入处理页面。</w:t>
      </w:r>
    </w:p>
    <w:p>
      <w:pPr>
        <w:spacing w:line="400" w:lineRule="exact"/>
        <w:ind w:firstLine="420"/>
      </w:pPr>
      <w:r>
        <w:rPr>
          <w:rFonts w:ascii="宋体" w:hAnsi="宋体" w:eastAsia="宋体"/>
          <w:b/>
          <w:sz w:val="21"/>
        </w:rPr>
        <w:t>前置条件：</w:t>
      </w:r>
      <w:r>
        <w:rPr>
          <w:rFonts w:ascii="宋体" w:hAnsi="宋体" w:eastAsia="宋体"/>
          <w:sz w:val="21"/>
        </w:rPr>
        <w:t>- 已进入工作台首页。 - `mock-data.js` 中已定义服务商（`providers`）、订单（`orders`）、案例（`cases`）、帖子（`posts`）数据。</w:t>
      </w:r>
    </w:p>
    <w:p>
      <w:pPr>
        <w:spacing w:line="400" w:lineRule="exact"/>
        <w:ind w:firstLine="420"/>
      </w:pPr>
      <w:r>
        <w:rPr>
          <w:rFonts w:ascii="宋体" w:hAnsi="宋体" w:eastAsia="宋体"/>
          <w:b/>
          <w:sz w:val="21"/>
        </w:rPr>
        <w:t>需求描述：</w:t>
      </w:r>
      <w:r>
        <w:rPr>
          <w:rFonts w:ascii="宋体" w:hAnsi="宋体" w:eastAsia="宋体"/>
          <w:sz w:val="21"/>
        </w:rPr>
        <w:t>- 首页中部以 2×2 网格卡片展示 4 项核心待办：  | 待办名称 | 数据来源 | 计算逻辑 | 备注说明 | 跳转目标 | |---------|---------|---------|---------|---------| | 待审核入驻 | `providers` | 过滤 `auditStatus` 非"已通过"的数量 | 优先处理新提交资料 | `providers` tab | | 待分配订单 | `orders` | 过滤 `status` 为"待分配"的数量 | 客户意向门店可直派 | `orders` tab | | 待审核案例 | `cases` | 过滤 `audit` 非"已通过"的数量 | 审核后再决定展示状态 | `operations` tab → cases | | 待处理论坛 | `posts` | 过滤 `status` 非"正常"的数量 | 发后管理，删除留痕 | `operations` tab → forum |  - 每张卡片包含：   - 待办标题（灰色小字）   - 待办数量（大号数字 `mobile-stat`）   - 备注说明（灰色小字） - 卡片为可点击按钮，点击后跳转到对应管理页面。</w:t>
      </w:r>
    </w:p>
    <w:p>
      <w:pPr>
        <w:spacing w:line="400" w:lineRule="exact"/>
        <w:ind w:firstLine="420"/>
      </w:pPr>
      <w:r>
        <w:rPr>
          <w:rFonts w:ascii="宋体" w:hAnsi="宋体" w:eastAsia="宋体"/>
          <w:b/>
          <w:sz w:val="21"/>
        </w:rPr>
        <w:t>后置条件：</w:t>
      </w:r>
      <w:r>
        <w:rPr>
          <w:rFonts w:ascii="宋体" w:hAnsi="宋体" w:eastAsia="宋体"/>
          <w:sz w:val="21"/>
        </w:rPr>
        <w:t>- 管理员点击卡片后，App 切换至对应 tab，可直接开始处理待办。</w:t>
      </w:r>
    </w:p>
    <w:p>
      <w:pPr>
        <w:spacing w:line="400" w:lineRule="exact"/>
        <w:ind w:firstLine="420"/>
      </w:pPr>
      <w:r>
        <w:rPr>
          <w:rFonts w:ascii="宋体" w:hAnsi="宋体" w:eastAsia="宋体"/>
          <w:b/>
          <w:sz w:val="21"/>
        </w:rPr>
        <w:t>补充说明：</w:t>
      </w:r>
      <w:r>
        <w:rPr>
          <w:rFonts w:ascii="宋体" w:hAnsi="宋体" w:eastAsia="宋体"/>
          <w:sz w:val="21"/>
        </w:rPr>
        <w:t>- 待办数量为实时计算（基于内存中的 mock 数据），无后端轮询。 - 若某项待办数量为 0，卡片仍展示但数字为 0。 - "待审核案例"和"待处理论坛"卡片带 `data-operations-target` 属性，跳转后自动选中对应子 tab。  ---</w:t>
      </w:r>
    </w:p>
    <w:p>
      <w:pPr>
        <w:pStyle w:val="Heading3"/>
        <w:jc w:val="left"/>
      </w:pPr>
      <w:r>
        <w:rPr>
          <w:rFonts w:ascii="宋体" w:hAnsi="宋体" w:eastAsia="宋体"/>
          <w:b/>
          <w:sz w:val="24"/>
        </w:rPr>
        <w:t>5.3 系统消息列表</w:t>
      </w:r>
    </w:p>
    <w:p>
      <w:pPr>
        <w:spacing w:line="400" w:lineRule="exact"/>
        <w:ind w:firstLine="420"/>
      </w:pPr>
      <w:r>
        <w:rPr>
          <w:rFonts w:ascii="宋体" w:hAnsi="宋体" w:eastAsia="宋体"/>
          <w:b/>
          <w:sz w:val="21"/>
        </w:rPr>
        <w:t>用户场景：</w:t>
      </w:r>
      <w:r>
        <w:rPr>
          <w:rFonts w:ascii="宋体" w:hAnsi="宋体" w:eastAsia="宋体"/>
          <w:sz w:val="21"/>
        </w:rPr>
        <w:t>平台管理员需要查看平台运营通知、系统告警或其他运营消息。</w:t>
      </w:r>
    </w:p>
    <w:p>
      <w:pPr>
        <w:spacing w:line="400" w:lineRule="exact"/>
        <w:ind w:firstLine="420"/>
      </w:pPr>
      <w:r>
        <w:rPr>
          <w:rFonts w:ascii="宋体" w:hAnsi="宋体" w:eastAsia="宋体"/>
          <w:b/>
          <w:sz w:val="21"/>
        </w:rPr>
        <w:t>前置条件：</w:t>
      </w:r>
      <w:r>
        <w:rPr>
          <w:rFonts w:ascii="宋体" w:hAnsi="宋体" w:eastAsia="宋体"/>
          <w:sz w:val="21"/>
        </w:rPr>
        <w:t>- 已进入工作台首页，滚动至下方消息区域。</w:t>
      </w:r>
    </w:p>
    <w:p>
      <w:pPr>
        <w:spacing w:line="400" w:lineRule="exact"/>
        <w:ind w:firstLine="420"/>
      </w:pPr>
      <w:r>
        <w:rPr>
          <w:rFonts w:ascii="宋体" w:hAnsi="宋体" w:eastAsia="宋体"/>
          <w:b/>
          <w:sz w:val="21"/>
        </w:rPr>
        <w:t>需求描述：</w:t>
      </w:r>
      <w:r>
        <w:rPr>
          <w:rFonts w:ascii="宋体" w:hAnsi="宋体" w:eastAsia="宋体"/>
          <w:sz w:val="21"/>
        </w:rPr>
        <w:t>- 首页底部以纵向列表展示系统消息（`fallback.adminMessages`）。 - 每条消息以卡片形式展示：   -</w:t>
      </w:r>
    </w:p>
    <w:p>
      <w:pPr>
        <w:spacing w:line="400" w:lineRule="exact"/>
        <w:ind w:firstLine="420"/>
      </w:pPr>
      <w:r>
        <w:rPr>
          <w:rFonts w:ascii="宋体" w:hAnsi="宋体" w:eastAsia="宋体"/>
          <w:b/>
          <w:sz w:val="21"/>
        </w:rPr>
        <w:t>后置条件：</w:t>
      </w:r>
      <w:r>
        <w:rPr>
          <w:rFonts w:ascii="宋体" w:hAnsi="宋体" w:eastAsia="宋体"/>
          <w:sz w:val="21"/>
        </w:rPr>
        <w:t>- 管理员可浏览最近的系统通知和运营消息。</w:t>
      </w:r>
    </w:p>
    <w:p>
      <w:pPr>
        <w:spacing w:line="400" w:lineRule="exact"/>
        <w:ind w:firstLine="420"/>
      </w:pPr>
      <w:r>
        <w:rPr>
          <w:rFonts w:ascii="宋体" w:hAnsi="宋体" w:eastAsia="宋体"/>
          <w:b/>
          <w:sz w:val="21"/>
        </w:rPr>
        <w:t>补充说明：</w:t>
      </w:r>
      <w:r>
        <w:rPr>
          <w:rFonts w:ascii="宋体" w:hAnsi="宋体" w:eastAsia="宋体"/>
          <w:sz w:val="21"/>
        </w:rPr>
        <w:t>- 消息数据来自 `fallback.adminMessages`，为预置静态数据。 - 实际生产环境应接入消息推送和通知中心接口。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