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黑体" w:cs="黑体" w:eastAsia="黑体" w:hAnsi="黑体"/>
          <w:b/>
          <w:bCs/>
          <w:sz w:val="44"/>
          <w:szCs w:val="44"/>
        </w:rPr>
        <w:t xml:space="preserve">品牌网页端 — 发货管理</w:t>
      </w:r>
    </w:p>
    <w:p/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文档属性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文件状态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[√] 发布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当前版本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V1.0.0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归属项目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满改汽车改装平台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编写人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编写日期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2026.06.10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文档密级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机密</w:t>
            </w:r>
          </w:p>
        </w:tc>
      </w:tr>
    </w:tbl>
    <w:p/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版本历史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版本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日期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修订人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修订说明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V1.0.0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2026.06.10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初稿发布</w:t>
            </w:r>
          </w:p>
        </w:tc>
      </w:tr>
    </w:tbl>
    <w:p>
      <w:r>
        <w:br/>
        <w:t xml:space="preserve"/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一、引言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1、编写目的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本文编写的目的是提供一个开发系统的用户需求目标，并对所实现的 品牌网页端 — 发货管理 业务功能做全面的需求描述，作为系统设计和实现的目标及验收依据。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2、背景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满改平台是一个高端汽车改装服务系统，涵盖用户端 App、服务商端 App、平台网页端、品牌网页端和管理员端 App。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3、定义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3.1 术语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PRD：产品需求文档（Product Requirements Document）。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PV：页面浏览量（Page View）。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3.2 缩略语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App：应用程序（Application）。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SKU：库存量单位（Stock Keeping Unit）。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4、参考资料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《满改平台App原型优化修改任务清单》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《用户、服务商端App原型优化修改意见》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二、任务概述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1、产品定位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满改平台是面向高端汽车改装领域的综合服务平台，连接车主用户、改装服务商和品牌供应商，提供从内容种草、方案咨询、商品采购到施工履约的一站式改装服务。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2、产品目标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通过平台化运营，提升改装行业的服务标准化水平和交易透明度，降低用户决策成本，帮助服务商拓展客源，实现多方共赢。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3、目标用户与使用场景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目标用户包括：有改装需求的车主、提供改装服务的服务商门店、管理平台的运营人员、品牌供应商。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4、用户的特点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车主用户注重改装品质与安全性，决策周期较长，需要案例参考和专业建议。服务商关注订单获取效率与结算周期。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5、岗位与角色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角色/岗位名称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职责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权限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描述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普通用户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浏览与交易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全部功能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已登录用户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游客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部分功能受限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未登录用户</w:t>
            </w:r>
          </w:p>
        </w:tc>
      </w:tr>
    </w:tbl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6、假定和约束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当前实现为前端静态原型，所有数据仅保存在示例数据中，刷新页面后恢复初始数据。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三、产品结构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（按需绘制产品架构图、功能结构图、信息结构图）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四、全局说明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1、全局交互规范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列表加载中/列表没有更多数据/消息没有更多数据：页面底部展示对应提示文案。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弱网加载/请求或加载超时：提示网络异常，支持重试。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列表没有数据：展示空状态插图与提示文案。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五、功能需求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1、功能描述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品牌网页端 — 发货管理 的核心功能概述。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2、功能分析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（功能点分析待补充）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3、用户角色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角色/岗位名称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职责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权限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描述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普通用户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浏览与交易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全部功能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已登录用户</w:t>
            </w:r>
          </w:p>
        </w:tc>
      </w:tr>
    </w:tbl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4、数据字典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（数据字典待补充）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5、功能详细说明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5.1 已发货订单列表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5.2 物流信息查看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5.3 空状态处理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2026-06-11T02:47:25.552Z</dcterms:created>
  <dcterms:modified xsi:type="dcterms:W3CDTF">2026-06-11T02:47:25.552Z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