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黑体" w:cs="黑体" w:eastAsia="黑体" w:hAnsi="黑体"/>
          <w:b/>
          <w:bCs/>
          <w:sz w:val="44"/>
          <w:szCs w:val="44"/>
        </w:rPr>
        <w:t xml:space="preserve">管理员端 App — 运营管理</w:t>
      </w:r>
    </w:p>
    <w:p/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文档属性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文件状态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[√] 发布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当前版本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V1.0.0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归属项目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满改汽车改装平台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编写人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编写日期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2026.06.10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文档密级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机密</w:t>
            </w:r>
          </w:p>
        </w:tc>
      </w:tr>
    </w:tbl>
    <w:p/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版本历史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版本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日期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修订人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修订说明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V1.0.0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2026.06.10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初稿发布</w:t>
            </w:r>
          </w:p>
        </w:tc>
      </w:tr>
    </w:tbl>
    <w:p>
      <w:r>
        <w:br/>
        <w:t xml:space="preserve"/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一、引言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1、编写目的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本文编写的目的是提供一个开发系统的用户需求目标，并对所实现的 管理员端 App — 运营管理 业务功能做全面的需求描述，作为系统设计和实现的目标及验收依据。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2、背景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满改平台是一个高端汽车改装服务系统，涵盖用户端 App、服务商端 App、平台网页端、品牌网页端和管理员端 App。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3、定义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3.1 术语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PRD：产品需求文档（Product Requirements Document）。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PV：页面浏览量（Page View）。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3.2 缩略语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App：应用程序（Application）。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SKU：库存量单位（Stock Keeping Unit）。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4、参考资料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《满改平台App原型优化修改任务清单》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《用户、服务商端App原型优化修改意见》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二、任务概述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1、产品定位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满改平台是面向高端汽车改装领域的综合服务平台，连接车主用户、改装服务商和品牌供应商，提供从内容种草、方案咨询、商品采购到施工履约的一站式改装服务。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2、产品目标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通过平台化运营，提升改装行业的服务标准化水平和交易透明度，降低用户决策成本，帮助服务商拓展客源，实现多方共赢。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3、目标用户与使用场景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目标用户包括：有改装需求的车主、提供改装服务的服务商门店、管理平台的运营人员、品牌供应商。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4、用户的特点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车主用户注重改装品质与安全性，决策周期较长，需要案例参考和专业建议。服务商关注订单获取效率与结算周期。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5、岗位与角色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角色/岗位名称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职责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权限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描述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普通用户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浏览与交易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全部功能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已登录用户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游客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部分功能受限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未登录用户</w:t>
            </w:r>
          </w:p>
        </w:tc>
      </w:tr>
    </w:tbl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6、假定和约束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当前实现为前端静态原型，所有数据仅保存在示例数据中，刷新页面后恢复初始数据。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三、产品结构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（按需绘制产品架构图、功能结构图、信息结构图）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四、全局说明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1、全局交互规范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列表加载中/列表没有更多数据/消息没有更多数据：页面底部展示对应提示文案。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弱网加载/请求或加载超时：提示网络异常，支持重试。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列表没有数据：展示空状态插图与提示文案。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五、功能需求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1、功能描述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管理员端 App — 运营管理 的核心功能概述。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2、功能分析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（功能点分析待补充）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3、用户角色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角色/岗位名称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职责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权限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描述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普通用户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浏览与交易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全部功能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已登录用户</w:t>
            </w:r>
          </w:p>
        </w:tc>
      </w:tr>
    </w:tbl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4、数据字典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（数据字典待补充）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5、功能详细说明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5.1 子 标签页 切换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5.2 案例审核列表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5.3 案例详情与审核操作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5.4 论坛帖子列表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5.5 帖子详情与状态管理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5.6 评论区管理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2026-06-11T02:47:26.517Z</dcterms:created>
  <dcterms:modified xsi:type="dcterms:W3CDTF">2026-06-11T02:47:26.517Z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