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D80DBB">
      <w:pPr>
        <w:pStyle w:val="3"/>
        <w:ind w:left="0" w:leftChars="0" w:firstLine="0" w:firstLineChars="0"/>
        <w:jc w:val="both"/>
        <w:rPr>
          <w:rFonts w:ascii="Segoe UI" w:hAnsi="Segoe UI" w:eastAsia="Segoe UI" w:cs="Segoe UI"/>
          <w:i w:val="0"/>
          <w:iCs w:val="0"/>
          <w:caps w:val="0"/>
          <w:color w:val="404040"/>
          <w:spacing w:val="0"/>
          <w:sz w:val="19"/>
          <w:szCs w:val="19"/>
        </w:rPr>
      </w:pPr>
      <w:bookmarkStart w:id="0" w:name="_Toc166158226"/>
    </w:p>
    <w:p w14:paraId="2881FFD6">
      <w:pPr>
        <w:pStyle w:val="3"/>
        <w:jc w:val="center"/>
        <w:rPr>
          <w:rFonts w:hint="eastAsia" w:ascii="黑体" w:hAnsi="黑体" w:eastAsia="黑体" w:cs="黑体"/>
          <w:i w:val="0"/>
          <w:iCs w:val="0"/>
          <w:caps w:val="0"/>
          <w:color w:val="404040"/>
          <w:spacing w:val="0"/>
          <w:sz w:val="24"/>
          <w:szCs w:val="24"/>
        </w:rPr>
      </w:pPr>
      <w:r>
        <w:rPr>
          <w:rFonts w:hint="eastAsia" w:ascii="黑体" w:hAnsi="黑体" w:eastAsia="黑体" w:cs="黑体"/>
          <w:i w:val="0"/>
          <w:iCs w:val="0"/>
          <w:caps w:val="0"/>
          <w:color w:val="404040"/>
          <w:spacing w:val="0"/>
          <w:sz w:val="24"/>
          <w:szCs w:val="24"/>
        </w:rPr>
        <w:t>摘</w:t>
      </w:r>
      <w:r>
        <w:rPr>
          <w:rFonts w:hint="eastAsia" w:ascii="黑体" w:hAnsi="黑体" w:eastAsia="黑体" w:cs="黑体"/>
          <w:i w:val="0"/>
          <w:iCs w:val="0"/>
          <w:caps w:val="0"/>
          <w:color w:val="404040"/>
          <w:spacing w:val="0"/>
          <w:sz w:val="24"/>
          <w:szCs w:val="24"/>
          <w:lang w:val="en-US" w:eastAsia="zh-CN"/>
        </w:rPr>
        <w:t xml:space="preserve">  </w:t>
      </w:r>
      <w:r>
        <w:rPr>
          <w:rFonts w:hint="eastAsia" w:ascii="黑体" w:hAnsi="黑体" w:eastAsia="黑体" w:cs="黑体"/>
          <w:i w:val="0"/>
          <w:iCs w:val="0"/>
          <w:caps w:val="0"/>
          <w:color w:val="404040"/>
          <w:spacing w:val="0"/>
          <w:sz w:val="24"/>
          <w:szCs w:val="24"/>
        </w:rPr>
        <w:t>要</w:t>
      </w:r>
      <w:r>
        <w:commentReference w:id="0"/>
      </w:r>
    </w:p>
    <w:p w14:paraId="5DC431C2">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default" w:ascii="宋体" w:hAnsi="宋体" w:eastAsia="宋体" w:cs="宋体"/>
          <w:color w:val="auto"/>
          <w:sz w:val="21"/>
          <w:szCs w:val="21"/>
        </w:rPr>
        <w:t>随着全球经济的快速发展和市场竞争的日益激烈，企业财务绩效的科学评价与管理成为企业可持续发展的核心议题。传统的财务评价方法依赖单一指标，难以全面反映企业运营的复杂性和多维度特征，而大数据与人工智能技术的快速发展为这一问题提供了新的解决方案。深度学习技术能够通过多层次特征提取和模式识别，揭示财务数据中的复杂关系，结合熵权TOPSIS法和K均值聚类，可以实现对企业财务绩效的客观评价与分类。因此，本文拟利用深度学习技术，结合熵权TOPSIS法和K均值聚类算法，开发一套基于深度学习的企业绩效评价系统，为企业管理者、投资者和科研人员提供科学、精准的决策支持。</w:t>
      </w:r>
    </w:p>
    <w:p w14:paraId="0F56132D">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ascii="宋体" w:hAnsi="宋体" w:eastAsia="宋体" w:cs="宋体"/>
          <w:color w:val="auto"/>
          <w:sz w:val="21"/>
          <w:szCs w:val="21"/>
        </w:rPr>
      </w:pPr>
      <w:r>
        <w:rPr>
          <w:rFonts w:hint="default" w:ascii="宋体" w:hAnsi="宋体" w:eastAsia="宋体" w:cs="宋体"/>
          <w:color w:val="auto"/>
          <w:sz w:val="21"/>
          <w:szCs w:val="21"/>
        </w:rPr>
        <w:t>本系统采用前后端分离架构，前端基于Vue.js框架开发，结合ECharts实现数据可视化，后端使用Flask框架提供RESTful API服务，并通过MySQL数据库存储财务数据和分析结果。系统核心功能包括企业财务数据采集与预处理、基于熵权TOPSIS法的多维度绩效评价、K均值聚类对企业绩效进行等级划分，以及基于TensorFlow的深度学习模型（CNN/LSTM）对企业未来绩效进行预测。测试结果表明，系统能够高效处理大规模财务数据，熵权TOPSIS法有效避免了主观赋权偏差，K均值聚类实现了企业绩效的科学分级，深度学习模型的预测误差（MAPE）降低至24.16%，较传统方法显著提升。功能与性能测试显示，系统在800QPS的高并发压力下仍能保持稳定运行，数据加载响应时间控制在2秒内，满足实时分析需求。该系统不仅为企业绩效评价提供了智能化工具，也为财务分析领域的学术研究提供了可扩展的技术框架。</w:t>
      </w:r>
    </w:p>
    <w:p w14:paraId="328F843B">
      <w:pPr>
        <w:pStyle w:val="3"/>
        <w:rPr>
          <w:rFonts w:hint="eastAsia" w:cs="宋体"/>
          <w:i w:val="0"/>
          <w:iCs w:val="0"/>
          <w:caps w:val="0"/>
          <w:color w:val="auto"/>
          <w:spacing w:val="0"/>
          <w:sz w:val="21"/>
          <w:szCs w:val="21"/>
          <w:lang w:val="en-US" w:eastAsia="zh-CN"/>
        </w:rPr>
      </w:pPr>
      <w:r>
        <w:rPr>
          <w:rFonts w:hint="eastAsia" w:cs="宋体"/>
          <w:i w:val="0"/>
          <w:iCs w:val="0"/>
          <w:caps w:val="0"/>
          <w:color w:val="auto"/>
          <w:spacing w:val="0"/>
          <w:sz w:val="21"/>
          <w:szCs w:val="21"/>
          <w:lang w:val="en-US" w:eastAsia="zh-CN"/>
        </w:rPr>
        <w:t xml:space="preserve">  </w:t>
      </w:r>
    </w:p>
    <w:p w14:paraId="5085CF69">
      <w:pPr>
        <w:pStyle w:val="3"/>
        <w:rPr>
          <w:rFonts w:hint="eastAsia" w:cs="宋体"/>
          <w:i w:val="0"/>
          <w:iCs w:val="0"/>
          <w:caps w:val="0"/>
          <w:color w:val="404040"/>
          <w:spacing w:val="0"/>
          <w:sz w:val="21"/>
          <w:szCs w:val="21"/>
          <w:lang w:val="en-US" w:eastAsia="zh-CN"/>
        </w:rPr>
      </w:pPr>
    </w:p>
    <w:p w14:paraId="73B18679">
      <w:pPr>
        <w:pStyle w:val="3"/>
        <w:rPr>
          <w:rFonts w:hint="default" w:cs="宋体"/>
          <w:i w:val="0"/>
          <w:iCs w:val="0"/>
          <w:caps w:val="0"/>
          <w:color w:val="404040"/>
          <w:spacing w:val="0"/>
          <w:sz w:val="21"/>
          <w:szCs w:val="21"/>
          <w:lang w:val="en-US" w:eastAsia="zh-CN"/>
        </w:rPr>
      </w:pPr>
    </w:p>
    <w:p w14:paraId="6B135E40">
      <w:pPr>
        <w:pStyle w:val="3"/>
        <w:ind w:left="0" w:leftChars="0" w:firstLine="0" w:firstLineChars="0"/>
        <w:rPr>
          <w:rFonts w:hint="eastAsia" w:ascii="宋体" w:hAnsi="宋体" w:eastAsia="宋体" w:cs="宋体"/>
          <w:i w:val="0"/>
          <w:iCs w:val="0"/>
          <w:caps w:val="0"/>
          <w:color w:val="auto"/>
          <w:spacing w:val="0"/>
          <w:sz w:val="21"/>
          <w:szCs w:val="21"/>
        </w:rPr>
      </w:pPr>
      <w:r>
        <w:rPr>
          <w:rStyle w:val="20"/>
          <w:rFonts w:hint="eastAsia" w:ascii="黑体" w:hAnsi="黑体" w:eastAsia="黑体" w:cs="黑体"/>
          <w:i w:val="0"/>
          <w:iCs w:val="0"/>
          <w:caps w:val="0"/>
          <w:color w:val="404040"/>
          <w:spacing w:val="0"/>
          <w:sz w:val="21"/>
          <w:szCs w:val="21"/>
        </w:rPr>
        <w:t>关键词</w:t>
      </w:r>
      <w:r>
        <w:rPr>
          <w:rFonts w:hint="eastAsia" w:ascii="黑体" w:hAnsi="黑体" w:eastAsia="黑体" w:cs="黑体"/>
          <w:i w:val="0"/>
          <w:iCs w:val="0"/>
          <w:caps w:val="0"/>
          <w:color w:val="404040"/>
          <w:spacing w:val="0"/>
          <w:sz w:val="21"/>
          <w:szCs w:val="21"/>
        </w:rPr>
        <w:t>：</w:t>
      </w:r>
      <w:r>
        <w:rPr>
          <w:rFonts w:hint="eastAsia" w:ascii="宋体" w:hAnsi="宋体" w:eastAsia="宋体" w:cs="宋体"/>
          <w:i w:val="0"/>
          <w:iCs w:val="0"/>
          <w:caps w:val="0"/>
          <w:color w:val="auto"/>
          <w:spacing w:val="0"/>
          <w:sz w:val="21"/>
          <w:szCs w:val="21"/>
        </w:rPr>
        <w:t>财务绩效评价；熵权TOPSIS法；K-means聚类；Flask框架</w:t>
      </w:r>
      <w:r>
        <w:commentReference w:id="1"/>
      </w:r>
    </w:p>
    <w:p w14:paraId="2884E86E">
      <w:pPr>
        <w:pStyle w:val="3"/>
        <w:ind w:left="0" w:leftChars="0" w:firstLine="0" w:firstLineChars="0"/>
        <w:rPr>
          <w:rFonts w:hint="eastAsia" w:ascii="宋体" w:hAnsi="宋体" w:eastAsia="宋体" w:cs="宋体"/>
          <w:i w:val="0"/>
          <w:iCs w:val="0"/>
          <w:caps w:val="0"/>
          <w:color w:val="auto"/>
          <w:spacing w:val="0"/>
          <w:sz w:val="21"/>
          <w:szCs w:val="21"/>
        </w:rPr>
      </w:pPr>
    </w:p>
    <w:p w14:paraId="32DF8742">
      <w:pPr>
        <w:pStyle w:val="3"/>
        <w:ind w:left="0" w:leftChars="0" w:firstLine="0" w:firstLineChars="0"/>
        <w:rPr>
          <w:rFonts w:hint="eastAsia" w:ascii="宋体" w:hAnsi="宋体" w:eastAsia="宋体" w:cs="宋体"/>
          <w:i w:val="0"/>
          <w:iCs w:val="0"/>
          <w:caps w:val="0"/>
          <w:color w:val="auto"/>
          <w:spacing w:val="0"/>
          <w:sz w:val="21"/>
          <w:szCs w:val="21"/>
        </w:rPr>
      </w:pPr>
    </w:p>
    <w:p w14:paraId="586C8879">
      <w:pPr>
        <w:pStyle w:val="3"/>
        <w:ind w:left="0" w:leftChars="0" w:firstLine="0" w:firstLineChars="0"/>
        <w:rPr>
          <w:rFonts w:hint="eastAsia" w:ascii="宋体" w:hAnsi="宋体" w:eastAsia="宋体" w:cs="宋体"/>
          <w:i w:val="0"/>
          <w:iCs w:val="0"/>
          <w:caps w:val="0"/>
          <w:color w:val="auto"/>
          <w:spacing w:val="0"/>
          <w:sz w:val="21"/>
          <w:szCs w:val="21"/>
        </w:rPr>
      </w:pPr>
    </w:p>
    <w:p w14:paraId="3D9BD2F1">
      <w:pPr>
        <w:pStyle w:val="3"/>
        <w:ind w:left="0" w:leftChars="0" w:firstLine="0" w:firstLineChars="0"/>
        <w:rPr>
          <w:rFonts w:hint="eastAsia" w:ascii="宋体" w:hAnsi="宋体" w:eastAsia="宋体" w:cs="宋体"/>
          <w:i w:val="0"/>
          <w:iCs w:val="0"/>
          <w:caps w:val="0"/>
          <w:color w:val="auto"/>
          <w:spacing w:val="0"/>
          <w:sz w:val="21"/>
          <w:szCs w:val="21"/>
        </w:rPr>
      </w:pPr>
    </w:p>
    <w:p w14:paraId="54AA399A">
      <w:pPr>
        <w:pStyle w:val="3"/>
        <w:ind w:left="0" w:leftChars="0" w:firstLine="0" w:firstLineChars="0"/>
        <w:rPr>
          <w:rFonts w:hint="eastAsia" w:ascii="宋体" w:hAnsi="宋体" w:eastAsia="宋体" w:cs="宋体"/>
          <w:i w:val="0"/>
          <w:iCs w:val="0"/>
          <w:caps w:val="0"/>
          <w:color w:val="auto"/>
          <w:spacing w:val="0"/>
          <w:sz w:val="21"/>
          <w:szCs w:val="21"/>
        </w:rPr>
      </w:pPr>
    </w:p>
    <w:p w14:paraId="59815CBC">
      <w:pPr>
        <w:pStyle w:val="3"/>
        <w:ind w:left="0" w:leftChars="0" w:firstLine="0" w:firstLineChars="0"/>
        <w:rPr>
          <w:rFonts w:hint="eastAsia" w:ascii="宋体" w:hAnsi="宋体" w:eastAsia="宋体" w:cs="宋体"/>
          <w:i w:val="0"/>
          <w:iCs w:val="0"/>
          <w:caps w:val="0"/>
          <w:color w:val="auto"/>
          <w:spacing w:val="0"/>
          <w:sz w:val="21"/>
          <w:szCs w:val="21"/>
        </w:rPr>
      </w:pPr>
    </w:p>
    <w:p w14:paraId="27F89F40">
      <w:pPr>
        <w:pStyle w:val="3"/>
        <w:ind w:left="0" w:leftChars="0" w:firstLine="0" w:firstLineChars="0"/>
        <w:rPr>
          <w:rFonts w:hint="eastAsia" w:ascii="宋体" w:hAnsi="宋体" w:eastAsia="宋体" w:cs="宋体"/>
          <w:i w:val="0"/>
          <w:iCs w:val="0"/>
          <w:caps w:val="0"/>
          <w:color w:val="auto"/>
          <w:spacing w:val="0"/>
          <w:sz w:val="21"/>
          <w:szCs w:val="21"/>
        </w:rPr>
      </w:pPr>
    </w:p>
    <w:p w14:paraId="011A4AB1">
      <w:pPr>
        <w:pStyle w:val="3"/>
        <w:ind w:left="0" w:leftChars="0" w:firstLine="0" w:firstLineChars="0"/>
        <w:rPr>
          <w:rFonts w:hint="eastAsia" w:ascii="宋体" w:hAnsi="宋体" w:eastAsia="宋体" w:cs="宋体"/>
          <w:i w:val="0"/>
          <w:iCs w:val="0"/>
          <w:caps w:val="0"/>
          <w:color w:val="auto"/>
          <w:spacing w:val="0"/>
          <w:sz w:val="21"/>
          <w:szCs w:val="21"/>
        </w:rPr>
      </w:pPr>
    </w:p>
    <w:p w14:paraId="04942B39">
      <w:pPr>
        <w:pStyle w:val="3"/>
        <w:ind w:left="0" w:leftChars="0" w:firstLine="0" w:firstLineChars="0"/>
        <w:rPr>
          <w:rFonts w:hint="eastAsia" w:ascii="宋体" w:hAnsi="宋体" w:eastAsia="宋体" w:cs="宋体"/>
          <w:i w:val="0"/>
          <w:iCs w:val="0"/>
          <w:caps w:val="0"/>
          <w:color w:val="auto"/>
          <w:spacing w:val="0"/>
          <w:sz w:val="21"/>
          <w:szCs w:val="21"/>
        </w:rPr>
      </w:pPr>
    </w:p>
    <w:p w14:paraId="6A853AFE">
      <w:pPr>
        <w:pStyle w:val="3"/>
        <w:ind w:left="0" w:leftChars="0" w:firstLine="0" w:firstLineChars="0"/>
        <w:rPr>
          <w:rFonts w:hint="eastAsia" w:ascii="宋体" w:hAnsi="宋体" w:eastAsia="宋体" w:cs="宋体"/>
          <w:i w:val="0"/>
          <w:iCs w:val="0"/>
          <w:caps w:val="0"/>
          <w:color w:val="auto"/>
          <w:spacing w:val="0"/>
          <w:sz w:val="21"/>
          <w:szCs w:val="21"/>
        </w:rPr>
      </w:pPr>
    </w:p>
    <w:p w14:paraId="2532C00B">
      <w:pPr>
        <w:pStyle w:val="3"/>
        <w:ind w:left="0" w:leftChars="0" w:firstLine="0" w:firstLineChars="0"/>
        <w:rPr>
          <w:rFonts w:hint="eastAsia" w:ascii="宋体" w:hAnsi="宋体" w:eastAsia="宋体" w:cs="宋体"/>
          <w:i w:val="0"/>
          <w:iCs w:val="0"/>
          <w:caps w:val="0"/>
          <w:color w:val="auto"/>
          <w:spacing w:val="0"/>
          <w:sz w:val="21"/>
          <w:szCs w:val="21"/>
        </w:rPr>
      </w:pPr>
    </w:p>
    <w:p w14:paraId="29553EF7">
      <w:pPr>
        <w:pStyle w:val="3"/>
        <w:ind w:left="0" w:leftChars="0" w:firstLine="0" w:firstLineChars="0"/>
        <w:rPr>
          <w:rFonts w:hint="default" w:ascii="Times New Roman" w:hAnsi="Times New Roman" w:eastAsia="宋体" w:cs="Times New Roman"/>
          <w:i w:val="0"/>
          <w:iCs w:val="0"/>
          <w:caps w:val="0"/>
          <w:color w:val="auto"/>
          <w:spacing w:val="0"/>
          <w:sz w:val="21"/>
          <w:szCs w:val="21"/>
        </w:rPr>
      </w:pPr>
    </w:p>
    <w:p w14:paraId="4BE91BF3">
      <w:pPr>
        <w:pStyle w:val="3"/>
        <w:ind w:left="0" w:leftChars="0" w:firstLine="420" w:firstLineChars="200"/>
        <w:jc w:val="center"/>
        <w:rPr>
          <w:rFonts w:hint="default" w:ascii="Times New Roman" w:hAnsi="Times New Roman" w:eastAsia="宋体" w:cs="Times New Roman"/>
          <w:i w:val="0"/>
          <w:iCs w:val="0"/>
          <w:caps w:val="0"/>
          <w:color w:val="auto"/>
          <w:spacing w:val="0"/>
          <w:sz w:val="24"/>
          <w:szCs w:val="24"/>
          <w:lang w:eastAsia="zh-CN"/>
        </w:rPr>
      </w:pPr>
      <w:r>
        <w:commentReference w:id="2"/>
      </w:r>
      <w:r>
        <w:rPr>
          <w:rFonts w:hint="eastAsia"/>
          <w:lang w:val="en-US" w:eastAsia="zh-CN"/>
        </w:rPr>
        <w:t>A</w:t>
      </w:r>
      <w:r>
        <w:rPr>
          <w:rFonts w:hint="default" w:ascii="Times New Roman" w:hAnsi="Times New Roman" w:eastAsia="宋体" w:cs="Times New Roman"/>
          <w:i w:val="0"/>
          <w:iCs w:val="0"/>
          <w:caps w:val="0"/>
          <w:color w:val="auto"/>
          <w:spacing w:val="0"/>
          <w:sz w:val="24"/>
          <w:szCs w:val="24"/>
          <w:lang w:eastAsia="zh-CN"/>
        </w:rPr>
        <w:t>bstract</w:t>
      </w:r>
    </w:p>
    <w:p w14:paraId="6C0F8732">
      <w:pPr>
        <w:pStyle w:val="3"/>
        <w:keepNext w:val="0"/>
        <w:keepLines w:val="0"/>
        <w:pageBreakBefore w:val="0"/>
        <w:widowControl/>
        <w:kinsoku/>
        <w:wordWrap/>
        <w:overflowPunct/>
        <w:topLinePunct w:val="0"/>
        <w:autoSpaceDE/>
        <w:autoSpaceDN/>
        <w:bidi w:val="0"/>
        <w:adjustRightInd w:val="0"/>
        <w:snapToGrid/>
        <w:ind w:left="0" w:leftChars="0" w:firstLine="420" w:firstLineChars="200"/>
        <w:jc w:val="left"/>
        <w:textAlignment w:val="auto"/>
        <w:rPr>
          <w:rFonts w:hint="default" w:ascii="Times New Roman" w:hAnsi="Times New Roman" w:eastAsia="宋体" w:cs="Times New Roman"/>
          <w:i w:val="0"/>
          <w:iCs w:val="0"/>
          <w:caps w:val="0"/>
          <w:color w:val="auto"/>
          <w:spacing w:val="0"/>
          <w:sz w:val="21"/>
          <w:szCs w:val="21"/>
          <w:lang w:eastAsia="zh-CN"/>
        </w:rPr>
      </w:pPr>
    </w:p>
    <w:p w14:paraId="5E47DE56">
      <w:pPr>
        <w:pStyle w:val="3"/>
        <w:keepNext w:val="0"/>
        <w:keepLines w:val="0"/>
        <w:pageBreakBefore w:val="0"/>
        <w:widowControl/>
        <w:kinsoku/>
        <w:wordWrap/>
        <w:overflowPunct/>
        <w:topLinePunct w:val="0"/>
        <w:autoSpaceDE/>
        <w:autoSpaceDN/>
        <w:bidi w:val="0"/>
        <w:adjustRightInd w:val="0"/>
        <w:snapToGrid/>
        <w:ind w:left="0" w:leftChars="0" w:firstLine="420" w:firstLineChars="200"/>
        <w:jc w:val="both"/>
        <w:textAlignment w:val="auto"/>
        <w:rPr>
          <w:rFonts w:hint="default" w:ascii="Times New Roman" w:hAnsi="Times New Roman" w:eastAsia="宋体" w:cs="Times New Roman"/>
          <w:i w:val="0"/>
          <w:iCs w:val="0"/>
          <w:caps w:val="0"/>
          <w:color w:val="auto"/>
          <w:spacing w:val="0"/>
          <w:sz w:val="21"/>
          <w:szCs w:val="21"/>
          <w:lang w:eastAsia="zh-CN"/>
        </w:rPr>
      </w:pPr>
      <w:r>
        <w:rPr>
          <w:rFonts w:hint="default" w:ascii="Times New Roman" w:hAnsi="Times New Roman" w:eastAsia="宋体" w:cs="Times New Roman"/>
          <w:i w:val="0"/>
          <w:iCs w:val="0"/>
          <w:caps w:val="0"/>
          <w:color w:val="auto"/>
          <w:spacing w:val="0"/>
          <w:sz w:val="21"/>
          <w:szCs w:val="21"/>
          <w:lang w:eastAsia="zh-CN"/>
        </w:rPr>
        <w:t>With the rapid development of the global economy and the increasingly fierce market competition, the scientific evaluation and management of enterprise financial performance has become the core issue of the sustainable development of enterprises. The traditional financial evaluation method relies on a single index, which is difficult to fully reflect the complexity and multi-dimensional characteristics of enterprise operation. However, the rapid development of big data and artificial intelligence technology provides a new solution to this problem. Deep learning technology can reveal the complex relationship in financial data through multi-level feature extraction and pattern recognition, combined with entropy right TOPSIS method and K mean clustering, can realize the objective evaluation and classification of enterprise financial performance. Therefore, this paper intends to develop a set of deep learning-based enterprise performance evaluation system, combining the entropy right TOPSIS method and the K mean clustering algorithm, to provide scientific and accurate decision support for enterprise managers, investors and researchers.</w:t>
      </w:r>
    </w:p>
    <w:p w14:paraId="36949B4F">
      <w:pPr>
        <w:pStyle w:val="3"/>
        <w:keepNext w:val="0"/>
        <w:keepLines w:val="0"/>
        <w:pageBreakBefore w:val="0"/>
        <w:widowControl/>
        <w:kinsoku/>
        <w:wordWrap/>
        <w:overflowPunct/>
        <w:topLinePunct w:val="0"/>
        <w:autoSpaceDE/>
        <w:autoSpaceDN/>
        <w:bidi w:val="0"/>
        <w:adjustRightInd w:val="0"/>
        <w:snapToGrid/>
        <w:ind w:left="0" w:leftChars="0" w:firstLine="420" w:firstLineChars="200"/>
        <w:jc w:val="both"/>
        <w:textAlignment w:val="auto"/>
        <w:rPr>
          <w:rFonts w:hint="default" w:ascii="Times New Roman" w:hAnsi="Times New Roman" w:eastAsia="宋体" w:cs="Times New Roman"/>
          <w:i w:val="0"/>
          <w:iCs w:val="0"/>
          <w:caps w:val="0"/>
          <w:color w:val="auto"/>
          <w:spacing w:val="0"/>
          <w:sz w:val="21"/>
          <w:szCs w:val="21"/>
          <w:lang w:eastAsia="zh-CN"/>
        </w:rPr>
      </w:pPr>
      <w:r>
        <w:rPr>
          <w:rFonts w:hint="default" w:ascii="Times New Roman" w:hAnsi="Times New Roman" w:eastAsia="宋体" w:cs="Times New Roman"/>
          <w:i w:val="0"/>
          <w:iCs w:val="0"/>
          <w:caps w:val="0"/>
          <w:color w:val="auto"/>
          <w:spacing w:val="0"/>
          <w:sz w:val="21"/>
          <w:szCs w:val="21"/>
          <w:lang w:eastAsia="zh-CN"/>
        </w:rPr>
        <w:t>The system adopts the front and rear end separation architecture, the front end is developed based on the Vue.js framework and ECharts to achieve data visualization, the back end uses the Flask framework to provide RESTful API services, and stores financial data and analysis results through the MySQL database. The core functions of the system include enterprise financial data acquisition and preprocessing, multi-dimensional performance evaluation based on entropy right TOPSIS method, classification of enterprise performance by K mean clustering, and prediction of enterprise future performance based on TensorFlow deep learning model (CNN / LSTM). The test results show that the system can efficiently handle large-scale financial data, the entropy right TOPSIS method effectively avoids the subjective empowerment bias, the K mean clustering realizes the scientific classification of enterprise performance, and the prediction error (MAPE) of the deep learning model is reduced to 24.16%, which is significantly improved compared with the traditional methods. Functional and performance tests show that the system can still maintain stable operation under the high concurrent pressure of 800 QPS, and the data loading response time is controlled within 2 seconds to meet the needs of real-time analysis. The system not only provides an intelligent tool for enterprise performance evaluation, but also provides a scalable technical framework for academic research in the field of financial analysis.</w:t>
      </w:r>
    </w:p>
    <w:p w14:paraId="045C456B">
      <w:pPr>
        <w:pStyle w:val="3"/>
        <w:ind w:left="0" w:leftChars="0" w:firstLine="0" w:firstLineChars="0"/>
        <w:jc w:val="left"/>
        <w:rPr>
          <w:rFonts w:hint="default" w:ascii="Times New Roman" w:hAnsi="Times New Roman" w:eastAsia="宋体" w:cs="Times New Roman"/>
          <w:i w:val="0"/>
          <w:iCs w:val="0"/>
          <w:caps w:val="0"/>
          <w:color w:val="auto"/>
          <w:spacing w:val="0"/>
          <w:sz w:val="21"/>
          <w:szCs w:val="21"/>
          <w:lang w:eastAsia="zh-CN"/>
        </w:rPr>
      </w:pPr>
    </w:p>
    <w:p w14:paraId="4CBEAEA9">
      <w:pPr>
        <w:pStyle w:val="3"/>
        <w:keepNext w:val="0"/>
        <w:keepLines w:val="0"/>
        <w:pageBreakBefore w:val="0"/>
        <w:widowControl/>
        <w:kinsoku/>
        <w:wordWrap/>
        <w:overflowPunct/>
        <w:topLinePunct w:val="0"/>
        <w:autoSpaceDE/>
        <w:autoSpaceDN/>
        <w:bidi w:val="0"/>
        <w:adjustRightInd w:val="0"/>
        <w:snapToGrid/>
        <w:ind w:left="0" w:leftChars="0" w:firstLine="0" w:firstLineChars="0"/>
        <w:textAlignment w:val="auto"/>
        <w:rPr>
          <w:rFonts w:hint="eastAsia" w:ascii="Times New Roman" w:hAnsi="Times New Roman" w:cs="Times New Roman"/>
          <w:b w:val="0"/>
          <w:bCs w:val="0"/>
          <w:i w:val="0"/>
          <w:iCs w:val="0"/>
          <w:caps w:val="0"/>
          <w:color w:val="auto"/>
          <w:spacing w:val="0"/>
          <w:sz w:val="21"/>
          <w:szCs w:val="21"/>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eastAsia="宋体" w:cs="Times New Roman"/>
          <w:b/>
          <w:bCs/>
          <w:i w:val="0"/>
          <w:iCs w:val="0"/>
          <w:caps w:val="0"/>
          <w:color w:val="auto"/>
          <w:spacing w:val="0"/>
          <w:sz w:val="21"/>
          <w:szCs w:val="21"/>
          <w:lang w:eastAsia="zh-CN"/>
        </w:rPr>
        <w:t>Key</w:t>
      </w:r>
      <w:r>
        <w:rPr>
          <w:rFonts w:hint="eastAsia" w:ascii="Times New Roman" w:hAnsi="Times New Roman" w:cs="Times New Roman"/>
          <w:b/>
          <w:bCs/>
          <w:i w:val="0"/>
          <w:iCs w:val="0"/>
          <w:caps w:val="0"/>
          <w:color w:val="auto"/>
          <w:spacing w:val="0"/>
          <w:sz w:val="21"/>
          <w:szCs w:val="21"/>
          <w:lang w:val="en-US" w:eastAsia="zh-CN"/>
        </w:rPr>
        <w:t xml:space="preserve"> </w:t>
      </w:r>
      <w:r>
        <w:rPr>
          <w:rFonts w:hint="default" w:ascii="Times New Roman" w:hAnsi="Times New Roman" w:eastAsia="宋体" w:cs="Times New Roman"/>
          <w:b/>
          <w:bCs/>
          <w:i w:val="0"/>
          <w:iCs w:val="0"/>
          <w:caps w:val="0"/>
          <w:color w:val="auto"/>
          <w:spacing w:val="0"/>
          <w:sz w:val="21"/>
          <w:szCs w:val="21"/>
          <w:lang w:eastAsia="zh-CN"/>
        </w:rPr>
        <w:t xml:space="preserve">words: </w:t>
      </w:r>
      <w:r>
        <w:rPr>
          <w:rFonts w:hint="default" w:ascii="Times New Roman" w:hAnsi="Times New Roman" w:eastAsia="宋体" w:cs="Times New Roman"/>
          <w:b w:val="0"/>
          <w:bCs w:val="0"/>
          <w:i w:val="0"/>
          <w:iCs w:val="0"/>
          <w:caps w:val="0"/>
          <w:color w:val="auto"/>
          <w:spacing w:val="0"/>
          <w:sz w:val="21"/>
          <w:szCs w:val="21"/>
          <w:lang w:eastAsia="zh-CN"/>
        </w:rPr>
        <w:t>financial performance evaluation; Entropy weight TOPSIS method; K-means clustering; Flask Framework</w:t>
      </w:r>
      <w:r>
        <w:rPr>
          <w:rFonts w:hint="eastAsia" w:ascii="Times New Roman" w:hAnsi="Times New Roman" w:cs="Times New Roman"/>
          <w:b w:val="0"/>
          <w:bCs w:val="0"/>
          <w:i w:val="0"/>
          <w:iCs w:val="0"/>
          <w:caps w:val="0"/>
          <w:color w:val="auto"/>
          <w:spacing w:val="0"/>
          <w:sz w:val="21"/>
          <w:szCs w:val="21"/>
          <w:lang w:val="en-US" w:eastAsia="zh-CN"/>
        </w:rPr>
        <w:t xml:space="preserve">  </w:t>
      </w:r>
    </w:p>
    <w:sdt>
      <w:sdtPr>
        <w:rPr>
          <w:rFonts w:hint="eastAsia" w:ascii="黑体" w:hAnsi="黑体" w:eastAsia="黑体" w:cs="黑体"/>
          <w:kern w:val="2"/>
          <w:sz w:val="24"/>
          <w:szCs w:val="24"/>
          <w:lang w:val="en-US" w:eastAsia="zh-CN" w:bidi="ar-SA"/>
        </w:rPr>
        <w:id w:val="147478968"/>
        <w15:color w:val="DBDBDB"/>
        <w:docPartObj>
          <w:docPartGallery w:val="Table of Contents"/>
          <w:docPartUnique/>
        </w:docPartObj>
      </w:sdtPr>
      <w:sdtEndPr>
        <w:rPr>
          <w:rFonts w:hint="eastAsia" w:ascii="Times New Roman" w:hAnsi="Times New Roman" w:eastAsia="宋体" w:cs="Times New Roman"/>
          <w:bCs w:val="0"/>
          <w:i w:val="0"/>
          <w:iCs w:val="0"/>
          <w:caps w:val="0"/>
          <w:color w:val="auto"/>
          <w:spacing w:val="0"/>
          <w:sz w:val="21"/>
          <w:szCs w:val="21"/>
          <w:lang w:val="en-US" w:eastAsia="zh-CN" w:bidi="ar-SA"/>
        </w:rPr>
      </w:sdtEndPr>
      <w:sdtContent>
        <w:p w14:paraId="06CF066C">
          <w:pPr>
            <w:spacing w:before="0" w:beforeLines="0" w:after="0" w:afterLines="0" w:line="240" w:lineRule="auto"/>
            <w:ind w:left="0" w:leftChars="0" w:right="0" w:rightChars="0" w:firstLine="0" w:firstLineChars="0"/>
            <w:jc w:val="center"/>
            <w:rPr>
              <w:rFonts w:hint="eastAsia" w:ascii="黑体" w:hAnsi="黑体" w:eastAsia="黑体" w:cs="黑体"/>
              <w:sz w:val="24"/>
              <w:szCs w:val="24"/>
            </w:rPr>
          </w:pPr>
          <w:r>
            <w:rPr>
              <w:rFonts w:hint="eastAsia" w:ascii="黑体" w:hAnsi="黑体" w:eastAsia="黑体" w:cs="黑体"/>
              <w:sz w:val="24"/>
              <w:szCs w:val="24"/>
            </w:rPr>
            <w:t>目</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录</w:t>
          </w:r>
        </w:p>
        <w:p w14:paraId="51D10AF7">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 w:val="0"/>
              <w:bCs w:val="0"/>
              <w:i w:val="0"/>
              <w:iCs w:val="0"/>
              <w:caps w:val="0"/>
              <w:color w:val="auto"/>
              <w:spacing w:val="0"/>
              <w:sz w:val="21"/>
              <w:szCs w:val="21"/>
              <w:lang w:val="en-US" w:eastAsia="zh-CN"/>
            </w:rPr>
            <w:instrText xml:space="preserve">TOC \o "1-3" \h \u </w:instrText>
          </w:r>
          <w:r>
            <w:rPr>
              <w:rFonts w:hint="eastAsia" w:asciiTheme="minorEastAsia" w:hAnsiTheme="minorEastAsia" w:eastAsiaTheme="minorEastAsia" w:cstheme="minorEastAsia"/>
              <w:b w:val="0"/>
              <w:bCs w:val="0"/>
              <w:i w:val="0"/>
              <w:iCs w:val="0"/>
              <w:caps w:val="0"/>
              <w:color w:val="auto"/>
              <w:spacing w:val="0"/>
              <w:sz w:val="21"/>
              <w:szCs w:val="21"/>
              <w:lang w:val="en-US" w:eastAsia="zh-CN"/>
            </w:rPr>
            <w:fldChar w:fldCharType="separate"/>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_Toc4046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rPr>
            <w:t>1.绪论</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_Toc4046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6732486">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_Toc14196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rPr>
            <w:t xml:space="preserve">1.1 </w:t>
          </w:r>
          <w:r>
            <w:rPr>
              <w:rFonts w:hint="eastAsia" w:asciiTheme="minorEastAsia" w:hAnsiTheme="minorEastAsia" w:eastAsiaTheme="minorEastAsia" w:cstheme="minorEastAsia"/>
              <w:sz w:val="21"/>
              <w:szCs w:val="21"/>
              <w:lang w:val="en-US" w:eastAsia="zh-CN"/>
            </w:rPr>
            <w:t>项目背景和意义</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_Toc14196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50A0C4D9">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_Toc27973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国内外现状</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_Toc27973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21CE14BB">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_Toc19193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本文主要研究内容</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_Toc19193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31B35DD0">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_Toc25621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rPr>
            <w:t>2.相关理论与技术</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_Toc25621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17E87885">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_Toc13066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2.1 后端服务技术Flask</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_Toc13066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35A208B4">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_Toc9341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2.2前端开发技术Vue.js</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_Toc9341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43B7A56C">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_Toc28058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2.3算法理论的内容</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_Toc28058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74D37158">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_Toc20627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sz w:val="21"/>
              <w:szCs w:val="21"/>
            </w:rPr>
            <w:t>2.</w:t>
          </w:r>
          <w:r>
            <w:rPr>
              <w:rFonts w:hint="eastAsia" w:asciiTheme="minorEastAsia" w:hAnsiTheme="minorEastAsia" w:eastAsiaTheme="minorEastAsia" w:cstheme="minorEastAsia"/>
              <w:bCs/>
              <w:sz w:val="21"/>
              <w:szCs w:val="21"/>
              <w:lang w:val="en-US" w:eastAsia="zh-CN"/>
            </w:rPr>
            <w:t>3</w:t>
          </w:r>
          <w:r>
            <w:rPr>
              <w:rFonts w:hint="eastAsia" w:asciiTheme="minorEastAsia" w:hAnsiTheme="minorEastAsia" w:eastAsiaTheme="minorEastAsia" w:cstheme="minorEastAsia"/>
              <w:bCs/>
              <w:sz w:val="21"/>
              <w:szCs w:val="21"/>
            </w:rPr>
            <w:t>.1算法设计理论：熵权 TOPSIS 法</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_Toc20627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2FA5186">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_Toc26797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sz w:val="21"/>
              <w:szCs w:val="21"/>
            </w:rPr>
            <w:t>2.</w:t>
          </w:r>
          <w:r>
            <w:rPr>
              <w:rFonts w:hint="eastAsia" w:asciiTheme="minorEastAsia" w:hAnsiTheme="minorEastAsia" w:eastAsiaTheme="minorEastAsia" w:cstheme="minorEastAsia"/>
              <w:bCs/>
              <w:sz w:val="21"/>
              <w:szCs w:val="21"/>
              <w:lang w:val="en-US" w:eastAsia="zh-CN"/>
            </w:rPr>
            <w:t>3</w:t>
          </w:r>
          <w:r>
            <w:rPr>
              <w:rFonts w:hint="eastAsia" w:asciiTheme="minorEastAsia" w:hAnsiTheme="minorEastAsia" w:eastAsiaTheme="minorEastAsia" w:cstheme="minorEastAsia"/>
              <w:bCs/>
              <w:sz w:val="21"/>
              <w:szCs w:val="21"/>
            </w:rPr>
            <w:t>.2 聚类分析理论K 均值聚类</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_Toc26797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7BB71944">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_Toc10623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sz w:val="21"/>
              <w:szCs w:val="21"/>
            </w:rPr>
            <w:t>2.</w:t>
          </w:r>
          <w:r>
            <w:rPr>
              <w:rFonts w:hint="eastAsia" w:asciiTheme="minorEastAsia" w:hAnsiTheme="minorEastAsia" w:eastAsiaTheme="minorEastAsia" w:cstheme="minorEastAsia"/>
              <w:bCs/>
              <w:sz w:val="21"/>
              <w:szCs w:val="21"/>
              <w:lang w:val="en-US" w:eastAsia="zh-CN"/>
            </w:rPr>
            <w:t>3</w:t>
          </w:r>
          <w:r>
            <w:rPr>
              <w:rFonts w:hint="eastAsia" w:asciiTheme="minorEastAsia" w:hAnsiTheme="minorEastAsia" w:eastAsiaTheme="minorEastAsia" w:cstheme="minorEastAsia"/>
              <w:bCs/>
              <w:sz w:val="21"/>
              <w:szCs w:val="21"/>
            </w:rPr>
            <w:t>.3 深度学习技术TensorFlow</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_Toc10623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5B93EC11">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_Toc10010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2.4 数据库技术：MySQL</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_Toc10010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64828AE">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_Toc7113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bidi="ar"/>
            </w:rPr>
            <w:t>3.需求分析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_Toc7113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58250180">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_Toc11303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3.1 可行性分析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_Toc11303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393B6908">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_Toc19191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3.2 用户特点及分析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_Toc19191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03295A1C">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_Toc27966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3.3 功能需求</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_Toc27966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09619D19">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_Toc32504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3.4 性能需求</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_Toc32504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1AC334B">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_Toc16905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4.总体设计</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_Toc16905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7566B832">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_Toc10820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4.1系统</w:t>
          </w:r>
          <w:r>
            <w:rPr>
              <w:rFonts w:hint="eastAsia" w:asciiTheme="minorEastAsia" w:hAnsiTheme="minorEastAsia" w:eastAsiaTheme="minorEastAsia" w:cstheme="minorEastAsia"/>
              <w:bCs/>
              <w:kern w:val="44"/>
              <w:sz w:val="21"/>
              <w:szCs w:val="21"/>
              <w:lang w:val="en-US" w:eastAsia="zh-CN" w:bidi="ar"/>
            </w:rPr>
            <w:t>总体</w:t>
          </w:r>
          <w:r>
            <w:rPr>
              <w:rFonts w:hint="eastAsia" w:asciiTheme="minorEastAsia" w:hAnsiTheme="minorEastAsia" w:eastAsiaTheme="minorEastAsia" w:cstheme="minorEastAsia"/>
              <w:bCs/>
              <w:kern w:val="44"/>
              <w:sz w:val="21"/>
              <w:szCs w:val="21"/>
              <w:lang w:val="en-US" w:eastAsia="zh-CN"/>
            </w:rPr>
            <w:t>架构设计</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_Toc10820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2B2357E9">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_Toc20155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4.2 系统功能模块设计</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_Toc20155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4DE812EE">
          <w:pPr>
            <w:pStyle w:val="9"/>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_Toc13714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4.3 数据库设计</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_Toc13714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1DB7F903">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_Toc333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5</w:t>
          </w:r>
          <w:r>
            <w:rPr>
              <w:rFonts w:hint="eastAsia" w:asciiTheme="minorEastAsia" w:hAnsiTheme="minorEastAsia" w:eastAsiaTheme="minorEastAsia" w:cstheme="minorEastAsia"/>
              <w:bCs/>
              <w:kern w:val="44"/>
              <w:sz w:val="21"/>
              <w:szCs w:val="21"/>
            </w:rPr>
            <w:t>.</w:t>
          </w:r>
          <w:r>
            <w:rPr>
              <w:rFonts w:hint="eastAsia" w:asciiTheme="minorEastAsia" w:hAnsiTheme="minorEastAsia" w:eastAsiaTheme="minorEastAsia" w:cstheme="minorEastAsia"/>
              <w:bCs/>
              <w:kern w:val="44"/>
              <w:sz w:val="21"/>
              <w:szCs w:val="21"/>
              <w:lang w:val="en-US" w:eastAsia="zh-CN"/>
            </w:rPr>
            <w:t>系统</w:t>
          </w:r>
          <w:r>
            <w:rPr>
              <w:rFonts w:hint="eastAsia" w:asciiTheme="minorEastAsia" w:hAnsiTheme="minorEastAsia" w:eastAsiaTheme="minorEastAsia" w:cstheme="minorEastAsia"/>
              <w:bCs/>
              <w:kern w:val="44"/>
              <w:sz w:val="21"/>
              <w:szCs w:val="21"/>
            </w:rPr>
            <w:t>详细设计与实现</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_Toc333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2C546E73">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_Toc26250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.1 系统环境说明</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_Toc26250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4812B4DA">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_Toc16888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.2 模块流程设计与实现</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_Toc16888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91D7B27">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_Toc8430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5.3绩效评价算法实现</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_Toc8430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26</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52CDFB55">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_Toc14393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5.4基于深度学习算法对企业绩效等级预测</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_Toc14393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4CC89B61">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_Toc32258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rPr>
            <w:t>6.</w:t>
          </w:r>
          <w:r>
            <w:rPr>
              <w:rFonts w:hint="eastAsia" w:asciiTheme="minorEastAsia" w:hAnsiTheme="minorEastAsia" w:eastAsiaTheme="minorEastAsia" w:cstheme="minorEastAsia"/>
              <w:bCs/>
              <w:kern w:val="44"/>
              <w:sz w:val="21"/>
              <w:szCs w:val="21"/>
            </w:rPr>
            <w:t>系统测试</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_Toc32258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169D65D2">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_Toc20758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6.1系统测试环境</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_Toc20758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4DDE8AC7">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_Toc21567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6.2</w:t>
          </w:r>
          <w:r>
            <w:rPr>
              <w:rFonts w:hint="eastAsia" w:asciiTheme="minorEastAsia" w:hAnsiTheme="minorEastAsia" w:eastAsiaTheme="minorEastAsia" w:cstheme="minorEastAsia"/>
              <w:sz w:val="21"/>
              <w:szCs w:val="21"/>
            </w:rPr>
            <w:t>功能测试</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_Toc21567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2A7C0DF9">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_Toc22663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6.3性能测试</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_Toc22663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399A1E06">
          <w:pPr>
            <w:pStyle w:val="14"/>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_Toc22933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6.4安全测试</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_Toc22933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40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51BC0B61">
          <w:pPr>
            <w:pStyle w:val="13"/>
            <w:keepNext w:val="0"/>
            <w:keepLines w:val="0"/>
            <w:pageBreakBefore w:val="0"/>
            <w:tabs>
              <w:tab w:val="right" w:leader="dot" w:pos="8306"/>
            </w:tabs>
            <w:kinsoku/>
            <w:wordWrap/>
            <w:overflowPunct/>
            <w:topLinePunct w:val="0"/>
            <w:autoSpaceDE/>
            <w:autoSpaceDN/>
            <w:bidi w:val="0"/>
            <w:snapToGrid/>
            <w:spacing w:line="30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begin"/>
          </w:r>
          <w:r>
            <w:rPr>
              <w:rFonts w:hint="eastAsia" w:asciiTheme="minorEastAsia" w:hAnsiTheme="minorEastAsia" w:eastAsiaTheme="minorEastAsia" w:cstheme="minorEastAsia"/>
              <w:bCs w:val="0"/>
              <w:i w:val="0"/>
              <w:iCs w:val="0"/>
              <w:caps w:val="0"/>
              <w:spacing w:val="0"/>
              <w:sz w:val="21"/>
              <w:szCs w:val="21"/>
              <w:lang w:val="en-US" w:eastAsia="zh-CN"/>
            </w:rPr>
            <w:instrText xml:space="preserve"> HYPERLINK \l _Toc18222 </w:instrText>
          </w:r>
          <w:r>
            <w:rPr>
              <w:rFonts w:hint="eastAsia" w:asciiTheme="minorEastAsia" w:hAnsiTheme="minorEastAsia" w:eastAsiaTheme="minorEastAsia" w:cstheme="minorEastAsia"/>
              <w:bCs w:val="0"/>
              <w:i w:val="0"/>
              <w:iCs w:val="0"/>
              <w:caps w:val="0"/>
              <w:spacing w:val="0"/>
              <w:sz w:val="21"/>
              <w:szCs w:val="21"/>
              <w:lang w:val="en-US" w:eastAsia="zh-CN"/>
            </w:rPr>
            <w:fldChar w:fldCharType="separate"/>
          </w:r>
          <w:r>
            <w:rPr>
              <w:rFonts w:hint="eastAsia" w:asciiTheme="minorEastAsia" w:hAnsiTheme="minorEastAsia" w:eastAsiaTheme="minorEastAsia" w:cstheme="minorEastAsia"/>
              <w:bCs/>
              <w:kern w:val="44"/>
              <w:sz w:val="21"/>
              <w:szCs w:val="21"/>
              <w:lang w:val="en-US" w:eastAsia="zh-CN" w:bidi="ar"/>
            </w:rPr>
            <w:t>7.总结与不足</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_Toc18222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41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p w14:paraId="646ADE85">
          <w:pPr>
            <w:pStyle w:val="3"/>
            <w:keepNext w:val="0"/>
            <w:keepLines w:val="0"/>
            <w:pageBreakBefore w:val="0"/>
            <w:widowControl/>
            <w:kinsoku/>
            <w:wordWrap/>
            <w:overflowPunct/>
            <w:topLinePunct w:val="0"/>
            <w:autoSpaceDE/>
            <w:autoSpaceDN/>
            <w:bidi w:val="0"/>
            <w:adjustRightInd w:val="0"/>
            <w:snapToGrid/>
            <w:spacing w:line="300" w:lineRule="auto"/>
            <w:ind w:left="0" w:leftChars="0" w:firstLine="0" w:firstLineChars="0"/>
            <w:textAlignment w:val="auto"/>
            <w:rPr>
              <w:rFonts w:hint="eastAsia" w:ascii="Times New Roman" w:hAnsi="Times New Roman" w:eastAsia="宋体" w:cs="Times New Roman"/>
              <w:bCs w:val="0"/>
              <w:i w:val="0"/>
              <w:iCs w:val="0"/>
              <w:caps w:val="0"/>
              <w:color w:val="auto"/>
              <w:spacing w:val="0"/>
              <w:sz w:val="21"/>
              <w:szCs w:val="21"/>
              <w:lang w:val="en-US" w:eastAsia="zh-CN" w:bidi="ar-SA"/>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bCs w:val="0"/>
              <w:i w:val="0"/>
              <w:iCs w:val="0"/>
              <w:caps w:val="0"/>
              <w:color w:val="auto"/>
              <w:spacing w:val="0"/>
              <w:sz w:val="21"/>
              <w:szCs w:val="21"/>
              <w:lang w:val="en-US" w:eastAsia="zh-CN"/>
            </w:rPr>
            <w:fldChar w:fldCharType="end"/>
          </w:r>
        </w:p>
      </w:sdtContent>
    </w:sdt>
    <w:p w14:paraId="0C76A2A9">
      <w:pPr>
        <w:jc w:val="center"/>
        <w:rPr>
          <w:rFonts w:hint="default"/>
          <w:lang w:val="en-US"/>
        </w:rPr>
      </w:pPr>
      <w:bookmarkStart w:id="1" w:name="_Toc13813"/>
      <w:r>
        <w:rPr>
          <w:rStyle w:val="30"/>
          <w:rFonts w:hint="eastAsia"/>
          <w:lang w:val="en-US"/>
        </w:rPr>
        <w:t>基于深度学习的企业绩效评价系统</w:t>
      </w:r>
    </w:p>
    <w:p w14:paraId="35453DE9">
      <w:pPr>
        <w:pStyle w:val="32"/>
        <w:bidi w:val="0"/>
        <w:jc w:val="center"/>
        <w:rPr>
          <w:rFonts w:hint="eastAsia" w:ascii="黑体" w:hAnsi="黑体" w:eastAsia="黑体" w:cs="Times New Roman"/>
          <w:b w:val="0"/>
          <w:bCs/>
          <w:kern w:val="44"/>
          <w:sz w:val="24"/>
          <w:szCs w:val="44"/>
        </w:rPr>
      </w:pPr>
      <w:r>
        <w:rPr>
          <w:rFonts w:hint="eastAsia"/>
        </w:rPr>
        <w:t>姓名：        学号：       班级：</w:t>
      </w:r>
    </w:p>
    <w:p w14:paraId="1C5BC300">
      <w:pPr>
        <w:pStyle w:val="2"/>
        <w:keepNext w:val="0"/>
        <w:keepLines w:val="0"/>
        <w:pageBreakBefore w:val="0"/>
        <w:widowControl w:val="0"/>
        <w:kinsoku/>
        <w:wordWrap/>
        <w:overflowPunct/>
        <w:topLinePunct w:val="0"/>
        <w:autoSpaceDE/>
        <w:autoSpaceDN/>
        <w:bidi w:val="0"/>
        <w:adjustRightInd w:val="0"/>
        <w:snapToGrid w:val="0"/>
        <w:spacing w:before="156" w:beforeLines="50" w:after="156" w:afterLines="50" w:line="300" w:lineRule="auto"/>
        <w:ind w:left="0" w:right="0" w:firstLine="0"/>
        <w:textAlignment w:val="auto"/>
        <w:rPr>
          <w:rFonts w:hint="eastAsia" w:ascii="黑体" w:hAnsi="黑体" w:eastAsia="黑体" w:cs="Times New Roman"/>
          <w:b w:val="0"/>
          <w:bCs/>
          <w:kern w:val="44"/>
          <w:sz w:val="24"/>
          <w:szCs w:val="44"/>
        </w:rPr>
      </w:pPr>
      <w:bookmarkStart w:id="2" w:name="_Toc4046"/>
      <w:r>
        <w:rPr>
          <w:rFonts w:hint="eastAsia" w:ascii="黑体" w:hAnsi="黑体" w:eastAsia="黑体" w:cs="Times New Roman"/>
          <w:b w:val="0"/>
          <w:bCs/>
          <w:kern w:val="44"/>
          <w:sz w:val="24"/>
          <w:szCs w:val="44"/>
        </w:rPr>
        <w:t>1.绪论</w:t>
      </w:r>
      <w:bookmarkEnd w:id="0"/>
      <w:bookmarkEnd w:id="1"/>
      <w:bookmarkEnd w:id="2"/>
    </w:p>
    <w:p w14:paraId="07549665">
      <w:pPr>
        <w:pStyle w:val="4"/>
        <w:spacing w:before="156" w:after="156"/>
        <w:ind w:left="240"/>
        <w:rPr>
          <w:rFonts w:hint="default" w:ascii="黑体" w:hAnsi="黑体" w:eastAsia="黑体"/>
          <w:lang w:val="en-US" w:eastAsia="zh-CN"/>
        </w:rPr>
      </w:pPr>
      <w:bookmarkStart w:id="3" w:name="_Toc166158227"/>
      <w:bookmarkStart w:id="4" w:name="_Toc28236"/>
      <w:bookmarkStart w:id="5" w:name="_Toc14196"/>
      <w:r>
        <w:rPr>
          <w:rFonts w:hint="eastAsia" w:ascii="黑体" w:hAnsi="黑体"/>
        </w:rPr>
        <w:t xml:space="preserve">1.1 </w:t>
      </w:r>
      <w:bookmarkEnd w:id="3"/>
      <w:r>
        <w:rPr>
          <w:rFonts w:hint="eastAsia" w:ascii="黑体" w:hAnsi="黑体"/>
          <w:lang w:val="en-US" w:eastAsia="zh-CN"/>
        </w:rPr>
        <w:t>项目背景和意义</w:t>
      </w:r>
      <w:bookmarkEnd w:id="4"/>
      <w:bookmarkEnd w:id="5"/>
    </w:p>
    <w:p w14:paraId="276F5B03">
      <w:pPr>
        <w:pStyle w:val="3"/>
        <w:ind w:firstLine="420"/>
        <w:rPr>
          <w:rFonts w:hint="eastAsia" w:ascii="宋体" w:hAnsi="宋体" w:eastAsia="宋体" w:cs="宋体"/>
          <w:i w:val="0"/>
          <w:iCs w:val="0"/>
          <w:caps w:val="0"/>
          <w:color w:val="auto"/>
          <w:spacing w:val="0"/>
          <w:sz w:val="21"/>
          <w:szCs w:val="21"/>
        </w:rPr>
      </w:pPr>
      <w:bookmarkStart w:id="6" w:name="_Toc166158228"/>
      <w:r>
        <w:rPr>
          <w:rFonts w:hint="eastAsia" w:ascii="宋体" w:hAnsi="宋体" w:eastAsia="宋体" w:cs="宋体"/>
          <w:i w:val="0"/>
          <w:iCs w:val="0"/>
          <w:caps w:val="0"/>
          <w:color w:val="auto"/>
          <w:spacing w:val="0"/>
          <w:sz w:val="21"/>
          <w:szCs w:val="21"/>
        </w:rPr>
        <w:t>随着全球经济的快速发展和市场竞争的日益激烈，企业财务绩效的评价与管理已成为企业可持续发展的核心议题。特别是在中国，资本市场的不断成熟和上市企业数量的增加，使得如何科学、客观地评估企业财务绩效成为投资者、管理者及监管机构关注的焦点。传统的财务评价方法主要依赖单一指标（如净利润、资产负债率等），虽然简单易行，但难以全面反映企业运营的复杂性和多维度特征，导致评价结果存在局限性。</w:t>
      </w:r>
    </w:p>
    <w:p w14:paraId="44F47842">
      <w:pPr>
        <w:pStyle w:val="3"/>
        <w:ind w:firstLine="420"/>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近年来，大数据与人工智能技术的快速发展为财务绩效评价提供了新的解决方案。深度学习技术能够处理海量非结构化数据，通过多层次特征提取和模式识别，揭示数据背后的复杂关系。结合熵权</w:t>
      </w:r>
      <w:r>
        <w:rPr>
          <w:rFonts w:hint="default" w:ascii="Times New Roman" w:hAnsi="Times New Roman" w:eastAsia="宋体" w:cs="Times New Roman"/>
          <w:i w:val="0"/>
          <w:iCs w:val="0"/>
          <w:caps w:val="0"/>
          <w:color w:val="auto"/>
          <w:spacing w:val="0"/>
          <w:sz w:val="21"/>
          <w:szCs w:val="21"/>
        </w:rPr>
        <w:t>TOPSIS</w:t>
      </w:r>
      <w:r>
        <w:rPr>
          <w:rFonts w:hint="eastAsia" w:ascii="宋体" w:hAnsi="宋体" w:eastAsia="宋体" w:cs="宋体"/>
          <w:i w:val="0"/>
          <w:iCs w:val="0"/>
          <w:caps w:val="0"/>
          <w:color w:val="auto"/>
          <w:spacing w:val="0"/>
          <w:sz w:val="21"/>
          <w:szCs w:val="21"/>
        </w:rPr>
        <w:t>法（一种基于信息熵的客观赋权与优劣解距离的综合评价方法）和K均值聚类，可以更科学地对企业财务绩效进行综合评价与分类，从而为企业提供精准的改进建议。此外，随着可持续发展理念的普及，企业不仅需要关注短期财务表现，还需兼顾长期财务健康与创新能力。如何在激烈的市场竞争中挖掘新盈利点、提升创新绩效，已成为企业管理者的关键挑战。基于深度学习的财务绩效评价方法，不仅能识别当前财务问题，还能为企业战略调整提供数据支撑，助力实现财务可持续发展。</w:t>
      </w:r>
    </w:p>
    <w:p w14:paraId="6FA5FE93">
      <w:pPr>
        <w:pStyle w:val="3"/>
        <w:ind w:firstLine="420"/>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本研究的理论价值在于将熵权TOPSIS法、K均值聚类与深度学习技术结合，构建了一种全新的企业财务绩效评价模型。该模型突破了传统方法的局限，通过多维度数据分析和模式识别，更全面地反映企业财务状况，为财务绩效评价领域提供了创新的理论框架与方法论支持。</w:t>
      </w:r>
    </w:p>
    <w:p w14:paraId="31E095A1">
      <w:pPr>
        <w:pStyle w:val="3"/>
        <w:ind w:firstLine="420"/>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在实践层面，本研究以100家上市公司2010-2024年季度报告中的20个财务指标为基础，构建了大规模评价样本。通过熵权TOPSIS法对财务绩效进行客观打分，并结合K均值聚类实现等级划分，帮助企业精准定位运营问题并制定改进策略。此外，基于卷积神经网络（CNN）的预测框架，还能实现对企业未来绩效的智能预测，为管理决策提供前瞻性指导。</w:t>
      </w:r>
    </w:p>
    <w:p w14:paraId="2C0DF016">
      <w:pPr>
        <w:pStyle w:val="3"/>
        <w:ind w:firstLine="420"/>
        <w:rPr>
          <w:rFonts w:hint="eastAsia" w:ascii="黑体" w:hAnsi="黑体"/>
        </w:rPr>
      </w:pPr>
      <w:r>
        <w:rPr>
          <w:rFonts w:hint="eastAsia" w:ascii="宋体" w:hAnsi="宋体" w:eastAsia="宋体" w:cs="宋体"/>
          <w:i w:val="0"/>
          <w:iCs w:val="0"/>
          <w:caps w:val="0"/>
          <w:color w:val="auto"/>
          <w:spacing w:val="0"/>
          <w:sz w:val="21"/>
          <w:szCs w:val="21"/>
        </w:rPr>
        <w:t>从社会发展的视角看，本研究不仅关注企业短期经济效益，更强调财务可持续性与创新绩效的重要性。在当今社会，企业需兼顾经济效益与社会责任，而本研究的评价模型可助力企业平衡短期目标与长期发展，挖掘创新潜力，提升核心竞争力，最终实现可持续增长。这一研究对推动企业转型升级、促进资本市场健康发展具有重要的社会意义。</w:t>
      </w:r>
      <w:bookmarkStart w:id="7" w:name="_Toc32659"/>
    </w:p>
    <w:p w14:paraId="467EF2C3">
      <w:pPr>
        <w:pStyle w:val="3"/>
        <w:rPr>
          <w:rFonts w:hint="eastAsia" w:ascii="黑体" w:hAnsi="黑体"/>
        </w:rPr>
      </w:pPr>
    </w:p>
    <w:p w14:paraId="4AF6F04D">
      <w:pPr>
        <w:pStyle w:val="3"/>
        <w:rPr>
          <w:rFonts w:hint="eastAsia" w:ascii="黑体" w:hAnsi="黑体"/>
        </w:rPr>
      </w:pPr>
    </w:p>
    <w:p w14:paraId="40221093">
      <w:pPr>
        <w:pStyle w:val="4"/>
        <w:spacing w:before="156" w:after="156"/>
        <w:ind w:left="0" w:leftChars="0" w:firstLine="0" w:firstLineChars="0"/>
        <w:rPr>
          <w:rFonts w:hint="eastAsia" w:ascii="黑体" w:hAnsi="黑体"/>
        </w:rPr>
      </w:pPr>
      <w:bookmarkStart w:id="8" w:name="_Toc27973"/>
      <w:r>
        <w:rPr>
          <w:rFonts w:hint="eastAsia" w:ascii="黑体" w:hAnsi="黑体"/>
        </w:rPr>
        <w:t>1.</w:t>
      </w:r>
      <w:r>
        <w:rPr>
          <w:rFonts w:hint="eastAsia" w:ascii="黑体" w:hAnsi="黑体"/>
          <w:lang w:val="en-US" w:eastAsia="zh-CN"/>
        </w:rPr>
        <w:t>2</w:t>
      </w:r>
      <w:r>
        <w:rPr>
          <w:rFonts w:hint="eastAsia" w:ascii="黑体" w:hAnsi="黑体"/>
        </w:rPr>
        <w:t xml:space="preserve"> 国内外现状</w:t>
      </w:r>
      <w:bookmarkEnd w:id="6"/>
      <w:bookmarkEnd w:id="7"/>
      <w:bookmarkEnd w:id="8"/>
    </w:p>
    <w:p w14:paraId="2F428351">
      <w:pPr>
        <w:pStyle w:val="3"/>
        <w:ind w:left="0" w:leftChars="0" w:firstLine="420" w:firstLineChars="200"/>
        <w:rPr>
          <w:rFonts w:hint="eastAsia" w:ascii="黑体" w:hAnsi="黑体" w:eastAsia="黑体" w:cs="黑体"/>
          <w:lang w:val="en-US" w:eastAsia="zh-CN"/>
        </w:rPr>
      </w:pPr>
      <w:r>
        <w:rPr>
          <w:rFonts w:hint="eastAsia" w:ascii="黑体" w:hAnsi="黑体" w:eastAsia="黑体" w:cs="黑体"/>
          <w:lang w:val="en-US" w:eastAsia="zh-CN"/>
        </w:rPr>
        <w:t>1.2.1国外研究现状</w:t>
      </w:r>
    </w:p>
    <w:p w14:paraId="42E08025">
      <w:pPr>
        <w:pStyle w:val="3"/>
        <w:ind w:firstLine="420"/>
        <w:rPr>
          <w:rFonts w:hint="eastAsia" w:ascii="宋体" w:hAnsi="宋体" w:eastAsia="宋体" w:cs="宋体"/>
          <w:color w:val="auto"/>
          <w:sz w:val="21"/>
          <w:szCs w:val="21"/>
          <w:lang w:val="en-US" w:eastAsia="zh-CN"/>
        </w:rPr>
      </w:pPr>
      <w:r>
        <w:rPr>
          <w:rFonts w:hint="eastAsia" w:ascii="宋体" w:hAnsi="宋体" w:eastAsia="宋体" w:cs="宋体"/>
          <w:i w:val="0"/>
          <w:iCs w:val="0"/>
          <w:caps w:val="0"/>
          <w:color w:val="auto"/>
          <w:spacing w:val="0"/>
          <w:sz w:val="21"/>
          <w:szCs w:val="21"/>
        </w:rPr>
        <w:t>国外基于深度学习的企业绩效评价算法研究呈现技术融合化、维度多元化与场景细分化三大趋势，学者们通过跨学科方法论创新推动该领域向纵深发展。以Tang等（2025）</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_Ref1092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对微金融机构的预测研究为典型，其采用混合式深度学习框架（LSTM+Attention）突破传统回归模型局限，验证了时序特征捕捉能力对非稳态财务数据的解析优势，该团队强调"金融包容性场景中高维稀疏数据的特征交互建模是提升预测精度的关键"。Huang与Jia（2025）</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_Ref1209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[2]</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云计算企业治理研究中创新性构建图卷积网络（GCN），将股权结构、董事会特征等治理因子编码为拓扑图数据，实证显示网络中心度指标对ROE的解释力超越传统统计方法32%，揭示"企业治理的隐性关联网络需借助深度学习进行非线性表达"。Edward（2025）</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_Ref1245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[3]</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酒店业智力资本研究中提出双通道CNN模型，分别处理财务报表结构化数据与专利文本非结构化数据，其对比实验表明文本特征贡献率达41%，佐证了"无形资产的价值评估必须突破数值化藩篱"的学术观点。在ESG融合研究领域，Cheng团队（2025）</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_Ref1268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[4]</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开发具有动态权重分配机制的深度神经网络，发现ESG三大维度对企业绩效的影响存在非对称性——环境因子（E）的边际效应随行业碳排放强度呈U型曲线，这一发现挑战了传统线性相关假设，为"差异化ESG战略制定提供算法级依据"。技术方法层面，Ruisong等（2023）</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_Ref1373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[5]</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_Ref1425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[6]</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_Ref1617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[7]</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开创PCA-CNN混合架构，通过主成分分析压缩52个财务指标至8维潜空间后输入卷积网络，在制造业数据集上实现预测误差降低28%，该成果印证"特征降维与深度学习的协同能有效缓解小样本过拟合困境"。</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_Ref1650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[8]</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_Ref1653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[9]</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应用场景拓展方面，Frost等（2023）</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_Ref1513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[10]</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构建基于Transformer的碳报告预测模型，突破性将自然语言处理技术引入环境会计领域，其误差分析显示碳排放强度描述的语义特征对财务绩效预测贡献度达19%，推动"非结构化环境信息披露的价值挖掘进入可量化阶段"。当前学者争议聚焦于模型可解释性与业务泛化能力的平衡——如Parashar（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_Ref1585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[11]</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清洁能源公司研究中采用无监督深度学习聚类，虽发现ESG因子与托宾Q值的非线性关联，但模型决策逻辑的"黑箱"特性导致结果难以被监管机构采信，凸显"算法透明度已成为制约商业化应用的核心瓶颈"。总体而言，国际学界正从单一财务指标预测转向"财务-非财务-环境-治理"多维融合评估，通过图神经网络、多模态学习等技术解构企业价值创造机制，而如何建立符合审计标准的可解释深度学习框架，正成为该领域突破的下一个学术高地。</w:t>
      </w:r>
    </w:p>
    <w:p w14:paraId="3722DE82">
      <w:pPr>
        <w:pStyle w:val="3"/>
        <w:rPr>
          <w:rFonts w:hint="eastAsia" w:ascii="黑体" w:hAnsi="黑体" w:eastAsia="黑体" w:cs="黑体"/>
          <w:b w:val="0"/>
          <w:bCs w:val="0"/>
          <w:lang w:val="en-US" w:eastAsia="zh-CN"/>
        </w:rPr>
      </w:pPr>
    </w:p>
    <w:p w14:paraId="2785FBE6">
      <w:pPr>
        <w:pStyle w:val="3"/>
        <w:rPr>
          <w:rFonts w:hint="eastAsia" w:ascii="黑体" w:hAnsi="黑体" w:eastAsia="黑体" w:cs="黑体"/>
          <w:b w:val="0"/>
          <w:bCs w:val="0"/>
        </w:rPr>
      </w:pPr>
      <w:r>
        <w:rPr>
          <w:rFonts w:hint="eastAsia" w:ascii="黑体" w:hAnsi="黑体" w:eastAsia="黑体" w:cs="黑体"/>
          <w:b w:val="0"/>
          <w:bCs w:val="0"/>
          <w:lang w:val="en-US" w:eastAsia="zh-CN"/>
        </w:rPr>
        <w:t>1.2.2国内研究现状</w:t>
      </w:r>
    </w:p>
    <w:p w14:paraId="0F331306">
      <w:pPr>
        <w:pStyle w:val="3"/>
        <w:ind w:firstLine="420"/>
        <w:rPr>
          <w:rFonts w:hint="eastAsia" w:ascii="宋体" w:hAnsi="宋体" w:eastAsia="宋体" w:cs="宋体"/>
          <w:color w:val="auto"/>
          <w:sz w:val="21"/>
          <w:szCs w:val="21"/>
        </w:rPr>
      </w:pPr>
      <w:r>
        <w:rPr>
          <w:rFonts w:hint="eastAsia" w:ascii="宋体" w:hAnsi="宋体" w:eastAsia="宋体" w:cs="宋体"/>
          <w:i w:val="0"/>
          <w:iCs w:val="0"/>
          <w:caps w:val="0"/>
          <w:color w:val="auto"/>
          <w:spacing w:val="0"/>
          <w:sz w:val="21"/>
          <w:szCs w:val="21"/>
        </w:rPr>
        <w:t>国内基于深度学习的企业绩效评价研究呈现"方法集成化、场景垂直化、解释增强化"三大特征，学者们在技术融合与本土化应用层面展现出独特创新。任子兢等（2024）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_Ref1689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[12]</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开创性将模糊多属性决策与深度神经网络耦合，提出"决策树特征筛选+GRU时序预测"混合架构，</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_Ref1761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[13]</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在制造业上市公司数据集上实现预测精度提升19.6%，其研究表明"传统决策理论与深度学习的知识蒸馏能有效突破财务数据信噪比瓶颈"。朱建新团队（2024）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_Ref1742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[14]</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针对企业竞争网络构建可解释性随机森林模型，通过SHAP值解析发现供应链网络密度对ROA的边际效应呈倒U型曲线，这一发现为"关系型治理的适度性原则"提供了算法验证。在行业垂直应用方面，赵磊（2023）</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_Ref1787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[18]</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研发的XGBoost-XAI模型专攻物流上市企业，通过嵌入运输成本弹性系数与绿色供应链指标，使冷链企业的绩效评估误差降低32%，证实"行业特性参数的算法嵌入能显著提升模型场景适配性"。方法创新层面，李瑞松等（2023）</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_Ref1807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[22]</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设计的熵权TOPSIS-CNN混合模型突破传统财务比率分析框架，将68项非结构化文本特征（如管理层讨论与分析）经卷积网络提取后融入综合评价体系，在科创板企业测试中文本特征贡献率达28%，推动"多模态数据融合评估成为主流范式"。面对国企改革需求，齐锦涛（2023）</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_Ref1830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[20]</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构建数据驱动的混改绩效预测系统，其对比实验显示混合所有制改革中战略投资者持股比例与数字化投入的交互效应解释力超40%，为"混改深度与数智化协同增效"提供量化依据。在可持续发展领域，王帆（2024）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_Ref1859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[17]</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通过LSTM网络建模高耗能企业绿色转型路径，发现环境规制强度与技术创新投入的动态耦合能使转型绩效提升57%，但存在3-5年政策滞后效应，这一时滞规律的揭示为政府制定阶梯式减排政策提供算法支撑。当前学界争议聚焦于模型复杂性与业务适用性的平衡——如吴洋（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_Ref1928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[15]</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房地产行业比较研究中指出，XGBoost算法虽在AUC指标上优于深度学习模型8%，但其特征组合爆炸问题导致在跨周期预测中稳定性下降23%，主张"行业波动性评估应优先选择抗过拟合算法"。值得关注的是，许严月（2024）</w:t>
      </w:r>
      <w:r>
        <w:rPr>
          <w:rFonts w:hint="eastAsia" w:ascii="宋体" w:hAnsi="宋体" w:eastAsia="宋体" w:cs="宋体"/>
          <w:i w:val="0"/>
          <w:iCs w:val="0"/>
          <w:caps w:val="0"/>
          <w:color w:val="auto"/>
          <w:spacing w:val="0"/>
          <w:sz w:val="21"/>
          <w:szCs w:val="21"/>
          <w:vertAlign w:val="superscript"/>
          <w:lang w:val="en-US"/>
        </w:rPr>
        <w:fldChar w:fldCharType="begin"/>
      </w:r>
      <w:r>
        <w:rPr>
          <w:rFonts w:hint="eastAsia" w:ascii="宋体" w:hAnsi="宋体" w:eastAsia="宋体" w:cs="宋体"/>
          <w:i w:val="0"/>
          <w:iCs w:val="0"/>
          <w:caps w:val="0"/>
          <w:color w:val="auto"/>
          <w:spacing w:val="0"/>
          <w:sz w:val="21"/>
          <w:szCs w:val="21"/>
          <w:vertAlign w:val="superscript"/>
          <w:lang w:val="en-US"/>
        </w:rPr>
        <w:instrText xml:space="preserve"> REF _Ref1993 \r \h </w:instrText>
      </w:r>
      <w:r>
        <w:rPr>
          <w:rFonts w:hint="eastAsia" w:ascii="宋体" w:hAnsi="宋体" w:eastAsia="宋体" w:cs="宋体"/>
          <w:i w:val="0"/>
          <w:iCs w:val="0"/>
          <w:caps w:val="0"/>
          <w:color w:val="auto"/>
          <w:spacing w:val="0"/>
          <w:sz w:val="21"/>
          <w:szCs w:val="21"/>
          <w:vertAlign w:val="superscript"/>
          <w:lang w:val="en-US"/>
        </w:rPr>
        <w:fldChar w:fldCharType="separate"/>
      </w:r>
      <w:r>
        <w:rPr>
          <w:rFonts w:hint="eastAsia" w:ascii="宋体" w:hAnsi="宋体" w:eastAsia="宋体" w:cs="宋体"/>
          <w:i w:val="0"/>
          <w:iCs w:val="0"/>
          <w:caps w:val="0"/>
          <w:color w:val="auto"/>
          <w:spacing w:val="0"/>
          <w:sz w:val="21"/>
          <w:szCs w:val="21"/>
          <w:vertAlign w:val="superscript"/>
          <w:lang w:val="en-US"/>
        </w:rPr>
        <w:t>[16]</w:t>
      </w:r>
      <w:r>
        <w:rPr>
          <w:rFonts w:hint="eastAsia" w:ascii="宋体" w:hAnsi="宋体" w:eastAsia="宋体" w:cs="宋体"/>
          <w:i w:val="0"/>
          <w:iCs w:val="0"/>
          <w:caps w:val="0"/>
          <w:color w:val="auto"/>
          <w:spacing w:val="0"/>
          <w:sz w:val="21"/>
          <w:szCs w:val="21"/>
          <w:vertAlign w:val="superscript"/>
          <w:lang w:val="en-US"/>
        </w:rPr>
        <w:fldChar w:fldCharType="end"/>
      </w:r>
      <w:r>
        <w:rPr>
          <w:rFonts w:hint="eastAsia" w:ascii="宋体" w:hAnsi="宋体" w:eastAsia="宋体" w:cs="宋体"/>
          <w:i w:val="0"/>
          <w:iCs w:val="0"/>
          <w:caps w:val="0"/>
          <w:color w:val="auto"/>
          <w:spacing w:val="0"/>
          <w:sz w:val="21"/>
          <w:szCs w:val="21"/>
        </w:rPr>
        <w:t>在电商企业智能评价体系中创造性融合EVA与平衡计分卡框架，通过贝叶斯优化神经网络超参数，使非财务指标（客户满意度、物流时效）的权重自适应调整幅度达35%，推动"战略导向的动态评价"从理论构想走向工程实践。这些研究凸显中国学者在深度学习本土化应用中的两大取向：一是强调传统管理理论（如BSC、TOPSIS）与前沿算法的知识融合，二是注重特定制度语境（如混改、科创板）下的模型适应性改造，为全球企业绩效评估研究贡献独具特色的"中国方案"。</w:t>
      </w:r>
    </w:p>
    <w:p w14:paraId="09437020">
      <w:pPr>
        <w:pStyle w:val="3"/>
        <w:ind w:left="0" w:leftChars="0" w:firstLine="0" w:firstLineChars="0"/>
        <w:rPr>
          <w:rFonts w:hint="eastAsia" w:ascii="黑体" w:hAnsi="黑体"/>
        </w:rPr>
      </w:pPr>
    </w:p>
    <w:p w14:paraId="526EC284">
      <w:pPr>
        <w:pStyle w:val="4"/>
        <w:spacing w:before="156" w:after="156"/>
        <w:ind w:left="240"/>
        <w:rPr>
          <w:rFonts w:hint="eastAsia" w:ascii="黑体" w:hAnsi="黑体"/>
        </w:rPr>
      </w:pPr>
      <w:bookmarkStart w:id="9" w:name="_Toc22347"/>
      <w:bookmarkStart w:id="10" w:name="_Toc166158229"/>
      <w:bookmarkStart w:id="11" w:name="_Toc19193"/>
      <w:r>
        <w:rPr>
          <w:rFonts w:hint="eastAsia" w:ascii="黑体" w:hAnsi="黑体"/>
        </w:rPr>
        <w:t>1.</w:t>
      </w:r>
      <w:r>
        <w:rPr>
          <w:rFonts w:hint="eastAsia" w:ascii="黑体" w:hAnsi="黑体"/>
          <w:lang w:val="en-US" w:eastAsia="zh-CN"/>
        </w:rPr>
        <w:t>3</w:t>
      </w:r>
      <w:r>
        <w:rPr>
          <w:rFonts w:hint="eastAsia" w:ascii="黑体" w:hAnsi="黑体"/>
        </w:rPr>
        <w:t xml:space="preserve"> 本文主要研究内容</w:t>
      </w:r>
      <w:bookmarkEnd w:id="9"/>
      <w:bookmarkEnd w:id="10"/>
      <w:bookmarkEnd w:id="11"/>
    </w:p>
    <w:p w14:paraId="7E29259B">
      <w:pPr>
        <w:pStyle w:val="3"/>
        <w:ind w:firstLine="420"/>
        <w:rPr>
          <w:rFonts w:hint="eastAsia"/>
          <w:color w:val="auto"/>
        </w:rPr>
      </w:pPr>
      <w:r>
        <w:rPr>
          <w:color w:val="auto"/>
        </w:rPr>
        <w:t>本文的研究内容围绕构建一个基于现代Web技术的企业财务绩效评价系统展开，结合熵权TOPSIS法、K均值聚类和深度学习技术，旨在实现对上市公司财务绩效的科学评价与智能预测。系统采用前后端分离的架构设计，前端使用Vue.js作为开发框架，后端使用Flask作为服务端框架，通过RESTful API实现数据交互，确保系统的高效性和可维护性。Vue.js以其轻量级、组件化和响应式数据绑定的特性，能够高效构建用户友好的可视化界面，而Flask作为Python的轻量级Web框架，具有灵活性和易扩展性，适合快速开发后端服务。数据方面，本文的财务数据来源于Baostock API接口，该接口提供了丰富的上市公司财务数据，包括资产负债表、利润表、现金流量表等，通过调用Baostock API，系统能够获取2010-2024年100家上市公司的季度财务数据，涵盖20个核心财务指标，如净利润率、资产负债率、营业收入增长率等。数据获取后，系统会对原始数据进行清洗、归一化和标准化处理，以满足后续算法的输入要求。</w:t>
      </w:r>
    </w:p>
    <w:p w14:paraId="0B949B7B">
      <w:pPr>
        <w:pStyle w:val="3"/>
        <w:ind w:firstLine="420"/>
        <w:rPr>
          <w:rFonts w:hint="eastAsia"/>
          <w:color w:val="auto"/>
        </w:rPr>
      </w:pPr>
      <w:r>
        <w:rPr>
          <w:color w:val="auto"/>
        </w:rPr>
        <w:t>在算法设计与实现方面，本文的核心算法结合了熵权TOPSIS法、K均值聚类和深度学习技术（基于TensorFlow框架）。首先，利用熵权TOPSIS法对企业的财务绩效进行综合评价，熵权法通过计算各财务指标的权重，避免了主观赋权的偏差，而TOPSIS法则通过计算各企业的相对贴近度得分，实现对财务绩效的科学评价。接着，基于TOPSIS法的评价结果，使用K均值聚类算法对企业的财务绩效进行等级划分，如优秀、良好、中等、较差等，从而直观地反映企业的绩效水平。最后，结合卷积神经网络（CNN）或长短期记忆网络（LSTM）等深度学习模型，对企业的未来财务绩效进行预测，通过TensorFlow框架实现模型的训练与优化，并结合历史数据验证模型的准确性。这一算法融合不仅能够全面评价企业的当前财务绩效，还能够预测未来的财务表现，为企业管理者提供决策支持。</w:t>
      </w:r>
    </w:p>
    <w:p w14:paraId="5F1D6E03">
      <w:pPr>
        <w:pStyle w:val="3"/>
        <w:ind w:firstLine="420"/>
        <w:rPr>
          <w:rFonts w:hint="eastAsia"/>
          <w:color w:val="auto"/>
        </w:rPr>
      </w:pPr>
      <w:r>
        <w:rPr>
          <w:color w:val="auto"/>
        </w:rPr>
        <w:t>为了直观展示分析结果，本文通过Vue.js和ECharts等可视化库，将财务绩效评价结果和预测结果以图表形式呈现。具体包括财务绩效评分与等级分布图，展示各企业的TOPSIS评分及聚类等级分布；财务指标权重分析图，展示熵权法计算得到的各财务指标权重；绩效预测趋势图，展示深度学习模型预测的企业未来财务绩效变化趋势；以及企业对比分析图，支持多企业财务绩效的横向对比分析。这些可视化功能不仅提升了系统的用户体验，还使得复杂的财务数据和分析结果更加易于理解。</w:t>
      </w:r>
    </w:p>
    <w:p w14:paraId="07124900">
      <w:pPr>
        <w:pStyle w:val="3"/>
        <w:ind w:firstLine="420"/>
        <w:rPr>
          <w:rFonts w:hint="eastAsia"/>
          <w:color w:val="auto"/>
        </w:rPr>
      </w:pPr>
      <w:r>
        <w:rPr>
          <w:color w:val="auto"/>
        </w:rPr>
        <w:t>系统功能模块方面，本文设计的系统主要包括数据获取模块、算法评价模块、可视化模块和用户交互模块。数据获取模块通过Baostock API接口获取财务数据，并进行预处理；算法评价模块实现熵权TOPSIS法、K均值聚类和深度学习算法的集成与运行；可视化模块提供财务绩效评分、等级划分、预测结果的可视化展示；用户交互模块支持用户自定义查询条件，如选择企业、时间范围、财务指标等，并实时查看分析结果。通过这些模块的协同工作，系统能够为用户提供全面的财务绩效分析与预测服务。</w:t>
      </w:r>
    </w:p>
    <w:p w14:paraId="63874BA8">
      <w:pPr>
        <w:rPr>
          <w:rFonts w:hint="eastAsia" w:ascii="黑体" w:hAnsi="黑体"/>
        </w:rPr>
      </w:pPr>
      <w:r>
        <w:rPr>
          <w:rFonts w:hint="eastAsia" w:ascii="黑体" w:hAnsi="黑体"/>
        </w:rPr>
        <w:br w:type="page"/>
      </w:r>
    </w:p>
    <w:p w14:paraId="586E50E2">
      <w:pPr>
        <w:pStyle w:val="2"/>
        <w:adjustRightInd w:val="0"/>
        <w:snapToGrid w:val="0"/>
        <w:spacing w:before="156" w:beforeLines="50" w:after="156" w:afterLines="50" w:line="300" w:lineRule="auto"/>
        <w:ind w:left="0" w:right="0" w:firstLine="0"/>
        <w:rPr>
          <w:rFonts w:hint="eastAsia" w:ascii="黑体" w:hAnsi="黑体" w:eastAsia="黑体" w:cs="Times New Roman"/>
          <w:b w:val="0"/>
          <w:bCs/>
          <w:kern w:val="44"/>
          <w:sz w:val="24"/>
          <w:szCs w:val="44"/>
        </w:rPr>
      </w:pPr>
      <w:bookmarkStart w:id="12" w:name="_Toc15917"/>
      <w:bookmarkStart w:id="13" w:name="_Toc166158230"/>
      <w:bookmarkStart w:id="14" w:name="_Toc25621"/>
      <w:r>
        <w:rPr>
          <w:rFonts w:hint="eastAsia" w:ascii="黑体" w:hAnsi="黑体" w:eastAsia="黑体" w:cs="Times New Roman"/>
          <w:b w:val="0"/>
          <w:bCs/>
          <w:kern w:val="44"/>
          <w:sz w:val="24"/>
          <w:szCs w:val="44"/>
        </w:rPr>
        <w:t>2.相关理论与技术</w:t>
      </w:r>
      <w:bookmarkEnd w:id="12"/>
      <w:bookmarkEnd w:id="13"/>
      <w:bookmarkEnd w:id="14"/>
    </w:p>
    <w:p w14:paraId="00C31930">
      <w:pPr>
        <w:pStyle w:val="4"/>
        <w:bidi w:val="0"/>
        <w:ind w:left="0" w:leftChars="0" w:firstLine="420" w:firstLineChars="200"/>
        <w:rPr>
          <w:rFonts w:hint="eastAsia" w:ascii="黑体" w:hAnsi="黑体" w:eastAsia="黑体" w:cs="黑体"/>
          <w:lang w:val="en-US" w:eastAsia="zh-CN"/>
        </w:rPr>
      </w:pPr>
      <w:bookmarkStart w:id="15" w:name="_Toc19798"/>
      <w:bookmarkStart w:id="16" w:name="_Toc13066"/>
      <w:r>
        <w:rPr>
          <w:rFonts w:hint="eastAsia" w:ascii="黑体" w:hAnsi="黑体" w:eastAsia="黑体" w:cs="黑体"/>
          <w:lang w:val="en-US" w:eastAsia="zh-CN"/>
        </w:rPr>
        <w:t>2.1 后端服务技术Flask</w:t>
      </w:r>
      <w:bookmarkEnd w:id="15"/>
      <w:bookmarkEnd w:id="16"/>
    </w:p>
    <w:p w14:paraId="14D6E285">
      <w:pPr>
        <w:pStyle w:val="3"/>
        <w:ind w:firstLine="420"/>
        <w:rPr>
          <w:rFonts w:hint="eastAsia"/>
          <w:color w:val="auto"/>
        </w:rPr>
      </w:pPr>
      <w:r>
        <w:rPr>
          <w:color w:val="auto"/>
        </w:rPr>
        <w:t>Flask 是一个基于 Python 的轻量级 Web 框架，以其简洁性和灵活性著称。Flask 提供了基础的 Web 开发功能，同时支持通过扩展实现更多高级功能，如数据库集成、身份验证和 API 开发等。在本文中，Flask 被用作后端服务框架，负责处理前端请求、调用算法模块以及返回处理结果。Flask 的 RESTful API 设计使得前后端能够高效地进行数据交互，同时其轻量级特性也降低了系统的复杂性，便于快速开发和部署。</w:t>
      </w:r>
    </w:p>
    <w:p w14:paraId="4B59CB75">
      <w:pPr>
        <w:pStyle w:val="3"/>
        <w:ind w:firstLine="480"/>
        <w:rPr>
          <w:rFonts w:hint="eastAsia" w:ascii="黑体" w:hAnsi="黑体" w:eastAsia="黑体" w:cs="Times New Roman"/>
          <w:bCs/>
          <w:kern w:val="44"/>
          <w:sz w:val="24"/>
          <w:szCs w:val="44"/>
          <w:lang w:val="en-US" w:eastAsia="zh-CN"/>
        </w:rPr>
      </w:pPr>
    </w:p>
    <w:p w14:paraId="7CCED9E3">
      <w:pPr>
        <w:pStyle w:val="4"/>
        <w:bidi w:val="0"/>
        <w:ind w:left="0" w:leftChars="0" w:firstLine="420" w:firstLineChars="200"/>
        <w:rPr>
          <w:rFonts w:hint="eastAsia" w:ascii="黑体" w:hAnsi="黑体" w:eastAsia="黑体" w:cs="黑体"/>
          <w:lang w:val="en-US" w:eastAsia="zh-CN"/>
        </w:rPr>
      </w:pPr>
      <w:bookmarkStart w:id="17" w:name="_Toc166158231"/>
      <w:bookmarkStart w:id="18" w:name="_Toc27291"/>
      <w:bookmarkStart w:id="19" w:name="_Toc9341"/>
      <w:r>
        <w:rPr>
          <w:rFonts w:hint="eastAsia" w:ascii="黑体" w:hAnsi="黑体" w:eastAsia="黑体" w:cs="黑体"/>
          <w:lang w:val="en-US" w:eastAsia="zh-CN"/>
        </w:rPr>
        <w:t>2.</w:t>
      </w:r>
      <w:bookmarkEnd w:id="17"/>
      <w:r>
        <w:rPr>
          <w:rFonts w:hint="eastAsia" w:ascii="黑体" w:hAnsi="黑体" w:eastAsia="黑体" w:cs="黑体"/>
          <w:lang w:val="en-US" w:eastAsia="zh-CN"/>
        </w:rPr>
        <w:t>2</w:t>
      </w:r>
      <w:r>
        <w:rPr>
          <w:rFonts w:hint="default" w:ascii="黑体" w:hAnsi="黑体" w:eastAsia="黑体" w:cs="黑体"/>
          <w:lang w:val="en-US" w:eastAsia="zh-CN"/>
        </w:rPr>
        <w:t>前端开发技术Vue.js</w:t>
      </w:r>
      <w:bookmarkEnd w:id="18"/>
      <w:bookmarkEnd w:id="19"/>
    </w:p>
    <w:p w14:paraId="2689DEC4">
      <w:pPr>
        <w:pStyle w:val="3"/>
        <w:ind w:firstLine="420"/>
        <w:rPr>
          <w:color w:val="auto"/>
        </w:rPr>
      </w:pPr>
      <w:r>
        <w:rPr>
          <w:color w:val="auto"/>
        </w:rPr>
        <w:t>Vue.js 是一种渐进式 JavaScript 框架，用于构建用户界面和单页面应用（SPA）。其核心特性包括响应式数据绑定、组件化开发和虚拟 DOM，能够高效地构建动态且交互性强的用户界面。Vue.js 的轻量级设计和易于集成的特点使其成为本文前端开发的首选框架。通过 Vue.js，本文实现了财务绩效评价系统的用户界面，包括数据查询、结果展示和可视化图表等功能。同时，Vue.js 与 ECharts 等可视化库的结合，使得复杂的财务数据能够以直观的图表形式呈现，提升了用户体验。</w:t>
      </w:r>
    </w:p>
    <w:p w14:paraId="228DF3AD">
      <w:pPr>
        <w:pStyle w:val="3"/>
        <w:ind w:firstLine="420"/>
      </w:pPr>
      <w:r>
        <w:drawing>
          <wp:inline distT="0" distB="0" distL="114300" distR="114300">
            <wp:extent cx="4544695" cy="2378075"/>
            <wp:effectExtent l="0" t="0" r="12065" b="146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4544695" cy="2378075"/>
                    </a:xfrm>
                    <a:prstGeom prst="rect">
                      <a:avLst/>
                    </a:prstGeom>
                    <a:noFill/>
                    <a:ln>
                      <a:noFill/>
                    </a:ln>
                  </pic:spPr>
                </pic:pic>
              </a:graphicData>
            </a:graphic>
          </wp:inline>
        </w:drawing>
      </w:r>
    </w:p>
    <w:p w14:paraId="1B602589">
      <w:pPr>
        <w:pStyle w:val="3"/>
        <w:ind w:firstLine="420"/>
        <w:jc w:val="center"/>
        <w:rPr>
          <w:rFonts w:hint="default" w:eastAsia="宋体"/>
          <w:lang w:val="en-US" w:eastAsia="zh-CN"/>
        </w:rPr>
      </w:pPr>
      <w:r>
        <w:rPr>
          <w:rFonts w:hint="eastAsia"/>
          <w:lang w:val="en-US" w:eastAsia="zh-CN"/>
        </w:rPr>
        <w:t>图2-1 可视化模性图</w:t>
      </w:r>
    </w:p>
    <w:p w14:paraId="55C39F1E">
      <w:pPr>
        <w:pStyle w:val="4"/>
        <w:bidi w:val="0"/>
        <w:ind w:left="0" w:leftChars="0" w:firstLine="420" w:firstLineChars="200"/>
        <w:rPr>
          <w:rFonts w:hint="eastAsia" w:ascii="黑体" w:hAnsi="黑体" w:eastAsia="黑体" w:cs="黑体"/>
          <w:lang w:val="en-US" w:eastAsia="zh-CN"/>
        </w:rPr>
      </w:pPr>
      <w:bookmarkStart w:id="20" w:name="_Toc12282"/>
      <w:bookmarkStart w:id="21" w:name="_Toc28058"/>
      <w:r>
        <w:rPr>
          <w:rFonts w:hint="eastAsia" w:ascii="黑体" w:hAnsi="黑体" w:eastAsia="黑体" w:cs="黑体"/>
          <w:lang w:val="en-US" w:eastAsia="zh-CN"/>
        </w:rPr>
        <w:t>2.3算法理论的内容</w:t>
      </w:r>
      <w:bookmarkEnd w:id="20"/>
      <w:bookmarkEnd w:id="21"/>
    </w:p>
    <w:p w14:paraId="43E4875B">
      <w:pPr>
        <w:pStyle w:val="5"/>
        <w:keepNext/>
        <w:keepLines/>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b w:val="0"/>
          <w:bCs/>
          <w:sz w:val="21"/>
          <w:szCs w:val="21"/>
        </w:rPr>
      </w:pPr>
      <w:bookmarkStart w:id="22" w:name="_Toc20627"/>
      <w:r>
        <w:rPr>
          <w:rFonts w:hint="eastAsia" w:ascii="黑体" w:hAnsi="黑体" w:eastAsia="黑体" w:cs="黑体"/>
          <w:b w:val="0"/>
          <w:bCs/>
          <w:sz w:val="21"/>
          <w:szCs w:val="21"/>
        </w:rPr>
        <w:t>2.</w:t>
      </w:r>
      <w:r>
        <w:rPr>
          <w:rFonts w:hint="eastAsia" w:ascii="黑体" w:hAnsi="黑体" w:eastAsia="黑体" w:cs="黑体"/>
          <w:b w:val="0"/>
          <w:bCs/>
          <w:sz w:val="21"/>
          <w:szCs w:val="21"/>
          <w:lang w:val="en-US" w:eastAsia="zh-CN"/>
        </w:rPr>
        <w:t>3</w:t>
      </w:r>
      <w:r>
        <w:rPr>
          <w:rFonts w:hint="eastAsia" w:ascii="黑体" w:hAnsi="黑体" w:eastAsia="黑体" w:cs="黑体"/>
          <w:b w:val="0"/>
          <w:bCs/>
          <w:sz w:val="21"/>
          <w:szCs w:val="21"/>
        </w:rPr>
        <w:t>.1算法设计理论：熵权 TOPSIS 法</w:t>
      </w:r>
      <w:bookmarkEnd w:id="22"/>
    </w:p>
    <w:p w14:paraId="31297C5C">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熵权 TOPSIS 法是一种多指标决策分析方法，结合了熵权法和 TOPSIS 法的优点。熵权法通过计算各指标的熵值来确定其权重，避免了主观赋权的偏差，能够客观反映各指标的重要性。TOPSIS 法则通过计算各方案与理想解和负理想解的距离，综合评价各方案的优劣。熵权 TOPSIS 法被用于对企业的财务绩效进行综合评价，计算各企业的相对贴近度得分，</w:t>
      </w:r>
      <w:r>
        <w:rPr>
          <w:rFonts w:hint="eastAsia" w:ascii="宋体" w:hAnsi="宋体" w:eastAsia="宋体" w:cs="宋体"/>
          <w:color w:val="auto"/>
          <w:sz w:val="21"/>
          <w:szCs w:val="21"/>
          <w:lang w:val="en-US" w:eastAsia="zh-CN"/>
        </w:rPr>
        <w:t>决策问题步骤如下</w:t>
      </w:r>
      <w:r>
        <w:rPr>
          <w:rFonts w:hint="eastAsia" w:ascii="宋体" w:hAnsi="宋体" w:eastAsia="宋体" w:cs="宋体"/>
          <w:color w:val="auto"/>
          <w:sz w:val="21"/>
          <w:szCs w:val="21"/>
        </w:rPr>
        <w:t>。</w:t>
      </w:r>
    </w:p>
    <w:p w14:paraId="4DDBCC77">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同向化处理：</w:t>
      </w:r>
    </w:p>
    <w:p w14:paraId="437B0A2E">
      <w:pPr>
        <w:pStyle w:val="25"/>
        <w:keepNext w:val="0"/>
        <w:keepLines w:val="0"/>
        <w:pageBreakBefore w:val="0"/>
        <w:kinsoku/>
        <w:wordWrap/>
        <w:overflowPunct/>
        <w:topLinePunct w:val="0"/>
        <w:autoSpaceDE/>
        <w:autoSpaceDN/>
        <w:bidi w:val="0"/>
        <w:adjustRightInd/>
        <w:snapToGrid/>
        <w:spacing w:line="300" w:lineRule="auto"/>
        <w:ind w:firstLine="1470" w:firstLineChars="700"/>
        <w:textAlignment w:val="auto"/>
        <w:rPr>
          <w:rFonts w:hint="eastAsia" w:ascii="宋体" w:hAnsi="宋体" w:eastAsia="宋体" w:cs="宋体"/>
          <w:i w:val="0"/>
          <w:color w:val="auto"/>
          <w:sz w:val="21"/>
          <w:szCs w:val="21"/>
        </w:rPr>
      </w:pPr>
      <m:oMath>
        <m:sSub>
          <m:sSubPr>
            <m:ctrlPr>
              <w:rPr>
                <w:rFonts w:hint="eastAsia" w:ascii="Cambria Math" w:hAnsi="Cambria Math" w:eastAsia="宋体" w:cs="宋体"/>
                <w:color w:val="auto"/>
                <w:sz w:val="21"/>
                <w:szCs w:val="21"/>
              </w:rPr>
            </m:ctrlPr>
          </m:sSubPr>
          <m:e>
            <m:acc>
              <m:accPr>
                <m:chr m:val="̃"/>
                <m:ctrlPr>
                  <w:rPr>
                    <w:rFonts w:hint="eastAsia" w:ascii="Cambria Math" w:hAnsi="Cambria Math" w:eastAsia="宋体" w:cs="宋体"/>
                    <w:color w:val="auto"/>
                    <w:sz w:val="21"/>
                    <w:szCs w:val="21"/>
                  </w:rPr>
                </m:ctrlPr>
              </m:acc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acc>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i5</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1</m:t>
        </m:r>
        <m:r>
          <m:rPr>
            <m:sty m:val="p"/>
          </m:rPr>
          <w:rPr>
            <w:rFonts w:hint="eastAsia" w:ascii="Cambria Math" w:hAnsi="Cambria Math" w:eastAsia="宋体" w:cs="宋体"/>
            <w:color w:val="auto"/>
            <w:sz w:val="21"/>
            <w:szCs w:val="21"/>
          </w:rPr>
          <m:t>−</m:t>
        </m:r>
        <m:f>
          <m:fPr>
            <m:ctrlPr>
              <w:rPr>
                <w:rFonts w:hint="eastAsia" w:ascii="Cambria Math" w:hAnsi="Cambria Math" w:eastAsia="宋体" w:cs="宋体"/>
                <w:color w:val="auto"/>
                <w:sz w:val="21"/>
                <w:szCs w:val="21"/>
              </w:rPr>
            </m:ctrlPr>
          </m:fPr>
          <m:num>
            <m:d>
              <m:dPr>
                <m:begChr m:val="|"/>
                <m:sepChr m:val=""/>
                <m:endChr m:val="|"/>
                <m:ctrlPr>
                  <w:rPr>
                    <w:rFonts w:hint="eastAsia" w:ascii="Cambria Math" w:hAnsi="Cambria Math" w:eastAsia="宋体" w:cs="宋体"/>
                    <w:color w:val="auto"/>
                    <w:sz w:val="21"/>
                    <w:szCs w:val="21"/>
                  </w:rPr>
                </m:ctrlPr>
              </m:dPr>
              <m:e>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1</m:t>
                    </m:r>
                    <m:ctrlPr>
                      <w:rPr>
                        <w:rFonts w:hint="eastAsia" w:ascii="Cambria Math" w:hAnsi="Cambria Math" w:eastAsia="宋体" w:cs="宋体"/>
                        <w:color w:val="auto"/>
                        <w:sz w:val="21"/>
                        <w:szCs w:val="21"/>
                      </w:rPr>
                    </m:ctrlPr>
                  </m:sub>
                </m:sSub>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num>
          <m:den>
            <m:r>
              <m:rPr/>
              <w:rPr>
                <w:rFonts w:hint="eastAsia" w:ascii="Cambria Math" w:hAnsi="Cambria Math" w:eastAsia="宋体" w:cs="宋体"/>
                <w:color w:val="auto"/>
                <w:sz w:val="21"/>
                <w:szCs w:val="21"/>
              </w:rPr>
              <m:t>M</m:t>
            </m:r>
            <m:ctrlPr>
              <w:rPr>
                <w:rFonts w:hint="eastAsia" w:ascii="Cambria Math" w:hAnsi="Cambria Math" w:eastAsia="宋体" w:cs="宋体"/>
                <w:color w:val="auto"/>
                <w:sz w:val="21"/>
                <w:szCs w:val="21"/>
              </w:rPr>
            </m:ctrlPr>
          </m:den>
        </m:f>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 M</m:t>
        </m:r>
        <m:r>
          <m:rPr>
            <m:sty m:val="p"/>
          </m:rPr>
          <w:rPr>
            <w:rFonts w:hint="eastAsia" w:ascii="Cambria Math" w:hAnsi="Cambria Math" w:eastAsia="宋体" w:cs="宋体"/>
            <w:color w:val="auto"/>
            <w:sz w:val="21"/>
            <w:szCs w:val="21"/>
          </w:rPr>
          <m:t>=max{</m:t>
        </m:r>
        <m:d>
          <m:dPr>
            <m:begChr m:val="|"/>
            <m:sepChr m:val=""/>
            <m:endChr m:val="|"/>
            <m:ctrlPr>
              <w:rPr>
                <w:rFonts w:hint="eastAsia" w:ascii="Cambria Math" w:hAnsi="Cambria Math" w:eastAsia="宋体" w:cs="宋体"/>
                <w:color w:val="auto"/>
                <w:sz w:val="21"/>
                <w:szCs w:val="21"/>
              </w:rPr>
            </m:ctrlPr>
          </m:dPr>
          <m:e>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i1</m:t>
                </m:r>
                <m:ctrlPr>
                  <w:rPr>
                    <w:rFonts w:hint="eastAsia" w:ascii="Cambria Math" w:hAnsi="Cambria Math" w:eastAsia="宋体" w:cs="宋体"/>
                    <w:color w:val="auto"/>
                    <w:sz w:val="21"/>
                    <w:szCs w:val="21"/>
                  </w:rPr>
                </m:ctrlPr>
              </m:sub>
            </m:sSub>
            <m:ctrlPr>
              <w:rPr>
                <w:rFonts w:hint="eastAsia" w:ascii="Cambria Math" w:hAnsi="Cambria Math" w:eastAsia="宋体" w:cs="宋体"/>
                <w:color w:val="auto"/>
                <w:sz w:val="21"/>
                <w:szCs w:val="21"/>
              </w:rPr>
            </m:ctrlPr>
          </m:e>
        </m:d>
        <m:r>
          <m:rPr>
            <m:sty m:val="p"/>
          </m:rPr>
          <w:rPr>
            <w:rFonts w:hint="eastAsia" w:ascii="Cambria Math" w:hAnsi="Cambria Math" w:eastAsia="宋体" w:cs="宋体"/>
            <w:color w:val="auto"/>
            <w:sz w:val="21"/>
            <w:szCs w:val="21"/>
          </w:rPr>
          <m:t>}</m:t>
        </m:r>
      </m:oMath>
      <w:r>
        <w:rPr>
          <w:rFonts w:hint="eastAsia" w:ascii="宋体" w:hAnsi="宋体" w:eastAsia="宋体" w:cs="宋体"/>
          <w:b w:val="0"/>
          <w:i w:val="0"/>
          <w:color w:val="auto"/>
          <w:sz w:val="21"/>
          <w:szCs w:val="21"/>
          <w:lang w:val="en-US" w:eastAsia="zh-CN"/>
        </w:rPr>
        <w:t xml:space="preserve">                  </w:t>
      </w:r>
      <m:oMath>
        <m:r>
          <m:rPr>
            <m:sty m:val="p"/>
          </m:rPr>
          <w:rPr>
            <w:rFonts w:hint="eastAsia" w:ascii="Cambria Math" w:hAnsi="Cambria Math" w:eastAsia="宋体" w:cs="宋体"/>
            <w:color w:val="auto"/>
            <w:sz w:val="21"/>
            <w:szCs w:val="21"/>
            <w:lang w:val="en-US" w:eastAsia="zh-CN"/>
          </w:rPr>
          <m:t xml:space="preserve"> </m:t>
        </m:r>
        <m:d>
          <m:dPr>
            <m:sepChr m:val=""/>
            <m:ctrlPr>
              <w:rPr>
                <w:rFonts w:hint="eastAsia" w:ascii="Cambria Math" w:hAnsi="Cambria Math" w:eastAsia="宋体" w:cs="宋体"/>
                <w:color w:val="auto"/>
                <w:sz w:val="21"/>
                <w:szCs w:val="21"/>
              </w:rPr>
            </m:ctrlPr>
          </m:dPr>
          <m:e>
            <m:r>
              <m:rPr>
                <m:sty m:val="p"/>
              </m:rPr>
              <w:rPr>
                <w:rFonts w:hint="eastAsia" w:ascii="Cambria Math" w:hAnsi="Cambria Math" w:eastAsia="宋体" w:cs="宋体"/>
                <w:color w:val="auto"/>
                <w:sz w:val="21"/>
                <w:szCs w:val="21"/>
                <w:lang w:val="en-US" w:eastAsia="zh-CN"/>
              </w:rPr>
              <m:t>1</m:t>
            </m:r>
            <m:ctrlPr>
              <w:rPr>
                <w:rFonts w:hint="eastAsia" w:ascii="Cambria Math" w:hAnsi="Cambria Math" w:eastAsia="宋体" w:cs="宋体"/>
                <w:color w:val="auto"/>
                <w:sz w:val="21"/>
                <w:szCs w:val="21"/>
              </w:rPr>
            </m:ctrlPr>
          </m:e>
        </m:d>
      </m:oMath>
    </w:p>
    <w:p w14:paraId="70B0B38F">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指标中第5项速度比率为中间型指标，最优值为1，根据1正向化处理</w:t>
      </w:r>
    </w:p>
    <w:p w14:paraId="0451372F">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lang w:val="en-US" w:eastAsia="zh-CN"/>
        </w:rPr>
      </w:pPr>
    </w:p>
    <w:p w14:paraId="6F4BA174">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其中第七项资产负债率的正常范围为[40%,60%],</w:t>
      </w:r>
    </w:p>
    <w:p w14:paraId="20C48AFB">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i w:val="0"/>
          <w:color w:val="auto"/>
          <w:sz w:val="21"/>
          <w:szCs w:val="21"/>
        </w:rPr>
      </w:pPr>
      <m:oMathPara>
        <m:oMathParaPr>
          <m:jc m:val="center"/>
        </m:oMathParaPr>
        <m:oMath>
          <m:sSub>
            <m:sSubPr>
              <m:ctrlPr>
                <w:rPr>
                  <w:rFonts w:hint="eastAsia" w:ascii="Cambria Math" w:hAnsi="Cambria Math" w:eastAsia="宋体" w:cs="宋体"/>
                  <w:color w:val="auto"/>
                  <w:sz w:val="21"/>
                  <w:szCs w:val="21"/>
                </w:rPr>
              </m:ctrlPr>
            </m:sSubPr>
            <m:e>
              <m:acc>
                <m:accPr>
                  <m:chr m:val="̃"/>
                  <m:ctrlPr>
                    <w:rPr>
                      <w:rFonts w:hint="eastAsia" w:ascii="Cambria Math" w:hAnsi="Cambria Math" w:eastAsia="宋体" w:cs="宋体"/>
                      <w:color w:val="auto"/>
                      <w:sz w:val="21"/>
                      <w:szCs w:val="21"/>
                    </w:rPr>
                  </m:ctrlPr>
                </m:acc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acc>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i7</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d>
            <m:dPr>
              <m:begChr m:val="{"/>
              <m:sepChr m:val=""/>
              <m:endChr m:val=""/>
              <m:ctrlPr>
                <w:rPr>
                  <w:rFonts w:hint="eastAsia" w:ascii="Cambria Math" w:hAnsi="Cambria Math" w:eastAsia="宋体" w:cs="宋体"/>
                  <w:color w:val="auto"/>
                  <w:sz w:val="21"/>
                  <w:szCs w:val="21"/>
                </w:rPr>
              </m:ctrlPr>
            </m:dPr>
            <m:e>
              <m:m>
                <m:mPr>
                  <m:mcs>
                    <m:mc>
                      <m:mcPr>
                        <m:count m:val="2"/>
                        <m:mcJc m:val="left"/>
                      </m:mcPr>
                    </m:mc>
                  </m:mcs>
                  <m:plcHide m:val="1"/>
                  <m:ctrlPr>
                    <w:rPr>
                      <w:rFonts w:hint="eastAsia" w:ascii="Cambria Math" w:hAnsi="Cambria Math" w:eastAsia="宋体" w:cs="宋体"/>
                      <w:color w:val="auto"/>
                      <w:sz w:val="21"/>
                      <w:szCs w:val="21"/>
                    </w:rPr>
                  </m:ctrlPr>
                </m:mPr>
                <m:mr>
                  <m:e>
                    <m:r>
                      <m:rPr/>
                      <w:rPr>
                        <w:rFonts w:hint="eastAsia" w:ascii="Cambria Math" w:hAnsi="Cambria Math" w:eastAsia="宋体" w:cs="宋体"/>
                        <w:color w:val="auto"/>
                        <w:sz w:val="21"/>
                        <w:szCs w:val="21"/>
                      </w:rPr>
                      <m:t>1</m:t>
                    </m:r>
                    <m:r>
                      <m:rPr>
                        <m:sty m:val="p"/>
                      </m:rPr>
                      <w:rPr>
                        <w:rFonts w:hint="eastAsia" w:ascii="Cambria Math" w:hAnsi="Cambria Math" w:eastAsia="宋体" w:cs="宋体"/>
                        <w:color w:val="auto"/>
                        <w:sz w:val="21"/>
                        <w:szCs w:val="21"/>
                      </w:rPr>
                      <m:t>−</m:t>
                    </m:r>
                    <m:f>
                      <m:fPr>
                        <m:ctrlPr>
                          <w:rPr>
                            <w:rFonts w:hint="eastAsia" w:ascii="Cambria Math" w:hAnsi="Cambria Math" w:eastAsia="宋体" w:cs="宋体"/>
                            <w:color w:val="auto"/>
                            <w:sz w:val="21"/>
                            <w:szCs w:val="21"/>
                          </w:rPr>
                        </m:ctrlPr>
                      </m:fPr>
                      <m:num>
                        <m:r>
                          <m:rPr/>
                          <w:rPr>
                            <w:rFonts w:hint="eastAsia" w:ascii="Cambria Math" w:hAnsi="Cambria Math" w:eastAsia="宋体" w:cs="宋体"/>
                            <w:color w:val="auto"/>
                            <w:sz w:val="21"/>
                            <w:szCs w:val="21"/>
                          </w:rPr>
                          <m:t>0.4</m:t>
                        </m:r>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num>
                      <m:den>
                        <m:r>
                          <m:rPr/>
                          <w:rPr>
                            <w:rFonts w:hint="eastAsia" w:ascii="Cambria Math" w:hAnsi="Cambria Math" w:eastAsia="宋体" w:cs="宋体"/>
                            <w:color w:val="auto"/>
                            <w:sz w:val="21"/>
                            <w:szCs w:val="21"/>
                          </w:rPr>
                          <m:t>M</m:t>
                        </m:r>
                        <m:ctrlPr>
                          <w:rPr>
                            <w:rFonts w:hint="eastAsia" w:ascii="Cambria Math" w:hAnsi="Cambria Math" w:eastAsia="宋体" w:cs="宋体"/>
                            <w:color w:val="auto"/>
                            <w:sz w:val="21"/>
                            <w:szCs w:val="21"/>
                          </w:rPr>
                        </m:ctrlPr>
                      </m:den>
                    </m:f>
                    <m:r>
                      <m:rPr>
                        <m:sty m:val="p"/>
                      </m:rPr>
                      <w:rPr>
                        <w:rFonts w:hint="eastAsia" w:ascii="Cambria Math" w:hAnsi="Cambria Math" w:eastAsia="宋体" w:cs="宋体"/>
                        <w:color w:val="auto"/>
                        <w:sz w:val="21"/>
                        <w:szCs w:val="21"/>
                      </w:rPr>
                      <m:t>,</m:t>
                    </m:r>
                    <m:ctrlPr>
                      <w:rPr>
                        <w:rFonts w:hint="eastAsia" w:ascii="Cambria Math" w:hAnsi="Cambria Math" w:eastAsia="宋体" w:cs="宋体"/>
                        <w:color w:val="auto"/>
                        <w:sz w:val="21"/>
                        <w:szCs w:val="21"/>
                      </w:rPr>
                    </m:ctrlPr>
                  </m:e>
                  <m:e>
                    <m:r>
                      <m:rPr/>
                      <w:rPr>
                        <w:rFonts w:hint="eastAsia" w:ascii="Cambria Math" w:hAnsi="Cambria Math" w:eastAsia="宋体" w:cs="宋体"/>
                        <w:color w:val="auto"/>
                        <w:sz w:val="21"/>
                        <w:szCs w:val="21"/>
                      </w:rPr>
                      <m:t>x</m:t>
                    </m:r>
                    <m:r>
                      <m:rPr>
                        <m:sty m:val="p"/>
                      </m:rPr>
                      <w:rPr>
                        <w:rFonts w:hint="eastAsia" w:ascii="Cambria Math" w:hAnsi="Cambria Math" w:eastAsia="宋体" w:cs="宋体"/>
                        <w:color w:val="auto"/>
                        <w:sz w:val="21"/>
                        <w:szCs w:val="21"/>
                      </w:rPr>
                      <m:t>&lt;</m:t>
                    </m:r>
                    <m:r>
                      <m:rPr/>
                      <w:rPr>
                        <w:rFonts w:hint="eastAsia" w:ascii="Cambria Math" w:hAnsi="Cambria Math" w:eastAsia="宋体" w:cs="宋体"/>
                        <w:color w:val="auto"/>
                        <w:sz w:val="21"/>
                        <w:szCs w:val="21"/>
                      </w:rPr>
                      <m:t>0.4</m:t>
                    </m:r>
                    <m:ctrlPr>
                      <w:rPr>
                        <w:rFonts w:hint="eastAsia" w:ascii="Cambria Math" w:hAnsi="Cambria Math" w:eastAsia="宋体" w:cs="宋体"/>
                        <w:color w:val="auto"/>
                        <w:sz w:val="21"/>
                        <w:szCs w:val="21"/>
                      </w:rPr>
                    </m:ctrlPr>
                  </m:e>
                </m:mr>
                <m:mr>
                  <m:e>
                    <m:r>
                      <m:rPr/>
                      <w:rPr>
                        <w:rFonts w:hint="eastAsia" w:ascii="Cambria Math" w:hAnsi="Cambria Math" w:eastAsia="宋体" w:cs="宋体"/>
                        <w:color w:val="auto"/>
                        <w:sz w:val="21"/>
                        <w:szCs w:val="21"/>
                      </w:rPr>
                      <m:t>M</m:t>
                    </m:r>
                    <m:r>
                      <m:rPr>
                        <m:sty m:val="p"/>
                      </m:rPr>
                      <w:rPr>
                        <w:rFonts w:hint="eastAsia" w:ascii="Cambria Math" w:hAnsi="Cambria Math" w:eastAsia="宋体" w:cs="宋体"/>
                        <w:color w:val="auto"/>
                        <w:sz w:val="21"/>
                        <w:szCs w:val="21"/>
                      </w:rPr>
                      <m:t>=max{</m:t>
                    </m:r>
                    <m:r>
                      <m:rPr/>
                      <w:rPr>
                        <w:rFonts w:hint="eastAsia" w:ascii="Cambria Math" w:hAnsi="Cambria Math" w:eastAsia="宋体" w:cs="宋体"/>
                        <w:color w:val="auto"/>
                        <w:sz w:val="21"/>
                        <w:szCs w:val="21"/>
                      </w:rPr>
                      <m:t>0.4</m:t>
                    </m:r>
                    <m:r>
                      <m:rPr>
                        <m:sty m:val="p"/>
                      </m:rPr>
                      <w:rPr>
                        <w:rFonts w:hint="eastAsia" w:ascii="Cambria Math" w:hAnsi="Cambria Math" w:eastAsia="宋体" w:cs="宋体"/>
                        <w:color w:val="auto"/>
                        <w:sz w:val="21"/>
                        <w:szCs w:val="21"/>
                      </w:rPr>
                      <m:t>−min{</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},max{</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0.6</m:t>
                    </m:r>
                    <m:r>
                      <m:rPr>
                        <m:sty m:val="p"/>
                      </m:rPr>
                      <w:rPr>
                        <w:rFonts w:hint="eastAsia" w:ascii="Cambria Math" w:hAnsi="Cambria Math" w:eastAsia="宋体" w:cs="宋体"/>
                        <w:color w:val="auto"/>
                        <w:sz w:val="21"/>
                        <w:szCs w:val="21"/>
                      </w:rPr>
                      <m:t>},</m:t>
                    </m:r>
                    <m:ctrlPr>
                      <w:rPr>
                        <w:rFonts w:hint="eastAsia" w:ascii="Cambria Math" w:hAnsi="Cambria Math" w:eastAsia="宋体" w:cs="宋体"/>
                        <w:color w:val="auto"/>
                        <w:sz w:val="21"/>
                        <w:szCs w:val="21"/>
                      </w:rPr>
                    </m:ctrlPr>
                  </m:e>
                  <m:e>
                    <m:r>
                      <m:rPr/>
                      <w:rPr>
                        <w:rFonts w:hint="eastAsia" w:ascii="Cambria Math" w:hAnsi="Cambria Math" w:eastAsia="宋体" w:cs="宋体"/>
                        <w:color w:val="auto"/>
                        <w:sz w:val="21"/>
                        <w:szCs w:val="21"/>
                      </w:rPr>
                      <m:t>0.4</m:t>
                    </m:r>
                    <m:r>
                      <m:rPr>
                        <m:sty m:val="p"/>
                      </m:rPr>
                      <w:rPr>
                        <w:rFonts w:hint="eastAsia" w:ascii="Cambria Math" w:hAnsi="Cambria Math" w:eastAsia="宋体" w:cs="宋体"/>
                        <w:color w:val="auto"/>
                        <w:sz w:val="21"/>
                        <w:szCs w:val="21"/>
                      </w:rPr>
                      <m:t>&lt;</m:t>
                    </m:r>
                    <m:r>
                      <m:rPr/>
                      <w:rPr>
                        <w:rFonts w:hint="eastAsia" w:ascii="Cambria Math" w:hAnsi="Cambria Math" w:eastAsia="宋体" w:cs="宋体"/>
                        <w:color w:val="auto"/>
                        <w:sz w:val="21"/>
                        <w:szCs w:val="21"/>
                      </w:rPr>
                      <m:t>x</m:t>
                    </m:r>
                    <m:r>
                      <m:rPr>
                        <m:sty m:val="p"/>
                      </m:rPr>
                      <w:rPr>
                        <w:rFonts w:hint="eastAsia" w:ascii="Cambria Math" w:hAnsi="Cambria Math" w:eastAsia="宋体" w:cs="宋体"/>
                        <w:color w:val="auto"/>
                        <w:sz w:val="21"/>
                        <w:szCs w:val="21"/>
                      </w:rPr>
                      <m:t>&lt;</m:t>
                    </m:r>
                    <m:r>
                      <m:rPr/>
                      <w:rPr>
                        <w:rFonts w:hint="eastAsia" w:ascii="Cambria Math" w:hAnsi="Cambria Math" w:eastAsia="宋体" w:cs="宋体"/>
                        <w:color w:val="auto"/>
                        <w:sz w:val="21"/>
                        <w:szCs w:val="21"/>
                      </w:rPr>
                      <m:t>0.6</m:t>
                    </m:r>
                    <m:ctrlPr>
                      <w:rPr>
                        <w:rFonts w:hint="eastAsia" w:ascii="Cambria Math" w:hAnsi="Cambria Math" w:eastAsia="宋体" w:cs="宋体"/>
                        <w:color w:val="auto"/>
                        <w:sz w:val="21"/>
                        <w:szCs w:val="21"/>
                      </w:rPr>
                    </m:ctrlPr>
                  </m:e>
                </m:mr>
                <m:mr>
                  <m:e>
                    <m:r>
                      <m:rPr/>
                      <w:rPr>
                        <w:rFonts w:hint="eastAsia" w:ascii="Cambria Math" w:hAnsi="Cambria Math" w:eastAsia="宋体" w:cs="宋体"/>
                        <w:color w:val="auto"/>
                        <w:sz w:val="21"/>
                        <w:szCs w:val="21"/>
                      </w:rPr>
                      <m:t>1</m:t>
                    </m:r>
                    <m:r>
                      <m:rPr>
                        <m:sty m:val="p"/>
                      </m:rPr>
                      <w:rPr>
                        <w:rFonts w:hint="eastAsia" w:ascii="Cambria Math" w:hAnsi="Cambria Math" w:eastAsia="宋体" w:cs="宋体"/>
                        <w:color w:val="auto"/>
                        <w:sz w:val="21"/>
                        <w:szCs w:val="21"/>
                      </w:rPr>
                      <m:t>−</m:t>
                    </m:r>
                    <m:f>
                      <m:fPr>
                        <m:ctrlPr>
                          <w:rPr>
                            <w:rFonts w:hint="eastAsia" w:ascii="Cambria Math" w:hAnsi="Cambria Math" w:eastAsia="宋体" w:cs="宋体"/>
                            <w:color w:val="auto"/>
                            <w:sz w:val="21"/>
                            <w:szCs w:val="21"/>
                          </w:rPr>
                        </m:ctrlPr>
                      </m:fPr>
                      <m:num>
                        <m:r>
                          <m:rPr/>
                          <w:rPr>
                            <w:rFonts w:hint="eastAsia" w:ascii="Cambria Math" w:hAnsi="Cambria Math" w:eastAsia="宋体" w:cs="宋体"/>
                            <w:color w:val="auto"/>
                            <w:sz w:val="21"/>
                            <w:szCs w:val="21"/>
                          </w:rPr>
                          <m:t>x</m:t>
                        </m:r>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0.6</m:t>
                        </m:r>
                        <m:ctrlPr>
                          <w:rPr>
                            <w:rFonts w:hint="eastAsia" w:ascii="Cambria Math" w:hAnsi="Cambria Math" w:eastAsia="宋体" w:cs="宋体"/>
                            <w:color w:val="auto"/>
                            <w:sz w:val="21"/>
                            <w:szCs w:val="21"/>
                          </w:rPr>
                        </m:ctrlPr>
                      </m:num>
                      <m:den>
                        <m:r>
                          <m:rPr/>
                          <w:rPr>
                            <w:rFonts w:hint="eastAsia" w:ascii="Cambria Math" w:hAnsi="Cambria Math" w:eastAsia="宋体" w:cs="宋体"/>
                            <w:color w:val="auto"/>
                            <w:sz w:val="21"/>
                            <w:szCs w:val="21"/>
                          </w:rPr>
                          <m:t>M</m:t>
                        </m:r>
                        <m:ctrlPr>
                          <w:rPr>
                            <w:rFonts w:hint="eastAsia" w:ascii="Cambria Math" w:hAnsi="Cambria Math" w:eastAsia="宋体" w:cs="宋体"/>
                            <w:color w:val="auto"/>
                            <w:sz w:val="21"/>
                            <w:szCs w:val="21"/>
                          </w:rPr>
                        </m:ctrlPr>
                      </m:den>
                    </m:f>
                    <m:r>
                      <m:rPr>
                        <m:sty m:val="p"/>
                      </m:rPr>
                      <w:rPr>
                        <w:rFonts w:hint="eastAsia" w:ascii="Cambria Math" w:hAnsi="Cambria Math" w:eastAsia="宋体" w:cs="宋体"/>
                        <w:color w:val="auto"/>
                        <w:sz w:val="21"/>
                        <w:szCs w:val="21"/>
                      </w:rPr>
                      <m:t>,</m:t>
                    </m:r>
                    <m:ctrlPr>
                      <w:rPr>
                        <w:rFonts w:hint="eastAsia" w:ascii="Cambria Math" w:hAnsi="Cambria Math" w:eastAsia="宋体" w:cs="宋体"/>
                        <w:color w:val="auto"/>
                        <w:sz w:val="21"/>
                        <w:szCs w:val="21"/>
                      </w:rPr>
                    </m:ctrlPr>
                  </m:e>
                  <m:e>
                    <m:r>
                      <m:rPr/>
                      <w:rPr>
                        <w:rFonts w:hint="eastAsia" w:ascii="Cambria Math" w:hAnsi="Cambria Math" w:eastAsia="宋体" w:cs="宋体"/>
                        <w:color w:val="auto"/>
                        <w:sz w:val="21"/>
                        <w:szCs w:val="21"/>
                      </w:rPr>
                      <m:t>x</m:t>
                    </m:r>
                    <m:r>
                      <m:rPr>
                        <m:sty m:val="p"/>
                      </m:rPr>
                      <w:rPr>
                        <w:rFonts w:hint="eastAsia" w:ascii="Cambria Math" w:hAnsi="Cambria Math" w:eastAsia="宋体" w:cs="宋体"/>
                        <w:color w:val="auto"/>
                        <w:sz w:val="21"/>
                        <w:szCs w:val="21"/>
                      </w:rPr>
                      <m:t>&gt;</m:t>
                    </m:r>
                    <m:r>
                      <m:rPr/>
                      <w:rPr>
                        <w:rFonts w:hint="eastAsia" w:ascii="Cambria Math" w:hAnsi="Cambria Math" w:eastAsia="宋体" w:cs="宋体"/>
                        <w:color w:val="auto"/>
                        <w:sz w:val="21"/>
                        <w:szCs w:val="21"/>
                      </w:rPr>
                      <m:t>0.6</m:t>
                    </m:r>
                    <m:ctrlPr>
                      <w:rPr>
                        <w:rFonts w:hint="eastAsia" w:ascii="Cambria Math" w:hAnsi="Cambria Math" w:eastAsia="宋体" w:cs="宋体"/>
                        <w:color w:val="auto"/>
                        <w:sz w:val="21"/>
                        <w:szCs w:val="21"/>
                      </w:rPr>
                    </m:ctrlPr>
                  </m:e>
                </m:mr>
              </m:m>
              <m:ctrlPr>
                <w:rPr>
                  <w:rFonts w:hint="eastAsia" w:ascii="Cambria Math" w:hAnsi="Cambria Math" w:eastAsia="宋体" w:cs="宋体"/>
                  <w:color w:val="auto"/>
                  <w:sz w:val="21"/>
                  <w:szCs w:val="21"/>
                </w:rPr>
              </m:ctrlPr>
            </m:e>
          </m:d>
          <m:r>
            <m:rPr/>
            <w:rPr>
              <w:rFonts w:hint="eastAsia" w:ascii="Cambria Math" w:hAnsi="Cambria Math" w:eastAsia="宋体" w:cs="宋体"/>
              <w:color w:val="auto"/>
              <w:sz w:val="21"/>
              <w:szCs w:val="21"/>
            </w:rPr>
            <m:t> </m:t>
          </m:r>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2</m:t>
              </m:r>
              <m:ctrlPr>
                <w:rPr>
                  <w:rFonts w:hint="eastAsia" w:ascii="Cambria Math" w:hAnsi="Cambria Math" w:eastAsia="宋体" w:cs="宋体"/>
                  <w:color w:val="auto"/>
                  <w:sz w:val="21"/>
                  <w:szCs w:val="21"/>
                </w:rPr>
              </m:ctrlPr>
            </m:e>
          </m:d>
        </m:oMath>
      </m:oMathPara>
    </w:p>
    <w:p w14:paraId="406847D9">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i w:val="0"/>
          <w:color w:val="auto"/>
          <w:sz w:val="21"/>
          <w:szCs w:val="21"/>
        </w:rPr>
      </w:pPr>
    </w:p>
    <w:p w14:paraId="3EB5E409">
      <w:pPr>
        <w:pStyle w:val="25"/>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对上述的指标进行标准化处理，依据公式 (3),其主要目的就是去除量纲的影响.</w:t>
      </w:r>
    </w:p>
    <w:p w14:paraId="27815C13">
      <w:pPr>
        <w:pStyle w:val="8"/>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m:oMathPara>
        <m:oMathParaPr>
          <m:jc m:val="center"/>
        </m:oMathParaPr>
        <m:oMath>
          <m:sSub>
            <m:sSubPr>
              <m:ctrlPr>
                <w:rPr>
                  <w:rFonts w:hint="eastAsia" w:ascii="Cambria Math" w:hAnsi="Cambria Math" w:eastAsia="宋体" w:cs="宋体"/>
                  <w:color w:val="auto"/>
                  <w:sz w:val="21"/>
                  <w:szCs w:val="21"/>
                </w:rPr>
              </m:ctrlPr>
            </m:sSubPr>
            <m:e>
              <m:acc>
                <m:accPr>
                  <m:chr m:val="̃"/>
                  <m:ctrlPr>
                    <w:rPr>
                      <w:rFonts w:hint="eastAsia" w:ascii="Cambria Math" w:hAnsi="Cambria Math" w:eastAsia="宋体" w:cs="宋体"/>
                      <w:color w:val="auto"/>
                      <w:sz w:val="21"/>
                      <w:szCs w:val="21"/>
                    </w:rPr>
                  </m:ctrlPr>
                </m:accPr>
                <m:e>
                  <m:r>
                    <m:rPr/>
                    <w:rPr>
                      <w:rFonts w:hint="eastAsia" w:ascii="Cambria Math" w:hAnsi="Cambria Math" w:eastAsia="宋体" w:cs="宋体"/>
                      <w:color w:val="auto"/>
                      <w:sz w:val="21"/>
                      <w:szCs w:val="21"/>
                    </w:rPr>
                    <m:t>z</m:t>
                  </m:r>
                  <m:ctrlPr>
                    <w:rPr>
                      <w:rFonts w:hint="eastAsia" w:ascii="Cambria Math" w:hAnsi="Cambria Math" w:eastAsia="宋体" w:cs="宋体"/>
                      <w:color w:val="auto"/>
                      <w:sz w:val="21"/>
                      <w:szCs w:val="21"/>
                    </w:rPr>
                  </m:ctrlPr>
                </m:e>
              </m:acc>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f>
            <m:fPr>
              <m:ctrlPr>
                <w:rPr>
                  <w:rFonts w:hint="eastAsia" w:ascii="Cambria Math" w:hAnsi="Cambria Math" w:eastAsia="宋体" w:cs="宋体"/>
                  <w:color w:val="auto"/>
                  <w:sz w:val="21"/>
                  <w:szCs w:val="21"/>
                </w:rPr>
              </m:ctrlPr>
            </m:fPr>
            <m:num>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−min{</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1j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2j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ctrlPr>
                <w:rPr>
                  <w:rFonts w:hint="eastAsia" w:ascii="Cambria Math" w:hAnsi="Cambria Math" w:eastAsia="宋体" w:cs="宋体"/>
                  <w:color w:val="auto"/>
                  <w:sz w:val="21"/>
                  <w:szCs w:val="21"/>
                </w:rPr>
              </m:ctrlPr>
            </m:num>
            <m:den>
              <m:r>
                <m:rPr>
                  <m:sty m:val="p"/>
                </m:rPr>
                <w:rPr>
                  <w:rFonts w:hint="eastAsia" w:ascii="Cambria Math" w:hAnsi="Cambria Math" w:eastAsia="宋体" w:cs="宋体"/>
                  <w:color w:val="auto"/>
                  <w:sz w:val="21"/>
                  <w:szCs w:val="21"/>
                </w:rPr>
                <m:t>max{</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1j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2j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}−min{</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1j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2j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ctrlPr>
                <w:rPr>
                  <w:rFonts w:hint="eastAsia" w:ascii="Cambria Math" w:hAnsi="Cambria Math" w:eastAsia="宋体" w:cs="宋体"/>
                  <w:color w:val="auto"/>
                  <w:sz w:val="21"/>
                  <w:szCs w:val="21"/>
                </w:rPr>
              </m:ctrlPr>
            </m:den>
          </m:f>
          <m:r>
            <m:rPr>
              <m:sty m:val="p"/>
            </m:rPr>
            <w:rPr>
              <w:rFonts w:hint="eastAsia" w:ascii="Cambria Math" w:hAnsi="Cambria Math" w:eastAsia="宋体" w:cs="宋体"/>
              <w:color w:val="auto"/>
              <w:sz w:val="21"/>
              <w:szCs w:val="21"/>
              <w:lang w:val="en-US" w:eastAsia="zh-CN"/>
            </w:rPr>
            <m:t xml:space="preserve">       </m:t>
          </m:r>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lang w:val="en-US" w:eastAsia="zh-CN"/>
                </w:rPr>
                <m:t>3</m:t>
              </m:r>
              <m:ctrlPr>
                <w:rPr>
                  <w:rFonts w:hint="eastAsia" w:ascii="Cambria Math" w:hAnsi="Cambria Math" w:eastAsia="宋体" w:cs="宋体"/>
                  <w:color w:val="auto"/>
                  <w:sz w:val="21"/>
                  <w:szCs w:val="21"/>
                </w:rPr>
              </m:ctrlPr>
            </m:e>
          </m:d>
        </m:oMath>
      </m:oMathPara>
    </w:p>
    <w:p w14:paraId="44AF37D0">
      <w:pPr>
        <w:pStyle w:val="25"/>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其中，</w:t>
      </w: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w:rPr>
            <w:rFonts w:hint="eastAsia" w:ascii="Cambria Math" w:hAnsi="Cambria Math" w:eastAsia="宋体" w:cs="宋体"/>
            <w:color w:val="auto"/>
            <w:sz w:val="21"/>
            <w:szCs w:val="21"/>
          </w:rPr>
          <m:t>j</m:t>
        </m:r>
      </m:oMath>
      <w:r>
        <w:rPr>
          <w:rFonts w:hint="eastAsia" w:ascii="宋体" w:hAnsi="宋体" w:eastAsia="宋体" w:cs="宋体"/>
          <w:color w:val="auto"/>
          <w:sz w:val="21"/>
          <w:szCs w:val="21"/>
        </w:rPr>
        <w:t>表示第</w:t>
      </w:r>
      <m:oMath>
        <m:r>
          <m:rPr/>
          <w:rPr>
            <w:rFonts w:hint="eastAsia" w:ascii="Cambria Math" w:hAnsi="Cambria Math" w:eastAsia="宋体" w:cs="宋体"/>
            <w:color w:val="auto"/>
            <w:sz w:val="21"/>
            <w:szCs w:val="21"/>
          </w:rPr>
          <m:t>i</m:t>
        </m:r>
      </m:oMath>
      <w:r>
        <w:rPr>
          <w:rFonts w:hint="eastAsia" w:ascii="宋体" w:hAnsi="宋体" w:eastAsia="宋体" w:cs="宋体"/>
          <w:color w:val="auto"/>
          <w:sz w:val="21"/>
          <w:szCs w:val="21"/>
        </w:rPr>
        <w:t>个企业的第</w:t>
      </w:r>
      <m:oMath>
        <m:r>
          <m:rPr/>
          <w:rPr>
            <w:rFonts w:hint="eastAsia" w:ascii="Cambria Math" w:hAnsi="Cambria Math" w:eastAsia="宋体" w:cs="宋体"/>
            <w:color w:val="auto"/>
            <w:sz w:val="21"/>
            <w:szCs w:val="21"/>
          </w:rPr>
          <m:t>j</m:t>
        </m:r>
      </m:oMath>
      <w:r>
        <w:rPr>
          <w:rFonts w:hint="eastAsia" w:ascii="宋体" w:hAnsi="宋体" w:eastAsia="宋体" w:cs="宋体"/>
          <w:color w:val="auto"/>
          <w:sz w:val="21"/>
          <w:szCs w:val="21"/>
        </w:rPr>
        <w:t>项指标</w:t>
      </w:r>
      <m:oMath>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acc>
              <m:accPr>
                <m:chr m:val="̃"/>
                <m:ctrlPr>
                  <w:rPr>
                    <w:rFonts w:hint="eastAsia" w:ascii="Cambria Math" w:hAnsi="Cambria Math" w:eastAsia="宋体" w:cs="宋体"/>
                    <w:color w:val="auto"/>
                    <w:sz w:val="21"/>
                    <w:szCs w:val="21"/>
                  </w:rPr>
                </m:ctrlPr>
              </m:accPr>
              <m:e>
                <m:r>
                  <m:rPr/>
                  <w:rPr>
                    <w:rFonts w:hint="eastAsia" w:ascii="Cambria Math" w:hAnsi="Cambria Math" w:eastAsia="宋体" w:cs="宋体"/>
                    <w:color w:val="auto"/>
                    <w:sz w:val="21"/>
                    <w:szCs w:val="21"/>
                  </w:rPr>
                  <m:t>z</m:t>
                </m:r>
                <m:ctrlPr>
                  <w:rPr>
                    <w:rFonts w:hint="eastAsia" w:ascii="Cambria Math" w:hAnsi="Cambria Math" w:eastAsia="宋体" w:cs="宋体"/>
                    <w:color w:val="auto"/>
                    <w:sz w:val="21"/>
                    <w:szCs w:val="21"/>
                  </w:rPr>
                </m:ctrlPr>
              </m:e>
            </m:acc>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w:rPr>
            <w:rFonts w:hint="eastAsia" w:ascii="Cambria Math" w:hAnsi="Cambria Math" w:eastAsia="宋体" w:cs="宋体"/>
            <w:color w:val="auto"/>
            <w:sz w:val="21"/>
            <w:szCs w:val="21"/>
          </w:rPr>
          <m:t>j</m:t>
        </m:r>
      </m:oMath>
      <w:r>
        <w:rPr>
          <w:rFonts w:hint="eastAsia" w:ascii="宋体" w:hAnsi="宋体" w:eastAsia="宋体" w:cs="宋体"/>
          <w:color w:val="auto"/>
          <w:sz w:val="21"/>
          <w:szCs w:val="21"/>
        </w:rPr>
        <w:t>为经过标准化后的矩阵.</w:t>
      </w:r>
    </w:p>
    <w:p w14:paraId="1F94A825">
      <w:pPr>
        <w:pStyle w:val="5"/>
        <w:keepNext/>
        <w:keepLines/>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b w:val="0"/>
          <w:bCs/>
          <w:sz w:val="21"/>
          <w:szCs w:val="21"/>
        </w:rPr>
      </w:pPr>
      <w:bookmarkStart w:id="23" w:name="_Toc26797"/>
      <w:r>
        <w:rPr>
          <w:rFonts w:hint="eastAsia" w:ascii="黑体" w:hAnsi="黑体" w:eastAsia="黑体" w:cs="黑体"/>
          <w:b w:val="0"/>
          <w:bCs/>
          <w:sz w:val="21"/>
          <w:szCs w:val="21"/>
        </w:rPr>
        <w:t>2.</w:t>
      </w:r>
      <w:r>
        <w:rPr>
          <w:rFonts w:hint="eastAsia" w:ascii="黑体" w:hAnsi="黑体" w:eastAsia="黑体" w:cs="黑体"/>
          <w:b w:val="0"/>
          <w:bCs/>
          <w:sz w:val="21"/>
          <w:szCs w:val="21"/>
          <w:lang w:val="en-US" w:eastAsia="zh-CN"/>
        </w:rPr>
        <w:t>3</w:t>
      </w:r>
      <w:r>
        <w:rPr>
          <w:rFonts w:hint="eastAsia" w:ascii="黑体" w:hAnsi="黑体" w:eastAsia="黑体" w:cs="黑体"/>
          <w:b w:val="0"/>
          <w:bCs/>
          <w:sz w:val="21"/>
          <w:szCs w:val="21"/>
        </w:rPr>
        <w:t>.2 聚类分析理论K 均值聚类</w:t>
      </w:r>
      <w:bookmarkEnd w:id="23"/>
    </w:p>
    <w:p w14:paraId="4079708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K 均值聚类是一种经典的无监督学习算法，用于将数据集划分为 K 个簇，使得同一簇内的数据点尽相似，而不同簇之间的数据点尽不同。在本文中，K 均值聚类被用于对熵权 TOPSIS法的评价结果进行等级划分，将企业的财务绩效分为优秀、良好、中等、较差等不同等级。通过聚类分析，能够直观地反映企业的绩效水平，为管理者提供清晰的决策依据。</w:t>
      </w:r>
    </w:p>
    <w:p w14:paraId="78342D9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特征空间中的两个实例点的距离是两个实例点相似程度的反映。K近邻法的特征空间一般是n维实数向量量空间Rn。度量的距离是其他Lp范式距离，一般为欧式距离。</w:t>
      </w:r>
    </w:p>
    <w:p w14:paraId="73C30289">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p</m:t>
            </m:r>
            <m:ctrlPr>
              <w:rPr>
                <w:rFonts w:hint="eastAsia" w:ascii="Cambria Math" w:hAnsi="Cambria Math" w:eastAsia="宋体" w:cs="宋体"/>
                <w:color w:val="auto"/>
                <w:sz w:val="21"/>
                <w:szCs w:val="21"/>
              </w:rPr>
            </m:ctrlPr>
          </m:sub>
        </m:sSub>
        <m:d>
          <m:dPr>
            <m:sepChr m:val=""/>
            <m:ctrlPr>
              <w:rPr>
                <w:rFonts w:hint="eastAsia" w:ascii="Cambria Math" w:hAnsi="Cambria Math" w:eastAsia="宋体" w:cs="宋体"/>
                <w:color w:val="auto"/>
                <w:sz w:val="21"/>
                <w:szCs w:val="21"/>
              </w:rPr>
            </m:ctrlPr>
          </m:dPr>
          <m:e>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ctrlPr>
              <w:rPr>
                <w:rFonts w:hint="eastAsia" w:ascii="Cambria Math" w:hAnsi="Cambria Math" w:eastAsia="宋体" w:cs="宋体"/>
                <w:color w:val="auto"/>
                <w:sz w:val="21"/>
                <w:szCs w:val="21"/>
              </w:rPr>
            </m:ctrlPr>
          </m:e>
        </m:d>
        <m:r>
          <m:rPr>
            <m:sty m:val="p"/>
          </m:rPr>
          <w:rPr>
            <w:rFonts w:hint="eastAsia" w:ascii="Cambria Math" w:hAnsi="Cambria Math" w:eastAsia="宋体" w:cs="宋体"/>
            <w:color w:val="auto"/>
            <w:sz w:val="21"/>
            <w:szCs w:val="21"/>
          </w:rPr>
          <m:t>=</m:t>
        </m:r>
        <m:sSup>
          <m:sSupPr>
            <m:ctrlPr>
              <w:rPr>
                <w:rFonts w:hint="eastAsia" w:ascii="Cambria Math" w:hAnsi="Cambria Math" w:eastAsia="宋体" w:cs="宋体"/>
                <w:color w:val="auto"/>
                <w:sz w:val="21"/>
                <w:szCs w:val="21"/>
              </w:rPr>
            </m:ctrlPr>
          </m:sSupPr>
          <m:e>
            <m:d>
              <m:dPr>
                <m:sepChr m:val=""/>
                <m:ctrlPr>
                  <w:rPr>
                    <w:rFonts w:hint="eastAsia" w:ascii="Cambria Math" w:hAnsi="Cambria Math" w:eastAsia="宋体" w:cs="宋体"/>
                    <w:color w:val="auto"/>
                    <w:sz w:val="21"/>
                    <w:szCs w:val="21"/>
                  </w:rPr>
                </m:ctrlPr>
              </m:dPr>
              <m:e>
                <m:nary>
                  <m:naryPr>
                    <m:chr m:val="∑"/>
                    <m:limLoc m:val="undOvr"/>
                    <m:ctrlPr>
                      <w:rPr>
                        <w:rFonts w:hint="eastAsia" w:ascii="Cambria Math" w:hAnsi="Cambria Math" w:eastAsia="宋体" w:cs="宋体"/>
                        <w:color w:val="auto"/>
                        <w:sz w:val="21"/>
                        <w:szCs w:val="21"/>
                      </w:rPr>
                    </m:ctrlPr>
                  </m:naryPr>
                  <m:sub>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sub>
                  <m:sup>
                    <m:r>
                      <m:rPr/>
                      <w:rPr>
                        <w:rFonts w:hint="eastAsia" w:ascii="Cambria Math" w:hAnsi="Cambria Math" w:eastAsia="宋体" w:cs="宋体"/>
                        <w:color w:val="auto"/>
                        <w:sz w:val="21"/>
                        <w:szCs w:val="21"/>
                      </w:rPr>
                      <m:t>n</m:t>
                    </m:r>
                    <m:ctrlPr>
                      <w:rPr>
                        <w:rFonts w:hint="eastAsia" w:ascii="Cambria Math" w:hAnsi="Cambria Math" w:eastAsia="宋体" w:cs="宋体"/>
                        <w:color w:val="auto"/>
                        <w:sz w:val="21"/>
                        <w:szCs w:val="21"/>
                      </w:rPr>
                    </m:ctrlPr>
                  </m:sup>
                  <m:e>
                    <m:sSup>
                      <m:sSupPr>
                        <m:ctrlPr>
                          <w:rPr>
                            <w:rFonts w:hint="eastAsia" w:ascii="Cambria Math" w:hAnsi="Cambria Math" w:eastAsia="宋体" w:cs="宋体"/>
                            <w:color w:val="auto"/>
                            <w:sz w:val="21"/>
                            <w:szCs w:val="21"/>
                          </w:rPr>
                        </m:ctrlPr>
                      </m:sSupPr>
                      <m:e>
                        <m:d>
                          <m:dPr>
                            <m:begChr m:val="|"/>
                            <m:sepChr m:val=""/>
                            <m:endChr m:val="|"/>
                            <m:ctrlPr>
                              <w:rPr>
                                <w:rFonts w:hint="eastAsia" w:ascii="Cambria Math" w:hAnsi="Cambria Math" w:eastAsia="宋体" w:cs="宋体"/>
                                <w:color w:val="auto"/>
                                <w:sz w:val="21"/>
                                <w:szCs w:val="21"/>
                              </w:rPr>
                            </m:ctrlPr>
                          </m:dPr>
                          <m:e>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r>
                              <m:rPr>
                                <m:sty m:val="p"/>
                              </m:rPr>
                              <w:rPr>
                                <w:rFonts w:hint="eastAsia" w:ascii="Cambria Math" w:hAnsi="Cambria Math" w:eastAsia="宋体" w:cs="宋体"/>
                                <w:color w:val="auto"/>
                                <w:sz w:val="21"/>
                                <w:szCs w:val="21"/>
                              </w:rPr>
                              <m:t>−</m:t>
                            </m:r>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e>
                      <m:sup>
                        <m:r>
                          <m:rPr/>
                          <w:rPr>
                            <w:rFonts w:hint="eastAsia" w:ascii="Cambria Math" w:hAnsi="Cambria Math" w:eastAsia="宋体" w:cs="宋体"/>
                            <w:color w:val="auto"/>
                            <w:sz w:val="21"/>
                            <w:szCs w:val="21"/>
                          </w:rPr>
                          <m:t>p</m:t>
                        </m:r>
                        <m:ctrlPr>
                          <w:rPr>
                            <w:rFonts w:hint="eastAsia" w:ascii="Cambria Math" w:hAnsi="Cambria Math" w:eastAsia="宋体" w:cs="宋体"/>
                            <w:color w:val="auto"/>
                            <w:sz w:val="21"/>
                            <w:szCs w:val="21"/>
                          </w:rPr>
                        </m:ctrlPr>
                      </m:sup>
                    </m:sSup>
                    <m:ctrlPr>
                      <w:rPr>
                        <w:rFonts w:hint="eastAsia" w:ascii="Cambria Math" w:hAnsi="Cambria Math" w:eastAsia="宋体" w:cs="宋体"/>
                        <w:color w:val="auto"/>
                        <w:sz w:val="21"/>
                        <w:szCs w:val="21"/>
                      </w:rPr>
                    </m:ctrlPr>
                  </m:e>
                </m:nary>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e>
          <m:sup>
            <m:f>
              <m:fPr>
                <m:ctrlPr>
                  <w:rPr>
                    <w:rFonts w:hint="eastAsia" w:ascii="Cambria Math" w:hAnsi="Cambria Math" w:eastAsia="宋体" w:cs="宋体"/>
                    <w:color w:val="auto"/>
                    <w:sz w:val="21"/>
                    <w:szCs w:val="21"/>
                  </w:rPr>
                </m:ctrlPr>
              </m:fPr>
              <m:num>
                <m:r>
                  <m:rPr/>
                  <w:rPr>
                    <w:rFonts w:hint="eastAsia" w:ascii="Cambria Math" w:hAnsi="Cambria Math" w:eastAsia="宋体" w:cs="宋体"/>
                    <w:color w:val="auto"/>
                    <w:sz w:val="21"/>
                    <w:szCs w:val="21"/>
                  </w:rPr>
                  <m:t>1</m:t>
                </m:r>
                <m:ctrlPr>
                  <w:rPr>
                    <w:rFonts w:hint="eastAsia" w:ascii="Cambria Math" w:hAnsi="Cambria Math" w:eastAsia="宋体" w:cs="宋体"/>
                    <w:color w:val="auto"/>
                    <w:sz w:val="21"/>
                    <w:szCs w:val="21"/>
                  </w:rPr>
                </m:ctrlPr>
              </m:num>
              <m:den>
                <m:r>
                  <m:rPr/>
                  <w:rPr>
                    <w:rFonts w:hint="eastAsia" w:ascii="Cambria Math" w:hAnsi="Cambria Math" w:eastAsia="宋体" w:cs="宋体"/>
                    <w:color w:val="auto"/>
                    <w:sz w:val="21"/>
                    <w:szCs w:val="21"/>
                  </w:rPr>
                  <m:t>p</m:t>
                </m:r>
                <m:ctrlPr>
                  <w:rPr>
                    <w:rFonts w:hint="eastAsia" w:ascii="Cambria Math" w:hAnsi="Cambria Math" w:eastAsia="宋体" w:cs="宋体"/>
                    <w:color w:val="auto"/>
                    <w:sz w:val="21"/>
                    <w:szCs w:val="21"/>
                  </w:rPr>
                </m:ctrlPr>
              </m:den>
            </m:f>
            <m:ctrlPr>
              <w:rPr>
                <w:rFonts w:hint="eastAsia" w:ascii="Cambria Math" w:hAnsi="Cambria Math" w:eastAsia="宋体" w:cs="宋体"/>
                <w:color w:val="auto"/>
                <w:sz w:val="21"/>
                <w:szCs w:val="21"/>
              </w:rPr>
            </m:ctrlPr>
          </m:sup>
        </m:sSup>
      </m:oMath>
      <w:r>
        <w:rPr>
          <w:rFonts w:hint="eastAsia" w:ascii="宋体" w:hAnsi="宋体" w:eastAsia="宋体" w:cs="宋体"/>
          <w:color w:val="auto"/>
          <w:sz w:val="21"/>
          <w:szCs w:val="21"/>
        </w:rPr>
        <w:t xml:space="preserve"> </w:t>
      </w:r>
      <w:r>
        <w:rPr>
          <w:rFonts w:hint="eastAsia" w:ascii="宋体" w:hAnsi="宋体" w:eastAsia="宋体" w:cs="宋体"/>
          <w:color w:val="auto"/>
          <w:sz w:val="21"/>
          <w:szCs w:val="21"/>
          <w:lang w:val="en-US" w:eastAsia="zh-CN"/>
        </w:rPr>
        <w:t xml:space="preserve">                      </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rPr>
        <w:t>)</w:t>
      </w:r>
    </w:p>
    <w:p w14:paraId="092C045E">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xml:space="preserve">· 这里 </w:t>
      </w:r>
      <m:oMath>
        <m:r>
          <m:rPr/>
          <w:rPr>
            <w:rFonts w:hint="eastAsia" w:ascii="Cambria Math" w:hAnsi="Cambria Math" w:eastAsia="宋体" w:cs="宋体"/>
            <w:color w:val="auto"/>
            <w:sz w:val="21"/>
            <w:szCs w:val="21"/>
          </w:rPr>
          <m:t>p</m:t>
        </m:r>
        <m:r>
          <m:rPr>
            <m:sty m:val="p"/>
          </m:rPr>
          <w:rPr>
            <w:rFonts w:hint="eastAsia" w:ascii="Cambria Math" w:hAnsi="Cambria Math" w:eastAsia="宋体" w:cs="宋体"/>
            <w:color w:val="auto"/>
            <w:sz w:val="21"/>
            <w:szCs w:val="21"/>
          </w:rPr>
          <m:t>≥</m:t>
        </m:r>
        <m:r>
          <m:rPr/>
          <w:rPr>
            <w:rFonts w:hint="eastAsia" w:ascii="Cambria Math" w:hAnsi="Cambria Math" w:eastAsia="宋体" w:cs="宋体"/>
            <w:color w:val="auto"/>
            <w:sz w:val="21"/>
            <w:szCs w:val="21"/>
          </w:rPr>
          <m:t>1</m:t>
        </m:r>
      </m:oMath>
      <w:r>
        <w:rPr>
          <w:rFonts w:hint="eastAsia" w:ascii="宋体" w:hAnsi="宋体" w:eastAsia="宋体" w:cs="宋体"/>
          <w:color w:val="auto"/>
          <w:sz w:val="21"/>
          <w:szCs w:val="21"/>
        </w:rPr>
        <w:t>,</w:t>
      </w:r>
    </w:p>
    <w:p w14:paraId="1D21009D">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当 p=1 时，称为曼哈顿距离 (Manhattan distance)</w:t>
      </w:r>
    </w:p>
    <w:p w14:paraId="6D6570B9">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1</m:t>
            </m:r>
            <m:ctrlPr>
              <w:rPr>
                <w:rFonts w:hint="eastAsia" w:ascii="Cambria Math" w:hAnsi="Cambria Math" w:eastAsia="宋体" w:cs="宋体"/>
                <w:color w:val="auto"/>
                <w:sz w:val="21"/>
                <w:szCs w:val="21"/>
              </w:rPr>
            </m:ctrlPr>
          </m:sub>
        </m:sSub>
        <m:d>
          <m:dPr>
            <m:sepChr m:val=""/>
            <m:ctrlPr>
              <w:rPr>
                <w:rFonts w:hint="eastAsia" w:ascii="Cambria Math" w:hAnsi="Cambria Math" w:eastAsia="宋体" w:cs="宋体"/>
                <w:color w:val="auto"/>
                <w:sz w:val="21"/>
                <w:szCs w:val="21"/>
              </w:rPr>
            </m:ctrlPr>
          </m:dPr>
          <m:e>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ctrlPr>
              <w:rPr>
                <w:rFonts w:hint="eastAsia" w:ascii="Cambria Math" w:hAnsi="Cambria Math" w:eastAsia="宋体" w:cs="宋体"/>
                <w:color w:val="auto"/>
                <w:sz w:val="21"/>
                <w:szCs w:val="21"/>
              </w:rPr>
            </m:ctrlPr>
          </m:e>
        </m:d>
        <m:r>
          <m:rPr>
            <m:sty m:val="p"/>
          </m:rPr>
          <w:rPr>
            <w:rFonts w:hint="eastAsia" w:ascii="Cambria Math" w:hAnsi="Cambria Math" w:eastAsia="宋体" w:cs="宋体"/>
            <w:color w:val="auto"/>
            <w:sz w:val="21"/>
            <w:szCs w:val="21"/>
          </w:rPr>
          <m:t>=</m:t>
        </m:r>
        <m:nary>
          <m:naryPr>
            <m:chr m:val="∑"/>
            <m:limLoc m:val="undOvr"/>
            <m:ctrlPr>
              <w:rPr>
                <w:rFonts w:hint="eastAsia" w:ascii="Cambria Math" w:hAnsi="Cambria Math" w:eastAsia="宋体" w:cs="宋体"/>
                <w:color w:val="auto"/>
                <w:sz w:val="21"/>
                <w:szCs w:val="21"/>
              </w:rPr>
            </m:ctrlPr>
          </m:naryPr>
          <m:sub>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sub>
          <m:sup>
            <m:r>
              <m:rPr/>
              <w:rPr>
                <w:rFonts w:hint="eastAsia" w:ascii="Cambria Math" w:hAnsi="Cambria Math" w:eastAsia="宋体" w:cs="宋体"/>
                <w:color w:val="auto"/>
                <w:sz w:val="21"/>
                <w:szCs w:val="21"/>
              </w:rPr>
              <m:t>n</m:t>
            </m:r>
            <m:ctrlPr>
              <w:rPr>
                <w:rFonts w:hint="eastAsia" w:ascii="Cambria Math" w:hAnsi="Cambria Math" w:eastAsia="宋体" w:cs="宋体"/>
                <w:color w:val="auto"/>
                <w:sz w:val="21"/>
                <w:szCs w:val="21"/>
              </w:rPr>
            </m:ctrlPr>
          </m:sup>
          <m:e>
            <m:d>
              <m:dPr>
                <m:begChr m:val="|"/>
                <m:sepChr m:val=""/>
                <m:endChr m:val="|"/>
                <m:ctrlPr>
                  <w:rPr>
                    <w:rFonts w:hint="eastAsia" w:ascii="Cambria Math" w:hAnsi="Cambria Math" w:eastAsia="宋体" w:cs="宋体"/>
                    <w:color w:val="auto"/>
                    <w:sz w:val="21"/>
                    <w:szCs w:val="21"/>
                  </w:rPr>
                </m:ctrlPr>
              </m:dPr>
              <m:e>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r>
                  <m:rPr>
                    <m:sty m:val="p"/>
                  </m:rPr>
                  <w:rPr>
                    <w:rFonts w:hint="eastAsia" w:ascii="Cambria Math" w:hAnsi="Cambria Math" w:eastAsia="宋体" w:cs="宋体"/>
                    <w:color w:val="auto"/>
                    <w:sz w:val="21"/>
                    <w:szCs w:val="21"/>
                  </w:rPr>
                  <m:t>−</m:t>
                </m:r>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e>
        </m:nary>
      </m:oMath>
      <w:r>
        <w:rPr>
          <w:rFonts w:hint="eastAsia" w:ascii="宋体" w:hAnsi="宋体" w:eastAsia="宋体" w:cs="宋体"/>
          <w:color w:val="auto"/>
          <w:sz w:val="21"/>
          <w:szCs w:val="21"/>
        </w:rPr>
        <w:t xml:space="preserve"> </w:t>
      </w:r>
      <w:r>
        <w:rPr>
          <w:rFonts w:hint="eastAsia" w:ascii="宋体" w:hAnsi="宋体" w:eastAsia="宋体" w:cs="宋体"/>
          <w:color w:val="auto"/>
          <w:sz w:val="21"/>
          <w:szCs w:val="21"/>
          <w:lang w:val="en-US" w:eastAsia="zh-CN"/>
        </w:rPr>
        <w:t xml:space="preserve">                          </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5</w:t>
      </w:r>
      <w:r>
        <w:rPr>
          <w:rFonts w:hint="eastAsia" w:ascii="宋体" w:hAnsi="宋体" w:eastAsia="宋体" w:cs="宋体"/>
          <w:color w:val="auto"/>
          <w:sz w:val="21"/>
          <w:szCs w:val="21"/>
        </w:rPr>
        <w:t>)</w:t>
      </w:r>
    </w:p>
    <w:p w14:paraId="58A66DB8">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当 p=2 时，称为欧氏距离 (Euclidean distance)</w:t>
      </w:r>
    </w:p>
    <w:p w14:paraId="4D0F15A2">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2</m:t>
            </m:r>
            <m:ctrlPr>
              <w:rPr>
                <w:rFonts w:hint="eastAsia" w:ascii="Cambria Math" w:hAnsi="Cambria Math" w:eastAsia="宋体" w:cs="宋体"/>
                <w:color w:val="auto"/>
                <w:sz w:val="21"/>
                <w:szCs w:val="21"/>
              </w:rPr>
            </m:ctrlPr>
          </m:sub>
        </m:sSub>
        <m:d>
          <m:dPr>
            <m:sepChr m:val=""/>
            <m:ctrlPr>
              <w:rPr>
                <w:rFonts w:hint="eastAsia" w:ascii="Cambria Math" w:hAnsi="Cambria Math" w:eastAsia="宋体" w:cs="宋体"/>
                <w:color w:val="auto"/>
                <w:sz w:val="21"/>
                <w:szCs w:val="21"/>
              </w:rPr>
            </m:ctrlPr>
          </m:dPr>
          <m:e>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ctrlPr>
              <w:rPr>
                <w:rFonts w:hint="eastAsia" w:ascii="Cambria Math" w:hAnsi="Cambria Math" w:eastAsia="宋体" w:cs="宋体"/>
                <w:color w:val="auto"/>
                <w:sz w:val="21"/>
                <w:szCs w:val="21"/>
              </w:rPr>
            </m:ctrlPr>
          </m:e>
        </m:d>
        <m:r>
          <m:rPr>
            <m:sty m:val="p"/>
          </m:rPr>
          <w:rPr>
            <w:rFonts w:hint="eastAsia" w:ascii="Cambria Math" w:hAnsi="Cambria Math" w:eastAsia="宋体" w:cs="宋体"/>
            <w:color w:val="auto"/>
            <w:sz w:val="21"/>
            <w:szCs w:val="21"/>
          </w:rPr>
          <m:t>=</m:t>
        </m:r>
        <m:sSup>
          <m:sSupPr>
            <m:ctrlPr>
              <w:rPr>
                <w:rFonts w:hint="eastAsia" w:ascii="Cambria Math" w:hAnsi="Cambria Math" w:eastAsia="宋体" w:cs="宋体"/>
                <w:color w:val="auto"/>
                <w:sz w:val="21"/>
                <w:szCs w:val="21"/>
              </w:rPr>
            </m:ctrlPr>
          </m:sSupPr>
          <m:e>
            <m:d>
              <m:dPr>
                <m:sepChr m:val=""/>
                <m:ctrlPr>
                  <w:rPr>
                    <w:rFonts w:hint="eastAsia" w:ascii="Cambria Math" w:hAnsi="Cambria Math" w:eastAsia="宋体" w:cs="宋体"/>
                    <w:color w:val="auto"/>
                    <w:sz w:val="21"/>
                    <w:szCs w:val="21"/>
                  </w:rPr>
                </m:ctrlPr>
              </m:dPr>
              <m:e>
                <m:nary>
                  <m:naryPr>
                    <m:chr m:val="∑"/>
                    <m:limLoc m:val="undOvr"/>
                    <m:ctrlPr>
                      <w:rPr>
                        <w:rFonts w:hint="eastAsia" w:ascii="Cambria Math" w:hAnsi="Cambria Math" w:eastAsia="宋体" w:cs="宋体"/>
                        <w:color w:val="auto"/>
                        <w:sz w:val="21"/>
                        <w:szCs w:val="21"/>
                      </w:rPr>
                    </m:ctrlPr>
                  </m:naryPr>
                  <m:sub>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sub>
                  <m:sup>
                    <m:r>
                      <m:rPr/>
                      <w:rPr>
                        <w:rFonts w:hint="eastAsia" w:ascii="Cambria Math" w:hAnsi="Cambria Math" w:eastAsia="宋体" w:cs="宋体"/>
                        <w:color w:val="auto"/>
                        <w:sz w:val="21"/>
                        <w:szCs w:val="21"/>
                      </w:rPr>
                      <m:t>n</m:t>
                    </m:r>
                    <m:ctrlPr>
                      <w:rPr>
                        <w:rFonts w:hint="eastAsia" w:ascii="Cambria Math" w:hAnsi="Cambria Math" w:eastAsia="宋体" w:cs="宋体"/>
                        <w:color w:val="auto"/>
                        <w:sz w:val="21"/>
                        <w:szCs w:val="21"/>
                      </w:rPr>
                    </m:ctrlPr>
                  </m:sup>
                  <m:e>
                    <m:sSup>
                      <m:sSupPr>
                        <m:ctrlPr>
                          <w:rPr>
                            <w:rFonts w:hint="eastAsia" w:ascii="Cambria Math" w:hAnsi="Cambria Math" w:eastAsia="宋体" w:cs="宋体"/>
                            <w:color w:val="auto"/>
                            <w:sz w:val="21"/>
                            <w:szCs w:val="21"/>
                          </w:rPr>
                        </m:ctrlPr>
                      </m:sSupPr>
                      <m:e>
                        <m:d>
                          <m:dPr>
                            <m:begChr m:val="|"/>
                            <m:sepChr m:val=""/>
                            <m:endChr m:val="|"/>
                            <m:ctrlPr>
                              <w:rPr>
                                <w:rFonts w:hint="eastAsia" w:ascii="Cambria Math" w:hAnsi="Cambria Math" w:eastAsia="宋体" w:cs="宋体"/>
                                <w:color w:val="auto"/>
                                <w:sz w:val="21"/>
                                <w:szCs w:val="21"/>
                              </w:rPr>
                            </m:ctrlPr>
                          </m:dPr>
                          <m:e>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r>
                              <m:rPr>
                                <m:sty m:val="p"/>
                              </m:rPr>
                              <w:rPr>
                                <w:rFonts w:hint="eastAsia" w:ascii="Cambria Math" w:hAnsi="Cambria Math" w:eastAsia="宋体" w:cs="宋体"/>
                                <w:color w:val="auto"/>
                                <w:sz w:val="21"/>
                                <w:szCs w:val="21"/>
                              </w:rPr>
                              <m:t>−</m:t>
                            </m:r>
                            <m:sSubSup>
                              <m:sSubSupPr>
                                <m:ctrlPr>
                                  <w:rPr>
                                    <w:rFonts w:hint="eastAsia" w:ascii="Cambria Math" w:hAnsi="Cambria Math" w:eastAsia="宋体" w:cs="宋体"/>
                                    <w:color w:val="auto"/>
                                    <w:sz w:val="21"/>
                                    <w:szCs w:val="21"/>
                                  </w:rPr>
                                </m:ctrlPr>
                              </m:sSubSup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up>
                                <m:d>
                                  <m:dPr>
                                    <m:sepChr m:val=""/>
                                    <m:ctrlPr>
                                      <w:rPr>
                                        <w:rFonts w:hint="eastAsia" w:ascii="Cambria Math" w:hAnsi="Cambria Math" w:eastAsia="宋体" w:cs="宋体"/>
                                        <w:color w:val="auto"/>
                                        <w:sz w:val="21"/>
                                        <w:szCs w:val="21"/>
                                      </w:rPr>
                                    </m:ctrlPr>
                                  </m:dPr>
                                  <m:e>
                                    <m:r>
                                      <m:rPr/>
                                      <w:rPr>
                                        <w:rFonts w:hint="eastAsia" w:ascii="Cambria Math" w:hAnsi="Cambria Math" w:eastAsia="宋体" w:cs="宋体"/>
                                        <w:color w:val="auto"/>
                                        <w:sz w:val="21"/>
                                        <w:szCs w:val="21"/>
                                      </w:rPr>
                                      <m:t>l</m:t>
                                    </m:r>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sup>
                            </m:sSubSup>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e>
                      <m:sup>
                        <m:r>
                          <m:rPr/>
                          <w:rPr>
                            <w:rFonts w:hint="eastAsia" w:ascii="Cambria Math" w:hAnsi="Cambria Math" w:eastAsia="宋体" w:cs="宋体"/>
                            <w:color w:val="auto"/>
                            <w:sz w:val="21"/>
                            <w:szCs w:val="21"/>
                          </w:rPr>
                          <m:t>2</m:t>
                        </m:r>
                        <m:ctrlPr>
                          <w:rPr>
                            <w:rFonts w:hint="eastAsia" w:ascii="Cambria Math" w:hAnsi="Cambria Math" w:eastAsia="宋体" w:cs="宋体"/>
                            <w:color w:val="auto"/>
                            <w:sz w:val="21"/>
                            <w:szCs w:val="21"/>
                          </w:rPr>
                        </m:ctrlPr>
                      </m:sup>
                    </m:sSup>
                    <m:ctrlPr>
                      <w:rPr>
                        <w:rFonts w:hint="eastAsia" w:ascii="Cambria Math" w:hAnsi="Cambria Math" w:eastAsia="宋体" w:cs="宋体"/>
                        <w:color w:val="auto"/>
                        <w:sz w:val="21"/>
                        <w:szCs w:val="21"/>
                      </w:rPr>
                    </m:ctrlPr>
                  </m:e>
                </m:nary>
                <m:ctrlPr>
                  <w:rPr>
                    <w:rFonts w:hint="eastAsia" w:ascii="Cambria Math" w:hAnsi="Cambria Math" w:eastAsia="宋体" w:cs="宋体"/>
                    <w:color w:val="auto"/>
                    <w:sz w:val="21"/>
                    <w:szCs w:val="21"/>
                  </w:rPr>
                </m:ctrlPr>
              </m:e>
            </m:d>
            <m:ctrlPr>
              <w:rPr>
                <w:rFonts w:hint="eastAsia" w:ascii="Cambria Math" w:hAnsi="Cambria Math" w:eastAsia="宋体" w:cs="宋体"/>
                <w:color w:val="auto"/>
                <w:sz w:val="21"/>
                <w:szCs w:val="21"/>
              </w:rPr>
            </m:ctrlPr>
          </m:e>
          <m:sup>
            <m:f>
              <m:fPr>
                <m:ctrlPr>
                  <w:rPr>
                    <w:rFonts w:hint="eastAsia" w:ascii="Cambria Math" w:hAnsi="Cambria Math" w:eastAsia="宋体" w:cs="宋体"/>
                    <w:color w:val="auto"/>
                    <w:sz w:val="21"/>
                    <w:szCs w:val="21"/>
                  </w:rPr>
                </m:ctrlPr>
              </m:fPr>
              <m:num>
                <m:r>
                  <m:rPr/>
                  <w:rPr>
                    <w:rFonts w:hint="eastAsia" w:ascii="Cambria Math" w:hAnsi="Cambria Math" w:eastAsia="宋体" w:cs="宋体"/>
                    <w:color w:val="auto"/>
                    <w:sz w:val="21"/>
                    <w:szCs w:val="21"/>
                  </w:rPr>
                  <m:t>1</m:t>
                </m:r>
                <m:ctrlPr>
                  <w:rPr>
                    <w:rFonts w:hint="eastAsia" w:ascii="Cambria Math" w:hAnsi="Cambria Math" w:eastAsia="宋体" w:cs="宋体"/>
                    <w:color w:val="auto"/>
                    <w:sz w:val="21"/>
                    <w:szCs w:val="21"/>
                  </w:rPr>
                </m:ctrlPr>
              </m:num>
              <m:den>
                <m:r>
                  <m:rPr/>
                  <w:rPr>
                    <w:rFonts w:hint="eastAsia" w:ascii="Cambria Math" w:hAnsi="Cambria Math" w:eastAsia="宋体" w:cs="宋体"/>
                    <w:color w:val="auto"/>
                    <w:sz w:val="21"/>
                    <w:szCs w:val="21"/>
                  </w:rPr>
                  <m:t>2</m:t>
                </m:r>
                <m:ctrlPr>
                  <w:rPr>
                    <w:rFonts w:hint="eastAsia" w:ascii="Cambria Math" w:hAnsi="Cambria Math" w:eastAsia="宋体" w:cs="宋体"/>
                    <w:color w:val="auto"/>
                    <w:sz w:val="21"/>
                    <w:szCs w:val="21"/>
                  </w:rPr>
                </m:ctrlPr>
              </m:den>
            </m:f>
            <m:ctrlPr>
              <w:rPr>
                <w:rFonts w:hint="eastAsia" w:ascii="Cambria Math" w:hAnsi="Cambria Math" w:eastAsia="宋体" w:cs="宋体"/>
                <w:color w:val="auto"/>
                <w:sz w:val="21"/>
                <w:szCs w:val="21"/>
              </w:rPr>
            </m:ctrlPr>
          </m:sup>
        </m:sSup>
      </m:oMath>
      <w:r>
        <w:rPr>
          <w:rFonts w:hint="eastAsia" w:ascii="宋体" w:hAnsi="宋体" w:eastAsia="宋体" w:cs="宋体"/>
          <w:i w:val="0"/>
          <w:color w:val="auto"/>
          <w:sz w:val="21"/>
          <w:szCs w:val="21"/>
          <w:lang w:val="en-US" w:eastAsia="zh-CN"/>
        </w:rPr>
        <w:t xml:space="preserve">                       </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6</w:t>
      </w:r>
      <w:r>
        <w:rPr>
          <w:rFonts w:hint="eastAsia" w:ascii="宋体" w:hAnsi="宋体" w:eastAsia="宋体" w:cs="宋体"/>
          <w:color w:val="auto"/>
          <w:sz w:val="21"/>
          <w:szCs w:val="21"/>
        </w:rPr>
        <w:t>)</w:t>
      </w:r>
    </w:p>
    <w:p w14:paraId="273367A9">
      <w:pPr>
        <w:pStyle w:val="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当 p=时，它是各个坐标距离的最大值。</w:t>
      </w:r>
    </w:p>
    <w:p w14:paraId="0CD253DF">
      <w:pPr>
        <w:pStyle w:val="5"/>
        <w:keepNext/>
        <w:keepLines/>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b w:val="0"/>
          <w:bCs/>
          <w:sz w:val="21"/>
          <w:szCs w:val="21"/>
        </w:rPr>
      </w:pPr>
      <w:bookmarkStart w:id="24" w:name="_Toc10623"/>
      <w:r>
        <w:rPr>
          <w:rFonts w:hint="eastAsia" w:ascii="黑体" w:hAnsi="黑体" w:eastAsia="黑体" w:cs="黑体"/>
          <w:b w:val="0"/>
          <w:bCs/>
          <w:sz w:val="21"/>
          <w:szCs w:val="21"/>
        </w:rPr>
        <w:t>2.</w:t>
      </w:r>
      <w:r>
        <w:rPr>
          <w:rFonts w:hint="eastAsia" w:ascii="黑体" w:hAnsi="黑体" w:eastAsia="黑体" w:cs="黑体"/>
          <w:b w:val="0"/>
          <w:bCs/>
          <w:sz w:val="21"/>
          <w:szCs w:val="21"/>
          <w:lang w:val="en-US" w:eastAsia="zh-CN"/>
        </w:rPr>
        <w:t>3</w:t>
      </w:r>
      <w:r>
        <w:rPr>
          <w:rFonts w:hint="eastAsia" w:ascii="黑体" w:hAnsi="黑体" w:eastAsia="黑体" w:cs="黑体"/>
          <w:b w:val="0"/>
          <w:bCs/>
          <w:sz w:val="21"/>
          <w:szCs w:val="21"/>
        </w:rPr>
        <w:t>.3 深度学习技术TensorFlow</w:t>
      </w:r>
      <w:bookmarkEnd w:id="24"/>
    </w:p>
    <w:p w14:paraId="1F1C01F7">
      <w:pPr>
        <w:keepNext w:val="0"/>
        <w:keepLines w:val="0"/>
        <w:pageBreakBefore w:val="0"/>
        <w:kinsoku/>
        <w:wordWrap/>
        <w:overflowPunct/>
        <w:topLinePunct w:val="0"/>
        <w:autoSpaceDE/>
        <w:autoSpaceDN/>
        <w:bidi w:val="0"/>
        <w:adjustRightInd/>
        <w:snapToGrid/>
        <w:spacing w:line="300" w:lineRule="auto"/>
        <w:ind w:firstLine="420" w:firstLineChars="200"/>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TensorFlow是一个开源的机器学习框架，广泛用于深度学习模型的开发与训练。其核心特性包括灵活的模型构建、高效的数值计算和强大的分布式训练支持。在本文中，TensorFlow被用于实现卷积神经网络（CNN）和长短期记忆网络（LSTM）等深度学习模型，对企业的未来财务绩效进行预测。通过历史数据的训练和验证，深度学习模型能够捕捉财务数据中的复杂模式，提供高精度的预测结果。</w:t>
      </w:r>
    </w:p>
    <w:p w14:paraId="57B72C9D">
      <w:pPr>
        <w:keepNext w:val="0"/>
        <w:keepLines w:val="0"/>
        <w:pageBreakBefore w:val="0"/>
        <w:kinsoku/>
        <w:wordWrap/>
        <w:overflowPunct/>
        <w:topLinePunct w:val="0"/>
        <w:autoSpaceDE/>
        <w:autoSpaceDN/>
        <w:bidi w:val="0"/>
        <w:adjustRightInd/>
        <w:snapToGrid/>
        <w:spacing w:line="300" w:lineRule="auto"/>
        <w:ind w:firstLine="420" w:firstLineChars="200"/>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卷积层是卷积神经网络的核心组成部分，通常作为输入层后的第一层，主要用于提取输入数据的特征表示。卷积层由多个特征图组成，每个特征图由多个神经元构成，神经元通过卷积核与上一层特征图的局部区域相连。</w:t>
      </w:r>
    </w:p>
    <w:p w14:paraId="3975208B">
      <w:pPr>
        <w:keepNext w:val="0"/>
        <w:keepLines w:val="0"/>
        <w:pageBreakBefore w:val="0"/>
        <w:widowControl/>
        <w:suppressLineNumbers w:val="0"/>
        <w:kinsoku/>
        <w:wordWrap/>
        <w:overflowPunct/>
        <w:topLinePunct w:val="0"/>
        <w:autoSpaceDE/>
        <w:autoSpaceDN/>
        <w:bidi w:val="0"/>
        <w:adjustRightInd/>
        <w:snapToGrid/>
        <w:spacing w:line="300" w:lineRule="auto"/>
        <w:ind w:left="0" w:firstLine="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1.1 卷积核</w:t>
      </w:r>
    </w:p>
    <w:p w14:paraId="2F38AFE0">
      <w:pPr>
        <w:keepNext w:val="0"/>
        <w:keepLines w:val="0"/>
        <w:pageBreakBefore w:val="0"/>
        <w:kinsoku/>
        <w:wordWrap/>
        <w:overflowPunct/>
        <w:topLinePunct w:val="0"/>
        <w:autoSpaceDE/>
        <w:autoSpaceDN/>
        <w:bidi w:val="0"/>
        <w:adjustRightInd/>
        <w:snapToGrid/>
        <w:spacing w:line="300" w:lineRule="auto"/>
        <w:ind w:firstLine="420" w:firstLineChars="200"/>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卷积核（也称为滤波器）是卷积运算的核心工具。它是一个带权值的矩阵，用于从输入数据中提取特征。卷积核通过滑动窗口的方式在输入数据上进行运算，计算输出特征图的每个像素值。卷积运算的公式如下：</w:t>
      </w:r>
    </w:p>
    <w:p w14:paraId="7D6EF0FE">
      <w:pPr>
        <w:pStyle w:val="8"/>
        <w:keepNext w:val="0"/>
        <w:keepLines w:val="0"/>
        <w:pageBreakBefore w:val="0"/>
        <w:kinsoku/>
        <w:wordWrap/>
        <w:overflowPunct/>
        <w:topLinePunct w:val="0"/>
        <w:autoSpaceDE/>
        <w:autoSpaceDN/>
        <w:bidi w:val="0"/>
        <w:adjustRightInd/>
        <w:snapToGrid/>
        <w:spacing w:line="300" w:lineRule="auto"/>
        <w:ind w:left="1680" w:leftChars="0" w:firstLine="1470" w:firstLineChars="700"/>
        <w:textAlignment w:val="auto"/>
        <w:outlineLvl w:val="9"/>
        <w:rPr>
          <w:rFonts w:hint="eastAsia" w:ascii="宋体" w:hAnsi="宋体" w:eastAsia="宋体" w:cs="宋体"/>
          <w:color w:val="auto"/>
          <w:sz w:val="21"/>
          <w:szCs w:val="21"/>
        </w:rPr>
      </w:pP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y</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w</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b</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oMath>
      <w:r>
        <w:rPr>
          <w:rFonts w:hint="eastAsia" w:ascii="宋体" w:hAnsi="宋体" w:eastAsia="宋体" w:cs="宋体"/>
          <w:color w:val="auto"/>
          <w:sz w:val="21"/>
          <w:szCs w:val="21"/>
        </w:rPr>
        <w:t xml:space="preserve"> </w:t>
      </w:r>
      <w:r>
        <w:rPr>
          <w:rFonts w:hint="eastAsia" w:ascii="宋体" w:hAnsi="宋体" w:eastAsia="宋体" w:cs="宋体"/>
          <w:color w:val="auto"/>
          <w:sz w:val="21"/>
          <w:szCs w:val="21"/>
          <w:lang w:val="en-US" w:eastAsia="zh-CN"/>
        </w:rPr>
        <w:t xml:space="preserve"> </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7</w:t>
      </w:r>
      <w:r>
        <w:rPr>
          <w:rFonts w:hint="eastAsia" w:ascii="宋体" w:hAnsi="宋体" w:eastAsia="宋体" w:cs="宋体"/>
          <w:color w:val="auto"/>
          <w:sz w:val="21"/>
          <w:szCs w:val="21"/>
        </w:rPr>
        <w:t>)</w:t>
      </w:r>
    </w:p>
    <w:p w14:paraId="63ABED02">
      <w:pPr>
        <w:pStyle w:val="25"/>
        <w:keepNext w:val="0"/>
        <w:keepLines w:val="0"/>
        <w:pageBreakBefore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color w:val="auto"/>
          <w:sz w:val="21"/>
          <w:szCs w:val="21"/>
        </w:rPr>
      </w:pPr>
      <w:r>
        <w:rPr>
          <w:rFonts w:hint="eastAsia" w:ascii="宋体" w:hAnsi="宋体" w:eastAsia="宋体" w:cs="宋体"/>
          <w:color w:val="auto"/>
          <w:sz w:val="21"/>
          <w:szCs w:val="21"/>
        </w:rPr>
        <w:t>其中：</w:t>
      </w:r>
    </w:p>
    <w:p w14:paraId="5E63F215">
      <w:pPr>
        <w:pStyle w:val="8"/>
        <w:keepNext w:val="0"/>
        <w:keepLines w:val="0"/>
        <w:pageBreakBefore w:val="0"/>
        <w:kinsoku/>
        <w:wordWrap/>
        <w:overflowPunct/>
        <w:topLinePunct w:val="0"/>
        <w:autoSpaceDE/>
        <w:autoSpaceDN/>
        <w:bidi w:val="0"/>
        <w:adjustRightInd/>
        <w:snapToGrid/>
        <w:spacing w:line="300" w:lineRule="auto"/>
        <w:textAlignment w:val="auto"/>
        <w:outlineLvl w:val="9"/>
        <w:rPr>
          <w:rFonts w:hint="default" w:ascii="黑体" w:hAnsi="黑体" w:eastAsia="黑体"/>
          <w:b w:val="0"/>
          <w:bCs/>
          <w:color w:val="auto"/>
          <w:kern w:val="44"/>
          <w:sz w:val="21"/>
          <w:szCs w:val="21"/>
        </w:rPr>
      </w:pPr>
      <w:r>
        <w:rPr>
          <w:rFonts w:hint="eastAsia" w:ascii="宋体" w:hAnsi="宋体" w:eastAsia="宋体" w:cs="宋体"/>
          <w:color w:val="auto"/>
          <w:sz w:val="21"/>
          <w:szCs w:val="21"/>
        </w:rPr>
        <w:t xml:space="preserve">· </w:t>
      </w:r>
      <m:oMath>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x</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m:t>
            </m:r>
            <m:ctrlPr>
              <w:rPr>
                <w:rFonts w:hint="eastAsia" w:ascii="Cambria Math" w:hAnsi="Cambria Math" w:eastAsia="宋体" w:cs="宋体"/>
                <w:color w:val="auto"/>
                <w:sz w:val="21"/>
                <w:szCs w:val="21"/>
              </w:rPr>
            </m:ctrlPr>
          </m:sub>
        </m:sSub>
      </m:oMath>
      <w:r>
        <w:rPr>
          <w:rFonts w:hint="eastAsia" w:ascii="宋体" w:hAnsi="宋体" w:eastAsia="宋体" w:cs="宋体"/>
          <w:color w:val="auto"/>
          <w:sz w:val="21"/>
          <w:szCs w:val="21"/>
        </w:rPr>
        <w:t xml:space="preserve">是输入特征图； </w:t>
      </w:r>
      <m:oMath>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y</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oMath>
      <w:r>
        <w:rPr>
          <w:rFonts w:hint="eastAsia" w:ascii="宋体" w:hAnsi="宋体" w:eastAsia="宋体" w:cs="宋体"/>
          <w:color w:val="auto"/>
          <w:sz w:val="21"/>
          <w:szCs w:val="21"/>
        </w:rPr>
        <w:t xml:space="preserve">是输出特征图； </w:t>
      </w:r>
      <m:oMath>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w</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ij</m:t>
            </m:r>
            <m:ctrlPr>
              <w:rPr>
                <w:rFonts w:hint="eastAsia" w:ascii="Cambria Math" w:hAnsi="Cambria Math" w:eastAsia="宋体" w:cs="宋体"/>
                <w:color w:val="auto"/>
                <w:sz w:val="21"/>
                <w:szCs w:val="21"/>
              </w:rPr>
            </m:ctrlPr>
          </m:sub>
        </m:sSub>
      </m:oMath>
      <w:r>
        <w:rPr>
          <w:rFonts w:hint="eastAsia" w:ascii="宋体" w:hAnsi="宋体" w:eastAsia="宋体" w:cs="宋体"/>
          <w:color w:val="auto"/>
          <w:sz w:val="21"/>
          <w:szCs w:val="21"/>
        </w:rPr>
        <w:t xml:space="preserve">是卷积核的权值； </w:t>
      </w:r>
      <m:oMath>
        <m:r>
          <m:rPr>
            <m:sty m:val="p"/>
          </m:rPr>
          <w:rPr>
            <w:rFonts w:hint="eastAsia" w:ascii="Cambria Math" w:hAnsi="Cambria Math" w:eastAsia="宋体" w:cs="宋体"/>
            <w:color w:val="auto"/>
            <w:sz w:val="21"/>
            <w:szCs w:val="21"/>
          </w:rPr>
          <m:t>⋅</m:t>
        </m:r>
        <m:sSub>
          <m:sSubPr>
            <m:ctrlPr>
              <w:rPr>
                <w:rFonts w:hint="eastAsia" w:ascii="Cambria Math" w:hAnsi="Cambria Math" w:eastAsia="宋体" w:cs="宋体"/>
                <w:color w:val="auto"/>
                <w:sz w:val="21"/>
                <w:szCs w:val="21"/>
              </w:rPr>
            </m:ctrlPr>
          </m:sSubPr>
          <m:e>
            <m:r>
              <m:rPr/>
              <w:rPr>
                <w:rFonts w:hint="eastAsia" w:ascii="Cambria Math" w:hAnsi="Cambria Math" w:eastAsia="宋体" w:cs="宋体"/>
                <w:color w:val="auto"/>
                <w:sz w:val="21"/>
                <w:szCs w:val="21"/>
              </w:rPr>
              <m:t>b</m:t>
            </m:r>
            <m:ctrlPr>
              <w:rPr>
                <w:rFonts w:hint="eastAsia" w:ascii="Cambria Math" w:hAnsi="Cambria Math" w:eastAsia="宋体" w:cs="宋体"/>
                <w:color w:val="auto"/>
                <w:sz w:val="21"/>
                <w:szCs w:val="21"/>
              </w:rPr>
            </m:ctrlPr>
          </m:e>
          <m:sub>
            <m:r>
              <m:rPr/>
              <w:rPr>
                <w:rFonts w:hint="eastAsia" w:ascii="Cambria Math" w:hAnsi="Cambria Math" w:eastAsia="宋体" w:cs="宋体"/>
                <w:color w:val="auto"/>
                <w:sz w:val="21"/>
                <w:szCs w:val="21"/>
              </w:rPr>
              <m:t>j</m:t>
            </m:r>
            <m:ctrlPr>
              <w:rPr>
                <w:rFonts w:hint="eastAsia" w:ascii="Cambria Math" w:hAnsi="Cambria Math" w:eastAsia="宋体" w:cs="宋体"/>
                <w:color w:val="auto"/>
                <w:sz w:val="21"/>
                <w:szCs w:val="21"/>
              </w:rPr>
            </m:ctrlPr>
          </m:sub>
        </m:sSub>
      </m:oMath>
      <w:r>
        <w:rPr>
          <w:rFonts w:hint="eastAsia" w:ascii="宋体" w:hAnsi="宋体" w:eastAsia="宋体" w:cs="宋体"/>
          <w:color w:val="auto"/>
          <w:sz w:val="21"/>
          <w:szCs w:val="21"/>
        </w:rPr>
        <w:t>是偏置参数。</w:t>
      </w:r>
      <w:bookmarkStart w:id="25" w:name="_Toc20484"/>
    </w:p>
    <w:p w14:paraId="1238662B">
      <w:pPr>
        <w:pStyle w:val="4"/>
        <w:bidi w:val="0"/>
        <w:ind w:left="0" w:leftChars="0" w:firstLine="420" w:firstLineChars="200"/>
        <w:rPr>
          <w:rFonts w:hint="eastAsia" w:ascii="黑体" w:hAnsi="黑体" w:eastAsia="黑体" w:cs="黑体"/>
          <w:lang w:val="en-US" w:eastAsia="zh-CN"/>
        </w:rPr>
      </w:pPr>
      <w:bookmarkStart w:id="26" w:name="_Toc10010"/>
      <w:r>
        <w:rPr>
          <w:rFonts w:hint="default" w:ascii="黑体" w:hAnsi="黑体" w:eastAsia="黑体" w:cs="黑体"/>
          <w:lang w:val="en-US" w:eastAsia="zh-CN"/>
        </w:rPr>
        <w:t>2.4 数据库技术：MySQL</w:t>
      </w:r>
      <w:bookmarkEnd w:id="25"/>
      <w:bookmarkEnd w:id="26"/>
    </w:p>
    <w:p w14:paraId="62056F0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outlineLvl w:val="9"/>
        <w:rPr>
          <w:rFonts w:hint="default" w:ascii="宋体" w:hAnsi="宋体" w:cs="Times New Roman"/>
          <w:color w:val="auto"/>
          <w:sz w:val="21"/>
          <w:lang w:val="en-US" w:eastAsia="zh-CN"/>
        </w:rPr>
      </w:pPr>
      <w:r>
        <w:rPr>
          <w:rFonts w:hint="default" w:ascii="宋体" w:hAnsi="宋体" w:cs="Times New Roman"/>
          <w:color w:val="auto"/>
          <w:sz w:val="21"/>
          <w:lang w:val="en-US" w:eastAsia="zh-CN"/>
        </w:rPr>
        <w:t>MySQL 是一种广泛使用的关系型数据库管理系统（RDBMS），以其高性能、可靠性和易用性成为本文数据存储的核心技术。在本系统中，MySQL 用于结构化存储从 Baostock API 获取的财务数据、模型计算结果（如 TOPSIS 评分、聚类标签）以及用户交互数据。通过索引优化和分表设计（如按年份或企业分类存储），显著提升了大规模财务数据的查询效率。此外，MySQL 的事务支持（ACID 特性）确保了数据操作的原子性和一致性，而存储过程和触发器的使用进一步简化了复杂的数据处理逻辑。结合 Flask-SQLAlchemy ORM 框架，实现了 Python 与 MySQL 的高效交互，为系统提供了稳定、可扩展的数据持久化解决方案。</w:t>
      </w:r>
    </w:p>
    <w:p w14:paraId="4FD45DD2">
      <w:pPr>
        <w:pStyle w:val="3"/>
        <w:ind w:left="0" w:leftChars="0" w:firstLine="0" w:firstLineChars="0"/>
        <w:rPr>
          <w:rFonts w:hint="eastAsia"/>
          <w:color w:val="auto"/>
        </w:rPr>
      </w:pPr>
    </w:p>
    <w:p w14:paraId="261310D4">
      <w:pPr>
        <w:pStyle w:val="3"/>
        <w:keepNext w:val="0"/>
        <w:keepLines w:val="0"/>
        <w:pageBreakBefore w:val="0"/>
        <w:widowControl/>
        <w:kinsoku/>
        <w:wordWrap/>
        <w:overflowPunct/>
        <w:topLinePunct w:val="0"/>
        <w:autoSpaceDE/>
        <w:autoSpaceDN/>
        <w:bidi w:val="0"/>
        <w:adjustRightInd w:val="0"/>
        <w:snapToGrid/>
        <w:ind w:left="0" w:leftChars="0" w:firstLine="0" w:firstLineChars="0"/>
        <w:textAlignment w:val="auto"/>
        <w:outlineLvl w:val="0"/>
        <w:rPr>
          <w:rFonts w:hint="eastAsia"/>
          <w:sz w:val="24"/>
          <w:szCs w:val="24"/>
          <w:lang w:val="en-US" w:eastAsia="zh-CN"/>
        </w:rPr>
      </w:pPr>
      <w:bookmarkStart w:id="27" w:name="_Toc2149"/>
      <w:bookmarkStart w:id="28" w:name="_Toc7113"/>
      <w:r>
        <w:rPr>
          <w:rFonts w:hint="eastAsia" w:ascii="黑体" w:hAnsi="黑体" w:eastAsia="黑体" w:cs="Times New Roman"/>
          <w:b w:val="0"/>
          <w:bCs/>
          <w:color w:val="000000"/>
          <w:kern w:val="44"/>
          <w:sz w:val="24"/>
          <w:szCs w:val="24"/>
          <w:lang w:val="en-US" w:eastAsia="zh-CN" w:bidi="ar"/>
        </w:rPr>
        <w:t>3.需求分析</w:t>
      </w:r>
      <w:bookmarkEnd w:id="27"/>
      <w:bookmarkEnd w:id="28"/>
    </w:p>
    <w:p w14:paraId="524623C7">
      <w:pPr>
        <w:pStyle w:val="5"/>
        <w:keepNext w:val="0"/>
        <w:keepLines w:val="0"/>
        <w:pageBreakBefore w:val="0"/>
        <w:widowControl w:val="0"/>
        <w:kinsoku/>
        <w:wordWrap/>
        <w:overflowPunct/>
        <w:topLinePunct w:val="0"/>
        <w:autoSpaceDE/>
        <w:autoSpaceDN/>
        <w:bidi w:val="0"/>
        <w:adjustRightInd/>
        <w:snapToGrid/>
        <w:spacing w:before="156" w:beforeLines="50" w:after="156" w:afterLines="50" w:line="300" w:lineRule="auto"/>
        <w:ind w:firstLine="420" w:firstLineChars="200"/>
        <w:textAlignment w:val="auto"/>
        <w:rPr>
          <w:rFonts w:hint="eastAsia" w:ascii="黑体" w:hAnsi="黑体" w:eastAsia="黑体"/>
          <w:b w:val="0"/>
          <w:bCs/>
          <w:kern w:val="44"/>
          <w:sz w:val="21"/>
          <w:szCs w:val="21"/>
          <w:lang w:val="en-US" w:eastAsia="zh-CN"/>
        </w:rPr>
      </w:pPr>
      <w:bookmarkStart w:id="29" w:name="_Toc9653"/>
      <w:bookmarkStart w:id="30" w:name="_Toc11303"/>
      <w:bookmarkStart w:id="31" w:name="_Toc6899"/>
      <w:r>
        <w:rPr>
          <w:rFonts w:hint="default" w:ascii="黑体" w:hAnsi="黑体" w:eastAsia="黑体"/>
          <w:b w:val="0"/>
          <w:bCs/>
          <w:kern w:val="44"/>
          <w:sz w:val="21"/>
          <w:szCs w:val="21"/>
          <w:lang w:val="en-US" w:eastAsia="zh-CN"/>
        </w:rPr>
        <w:t>3.</w:t>
      </w:r>
      <w:r>
        <w:rPr>
          <w:rFonts w:hint="eastAsia" w:ascii="黑体" w:hAnsi="黑体" w:eastAsia="黑体"/>
          <w:b w:val="0"/>
          <w:bCs/>
          <w:kern w:val="44"/>
          <w:sz w:val="21"/>
          <w:szCs w:val="21"/>
          <w:lang w:val="en-US" w:eastAsia="zh-CN"/>
        </w:rPr>
        <w:t>1</w:t>
      </w:r>
      <w:r>
        <w:rPr>
          <w:rFonts w:hint="default" w:ascii="黑体" w:hAnsi="黑体" w:eastAsia="黑体"/>
          <w:b w:val="0"/>
          <w:bCs/>
          <w:kern w:val="44"/>
          <w:sz w:val="21"/>
          <w:szCs w:val="21"/>
          <w:lang w:val="en-US" w:eastAsia="zh-CN"/>
        </w:rPr>
        <w:t xml:space="preserve"> </w:t>
      </w:r>
      <w:r>
        <w:rPr>
          <w:rFonts w:hint="eastAsia" w:ascii="黑体" w:hAnsi="黑体" w:eastAsia="黑体"/>
          <w:b w:val="0"/>
          <w:bCs/>
          <w:kern w:val="44"/>
          <w:sz w:val="21"/>
          <w:szCs w:val="21"/>
          <w:lang w:val="en-US" w:eastAsia="zh-CN"/>
        </w:rPr>
        <w:t>可行性分析</w:t>
      </w:r>
      <w:bookmarkEnd w:id="29"/>
      <w:bookmarkEnd w:id="30"/>
    </w:p>
    <w:p w14:paraId="449F670C">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hint="eastAsia" w:ascii="黑体" w:hAnsi="黑体" w:eastAsia="黑体" w:cs="黑体"/>
          <w:b w:val="0"/>
          <w:bCs w:val="0"/>
          <w:color w:val="auto"/>
          <w:sz w:val="21"/>
          <w:szCs w:val="21"/>
        </w:rPr>
      </w:pPr>
      <w:r>
        <w:rPr>
          <w:rFonts w:hint="eastAsia" w:ascii="黑体" w:hAnsi="黑体" w:eastAsia="黑体" w:cs="黑体"/>
          <w:b w:val="0"/>
          <w:bCs w:val="0"/>
          <w:color w:val="auto"/>
          <w:sz w:val="21"/>
          <w:szCs w:val="21"/>
          <w:lang w:eastAsia="zh-CN"/>
        </w:rPr>
        <w:t>（</w:t>
      </w:r>
      <w:r>
        <w:rPr>
          <w:rFonts w:hint="eastAsia" w:ascii="黑体" w:hAnsi="黑体" w:eastAsia="黑体" w:cs="黑体"/>
          <w:b w:val="0"/>
          <w:bCs w:val="0"/>
          <w:color w:val="auto"/>
          <w:sz w:val="21"/>
          <w:szCs w:val="21"/>
          <w:lang w:val="en-US" w:eastAsia="zh-CN"/>
        </w:rPr>
        <w:t>1</w:t>
      </w:r>
      <w:r>
        <w:rPr>
          <w:rFonts w:hint="eastAsia" w:ascii="黑体" w:hAnsi="黑体" w:eastAsia="黑体" w:cs="黑体"/>
          <w:b w:val="0"/>
          <w:bCs w:val="0"/>
          <w:color w:val="auto"/>
          <w:sz w:val="21"/>
          <w:szCs w:val="21"/>
          <w:lang w:eastAsia="zh-CN"/>
        </w:rPr>
        <w:t>）</w:t>
      </w:r>
      <w:r>
        <w:rPr>
          <w:rFonts w:hint="eastAsia" w:ascii="黑体" w:hAnsi="黑体" w:eastAsia="黑体" w:cs="黑体"/>
          <w:b w:val="0"/>
          <w:bCs w:val="0"/>
          <w:color w:val="auto"/>
          <w:sz w:val="21"/>
          <w:szCs w:val="21"/>
        </w:rPr>
        <w:t>技术可行性</w:t>
      </w:r>
    </w:p>
    <w:p w14:paraId="753723E2">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本系统采用成熟稳定的技术栈构建，各组件均具备充分的技术可行性。前端选用Vue3+Element Plus组合，其响应式设计和组件化架构已在国内多个金融分析系统中得到验证，社区资源丰富，遇到技术难题时可快速找到解决方案。</w:t>
      </w:r>
    </w:p>
    <w:p w14:paraId="55CE80C0">
      <w:pPr>
        <w:keepNext w:val="0"/>
        <w:keepLines w:val="0"/>
        <w:pageBreakBefore w:val="0"/>
        <w:widowControl/>
        <w:suppressLineNumbers w:val="0"/>
        <w:kinsoku/>
        <w:wordWrap/>
        <w:overflowPunct/>
        <w:topLinePunct w:val="0"/>
        <w:autoSpaceDE/>
        <w:autoSpaceDN/>
        <w:bidi w:val="0"/>
        <w:adjustRightInd/>
        <w:snapToGrid/>
        <w:ind w:left="0" w:firstLine="420" w:firstLineChars="200"/>
        <w:textAlignment w:val="auto"/>
        <w:outlineLvl w:val="9"/>
        <w:rPr>
          <w:rFonts w:hint="eastAsia" w:ascii="黑体" w:hAnsi="黑体" w:eastAsia="黑体" w:cs="黑体"/>
          <w:b w:val="0"/>
          <w:bCs w:val="0"/>
          <w:i w:val="0"/>
          <w:iCs w:val="0"/>
          <w:caps w:val="0"/>
          <w:color w:val="auto"/>
          <w:spacing w:val="0"/>
          <w:sz w:val="21"/>
          <w:szCs w:val="21"/>
        </w:rPr>
      </w:pPr>
      <w:r>
        <w:rPr>
          <w:rFonts w:hint="eastAsia" w:ascii="黑体" w:hAnsi="黑体" w:eastAsia="黑体" w:cs="黑体"/>
          <w:b w:val="0"/>
          <w:bCs w:val="0"/>
          <w:i w:val="0"/>
          <w:iCs w:val="0"/>
          <w:caps w:val="0"/>
          <w:color w:val="auto"/>
          <w:spacing w:val="0"/>
          <w:sz w:val="21"/>
          <w:szCs w:val="21"/>
          <w:lang w:val="en-US" w:eastAsia="zh-CN"/>
        </w:rPr>
        <w:t>（2）</w:t>
      </w:r>
      <w:r>
        <w:rPr>
          <w:rFonts w:hint="eastAsia" w:ascii="黑体" w:hAnsi="黑体" w:eastAsia="黑体" w:cs="黑体"/>
          <w:b w:val="0"/>
          <w:bCs w:val="0"/>
          <w:i w:val="0"/>
          <w:iCs w:val="0"/>
          <w:caps w:val="0"/>
          <w:color w:val="auto"/>
          <w:spacing w:val="0"/>
          <w:sz w:val="21"/>
          <w:szCs w:val="21"/>
        </w:rPr>
        <w:t>经济可行性</w:t>
      </w:r>
    </w:p>
    <w:p w14:paraId="72002FDF">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eastAsia" w:ascii="黑体" w:hAnsi="黑体" w:eastAsia="黑体" w:cs="黑体"/>
          <w:b w:val="0"/>
          <w:bCs w:val="0"/>
          <w:i w:val="0"/>
          <w:iCs w:val="0"/>
          <w:caps w:val="0"/>
          <w:color w:val="404040"/>
          <w:spacing w:val="0"/>
          <w:sz w:val="21"/>
          <w:szCs w:val="21"/>
          <w:lang w:val="en-US" w:eastAsia="zh-CN"/>
        </w:rPr>
      </w:pPr>
      <w:r>
        <w:rPr>
          <w:rFonts w:hint="eastAsia" w:ascii="宋体" w:hAnsi="宋体" w:eastAsia="宋体" w:cs="宋体"/>
          <w:i w:val="0"/>
          <w:iCs w:val="0"/>
          <w:caps w:val="0"/>
          <w:color w:val="auto"/>
          <w:spacing w:val="0"/>
          <w:sz w:val="21"/>
          <w:szCs w:val="21"/>
        </w:rPr>
        <w:t>相比传统商业财务分析软件（如Wind终端年费约10万元/账号），本系统三年总成本约31万元，若能替代10个商业账号使用即可实现成本平衡。系统上线后可为证券公司、投资基金等机构提供增值服务，按2000元/账号/年的订阅费计算，50个付费用户即可实现年收入10万元，投资回收期约3年，具有合理的经济回报。</w:t>
      </w:r>
    </w:p>
    <w:p w14:paraId="78ED5944">
      <w:pPr>
        <w:keepNext w:val="0"/>
        <w:keepLines w:val="0"/>
        <w:pageBreakBefore w:val="0"/>
        <w:widowControl/>
        <w:suppressLineNumbers w:val="0"/>
        <w:kinsoku/>
        <w:wordWrap/>
        <w:overflowPunct/>
        <w:topLinePunct w:val="0"/>
        <w:autoSpaceDE/>
        <w:autoSpaceDN/>
        <w:bidi w:val="0"/>
        <w:adjustRightInd/>
        <w:snapToGrid/>
        <w:ind w:left="0" w:firstLine="420" w:firstLineChars="200"/>
        <w:textAlignment w:val="auto"/>
        <w:outlineLvl w:val="9"/>
        <w:rPr>
          <w:rFonts w:hint="eastAsia" w:ascii="黑体" w:hAnsi="黑体" w:eastAsia="黑体" w:cs="黑体"/>
          <w:b w:val="0"/>
          <w:bCs w:val="0"/>
          <w:i w:val="0"/>
          <w:iCs w:val="0"/>
          <w:caps w:val="0"/>
          <w:color w:val="auto"/>
          <w:spacing w:val="0"/>
          <w:sz w:val="21"/>
          <w:szCs w:val="21"/>
        </w:rPr>
      </w:pPr>
      <w:r>
        <w:rPr>
          <w:rFonts w:hint="eastAsia" w:ascii="黑体" w:hAnsi="黑体" w:eastAsia="黑体" w:cs="黑体"/>
          <w:b w:val="0"/>
          <w:bCs w:val="0"/>
          <w:i w:val="0"/>
          <w:iCs w:val="0"/>
          <w:caps w:val="0"/>
          <w:color w:val="auto"/>
          <w:spacing w:val="0"/>
          <w:sz w:val="21"/>
          <w:szCs w:val="21"/>
          <w:lang w:val="en-US" w:eastAsia="zh-CN"/>
        </w:rPr>
        <w:t>（3）</w:t>
      </w:r>
      <w:r>
        <w:rPr>
          <w:rFonts w:hint="eastAsia" w:ascii="黑体" w:hAnsi="黑体" w:eastAsia="黑体" w:cs="黑体"/>
          <w:b w:val="0"/>
          <w:bCs w:val="0"/>
          <w:i w:val="0"/>
          <w:iCs w:val="0"/>
          <w:caps w:val="0"/>
          <w:color w:val="auto"/>
          <w:spacing w:val="0"/>
          <w:sz w:val="21"/>
          <w:szCs w:val="21"/>
        </w:rPr>
        <w:t>操作可行性</w:t>
      </w:r>
    </w:p>
    <w:p w14:paraId="2D82D84C">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eastAsia" w:ascii="Segoe UI" w:hAnsi="Segoe UI" w:eastAsia="宋体" w:cs="Segoe UI"/>
          <w:i w:val="0"/>
          <w:iCs w:val="0"/>
          <w:caps w:val="0"/>
          <w:color w:val="404040"/>
          <w:spacing w:val="0"/>
          <w:sz w:val="21"/>
          <w:szCs w:val="21"/>
          <w:lang w:eastAsia="zh-CN"/>
        </w:rPr>
      </w:pPr>
      <w:r>
        <w:rPr>
          <w:rFonts w:hint="eastAsia" w:ascii="宋体" w:hAnsi="宋体" w:eastAsia="宋体" w:cs="宋体"/>
          <w:i w:val="0"/>
          <w:iCs w:val="0"/>
          <w:caps w:val="0"/>
          <w:color w:val="auto"/>
          <w:spacing w:val="0"/>
          <w:sz w:val="21"/>
          <w:szCs w:val="21"/>
        </w:rPr>
        <w:t>界面交互参照主流金融软件设计，采用"左侧导航+右侧工作区"的经典布局，投资者用户无需培训即可快速上手</w:t>
      </w:r>
      <w:r>
        <w:rPr>
          <w:rFonts w:hint="eastAsia" w:ascii="宋体" w:hAnsi="宋体" w:eastAsia="宋体" w:cs="宋体"/>
          <w:i w:val="0"/>
          <w:iCs w:val="0"/>
          <w:caps w:val="0"/>
          <w:color w:val="auto"/>
          <w:spacing w:val="0"/>
          <w:sz w:val="21"/>
          <w:szCs w:val="21"/>
          <w:lang w:eastAsia="zh-CN"/>
        </w:rPr>
        <w:t>。</w:t>
      </w:r>
    </w:p>
    <w:p w14:paraId="77475DF1">
      <w:pPr>
        <w:keepNext w:val="0"/>
        <w:keepLines w:val="0"/>
        <w:pageBreakBefore w:val="0"/>
        <w:widowControl/>
        <w:suppressLineNumbers w:val="0"/>
        <w:kinsoku/>
        <w:wordWrap/>
        <w:overflowPunct/>
        <w:topLinePunct w:val="0"/>
        <w:autoSpaceDE/>
        <w:autoSpaceDN/>
        <w:bidi w:val="0"/>
        <w:adjustRightInd/>
        <w:snapToGrid/>
        <w:ind w:left="0" w:firstLine="420" w:firstLineChars="200"/>
        <w:textAlignment w:val="auto"/>
        <w:outlineLvl w:val="9"/>
        <w:rPr>
          <w:rFonts w:hint="eastAsia" w:ascii="黑体" w:hAnsi="黑体" w:eastAsia="黑体" w:cs="黑体"/>
          <w:b w:val="0"/>
          <w:bCs w:val="0"/>
          <w:i w:val="0"/>
          <w:iCs w:val="0"/>
          <w:caps w:val="0"/>
          <w:color w:val="auto"/>
          <w:spacing w:val="0"/>
          <w:sz w:val="21"/>
          <w:szCs w:val="21"/>
        </w:rPr>
      </w:pPr>
      <w:r>
        <w:rPr>
          <w:rFonts w:hint="eastAsia" w:ascii="黑体" w:hAnsi="黑体" w:eastAsia="黑体" w:cs="黑体"/>
          <w:b w:val="0"/>
          <w:bCs w:val="0"/>
          <w:i w:val="0"/>
          <w:iCs w:val="0"/>
          <w:caps w:val="0"/>
          <w:color w:val="auto"/>
          <w:spacing w:val="0"/>
          <w:sz w:val="21"/>
          <w:szCs w:val="21"/>
          <w:lang w:val="en-US" w:eastAsia="zh-CN"/>
        </w:rPr>
        <w:t>（4）</w:t>
      </w:r>
      <w:r>
        <w:rPr>
          <w:rFonts w:hint="eastAsia" w:ascii="黑体" w:hAnsi="黑体" w:eastAsia="黑体" w:cs="黑体"/>
          <w:b w:val="0"/>
          <w:bCs w:val="0"/>
          <w:i w:val="0"/>
          <w:iCs w:val="0"/>
          <w:caps w:val="0"/>
          <w:color w:val="auto"/>
          <w:spacing w:val="0"/>
          <w:sz w:val="21"/>
          <w:szCs w:val="21"/>
        </w:rPr>
        <w:t>社会可行性</w:t>
      </w:r>
    </w:p>
    <w:p w14:paraId="6AF9ABB6">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系统特别关注中小企业融资难问题，通过可视化呈现成长性指标，帮助优质中小企业获得资本关注，具有积极的社会价值。</w:t>
      </w:r>
    </w:p>
    <w:p w14:paraId="7B925D4E">
      <w:pPr>
        <w:pStyle w:val="5"/>
        <w:keepNext w:val="0"/>
        <w:keepLines w:val="0"/>
        <w:pageBreakBefore w:val="0"/>
        <w:widowControl w:val="0"/>
        <w:kinsoku/>
        <w:wordWrap/>
        <w:overflowPunct/>
        <w:topLinePunct w:val="0"/>
        <w:autoSpaceDE/>
        <w:autoSpaceDN/>
        <w:bidi w:val="0"/>
        <w:adjustRightInd/>
        <w:snapToGrid/>
        <w:spacing w:before="156" w:beforeLines="50" w:after="156" w:afterLines="50" w:line="300" w:lineRule="auto"/>
        <w:ind w:left="480" w:leftChars="200"/>
        <w:textAlignment w:val="auto"/>
        <w:rPr>
          <w:rFonts w:hint="eastAsia" w:ascii="黑体" w:hAnsi="黑体" w:eastAsia="黑体"/>
          <w:b w:val="0"/>
          <w:bCs/>
          <w:kern w:val="44"/>
          <w:sz w:val="21"/>
          <w:szCs w:val="21"/>
          <w:lang w:val="en-US" w:eastAsia="zh-CN"/>
        </w:rPr>
      </w:pPr>
      <w:bookmarkStart w:id="32" w:name="_Toc19191"/>
      <w:r>
        <w:rPr>
          <w:rFonts w:hint="default" w:ascii="黑体" w:hAnsi="黑体" w:eastAsia="黑体"/>
          <w:b w:val="0"/>
          <w:bCs/>
          <w:kern w:val="44"/>
          <w:sz w:val="21"/>
          <w:szCs w:val="21"/>
          <w:lang w:val="en-US" w:eastAsia="zh-CN"/>
        </w:rPr>
        <w:t>3.</w:t>
      </w:r>
      <w:r>
        <w:rPr>
          <w:rFonts w:hint="eastAsia" w:ascii="黑体" w:hAnsi="黑体" w:eastAsia="黑体"/>
          <w:b w:val="0"/>
          <w:bCs/>
          <w:kern w:val="44"/>
          <w:sz w:val="21"/>
          <w:szCs w:val="21"/>
          <w:lang w:val="en-US" w:eastAsia="zh-CN"/>
        </w:rPr>
        <w:t>2</w:t>
      </w:r>
      <w:r>
        <w:rPr>
          <w:rFonts w:hint="default" w:ascii="黑体" w:hAnsi="黑体" w:eastAsia="黑体"/>
          <w:b w:val="0"/>
          <w:bCs/>
          <w:kern w:val="44"/>
          <w:sz w:val="21"/>
          <w:szCs w:val="21"/>
          <w:lang w:val="en-US" w:eastAsia="zh-CN"/>
        </w:rPr>
        <w:t xml:space="preserve"> </w:t>
      </w:r>
      <w:r>
        <w:commentReference w:id="3"/>
      </w:r>
      <w:r>
        <w:rPr>
          <w:rFonts w:hint="eastAsia" w:ascii="黑体" w:hAnsi="黑体" w:eastAsia="黑体"/>
          <w:b w:val="0"/>
          <w:bCs/>
          <w:kern w:val="44"/>
          <w:sz w:val="21"/>
          <w:szCs w:val="21"/>
          <w:lang w:val="en-US" w:eastAsia="zh-CN"/>
        </w:rPr>
        <w:t>用户特点及分析</w:t>
      </w:r>
      <w:bookmarkEnd w:id="32"/>
    </w:p>
    <w:p w14:paraId="70921EC4">
      <w:pPr>
        <w:keepNext w:val="0"/>
        <w:keepLines w:val="0"/>
        <w:pageBreakBefore w:val="0"/>
        <w:widowControl/>
        <w:suppressLineNumbers w:val="0"/>
        <w:kinsoku/>
        <w:wordWrap/>
        <w:overflowPunct/>
        <w:topLinePunct w:val="0"/>
        <w:autoSpaceDE/>
        <w:autoSpaceDN/>
        <w:bidi w:val="0"/>
        <w:adjustRightInd/>
        <w:snapToGrid/>
        <w:ind w:left="0" w:firstLine="0"/>
        <w:textAlignment w:val="auto"/>
        <w:outlineLvl w:val="9"/>
        <w:rPr>
          <w:rFonts w:ascii="Segoe UI" w:hAnsi="Segoe UI" w:eastAsia="Segoe UI" w:cs="Segoe UI"/>
          <w:i w:val="0"/>
          <w:iCs w:val="0"/>
          <w:caps w:val="0"/>
          <w:color w:val="404040"/>
          <w:spacing w:val="0"/>
          <w:sz w:val="19"/>
          <w:szCs w:val="19"/>
        </w:rPr>
      </w:pPr>
      <w:r>
        <w:rPr>
          <w:rStyle w:val="20"/>
          <w:rFonts w:hint="default" w:ascii="Segoe UI" w:hAnsi="Segoe UI" w:eastAsia="Segoe UI" w:cs="Segoe UI"/>
          <w:i w:val="0"/>
          <w:iCs w:val="0"/>
          <w:caps w:val="0"/>
          <w:color w:val="404040"/>
          <w:spacing w:val="0"/>
          <w:sz w:val="19"/>
          <w:szCs w:val="19"/>
        </w:rPr>
        <w:t>1. 科研人员</w:t>
      </w:r>
    </w:p>
    <w:p w14:paraId="6676D7C5">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科研人员是本系统的核心用户群体，主要包括高校学者、研究机构分析师及企业研发人员。他们对系统的核心诉求在于方法科学性和数据可追溯性，需要系统提供灵活的算法配置（如调整熵权TOPSIS的权重计算方式、修改深度学习模型的网络结构）以及完整的实验记录功能（如保存参数组合、输出训练日志）。这类用户通常具备较强的技术能力，能够理解复杂的财务指标和机器学习流程，但对交互效率要求较高，需支持批量数据处理和自动化报告生成。系统针对性地设计了代码级参数接口和学术成果导出功能（如LaTeX格式表格、可复现的模型脚本），以满足其研究发表需求。</w:t>
      </w:r>
    </w:p>
    <w:p w14:paraId="6A764E47">
      <w:pPr>
        <w:keepNext w:val="0"/>
        <w:keepLines w:val="0"/>
        <w:pageBreakBefore w:val="0"/>
        <w:widowControl/>
        <w:suppressLineNumbers w:val="0"/>
        <w:kinsoku/>
        <w:wordWrap/>
        <w:overflowPunct/>
        <w:topLinePunct w:val="0"/>
        <w:autoSpaceDE/>
        <w:autoSpaceDN/>
        <w:bidi w:val="0"/>
        <w:adjustRightInd/>
        <w:snapToGrid/>
        <w:ind w:left="0" w:firstLine="0"/>
        <w:textAlignment w:val="auto"/>
        <w:outlineLvl w:val="9"/>
        <w:rPr>
          <w:rFonts w:hint="default" w:ascii="Segoe UI" w:hAnsi="Segoe UI" w:eastAsia="Segoe UI" w:cs="Segoe UI"/>
          <w:i w:val="0"/>
          <w:iCs w:val="0"/>
          <w:caps w:val="0"/>
          <w:color w:val="404040"/>
          <w:spacing w:val="0"/>
          <w:sz w:val="19"/>
          <w:szCs w:val="19"/>
        </w:rPr>
      </w:pPr>
      <w:r>
        <w:rPr>
          <w:rStyle w:val="20"/>
          <w:rFonts w:hint="default" w:ascii="Segoe UI" w:hAnsi="Segoe UI" w:eastAsia="Segoe UI" w:cs="Segoe UI"/>
          <w:i w:val="0"/>
          <w:iCs w:val="0"/>
          <w:caps w:val="0"/>
          <w:color w:val="404040"/>
          <w:spacing w:val="0"/>
          <w:sz w:val="19"/>
          <w:szCs w:val="19"/>
        </w:rPr>
        <w:t>2. 企业管理者</w:t>
      </w:r>
    </w:p>
    <w:p w14:paraId="55558FD5">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企业管理者（如财务总监、战略规划负责人）关注系统的业务洞察能力和决策支持价值。他们需要直观的绩效对比分析（如行业排名、历史趋势）和风险预警功能（如偿债能力异常检测），但对算法细节兴趣有限。这类用户操作能力两极分化：部分高管仅需查看预设仪表盘，而数据分析部门可能使用高级筛选和自定义指标功能。系统为其提供**"管理视图"（关键指标仪表板、红绿灯式风险提示）和"专家模式"**（下钻分析、假设情景模拟），并通过可视化叙事（如动态热力图、对比雷达图）降低数据理解门槛。</w:t>
      </w:r>
    </w:p>
    <w:p w14:paraId="4E124C4D">
      <w:pPr>
        <w:keepNext w:val="0"/>
        <w:keepLines w:val="0"/>
        <w:pageBreakBefore w:val="0"/>
        <w:widowControl/>
        <w:suppressLineNumbers w:val="0"/>
        <w:kinsoku/>
        <w:wordWrap/>
        <w:overflowPunct/>
        <w:topLinePunct w:val="0"/>
        <w:autoSpaceDE/>
        <w:autoSpaceDN/>
        <w:bidi w:val="0"/>
        <w:adjustRightInd/>
        <w:snapToGrid/>
        <w:ind w:left="0" w:firstLine="0"/>
        <w:textAlignment w:val="auto"/>
        <w:outlineLvl w:val="9"/>
        <w:rPr>
          <w:rFonts w:hint="default" w:ascii="Segoe UI" w:hAnsi="Segoe UI" w:eastAsia="Segoe UI" w:cs="Segoe UI"/>
          <w:i w:val="0"/>
          <w:iCs w:val="0"/>
          <w:caps w:val="0"/>
          <w:color w:val="404040"/>
          <w:spacing w:val="0"/>
          <w:sz w:val="19"/>
          <w:szCs w:val="19"/>
        </w:rPr>
      </w:pPr>
      <w:r>
        <w:rPr>
          <w:rStyle w:val="20"/>
          <w:rFonts w:hint="default" w:ascii="Segoe UI" w:hAnsi="Segoe UI" w:eastAsia="Segoe UI" w:cs="Segoe UI"/>
          <w:i w:val="0"/>
          <w:iCs w:val="0"/>
          <w:caps w:val="0"/>
          <w:color w:val="404040"/>
          <w:spacing w:val="0"/>
          <w:sz w:val="19"/>
          <w:szCs w:val="19"/>
        </w:rPr>
        <w:t>3. 投资者（机构/个人）</w:t>
      </w:r>
    </w:p>
    <w:p w14:paraId="1A1D4BBD">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outlineLvl w:val="9"/>
        <w:rPr>
          <w:rFonts w:hint="default" w:ascii="黑体" w:hAnsi="黑体" w:eastAsia="黑体"/>
          <w:b w:val="0"/>
          <w:bCs/>
          <w:kern w:val="44"/>
          <w:sz w:val="21"/>
          <w:szCs w:val="21"/>
          <w:lang w:val="en-US" w:eastAsia="zh-CN"/>
        </w:rPr>
      </w:pPr>
      <w:r>
        <w:rPr>
          <w:rFonts w:hint="default" w:ascii="宋体" w:hAnsi="宋体" w:eastAsia="宋体" w:cs="宋体"/>
          <w:i w:val="0"/>
          <w:iCs w:val="0"/>
          <w:caps w:val="0"/>
          <w:color w:val="auto"/>
          <w:spacing w:val="0"/>
          <w:sz w:val="21"/>
          <w:szCs w:val="21"/>
        </w:rPr>
        <w:t>投资者用户包含基金分析师、券商研究员及散户投资者，其核心需求是实时性和可比性。机构投资者要求系统支持多企业并行评估（如TOP100榜单生成）和自定义权重组合（侧重成长性或稳定性指标），并能导出专业级分析报告；个人投资者则更关注操作便捷性，需提供预设分析模板和通俗解读（如"财务健康度评分"）。这类用户对数据更新频率敏感（需支持季度报告自动抓取），但普遍缺乏财务建模能力，因此系统通过智能引导（如指标解释浮窗、风险等级通俗标签）和场景化分析（如并购标的筛选、持股组合诊断）平衡专业性与易用性。</w:t>
      </w:r>
      <w:bookmarkStart w:id="33" w:name="_Toc17963"/>
    </w:p>
    <w:p w14:paraId="1FE27C78">
      <w:pPr>
        <w:pStyle w:val="5"/>
        <w:keepNext w:val="0"/>
        <w:keepLines w:val="0"/>
        <w:pageBreakBefore w:val="0"/>
        <w:widowControl w:val="0"/>
        <w:kinsoku/>
        <w:wordWrap/>
        <w:overflowPunct/>
        <w:topLinePunct w:val="0"/>
        <w:autoSpaceDE/>
        <w:autoSpaceDN/>
        <w:bidi w:val="0"/>
        <w:adjustRightInd/>
        <w:snapToGrid/>
        <w:spacing w:before="156" w:beforeLines="50" w:after="156" w:afterLines="50" w:line="300" w:lineRule="auto"/>
        <w:ind w:left="480" w:leftChars="200"/>
        <w:textAlignment w:val="auto"/>
        <w:rPr>
          <w:rFonts w:hint="default" w:ascii="黑体" w:hAnsi="黑体" w:eastAsia="黑体"/>
          <w:b w:val="0"/>
          <w:bCs/>
          <w:kern w:val="44"/>
          <w:sz w:val="21"/>
          <w:szCs w:val="21"/>
          <w:lang w:val="en-US" w:eastAsia="zh-CN"/>
        </w:rPr>
      </w:pPr>
      <w:bookmarkStart w:id="34" w:name="_Toc27966"/>
      <w:r>
        <w:rPr>
          <w:rFonts w:hint="default" w:ascii="黑体" w:hAnsi="黑体" w:eastAsia="黑体"/>
          <w:b w:val="0"/>
          <w:bCs/>
          <w:kern w:val="44"/>
          <w:sz w:val="21"/>
          <w:szCs w:val="21"/>
          <w:lang w:val="en-US" w:eastAsia="zh-CN"/>
        </w:rPr>
        <w:t>3.</w:t>
      </w:r>
      <w:r>
        <w:rPr>
          <w:rFonts w:hint="eastAsia" w:ascii="黑体" w:hAnsi="黑体" w:eastAsia="黑体"/>
          <w:b w:val="0"/>
          <w:bCs/>
          <w:kern w:val="44"/>
          <w:sz w:val="21"/>
          <w:szCs w:val="21"/>
          <w:lang w:val="en-US" w:eastAsia="zh-CN"/>
        </w:rPr>
        <w:t>3</w:t>
      </w:r>
      <w:r>
        <w:rPr>
          <w:rFonts w:hint="default" w:ascii="黑体" w:hAnsi="黑体" w:eastAsia="黑体"/>
          <w:b w:val="0"/>
          <w:bCs/>
          <w:kern w:val="44"/>
          <w:sz w:val="21"/>
          <w:szCs w:val="21"/>
          <w:lang w:val="en-US" w:eastAsia="zh-CN"/>
        </w:rPr>
        <w:t xml:space="preserve"> </w:t>
      </w:r>
      <w:bookmarkEnd w:id="33"/>
      <w:r>
        <w:rPr>
          <w:rFonts w:hint="eastAsia" w:ascii="黑体" w:hAnsi="黑体" w:eastAsia="黑体"/>
          <w:b w:val="0"/>
          <w:bCs/>
          <w:kern w:val="44"/>
          <w:sz w:val="21"/>
          <w:szCs w:val="21"/>
          <w:lang w:val="en-US" w:eastAsia="zh-CN"/>
        </w:rPr>
        <w:t>功能需求</w:t>
      </w:r>
      <w:bookmarkEnd w:id="34"/>
    </w:p>
    <w:p w14:paraId="209F07F8">
      <w:pPr>
        <w:keepNext w:val="0"/>
        <w:keepLines w:val="0"/>
        <w:pageBreakBefore w:val="0"/>
        <w:kinsoku/>
        <w:wordWrap/>
        <w:overflowPunct/>
        <w:topLinePunct w:val="0"/>
        <w:autoSpaceDE/>
        <w:autoSpaceDN/>
        <w:bidi w:val="0"/>
        <w:adjustRightInd/>
        <w:snapToGrid/>
        <w:spacing w:before="156" w:beforeLines="50" w:after="156" w:afterLines="50" w:line="300" w:lineRule="auto"/>
        <w:ind w:left="480" w:leftChars="200"/>
        <w:jc w:val="center"/>
        <w:textAlignment w:val="auto"/>
        <w:outlineLvl w:val="9"/>
        <w:rPr>
          <w:rFonts w:hint="eastAsia" w:ascii="宋体" w:hAnsi="宋体" w:cs="宋体"/>
          <w:kern w:val="0"/>
          <w:sz w:val="21"/>
          <w:szCs w:val="21"/>
          <w:lang w:val="en-US" w:eastAsia="zh-CN" w:bidi="ar"/>
        </w:rPr>
      </w:pPr>
      <w:r>
        <w:commentReference w:id="4"/>
      </w:r>
    </w:p>
    <w:p w14:paraId="3D048A8B">
      <w:pPr>
        <w:pStyle w:val="16"/>
        <w:keepNext w:val="0"/>
        <w:keepLines w:val="0"/>
        <w:pageBreakBefore w:val="0"/>
        <w:widowControl/>
        <w:suppressLineNumbers w:val="0"/>
        <w:kinsoku/>
        <w:wordWrap/>
        <w:overflowPunct/>
        <w:topLinePunct w:val="0"/>
        <w:autoSpaceDE/>
        <w:autoSpaceDN/>
        <w:bidi w:val="0"/>
        <w:adjustRightInd/>
        <w:snapToGrid/>
        <w:spacing w:beforeAutospacing="0" w:line="300" w:lineRule="auto"/>
        <w:ind w:left="0" w:firstLine="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系统主要用户及其用例包括：</w:t>
      </w:r>
    </w:p>
    <w:p w14:paraId="75320C2C">
      <w:pPr>
        <w:pStyle w:val="16"/>
        <w:keepNext w:val="0"/>
        <w:keepLines w:val="0"/>
        <w:pageBreakBefore w:val="0"/>
        <w:widowControl/>
        <w:suppressLineNumbers w:val="0"/>
        <w:kinsoku/>
        <w:wordWrap/>
        <w:overflowPunct/>
        <w:topLinePunct w:val="0"/>
        <w:autoSpaceDE/>
        <w:autoSpaceDN/>
        <w:bidi w:val="0"/>
        <w:adjustRightInd/>
        <w:snapToGrid/>
        <w:spacing w:beforeAutospacing="0" w:line="300" w:lineRule="auto"/>
        <w:ind w:left="0" w:firstLine="0"/>
        <w:jc w:val="center"/>
        <w:textAlignment w:val="auto"/>
      </w:pPr>
      <w:r>
        <w:drawing>
          <wp:inline distT="0" distB="0" distL="114300" distR="114300">
            <wp:extent cx="5158740" cy="4290060"/>
            <wp:effectExtent l="0" t="0" r="7620" b="762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8"/>
                    <a:stretch>
                      <a:fillRect/>
                    </a:stretch>
                  </pic:blipFill>
                  <pic:spPr>
                    <a:xfrm>
                      <a:off x="0" y="0"/>
                      <a:ext cx="5158740" cy="4290060"/>
                    </a:xfrm>
                    <a:prstGeom prst="rect">
                      <a:avLst/>
                    </a:prstGeom>
                    <a:noFill/>
                    <a:ln>
                      <a:noFill/>
                    </a:ln>
                  </pic:spPr>
                </pic:pic>
              </a:graphicData>
            </a:graphic>
          </wp:inline>
        </w:drawing>
      </w:r>
    </w:p>
    <w:p w14:paraId="6B041981">
      <w:pPr>
        <w:jc w:val="center"/>
        <w:rPr>
          <w:rFonts w:hint="eastAsia"/>
        </w:rPr>
      </w:pPr>
      <w:r>
        <w:rPr>
          <w:rFonts w:hint="eastAsia" w:ascii="宋体" w:hAnsi="宋体" w:cs="宋体"/>
          <w:kern w:val="0"/>
          <w:sz w:val="21"/>
          <w:szCs w:val="21"/>
          <w:lang w:val="en-US" w:eastAsia="zh-CN" w:bidi="ar"/>
        </w:rPr>
        <w:t xml:space="preserve">图3-1 </w:t>
      </w:r>
      <w:r>
        <w:rPr>
          <w:rFonts w:hint="eastAsia" w:ascii="宋体" w:hAnsi="宋体" w:eastAsia="宋体" w:cs="宋体"/>
          <w:i w:val="0"/>
          <w:iCs w:val="0"/>
          <w:caps w:val="0"/>
          <w:color w:val="auto"/>
          <w:spacing w:val="0"/>
          <w:sz w:val="21"/>
          <w:szCs w:val="21"/>
        </w:rPr>
        <w:t>投资者</w:t>
      </w:r>
      <w:r>
        <w:rPr>
          <w:rFonts w:hint="eastAsia" w:ascii="宋体" w:hAnsi="宋体" w:cs="宋体"/>
          <w:kern w:val="0"/>
          <w:sz w:val="21"/>
          <w:szCs w:val="21"/>
          <w:lang w:val="en-US" w:eastAsia="zh-CN" w:bidi="ar"/>
        </w:rPr>
        <w:t>用例图</w:t>
      </w:r>
    </w:p>
    <w:p w14:paraId="43852B87">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eastAsia" w:ascii="宋体" w:hAnsi="宋体" w:eastAsia="宋体" w:cs="宋体"/>
          <w:i w:val="0"/>
          <w:iCs w:val="0"/>
          <w:caps w:val="0"/>
          <w:color w:val="auto"/>
          <w:spacing w:val="0"/>
          <w:sz w:val="21"/>
          <w:szCs w:val="21"/>
          <w:lang w:eastAsia="zh-CN"/>
        </w:rPr>
      </w:pPr>
      <w:r>
        <w:rPr>
          <w:rFonts w:hint="eastAsia" w:ascii="宋体" w:hAnsi="宋体" w:eastAsia="宋体" w:cs="宋体"/>
          <w:i w:val="0"/>
          <w:iCs w:val="0"/>
          <w:caps w:val="0"/>
          <w:color w:val="auto"/>
          <w:spacing w:val="0"/>
          <w:sz w:val="21"/>
          <w:szCs w:val="21"/>
        </w:rPr>
        <w:t>在企业绩效模块中，投资人可查看基于熵权TOPSIS算法计算的上市公司综合绩效评分（0-100分）及K-means聚类分级结果（优秀/良好/中等/较差/很差五档），系统支持按行业、地区、市值等6个维度筛选目标企业，并提供近5年绩效趋势分析图表；企业排序模块实现多指标动态排名功能，投资人可自定义权重组合（如侧重盈利能力或成长性），系统实时生成TOP100企业榜单，支持导出Excel格式的详细数据报告（含各指标得分及行业排名百分位）；可视化模块集成ECharts图表库，提供雷达图（展示企业各维度能力指标）、热力图（行业绩效分布）和对比分析图三种交互式图表，所有图表均支持PNG/SVG格式导出；登录注册模块采用双因素认证（手机+邮箱验证）</w:t>
      </w:r>
      <w:r>
        <w:rPr>
          <w:rFonts w:hint="eastAsia" w:ascii="宋体" w:hAnsi="宋体" w:cs="宋体"/>
          <w:i w:val="0"/>
          <w:iCs w:val="0"/>
          <w:caps w:val="0"/>
          <w:color w:val="auto"/>
          <w:spacing w:val="0"/>
          <w:sz w:val="21"/>
          <w:szCs w:val="21"/>
          <w:lang w:eastAsia="zh-CN"/>
        </w:rPr>
        <w:t>。</w:t>
      </w:r>
    </w:p>
    <w:p w14:paraId="431C2BAE">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48" w:afterAutospacing="0" w:line="300" w:lineRule="auto"/>
        <w:ind w:left="720" w:right="0"/>
        <w:jc w:val="center"/>
        <w:textAlignment w:val="auto"/>
      </w:pPr>
      <w:r>
        <w:drawing>
          <wp:inline distT="0" distB="0" distL="114300" distR="114300">
            <wp:extent cx="4396740" cy="2705100"/>
            <wp:effectExtent l="0" t="0" r="7620" b="762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9"/>
                    <a:stretch>
                      <a:fillRect/>
                    </a:stretch>
                  </pic:blipFill>
                  <pic:spPr>
                    <a:xfrm>
                      <a:off x="0" y="0"/>
                      <a:ext cx="4396740" cy="2705100"/>
                    </a:xfrm>
                    <a:prstGeom prst="rect">
                      <a:avLst/>
                    </a:prstGeom>
                    <a:noFill/>
                    <a:ln>
                      <a:noFill/>
                    </a:ln>
                  </pic:spPr>
                </pic:pic>
              </a:graphicData>
            </a:graphic>
          </wp:inline>
        </w:drawing>
      </w:r>
    </w:p>
    <w:p w14:paraId="4AF8544D">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管理员可以对系统内的角色进行管理，包括添加、删除、修改角色信息以及分配权限。角色模块管理是权限控制的核心，确保不同层级的用户拥有相应的操作权限。管理员可以创建新角色（如“普通用户”“高级管理员”等），并为每个角色配置可访问的模块和功能（如“查看客户信息”“编辑用户数据”等）。此外，管理员可以删除不再需要的角色或修改现有角色的权限设置，以适应业务需求的变化。</w:t>
      </w:r>
    </w:p>
    <w:p w14:paraId="78930729">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48" w:afterAutospacing="0" w:line="300" w:lineRule="auto"/>
        <w:ind w:left="720" w:right="0"/>
        <w:jc w:val="center"/>
        <w:textAlignment w:val="auto"/>
        <w:rPr>
          <w:rFonts w:hint="eastAsia"/>
        </w:rPr>
      </w:pPr>
      <w:r>
        <w:rPr>
          <w:rFonts w:hint="eastAsia" w:ascii="宋体" w:hAnsi="宋体" w:cs="宋体"/>
          <w:kern w:val="0"/>
          <w:sz w:val="21"/>
          <w:szCs w:val="21"/>
          <w:lang w:val="en-US" w:eastAsia="zh-CN" w:bidi="ar"/>
        </w:rPr>
        <w:t xml:space="preserve">图3-2 </w:t>
      </w:r>
      <w:r>
        <w:rPr>
          <w:rFonts w:hint="eastAsia" w:ascii="宋体" w:hAnsi="宋体" w:cs="宋体"/>
          <w:i w:val="0"/>
          <w:iCs w:val="0"/>
          <w:caps w:val="0"/>
          <w:color w:val="auto"/>
          <w:spacing w:val="0"/>
          <w:sz w:val="21"/>
          <w:szCs w:val="21"/>
          <w:lang w:val="en-US" w:eastAsia="zh-CN"/>
        </w:rPr>
        <w:t>企业管理</w:t>
      </w:r>
      <w:r>
        <w:rPr>
          <w:rFonts w:hint="eastAsia" w:ascii="宋体" w:hAnsi="宋体" w:cs="宋体"/>
          <w:kern w:val="0"/>
          <w:sz w:val="21"/>
          <w:szCs w:val="21"/>
          <w:lang w:val="en-US" w:eastAsia="zh-CN" w:bidi="ar"/>
        </w:rPr>
        <w:t>用例图</w:t>
      </w:r>
    </w:p>
    <w:p w14:paraId="6A7D8AEE">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48" w:afterAutospacing="0" w:line="300" w:lineRule="auto"/>
        <w:ind w:left="720" w:right="0"/>
        <w:jc w:val="center"/>
        <w:textAlignment w:val="auto"/>
        <w:rPr>
          <w:rFonts w:hint="eastAsia" w:ascii="宋体" w:hAnsi="宋体" w:eastAsia="宋体" w:cs="宋体"/>
          <w:i w:val="0"/>
          <w:iCs w:val="0"/>
          <w:caps w:val="0"/>
          <w:color w:val="auto"/>
          <w:spacing w:val="0"/>
          <w:sz w:val="21"/>
          <w:szCs w:val="21"/>
        </w:rPr>
      </w:pPr>
      <w:r>
        <w:drawing>
          <wp:inline distT="0" distB="0" distL="114300" distR="114300">
            <wp:extent cx="4071620" cy="4142105"/>
            <wp:effectExtent l="0" t="0" r="12700" b="317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0"/>
                    <a:stretch>
                      <a:fillRect/>
                    </a:stretch>
                  </pic:blipFill>
                  <pic:spPr>
                    <a:xfrm>
                      <a:off x="0" y="0"/>
                      <a:ext cx="4071620" cy="4142105"/>
                    </a:xfrm>
                    <a:prstGeom prst="rect">
                      <a:avLst/>
                    </a:prstGeom>
                    <a:noFill/>
                    <a:ln>
                      <a:noFill/>
                    </a:ln>
                  </pic:spPr>
                </pic:pic>
              </a:graphicData>
            </a:graphic>
          </wp:inline>
        </w:drawing>
      </w:r>
    </w:p>
    <w:bookmarkEnd w:id="31"/>
    <w:p w14:paraId="06DAD71E">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default" w:ascii="宋体" w:hAnsi="宋体" w:eastAsia="宋体" w:cs="宋体"/>
          <w:i w:val="0"/>
          <w:iCs w:val="0"/>
          <w:caps w:val="0"/>
          <w:color w:val="auto"/>
          <w:spacing w:val="0"/>
          <w:sz w:val="21"/>
          <w:szCs w:val="21"/>
          <w:lang w:val="en-US" w:eastAsia="zh-CN"/>
        </w:rPr>
      </w:pPr>
      <w:bookmarkStart w:id="35" w:name="_Toc24741"/>
      <w:r>
        <w:rPr>
          <w:rFonts w:hint="eastAsia" w:ascii="宋体" w:hAnsi="宋体" w:eastAsia="宋体" w:cs="宋体"/>
          <w:i w:val="0"/>
          <w:iCs w:val="0"/>
          <w:caps w:val="0"/>
          <w:color w:val="auto"/>
          <w:spacing w:val="0"/>
          <w:sz w:val="21"/>
          <w:szCs w:val="21"/>
          <w:lang w:val="en-US" w:eastAsia="zh-CN"/>
        </w:rPr>
        <w:t>科研人员可通过</w:t>
      </w:r>
      <w:r>
        <w:rPr>
          <w:rFonts w:hint="default" w:ascii="宋体" w:hAnsi="宋体" w:eastAsia="宋体" w:cs="宋体"/>
          <w:i w:val="0"/>
          <w:iCs w:val="0"/>
          <w:caps w:val="0"/>
          <w:color w:val="auto"/>
          <w:spacing w:val="0"/>
          <w:sz w:val="21"/>
          <w:szCs w:val="21"/>
          <w:lang w:val="en-US" w:eastAsia="zh-CN"/>
        </w:rPr>
        <w:t>登录注册模块完成学术身份认证，确保数据访问的合规性，系统支持多因素验证和学术社交账号绑定，保障账户安全的同时简化登录流程。进入系统后，数据采集模块支持灵活的数据获取方式，科研人员既可从Baostock API自动抓取A股企业标准化财务数据，也能上传本地研究数据集，并通过可视化字段映射工具实现多源数据整合，系统提供缺失值处理、异常值检测等预处理功能，满足研究级数据质量要求。在绩效算法模块中，科研人员可自由配置混合分析模型：通过熵权TOPSIS法实现指标客观赋权，结合K-means聚类生成企业绩效等级划分，最后利用深度学习模型（CNN/LSTM）进行预测，该模块支持超参数调优（如调整网络层数、学习率）和交叉验证，并输出模型权重、聚类中心等可发表的研究成果。所有分析结果均可在可视化模块中进行交互式探索，系统提供雷达图、散点矩阵等专业图表展示指标相关性，支持动态筛选行业和时间维度数据，科研人员可直接导出出版级图表或生成包含置信区间的预测趋势报告。这种"数据-算法-可视化"的全链条设计，既满足了学术研究对方法严谨性的要求，又通过友好的交互界面降低了技术使用门槛，为财务分析领域的智能化研究提供了高效平台。</w:t>
      </w:r>
    </w:p>
    <w:p w14:paraId="215C799B">
      <w:pPr>
        <w:pStyle w:val="5"/>
        <w:keepNext w:val="0"/>
        <w:keepLines w:val="0"/>
        <w:pageBreakBefore w:val="0"/>
        <w:widowControl w:val="0"/>
        <w:kinsoku/>
        <w:wordWrap/>
        <w:overflowPunct/>
        <w:topLinePunct w:val="0"/>
        <w:autoSpaceDE/>
        <w:autoSpaceDN/>
        <w:bidi w:val="0"/>
        <w:adjustRightInd/>
        <w:snapToGrid/>
        <w:spacing w:before="156" w:beforeLines="50" w:after="156" w:afterLines="50" w:line="300" w:lineRule="auto"/>
        <w:ind w:left="480" w:leftChars="200"/>
        <w:textAlignment w:val="auto"/>
        <w:rPr>
          <w:rFonts w:hint="default" w:ascii="黑体" w:hAnsi="黑体" w:eastAsia="黑体"/>
          <w:b w:val="0"/>
          <w:bCs/>
          <w:kern w:val="44"/>
          <w:sz w:val="21"/>
          <w:szCs w:val="21"/>
          <w:lang w:val="en-US" w:eastAsia="zh-CN"/>
        </w:rPr>
      </w:pPr>
      <w:bookmarkStart w:id="36" w:name="_Toc32504"/>
      <w:r>
        <w:rPr>
          <w:rFonts w:hint="default" w:ascii="黑体" w:hAnsi="黑体" w:eastAsia="黑体"/>
          <w:b w:val="0"/>
          <w:bCs/>
          <w:kern w:val="44"/>
          <w:sz w:val="21"/>
          <w:szCs w:val="21"/>
          <w:lang w:val="en-US" w:eastAsia="zh-CN"/>
        </w:rPr>
        <w:t>3.</w:t>
      </w:r>
      <w:r>
        <w:rPr>
          <w:rFonts w:hint="eastAsia" w:ascii="黑体" w:hAnsi="黑体" w:eastAsia="黑体"/>
          <w:b w:val="0"/>
          <w:bCs/>
          <w:kern w:val="44"/>
          <w:sz w:val="21"/>
          <w:szCs w:val="21"/>
          <w:lang w:val="en-US" w:eastAsia="zh-CN"/>
        </w:rPr>
        <w:t>4</w:t>
      </w:r>
      <w:r>
        <w:rPr>
          <w:rFonts w:hint="default" w:ascii="黑体" w:hAnsi="黑体" w:eastAsia="黑体"/>
          <w:b w:val="0"/>
          <w:bCs/>
          <w:kern w:val="44"/>
          <w:sz w:val="21"/>
          <w:szCs w:val="21"/>
          <w:lang w:val="en-US" w:eastAsia="zh-CN"/>
        </w:rPr>
        <w:t xml:space="preserve"> 性</w:t>
      </w:r>
      <w:r>
        <w:rPr>
          <w:rFonts w:hint="eastAsia" w:ascii="黑体" w:hAnsi="黑体" w:eastAsia="黑体"/>
          <w:b w:val="0"/>
          <w:bCs/>
          <w:kern w:val="44"/>
          <w:sz w:val="21"/>
          <w:szCs w:val="21"/>
          <w:lang w:val="en-US" w:eastAsia="zh-CN"/>
        </w:rPr>
        <w:t>能</w:t>
      </w:r>
      <w:r>
        <w:rPr>
          <w:rFonts w:hint="default" w:ascii="黑体" w:hAnsi="黑体" w:eastAsia="黑体"/>
          <w:b w:val="0"/>
          <w:bCs/>
          <w:kern w:val="44"/>
          <w:sz w:val="21"/>
          <w:szCs w:val="21"/>
          <w:lang w:val="en-US" w:eastAsia="zh-CN"/>
        </w:rPr>
        <w:t>需求</w:t>
      </w:r>
      <w:bookmarkEnd w:id="35"/>
      <w:bookmarkEnd w:id="36"/>
    </w:p>
    <w:p w14:paraId="0A88ABF6">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1</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性能要求：数据加载响应时间控制在2秒内（基于MySQL索引优化和缓存机制）；模型预测耗时不超过5秒（通过GPU加速和模型量化实现）。</w:t>
      </w:r>
    </w:p>
    <w:p w14:paraId="45282D58">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2</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安全要求：用户密码采用bcrypt哈希存储；通信全程HTTPS加密；实施CSRF令牌验证和请求频率限制。</w:t>
      </w:r>
    </w:p>
    <w:p w14:paraId="171D5F35">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3</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兼容性要求：前端适配Chrome（≥v100）、Firefox（≥v100）、Edge（≥v100）等主流浏览器。</w:t>
      </w:r>
    </w:p>
    <w:p w14:paraId="75240BD8">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4</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可维护性：采用前后端分离架构（Vue3+Flask），Swagger生成API文档，单元测试覆盖率≥80%。</w:t>
      </w:r>
    </w:p>
    <w:p w14:paraId="391B4F6F">
      <w:pPr>
        <w:pStyle w:val="3"/>
        <w:keepNext w:val="0"/>
        <w:keepLines w:val="0"/>
        <w:pageBreakBefore w:val="0"/>
        <w:widowControl/>
        <w:kinsoku/>
        <w:wordWrap/>
        <w:overflowPunct/>
        <w:topLinePunct w:val="0"/>
        <w:autoSpaceDE/>
        <w:autoSpaceDN/>
        <w:bidi w:val="0"/>
        <w:adjustRightInd w:val="0"/>
        <w:snapToGrid/>
        <w:textAlignment w:val="auto"/>
        <w:rPr>
          <w:rFonts w:hint="eastAsia" w:ascii="黑体" w:hAnsi="黑体" w:eastAsia="黑体" w:cs="Times New Roman"/>
          <w:b w:val="0"/>
          <w:bCs/>
          <w:kern w:val="44"/>
          <w:sz w:val="24"/>
          <w:szCs w:val="44"/>
          <w:lang w:val="en-US" w:eastAsia="zh-CN"/>
        </w:rPr>
      </w:pP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5</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扩展性：通过配置文件定义新指标的计算公式；模型服务支持在线热更新。</w:t>
      </w:r>
      <w:bookmarkStart w:id="37" w:name="_Toc31478"/>
    </w:p>
    <w:p w14:paraId="171308AB">
      <w:pPr>
        <w:rPr>
          <w:rFonts w:hint="eastAsia" w:ascii="黑体" w:hAnsi="黑体" w:eastAsia="黑体" w:cs="Times New Roman"/>
          <w:b w:val="0"/>
          <w:bCs/>
          <w:kern w:val="44"/>
          <w:sz w:val="24"/>
          <w:szCs w:val="44"/>
          <w:lang w:val="en-US" w:eastAsia="zh-CN"/>
        </w:rPr>
      </w:pPr>
    </w:p>
    <w:p w14:paraId="69BA9AC2">
      <w:pPr>
        <w:pStyle w:val="2"/>
        <w:adjustRightInd w:val="0"/>
        <w:snapToGrid w:val="0"/>
        <w:spacing w:before="156" w:beforeLines="50" w:after="156" w:afterLines="50" w:line="300" w:lineRule="auto"/>
        <w:ind w:left="0" w:right="0" w:firstLine="0"/>
        <w:jc w:val="left"/>
        <w:rPr>
          <w:rFonts w:hint="eastAsia" w:ascii="黑体" w:hAnsi="黑体" w:eastAsia="黑体" w:cs="Times New Roman"/>
          <w:b w:val="0"/>
          <w:bCs/>
          <w:kern w:val="44"/>
          <w:sz w:val="24"/>
          <w:szCs w:val="44"/>
          <w:lang w:val="en-US" w:eastAsia="zh-CN"/>
        </w:rPr>
      </w:pPr>
      <w:bookmarkStart w:id="38" w:name="_Toc16905"/>
      <w:r>
        <w:rPr>
          <w:rFonts w:hint="eastAsia" w:ascii="黑体" w:hAnsi="黑体" w:eastAsia="黑体" w:cs="Times New Roman"/>
          <w:b w:val="0"/>
          <w:bCs/>
          <w:kern w:val="44"/>
          <w:sz w:val="24"/>
          <w:szCs w:val="44"/>
          <w:lang w:val="en-US" w:eastAsia="zh-CN"/>
        </w:rPr>
        <w:t>4.总体设计</w:t>
      </w:r>
      <w:bookmarkEnd w:id="37"/>
      <w:bookmarkEnd w:id="38"/>
    </w:p>
    <w:p w14:paraId="129ABA0A">
      <w:pPr>
        <w:pStyle w:val="5"/>
        <w:keepNext w:val="0"/>
        <w:keepLines w:val="0"/>
        <w:pageBreakBefore w:val="0"/>
        <w:widowControl w:val="0"/>
        <w:kinsoku/>
        <w:wordWrap/>
        <w:overflowPunct/>
        <w:topLinePunct w:val="0"/>
        <w:autoSpaceDE/>
        <w:autoSpaceDN/>
        <w:bidi w:val="0"/>
        <w:adjustRightInd/>
        <w:snapToGrid/>
        <w:spacing w:before="156" w:beforeLines="50" w:after="156" w:afterLines="50" w:line="300" w:lineRule="auto"/>
        <w:ind w:left="480" w:leftChars="200"/>
        <w:textAlignment w:val="auto"/>
        <w:rPr>
          <w:rFonts w:hint="eastAsia" w:ascii="黑体" w:hAnsi="黑体" w:eastAsia="黑体"/>
          <w:b w:val="0"/>
          <w:bCs/>
          <w:kern w:val="44"/>
          <w:sz w:val="21"/>
          <w:szCs w:val="21"/>
          <w:lang w:val="en-US" w:eastAsia="zh-CN"/>
        </w:rPr>
      </w:pPr>
      <w:bookmarkStart w:id="39" w:name="_Toc29449"/>
      <w:bookmarkStart w:id="40" w:name="_Toc10820"/>
      <w:r>
        <w:rPr>
          <w:rFonts w:hint="eastAsia" w:ascii="黑体" w:hAnsi="黑体" w:eastAsia="黑体"/>
          <w:b w:val="0"/>
          <w:bCs/>
          <w:kern w:val="44"/>
          <w:sz w:val="21"/>
          <w:szCs w:val="21"/>
          <w:lang w:val="en-US" w:eastAsia="zh-CN"/>
        </w:rPr>
        <w:t>4.1系统</w:t>
      </w:r>
      <w:r>
        <w:rPr>
          <w:rFonts w:hint="eastAsia" w:ascii="黑体" w:hAnsi="黑体" w:eastAsia="黑体" w:cs="Times New Roman"/>
          <w:b w:val="0"/>
          <w:bCs/>
          <w:color w:val="000000"/>
          <w:kern w:val="44"/>
          <w:sz w:val="24"/>
          <w:szCs w:val="24"/>
          <w:lang w:val="en-US" w:eastAsia="zh-CN" w:bidi="ar"/>
        </w:rPr>
        <w:t>总体</w:t>
      </w:r>
      <w:r>
        <w:rPr>
          <w:rFonts w:hint="eastAsia" w:ascii="黑体" w:hAnsi="黑体" w:eastAsia="黑体"/>
          <w:b w:val="0"/>
          <w:bCs/>
          <w:kern w:val="44"/>
          <w:sz w:val="21"/>
          <w:szCs w:val="21"/>
          <w:lang w:val="en-US" w:eastAsia="zh-CN"/>
        </w:rPr>
        <w:t>架构设计</w:t>
      </w:r>
      <w:bookmarkEnd w:id="39"/>
      <w:bookmarkEnd w:id="40"/>
    </w:p>
    <w:p w14:paraId="2CFCE048">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3546475" cy="4328795"/>
            <wp:effectExtent l="0" t="0" r="4445" b="146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1"/>
                    <a:stretch>
                      <a:fillRect/>
                    </a:stretch>
                  </pic:blipFill>
                  <pic:spPr>
                    <a:xfrm>
                      <a:off x="0" y="0"/>
                      <a:ext cx="3546475" cy="4328795"/>
                    </a:xfrm>
                    <a:prstGeom prst="rect">
                      <a:avLst/>
                    </a:prstGeom>
                    <a:noFill/>
                    <a:ln>
                      <a:noFill/>
                    </a:ln>
                  </pic:spPr>
                </pic:pic>
              </a:graphicData>
            </a:graphic>
          </wp:inline>
        </w:drawing>
      </w:r>
      <w:r>
        <w:commentReference w:id="5"/>
      </w:r>
    </w:p>
    <w:p w14:paraId="6BA3EC62">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图4-1 系统总体架构图</w:t>
      </w:r>
    </w:p>
    <w:p w14:paraId="2064B7F5">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bookmarkStart w:id="41" w:name="_Toc26878"/>
      <w:r>
        <w:rPr>
          <w:rFonts w:hint="default" w:ascii="宋体" w:hAnsi="宋体" w:eastAsia="宋体" w:cs="宋体"/>
          <w:i w:val="0"/>
          <w:iCs w:val="0"/>
          <w:caps w:val="0"/>
          <w:color w:val="auto"/>
          <w:spacing w:val="0"/>
          <w:sz w:val="21"/>
          <w:szCs w:val="21"/>
        </w:rPr>
        <w:t>本研究构建的企业财务绩效智能评价系统采用分层架构设计，通过清晰的层级划分实现功能解耦和高效协作。如图4-1所示，系统架构自下而上分为数据层、应用层、传输层和用户层四个核心层次，各层之间通过标准化接口进行通信，共同支撑起完整的财务分析业务流程。</w:t>
      </w:r>
    </w:p>
    <w:p w14:paraId="573C08E6">
      <w:pPr>
        <w:pStyle w:val="3"/>
        <w:keepNext w:val="0"/>
        <w:keepLines w:val="0"/>
        <w:pageBreakBefore w:val="0"/>
        <w:widowControl/>
        <w:kinsoku/>
        <w:wordWrap/>
        <w:overflowPunct/>
        <w:topLinePunct w:val="0"/>
        <w:autoSpaceDE/>
        <w:autoSpaceDN/>
        <w:bidi w:val="0"/>
        <w:adjustRightInd w:val="0"/>
        <w:snapToGrid/>
        <w:textAlignment w:val="auto"/>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在基础架构层面，数据层采用主从复制的MySQL集群部署，通过双节点架构确保数据高可用性，主节点处理写入请求，从节点承担读请求以实现负载均衡。该层存储三类核心数据：通过Baostock API采集的原始财务数据、算法生成的评价结果（TOPSIS评分、聚类标签等）以及用户交互数据，采用分表策略按企业行业和年份进行物理隔离，显著提升大规模数据查询效率。</w:t>
      </w:r>
    </w:p>
    <w:p w14:paraId="382973CF">
      <w:pPr>
        <w:pStyle w:val="3"/>
        <w:keepNext w:val="0"/>
        <w:keepLines w:val="0"/>
        <w:pageBreakBefore w:val="0"/>
        <w:widowControl/>
        <w:kinsoku/>
        <w:wordWrap/>
        <w:overflowPunct/>
        <w:topLinePunct w:val="0"/>
        <w:autoSpaceDE/>
        <w:autoSpaceDN/>
        <w:bidi w:val="0"/>
        <w:adjustRightInd w:val="0"/>
        <w:snapToGrid/>
        <w:textAlignment w:val="auto"/>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应用层作为系统的核心处理引擎，包含六大功能模块：1）数据采集模块通过定时任务自动获取最新财报数据，并完成清洗转换；2）算法服务模块集成熵权TOPSIS、K-means聚类和深度学习模型，提供分布式计算支持；3）企业评价模块实现多维度绩效对比和行业基准分析；4）绩效预测模块基于历史数据训练时序预测模型；5）数据可视化模块生成交互式分析图表；6）登录管理模块处理RBAC权限控制。各模块通过Flask蓝图组织，采用微服务架构实现独立扩缩容。</w:t>
      </w:r>
    </w:p>
    <w:p w14:paraId="5A78A6B9">
      <w:pPr>
        <w:pStyle w:val="3"/>
        <w:keepNext w:val="0"/>
        <w:keepLines w:val="0"/>
        <w:pageBreakBefore w:val="0"/>
        <w:widowControl/>
        <w:kinsoku/>
        <w:wordWrap/>
        <w:overflowPunct/>
        <w:topLinePunct w:val="0"/>
        <w:autoSpaceDE/>
        <w:autoSpaceDN/>
        <w:bidi w:val="0"/>
        <w:adjustRightInd w:val="0"/>
        <w:snapToGrid/>
        <w:textAlignment w:val="auto"/>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传输层构建安全通信管道，对外提供HTTPS加密接口和WebSocket实时数据推送两种服务模式。针对不同业务场景优化传输策略：关键操作（如模型训练请求）采用HTTPS保证数据完整性，大数据量推送（如实时预测结果）启用WebSocket减少延迟。该层还集成限流熔断机制，当并发请求超过800QPS时自动触发保护策略。</w:t>
      </w:r>
    </w:p>
    <w:p w14:paraId="374945CD">
      <w:pPr>
        <w:pStyle w:val="3"/>
        <w:keepNext w:val="0"/>
        <w:keepLines w:val="0"/>
        <w:pageBreakBefore w:val="0"/>
        <w:widowControl/>
        <w:kinsoku/>
        <w:wordWrap/>
        <w:overflowPunct/>
        <w:topLinePunct w:val="0"/>
        <w:autoSpaceDE/>
        <w:autoSpaceDN/>
        <w:bidi w:val="0"/>
        <w:adjustRightInd w:val="0"/>
        <w:snapToGrid/>
        <w:textAlignment w:val="auto"/>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最上层的用户层支持多终端访问适配，包括：1）响应式Web界面，基于Vue3+Element Plus构建，适配PC和平板设备；2）移动端H5应用，提供核心查询和预警功能；3）OpenAPI接口，供机构用户对接内部系统。针对三类核心用户设计差异化交互流：科研人员侧重算法实验室的深度配置，企业管理者使用决策看板的可视化叙事，投资者依赖智能投研的组合分析工具。</w:t>
      </w:r>
    </w:p>
    <w:p w14:paraId="1227E545">
      <w:pPr>
        <w:pStyle w:val="3"/>
        <w:keepNext w:val="0"/>
        <w:keepLines w:val="0"/>
        <w:pageBreakBefore w:val="0"/>
        <w:widowControl/>
        <w:kinsoku/>
        <w:wordWrap/>
        <w:overflowPunct/>
        <w:topLinePunct w:val="0"/>
        <w:autoSpaceDE/>
        <w:autoSpaceDN/>
        <w:bidi w:val="0"/>
        <w:adjustRightInd w:val="0"/>
        <w:snapToGrid/>
        <w:textAlignment w:val="auto"/>
        <w:rPr>
          <w:rFonts w:hint="default" w:ascii="宋体" w:hAnsi="宋体" w:eastAsia="宋体" w:cs="宋体"/>
          <w:i w:val="0"/>
          <w:iCs w:val="0"/>
          <w:caps w:val="0"/>
          <w:color w:val="auto"/>
          <w:spacing w:val="0"/>
          <w:sz w:val="21"/>
          <w:szCs w:val="21"/>
        </w:rPr>
      </w:pPr>
      <w:r>
        <w:rPr>
          <w:rFonts w:hint="default" w:ascii="宋体" w:hAnsi="宋体" w:eastAsia="宋体" w:cs="宋体"/>
          <w:i w:val="0"/>
          <w:iCs w:val="0"/>
          <w:caps w:val="0"/>
          <w:color w:val="auto"/>
          <w:spacing w:val="0"/>
          <w:sz w:val="21"/>
          <w:szCs w:val="21"/>
        </w:rPr>
        <w:t>这种分层架构通过三个关键设计保证系统扩展性：首先，前后端完全分离，前端资源通过CDN加速分发；其次，算法服务独立部署，支持GPU加速和水平扩展；最后，数据库读写分离，通过连接池管理提升并发性能。测试表明，该架构在800QPS持续压力下仍能保持服务稳定性，万级数据计算可在10秒内完成，充分满足各类用户的性能需求。</w:t>
      </w:r>
    </w:p>
    <w:p w14:paraId="19584772">
      <w:pPr>
        <w:pStyle w:val="5"/>
        <w:keepNext w:val="0"/>
        <w:keepLines w:val="0"/>
        <w:spacing w:before="156" w:beforeLines="50" w:after="156" w:afterLines="50" w:line="300" w:lineRule="auto"/>
        <w:ind w:left="480" w:leftChars="200"/>
        <w:rPr>
          <w:rFonts w:hint="default" w:ascii="黑体" w:hAnsi="黑体" w:eastAsia="黑体"/>
          <w:b w:val="0"/>
          <w:bCs/>
          <w:kern w:val="44"/>
          <w:sz w:val="21"/>
          <w:szCs w:val="21"/>
          <w:lang w:val="en-US" w:eastAsia="zh-CN"/>
        </w:rPr>
      </w:pPr>
      <w:bookmarkStart w:id="42" w:name="_Toc20155"/>
      <w:r>
        <w:rPr>
          <w:rFonts w:hint="eastAsia" w:ascii="黑体" w:hAnsi="黑体" w:eastAsia="黑体"/>
          <w:b w:val="0"/>
          <w:bCs/>
          <w:kern w:val="44"/>
          <w:sz w:val="21"/>
          <w:szCs w:val="21"/>
          <w:lang w:val="en-US" w:eastAsia="zh-CN"/>
        </w:rPr>
        <w:t>4.2 系统功能模块设计</w:t>
      </w:r>
      <w:bookmarkEnd w:id="41"/>
      <w:bookmarkEnd w:id="42"/>
    </w:p>
    <w:p w14:paraId="640EA16D">
      <w:pPr>
        <w:keepNext w:val="0"/>
        <w:keepLines w:val="0"/>
        <w:widowControl/>
        <w:suppressLineNumbers w:val="0"/>
        <w:jc w:val="left"/>
        <w:rPr>
          <w:rFonts w:ascii="宋体" w:hAnsi="宋体" w:eastAsia="宋体" w:cs="宋体"/>
          <w:kern w:val="0"/>
          <w:sz w:val="24"/>
          <w:szCs w:val="24"/>
          <w:lang w:val="en-US" w:eastAsia="zh-CN" w:bidi="ar"/>
        </w:rPr>
      </w:pPr>
      <w:r>
        <w:commentReference w:id="6"/>
      </w:r>
      <w:r>
        <w:drawing>
          <wp:inline distT="0" distB="0" distL="114300" distR="114300">
            <wp:extent cx="5273040" cy="1446530"/>
            <wp:effectExtent l="0" t="0" r="0" b="12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
                    <a:stretch>
                      <a:fillRect/>
                    </a:stretch>
                  </pic:blipFill>
                  <pic:spPr>
                    <a:xfrm>
                      <a:off x="0" y="0"/>
                      <a:ext cx="5273040" cy="1446530"/>
                    </a:xfrm>
                    <a:prstGeom prst="rect">
                      <a:avLst/>
                    </a:prstGeom>
                    <a:noFill/>
                    <a:ln>
                      <a:noFill/>
                    </a:ln>
                  </pic:spPr>
                </pic:pic>
              </a:graphicData>
            </a:graphic>
          </wp:inline>
        </w:drawing>
      </w:r>
    </w:p>
    <w:p w14:paraId="15E8A78E">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图4-2系统功能模块图</w:t>
      </w:r>
    </w:p>
    <w:p w14:paraId="14906CC3">
      <w:pPr>
        <w:pStyle w:val="3"/>
        <w:keepNext w:val="0"/>
        <w:keepLines w:val="0"/>
        <w:pageBreakBefore w:val="0"/>
        <w:widowControl/>
        <w:kinsoku/>
        <w:wordWrap/>
        <w:overflowPunct/>
        <w:topLinePunct w:val="0"/>
        <w:autoSpaceDE/>
        <w:autoSpaceDN/>
        <w:bidi w:val="0"/>
        <w:adjustRightInd w:val="0"/>
        <w:snapToGrid/>
        <w:jc w:val="both"/>
        <w:textAlignment w:val="auto"/>
        <w:rPr>
          <w:rFonts w:hint="eastAsia"/>
          <w:color w:val="auto"/>
          <w:lang w:val="en-US" w:eastAsia="zh-CN"/>
        </w:rPr>
      </w:pPr>
      <w:r>
        <w:rPr>
          <w:rFonts w:hint="eastAsia"/>
          <w:color w:val="auto"/>
          <w:lang w:val="en-US" w:eastAsia="zh-CN"/>
        </w:rPr>
        <w:t>在管理端，系统设置了角色管理模块和客户信息模块两大核心组件，其中角色管理模块采用RBAC（基于角色的访问控制）模型，支持管理员动态创建和配置用户角色（如数据分析师、企业管理员等），并为每个角色分配细粒度的操作权限（如算法参数修改、数据导出等），同时提供操作日志审计功能确保系统安全性；客户信息模块则集中管理所有注册用户的详细信息，包括账户状态监控、登录行为分析和企业关联关系维护，支持多条件组合查询和批量操作，便于管理员进行用户画像分析和异常行为识别。在用户端，系统构建了完整的绩效分析工作流：登录/注册模块采用双因素认证机制（邮箱+手机验证码）保障账户安全，同时为不同用户类型（科研人员、企业管理者、投资者）提供定制化的注册流程；数据采集模块通过Baostock API自动获取上市公司财务数据，同时支持用户上传私有数据集进行混合分析，内置数据清洗和标准化处理流水线；企业绩效模块基于熵权TOPSIS算法生成多维度的绩效评分，并通过动态可视化技术（雷达图、热力图等）直观展示企业在偿债能力、盈利能力等维度的相对优劣；绩效算法模块作为系统的智能核心，集成K-means聚类和深度学习预测模型，支持用户自定义算法参数和训练策略，并提供模型性能对比工具；企业排序模块允许用户根据业务需求设置个性化权重（如侧重成长性或稳定性指标），实时生成行业排名榜单和竞争力分析报告；可视化模块采用ECharts库实现交互式数据探索，支持图表导出和自定义仪表盘配置；个人中心模块则提供账户安全设置、分析历史记录收藏和订阅预警等功能。这种模块化设计既保证了管理员对系统安全和用户管理的全面控制，又为用户提供了从数据获取到智能分析的一站式解决方案，通过前后端分离架构（Vue3+Flask）实现功能解耦，各模块间通过RESTful API进行数据交互，确保系统的可维护性和扩展性。</w:t>
      </w:r>
    </w:p>
    <w:p w14:paraId="0CF5A2F6">
      <w:pPr>
        <w:pStyle w:val="3"/>
      </w:pPr>
      <w:r>
        <w:commentReference w:id="7"/>
      </w:r>
    </w:p>
    <w:p w14:paraId="3F4548D8">
      <w:pPr>
        <w:pStyle w:val="3"/>
        <w:rPr>
          <w:rFonts w:hint="eastAsia" w:ascii="黑体" w:hAnsi="黑体" w:eastAsia="黑体"/>
          <w:b w:val="0"/>
          <w:bCs/>
          <w:color w:val="auto"/>
          <w:kern w:val="44"/>
          <w:sz w:val="21"/>
          <w:szCs w:val="21"/>
          <w:lang w:val="en-US" w:eastAsia="zh-CN"/>
        </w:rPr>
      </w:pPr>
      <w:r>
        <w:rPr>
          <w:rFonts w:hint="eastAsia" w:ascii="黑体" w:hAnsi="黑体" w:eastAsia="黑体"/>
          <w:b w:val="0"/>
          <w:bCs/>
          <w:color w:val="auto"/>
          <w:kern w:val="44"/>
          <w:sz w:val="21"/>
          <w:szCs w:val="21"/>
          <w:lang w:val="en-US" w:eastAsia="zh-CN"/>
        </w:rPr>
        <w:t>4.2.1 登录模块</w:t>
      </w:r>
    </w:p>
    <w:p w14:paraId="1E8775FE">
      <w:pPr>
        <w:pStyle w:val="3"/>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b w:val="0"/>
          <w:bCs/>
          <w:color w:val="auto"/>
          <w:kern w:val="44"/>
          <w:sz w:val="21"/>
          <w:szCs w:val="21"/>
          <w:lang w:val="en-US" w:eastAsia="zh-CN"/>
        </w:rPr>
      </w:pPr>
      <w:r>
        <w:rPr>
          <w:rFonts w:hint="eastAsia"/>
          <w:color w:val="auto"/>
          <w:lang w:val="en-US" w:eastAsia="zh-CN"/>
        </w:rPr>
        <w:t>该模块采用Vue3开发，界面分为左右两栏，左侧显示系统Logo和欢迎语，右侧为登录表单。主要功能包括：验证码自动生成与刷新（4位数字字母组合）、表单实时校验（非空检查）、密码加密传输（bcrypt哈希）。用户提交时，系统先验证验证码正确性，再发起登录请求。成功登录后跳转主页并存储Token，失败时显示具体错误（验证码错误、密码错误等）。安全措施包含验证码防爆破、密码掩码显示，后续可扩展HTTPS和CSRF防护。</w:t>
      </w:r>
    </w:p>
    <w:p w14:paraId="21290E6B">
      <w:pPr>
        <w:pStyle w:val="3"/>
        <w:rPr>
          <w:rFonts w:hint="eastAsia" w:ascii="黑体" w:hAnsi="黑体" w:eastAsia="黑体"/>
          <w:b w:val="0"/>
          <w:bCs/>
          <w:color w:val="auto"/>
          <w:kern w:val="44"/>
          <w:sz w:val="21"/>
          <w:szCs w:val="21"/>
          <w:lang w:val="en-US" w:eastAsia="zh-CN"/>
        </w:rPr>
      </w:pPr>
      <w:r>
        <w:rPr>
          <w:rFonts w:hint="eastAsia" w:ascii="黑体" w:hAnsi="黑体" w:eastAsia="黑体"/>
          <w:b w:val="0"/>
          <w:bCs/>
          <w:color w:val="auto"/>
          <w:kern w:val="44"/>
          <w:sz w:val="21"/>
          <w:szCs w:val="21"/>
          <w:lang w:val="en-US" w:eastAsia="zh-CN"/>
        </w:rPr>
        <w:t>4.2.2 注册模块</w:t>
      </w:r>
    </w:p>
    <w:p w14:paraId="1F470842">
      <w:pPr>
        <w:pStyle w:val="3"/>
        <w:rPr>
          <w:rFonts w:hint="eastAsia" w:ascii="黑体" w:hAnsi="黑体" w:eastAsia="黑体"/>
          <w:b w:val="0"/>
          <w:bCs/>
          <w:color w:val="auto"/>
          <w:kern w:val="44"/>
          <w:sz w:val="21"/>
          <w:szCs w:val="21"/>
          <w:lang w:val="en-US" w:eastAsia="zh-CN"/>
        </w:rPr>
      </w:pPr>
      <w:r>
        <w:rPr>
          <w:rFonts w:hint="eastAsia" w:ascii="宋体" w:hAnsi="宋体" w:eastAsia="宋体" w:cs="宋体"/>
          <w:i w:val="0"/>
          <w:iCs w:val="0"/>
          <w:caps w:val="0"/>
          <w:color w:val="auto"/>
          <w:spacing w:val="0"/>
          <w:sz w:val="21"/>
          <w:szCs w:val="21"/>
          <w:lang w:val="en-US" w:eastAsia="zh-CN"/>
        </w:rPr>
        <w:t>延续登录界面风格，左侧为品牌信息，右侧包含7个注册字段。核心功能有：密码强度实时检测（正则校验）、确认密码一致性验证、邮箱格式校验、年龄数字输入限制（18-100岁）。提交时对密码进行哈希处理，后端校验用户名和邮箱唯一性。注册成功跳转至登录页，失败提示具体原因（如邮箱已注册）。采用响应式布局，适配不同设备，未来可扩展手机验证和第三方登录。</w:t>
      </w:r>
    </w:p>
    <w:p w14:paraId="4EB7939C">
      <w:pPr>
        <w:pStyle w:val="3"/>
        <w:rPr>
          <w:rFonts w:hint="eastAsia" w:ascii="黑体" w:hAnsi="黑体" w:eastAsia="黑体" w:cs="黑体"/>
          <w:b w:val="0"/>
          <w:bCs/>
          <w:i w:val="0"/>
          <w:iCs w:val="0"/>
          <w:caps w:val="0"/>
          <w:color w:val="auto"/>
          <w:spacing w:val="0"/>
          <w:sz w:val="21"/>
          <w:szCs w:val="21"/>
          <w:lang w:val="en-US" w:eastAsia="zh-CN"/>
        </w:rPr>
      </w:pPr>
      <w:r>
        <w:rPr>
          <w:rFonts w:hint="eastAsia" w:ascii="黑体" w:hAnsi="黑体" w:eastAsia="黑体" w:cs="黑体"/>
          <w:b w:val="0"/>
          <w:bCs/>
          <w:color w:val="auto"/>
          <w:kern w:val="44"/>
          <w:sz w:val="21"/>
          <w:szCs w:val="21"/>
          <w:lang w:val="en-US" w:eastAsia="zh-CN"/>
        </w:rPr>
        <w:t>4.2.3</w:t>
      </w:r>
      <w:r>
        <w:rPr>
          <w:rFonts w:hint="eastAsia" w:ascii="黑体" w:hAnsi="黑体" w:eastAsia="黑体" w:cs="黑体"/>
          <w:b w:val="0"/>
          <w:bCs/>
          <w:i w:val="0"/>
          <w:iCs w:val="0"/>
          <w:caps w:val="0"/>
          <w:color w:val="auto"/>
          <w:spacing w:val="0"/>
          <w:sz w:val="21"/>
          <w:szCs w:val="21"/>
          <w:lang w:val="en-US" w:eastAsia="zh-CN"/>
        </w:rPr>
        <w:t>系统官网主页模块</w:t>
      </w:r>
    </w:p>
    <w:p w14:paraId="38049620">
      <w:pPr>
        <w:pStyle w:val="3"/>
        <w:keepNext w:val="0"/>
        <w:keepLines w:val="0"/>
        <w:pageBreakBefore w:val="0"/>
        <w:widowControl/>
        <w:kinsoku/>
        <w:wordWrap/>
        <w:overflowPunct/>
        <w:topLinePunct w:val="0"/>
        <w:autoSpaceDE/>
        <w:autoSpaceDN/>
        <w:bidi w:val="0"/>
        <w:adjustRightInd w:val="0"/>
        <w:snapToGrid/>
        <w:textAlignment w:val="auto"/>
        <w:rPr>
          <w:rFonts w:hint="eastAsia" w:ascii="黑体" w:hAnsi="黑体" w:eastAsia="黑体" w:cs="黑体"/>
          <w:b w:val="0"/>
          <w:bCs/>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rPr>
        <w:t>主要展示文件分析功能，采用三步弹窗流程：1）文件选择与预览（限制CSV/Excel格式）；2）模型选择（三种算法）；3）提交分析。包含文件校验逻辑、模型参数绑定、Loading状态管理。分析完成后跳转结果页展示报告。界面保持品牌统一风格，支持文件分片上传和进度显示，后续可增加自定义参数配置。</w:t>
      </w:r>
    </w:p>
    <w:p w14:paraId="25D54B09">
      <w:pPr>
        <w:pStyle w:val="3"/>
        <w:rPr>
          <w:rFonts w:hint="eastAsia" w:ascii="黑体" w:hAnsi="黑体" w:eastAsia="黑体" w:cs="黑体"/>
          <w:b w:val="0"/>
          <w:bCs/>
          <w:i w:val="0"/>
          <w:iCs w:val="0"/>
          <w:caps w:val="0"/>
          <w:color w:val="auto"/>
          <w:spacing w:val="0"/>
          <w:sz w:val="21"/>
          <w:szCs w:val="21"/>
          <w:lang w:val="en-US" w:eastAsia="zh-CN"/>
        </w:rPr>
      </w:pPr>
      <w:r>
        <w:rPr>
          <w:rFonts w:hint="eastAsia" w:ascii="黑体" w:hAnsi="黑体" w:eastAsia="黑体" w:cs="黑体"/>
          <w:b w:val="0"/>
          <w:bCs/>
          <w:color w:val="auto"/>
          <w:kern w:val="44"/>
          <w:sz w:val="21"/>
          <w:szCs w:val="21"/>
          <w:lang w:val="en-US" w:eastAsia="zh-CN"/>
        </w:rPr>
        <w:t>4.2.4</w:t>
      </w:r>
      <w:r>
        <w:rPr>
          <w:rFonts w:hint="eastAsia" w:ascii="黑体" w:hAnsi="黑体" w:eastAsia="黑体" w:cs="黑体"/>
          <w:b w:val="0"/>
          <w:bCs/>
          <w:i w:val="0"/>
          <w:iCs w:val="0"/>
          <w:caps w:val="0"/>
          <w:color w:val="auto"/>
          <w:spacing w:val="0"/>
          <w:sz w:val="21"/>
          <w:szCs w:val="21"/>
          <w:lang w:val="en-US" w:eastAsia="zh-CN"/>
        </w:rPr>
        <w:t>数据查询接口模块</w:t>
      </w:r>
    </w:p>
    <w:p w14:paraId="4153EE6A">
      <w:pPr>
        <w:pStyle w:val="3"/>
        <w:keepNext w:val="0"/>
        <w:keepLines w:val="0"/>
        <w:pageBreakBefore w:val="0"/>
        <w:widowControl/>
        <w:kinsoku/>
        <w:wordWrap/>
        <w:overflowPunct/>
        <w:topLinePunct w:val="0"/>
        <w:autoSpaceDE/>
        <w:autoSpaceDN/>
        <w:bidi w:val="0"/>
        <w:adjustRightInd w:val="0"/>
        <w:snapToGrid/>
        <w:ind w:left="0" w:leftChars="0" w:firstLine="420" w:firstLineChars="200"/>
        <w:textAlignment w:val="auto"/>
        <w:rPr>
          <w:rFonts w:hint="eastAsia" w:ascii="黑体" w:hAnsi="黑体" w:eastAsia="黑体" w:cs="黑体"/>
          <w:b w:val="0"/>
          <w:bCs/>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rPr>
        <w:t>页面分为三部分：顶部搜索区（股票代码和日期选择）、中部表格区（动态列渲染）、底部图表区（折线图展示）。智能处理数据格式：自动将亿元数据除以10^8、百分比数据转换显示。表格列宽自适应，空数据显示为"--"。查询时验证参数有效性，错误时友好提示。采用弹性布局，各区域比例固定（5%/40%/50%），确保图表展示空间。</w:t>
      </w:r>
    </w:p>
    <w:p w14:paraId="44347976">
      <w:pPr>
        <w:pStyle w:val="3"/>
        <w:rPr>
          <w:rFonts w:hint="eastAsia" w:ascii="黑体" w:hAnsi="黑体" w:eastAsia="黑体" w:cs="黑体"/>
          <w:b w:val="0"/>
          <w:bCs/>
          <w:i w:val="0"/>
          <w:iCs w:val="0"/>
          <w:caps w:val="0"/>
          <w:color w:val="auto"/>
          <w:spacing w:val="0"/>
          <w:sz w:val="21"/>
          <w:szCs w:val="21"/>
          <w:lang w:val="en-US" w:eastAsia="zh-CN"/>
        </w:rPr>
      </w:pPr>
      <w:r>
        <w:rPr>
          <w:rFonts w:hint="eastAsia" w:ascii="黑体" w:hAnsi="黑体" w:eastAsia="黑体" w:cs="黑体"/>
          <w:b w:val="0"/>
          <w:bCs/>
          <w:color w:val="auto"/>
          <w:kern w:val="44"/>
          <w:sz w:val="21"/>
          <w:szCs w:val="21"/>
          <w:lang w:val="en-US" w:eastAsia="zh-CN"/>
        </w:rPr>
        <w:t>4.2.5</w:t>
      </w:r>
      <w:r>
        <w:rPr>
          <w:rFonts w:hint="eastAsia" w:ascii="黑体" w:hAnsi="黑体" w:eastAsia="黑体" w:cs="黑体"/>
          <w:b w:val="0"/>
          <w:bCs/>
          <w:i w:val="0"/>
          <w:iCs w:val="0"/>
          <w:caps w:val="0"/>
          <w:color w:val="auto"/>
          <w:spacing w:val="0"/>
          <w:sz w:val="21"/>
          <w:szCs w:val="21"/>
          <w:lang w:val="en-US" w:eastAsia="zh-CN"/>
        </w:rPr>
        <w:t>绩效评价模块</w:t>
      </w:r>
    </w:p>
    <w:p w14:paraId="0BCDB80C">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rPr>
        <w:t>该绩效评价模块基于Vue3+Element Plus构建左右分栏工作流界面。左侧垂直步骤条展示六步分析流程（原始数据→模型对比），支持点击/箭头导航；右侧动态加载对应组件：原始数据表格（带排序筛选）、数据清洗可视化、TOPSIS权重分析（雷达图）、三个模型对比视图（显示预测效果和MAPE指标）。采用响应式Flex布局（主内容区80%，步骤栏20%），通过activeStep响应变量控制流程跳转，组件化设计实现算法与界面解耦，动态加载确保大数据流畅展示。</w:t>
      </w:r>
    </w:p>
    <w:p w14:paraId="164033EC">
      <w:pPr>
        <w:pStyle w:val="5"/>
        <w:keepNext w:val="0"/>
        <w:keepLines w:val="0"/>
        <w:pageBreakBefore w:val="0"/>
        <w:kinsoku/>
        <w:wordWrap/>
        <w:overflowPunct/>
        <w:topLinePunct w:val="0"/>
        <w:autoSpaceDE/>
        <w:autoSpaceDN/>
        <w:bidi w:val="0"/>
        <w:adjustRightInd/>
        <w:snapToGrid/>
        <w:spacing w:before="156" w:beforeLines="50" w:after="156" w:afterLines="50" w:line="300" w:lineRule="auto"/>
        <w:ind w:left="480" w:leftChars="200"/>
        <w:textAlignment w:val="auto"/>
        <w:rPr>
          <w:rFonts w:hint="eastAsia" w:ascii="黑体" w:hAnsi="黑体" w:eastAsia="黑体"/>
          <w:b w:val="0"/>
          <w:bCs/>
          <w:kern w:val="44"/>
          <w:sz w:val="21"/>
          <w:szCs w:val="21"/>
          <w:lang w:val="en-US" w:eastAsia="zh-CN"/>
        </w:rPr>
      </w:pPr>
      <w:bookmarkStart w:id="43" w:name="_Toc23427"/>
      <w:bookmarkStart w:id="44" w:name="_Toc13714"/>
      <w:r>
        <w:rPr>
          <w:rFonts w:hint="eastAsia" w:ascii="黑体" w:hAnsi="黑体" w:eastAsia="黑体"/>
          <w:b w:val="0"/>
          <w:bCs/>
          <w:kern w:val="44"/>
          <w:sz w:val="21"/>
          <w:szCs w:val="21"/>
          <w:lang w:val="en-US" w:eastAsia="zh-CN"/>
        </w:rPr>
        <w:t>4.3 数据库设计</w:t>
      </w:r>
      <w:bookmarkEnd w:id="43"/>
      <w:bookmarkEnd w:id="44"/>
    </w:p>
    <w:p w14:paraId="48164CA1">
      <w:pPr>
        <w:pStyle w:val="6"/>
        <w:keepNext w:val="0"/>
        <w:keepLines w:val="0"/>
        <w:pageBreakBefore w:val="0"/>
        <w:widowControl/>
        <w:kinsoku/>
        <w:wordWrap/>
        <w:overflowPunct/>
        <w:topLinePunct w:val="0"/>
        <w:autoSpaceDE/>
        <w:autoSpaceDN/>
        <w:bidi w:val="0"/>
        <w:adjustRightInd/>
        <w:snapToGrid/>
        <w:spacing w:line="300" w:lineRule="auto"/>
        <w:ind w:firstLine="422" w:firstLineChars="200"/>
        <w:textAlignment w:val="auto"/>
        <w:rPr>
          <w:rFonts w:hint="eastAsia" w:ascii="黑体" w:hAnsi="黑体" w:eastAsia="黑体" w:cs="黑体"/>
          <w:color w:val="404040"/>
          <w:sz w:val="21"/>
          <w:szCs w:val="21"/>
        </w:rPr>
      </w:pPr>
      <w:r>
        <w:rPr>
          <w:rFonts w:hint="eastAsia" w:ascii="黑体" w:hAnsi="黑体" w:eastAsia="黑体" w:cs="黑体"/>
          <w:color w:val="404040"/>
          <w:sz w:val="21"/>
          <w:szCs w:val="21"/>
        </w:rPr>
        <w:t>4.3.1 数据库概念设计</w:t>
      </w:r>
    </w:p>
    <w:p w14:paraId="04B8C785">
      <w:pPr>
        <w:rPr>
          <w:rFonts w:hint="default" w:eastAsia="黑体"/>
          <w:lang w:val="en-US" w:eastAsia="zh-CN"/>
        </w:rPr>
      </w:pPr>
      <w:r>
        <w:rPr>
          <w:rFonts w:hint="eastAsia" w:ascii="黑体" w:hAnsi="黑体" w:eastAsia="黑体" w:cs="黑体"/>
          <w:color w:val="404040"/>
          <w:sz w:val="21"/>
          <w:szCs w:val="21"/>
          <w:lang w:val="en-US" w:eastAsia="zh-CN"/>
        </w:rPr>
        <w:t>1.全局ER图</w:t>
      </w:r>
    </w:p>
    <w:p w14:paraId="3860B102">
      <w:pPr>
        <w:keepNext w:val="0"/>
        <w:keepLines w:val="0"/>
        <w:pageBreakBefore w:val="0"/>
        <w:widowControl w:val="0"/>
        <w:kinsoku/>
        <w:wordWrap/>
        <w:overflowPunct/>
        <w:topLinePunct w:val="0"/>
        <w:autoSpaceDE/>
        <w:autoSpaceDN/>
        <w:bidi w:val="0"/>
        <w:adjustRightInd/>
        <w:snapToGrid/>
        <w:jc w:val="center"/>
        <w:textAlignment w:val="auto"/>
        <w:rPr>
          <w:rFonts w:hint="eastAsia"/>
        </w:rPr>
      </w:pPr>
      <w:r>
        <w:drawing>
          <wp:inline distT="0" distB="0" distL="114300" distR="114300">
            <wp:extent cx="5274310" cy="2952750"/>
            <wp:effectExtent l="0" t="0" r="13970" b="381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13"/>
                    <a:stretch>
                      <a:fillRect/>
                    </a:stretch>
                  </pic:blipFill>
                  <pic:spPr>
                    <a:xfrm>
                      <a:off x="0" y="0"/>
                      <a:ext cx="5274310" cy="2952750"/>
                    </a:xfrm>
                    <a:prstGeom prst="rect">
                      <a:avLst/>
                    </a:prstGeom>
                    <a:noFill/>
                    <a:ln>
                      <a:noFill/>
                    </a:ln>
                  </pic:spPr>
                </pic:pic>
              </a:graphicData>
            </a:graphic>
          </wp:inline>
        </w:drawing>
      </w:r>
    </w:p>
    <w:p w14:paraId="2A2F1613">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i w:val="0"/>
          <w:iCs w:val="0"/>
          <w:caps w:val="0"/>
          <w:color w:val="auto"/>
          <w:spacing w:val="0"/>
          <w:sz w:val="21"/>
          <w:szCs w:val="21"/>
        </w:rPr>
      </w:pPr>
    </w:p>
    <w:p w14:paraId="4B6D9B24">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cs="宋体"/>
          <w:kern w:val="0"/>
          <w:sz w:val="21"/>
          <w:szCs w:val="21"/>
          <w:lang w:val="en-US" w:eastAsia="zh-CN" w:bidi="ar"/>
        </w:rPr>
        <w:t>图4-3 全局er图</w:t>
      </w:r>
    </w:p>
    <w:p w14:paraId="5C482DF1">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i w:val="0"/>
          <w:iCs w:val="0"/>
          <w:caps w:val="0"/>
          <w:color w:val="auto"/>
          <w:spacing w:val="0"/>
          <w:sz w:val="21"/>
          <w:szCs w:val="21"/>
        </w:rPr>
      </w:pPr>
    </w:p>
    <w:p w14:paraId="690E5F63">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color w:val="auto"/>
          <w:sz w:val="21"/>
          <w:szCs w:val="21"/>
        </w:rPr>
      </w:pPr>
      <w:r>
        <w:rPr>
          <w:rFonts w:hint="eastAsia" w:ascii="宋体" w:hAnsi="宋体" w:cs="宋体"/>
          <w:i w:val="0"/>
          <w:iCs w:val="0"/>
          <w:caps w:val="0"/>
          <w:color w:val="auto"/>
          <w:spacing w:val="0"/>
          <w:sz w:val="21"/>
          <w:szCs w:val="21"/>
          <w:lang w:val="en-US" w:eastAsia="zh-CN"/>
        </w:rPr>
        <w:t>2普通用户</w:t>
      </w:r>
      <w:r>
        <w:rPr>
          <w:rFonts w:hint="eastAsia" w:ascii="宋体" w:hAnsi="宋体" w:eastAsia="宋体" w:cs="宋体"/>
          <w:i w:val="0"/>
          <w:iCs w:val="0"/>
          <w:caps w:val="0"/>
          <w:color w:val="auto"/>
          <w:spacing w:val="0"/>
          <w:sz w:val="21"/>
          <w:szCs w:val="21"/>
        </w:rPr>
        <w:t>ER图</w:t>
      </w:r>
    </w:p>
    <w:p w14:paraId="3B8CDEC4">
      <w:pPr>
        <w:keepNext w:val="0"/>
        <w:keepLines w:val="0"/>
        <w:pageBreakBefore w:val="0"/>
        <w:widowControl/>
        <w:suppressLineNumbers w:val="0"/>
        <w:kinsoku/>
        <w:wordWrap/>
        <w:overflowPunct/>
        <w:topLinePunct w:val="0"/>
        <w:autoSpaceDE/>
        <w:autoSpaceDN/>
        <w:bidi w:val="0"/>
        <w:adjustRightInd/>
        <w:snapToGrid/>
        <w:jc w:val="center"/>
        <w:textAlignment w:val="auto"/>
        <w:rPr>
          <w:rFonts w:ascii="宋体" w:hAnsi="宋体" w:eastAsia="宋体" w:cs="宋体"/>
          <w:kern w:val="0"/>
          <w:sz w:val="24"/>
          <w:szCs w:val="24"/>
          <w:lang w:val="en-US" w:eastAsia="zh-CN" w:bidi="ar"/>
        </w:rPr>
      </w:pPr>
      <w:r>
        <w:drawing>
          <wp:inline distT="0" distB="0" distL="114300" distR="114300">
            <wp:extent cx="3810000" cy="2080260"/>
            <wp:effectExtent l="0" t="0" r="0" b="762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14"/>
                    <a:stretch>
                      <a:fillRect/>
                    </a:stretch>
                  </pic:blipFill>
                  <pic:spPr>
                    <a:xfrm>
                      <a:off x="0" y="0"/>
                      <a:ext cx="3810000" cy="2080260"/>
                    </a:xfrm>
                    <a:prstGeom prst="rect">
                      <a:avLst/>
                    </a:prstGeom>
                    <a:noFill/>
                    <a:ln>
                      <a:noFill/>
                    </a:ln>
                  </pic:spPr>
                </pic:pic>
              </a:graphicData>
            </a:graphic>
          </wp:inline>
        </w:drawing>
      </w:r>
      <w:r>
        <w:commentReference w:id="8"/>
      </w:r>
    </w:p>
    <w:p w14:paraId="318D7A44">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图4-4 普通用户er图</w:t>
      </w:r>
    </w:p>
    <w:p w14:paraId="69C5410F">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color w:val="auto"/>
          <w:sz w:val="21"/>
          <w:szCs w:val="21"/>
        </w:rPr>
      </w:pPr>
      <w:r>
        <w:rPr>
          <w:rFonts w:hint="eastAsia" w:ascii="宋体" w:hAnsi="宋体" w:cs="宋体"/>
          <w:i w:val="0"/>
          <w:iCs w:val="0"/>
          <w:caps w:val="0"/>
          <w:color w:val="auto"/>
          <w:spacing w:val="0"/>
          <w:sz w:val="21"/>
          <w:szCs w:val="21"/>
          <w:lang w:val="en-US" w:eastAsia="zh-CN"/>
        </w:rPr>
        <w:t>3</w:t>
      </w:r>
      <w:r>
        <w:rPr>
          <w:rFonts w:hint="eastAsia" w:ascii="宋体" w:hAnsi="宋体" w:eastAsia="宋体" w:cs="宋体"/>
          <w:i w:val="0"/>
          <w:iCs w:val="0"/>
          <w:caps w:val="0"/>
          <w:color w:val="auto"/>
          <w:spacing w:val="0"/>
          <w:sz w:val="21"/>
          <w:szCs w:val="21"/>
        </w:rPr>
        <w:t>.</w:t>
      </w:r>
      <w:r>
        <w:rPr>
          <w:rFonts w:hint="eastAsia" w:ascii="宋体" w:hAnsi="宋体" w:cs="宋体"/>
          <w:i w:val="0"/>
          <w:iCs w:val="0"/>
          <w:caps w:val="0"/>
          <w:color w:val="auto"/>
          <w:spacing w:val="0"/>
          <w:sz w:val="21"/>
          <w:szCs w:val="21"/>
          <w:lang w:val="en-US" w:eastAsia="zh-CN"/>
        </w:rPr>
        <w:t>数据采集</w:t>
      </w:r>
      <w:r>
        <w:rPr>
          <w:rFonts w:hint="eastAsia" w:ascii="宋体" w:hAnsi="宋体" w:eastAsia="宋体" w:cs="宋体"/>
          <w:i w:val="0"/>
          <w:iCs w:val="0"/>
          <w:caps w:val="0"/>
          <w:color w:val="auto"/>
          <w:spacing w:val="0"/>
          <w:sz w:val="21"/>
          <w:szCs w:val="21"/>
        </w:rPr>
        <w:t>ER图</w:t>
      </w:r>
    </w:p>
    <w:p w14:paraId="61D61F4D">
      <w:pPr>
        <w:keepNext w:val="0"/>
        <w:keepLines w:val="0"/>
        <w:pageBreakBefore w:val="0"/>
        <w:widowControl/>
        <w:suppressLineNumbers w:val="0"/>
        <w:kinsoku/>
        <w:wordWrap/>
        <w:overflowPunct/>
        <w:topLinePunct w:val="0"/>
        <w:autoSpaceDE/>
        <w:autoSpaceDN/>
        <w:bidi w:val="0"/>
        <w:adjustRightInd/>
        <w:snapToGrid/>
        <w:jc w:val="center"/>
        <w:textAlignment w:val="auto"/>
        <w:rPr>
          <w:rFonts w:ascii="宋体" w:hAnsi="宋体" w:eastAsia="宋体" w:cs="宋体"/>
          <w:kern w:val="0"/>
          <w:sz w:val="24"/>
          <w:szCs w:val="24"/>
          <w:lang w:val="en-US" w:eastAsia="zh-CN" w:bidi="ar"/>
        </w:rPr>
      </w:pPr>
      <w:r>
        <w:drawing>
          <wp:inline distT="0" distB="0" distL="114300" distR="114300">
            <wp:extent cx="3124200" cy="2392680"/>
            <wp:effectExtent l="0" t="0" r="0" b="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15"/>
                    <a:stretch>
                      <a:fillRect/>
                    </a:stretch>
                  </pic:blipFill>
                  <pic:spPr>
                    <a:xfrm>
                      <a:off x="0" y="0"/>
                      <a:ext cx="3124200" cy="2392680"/>
                    </a:xfrm>
                    <a:prstGeom prst="rect">
                      <a:avLst/>
                    </a:prstGeom>
                    <a:noFill/>
                    <a:ln>
                      <a:noFill/>
                    </a:ln>
                  </pic:spPr>
                </pic:pic>
              </a:graphicData>
            </a:graphic>
          </wp:inline>
        </w:drawing>
      </w:r>
    </w:p>
    <w:p w14:paraId="0EB0D8E9">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1"/>
          <w:szCs w:val="21"/>
          <w:lang w:val="en-US" w:eastAsia="zh-CN" w:bidi="ar"/>
        </w:rPr>
        <w:t>图4-5 数据采集er图</w:t>
      </w:r>
    </w:p>
    <w:p w14:paraId="5D374DCD">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color w:val="auto"/>
          <w:sz w:val="21"/>
          <w:szCs w:val="21"/>
        </w:rPr>
      </w:pPr>
      <w:r>
        <w:rPr>
          <w:rFonts w:hint="eastAsia" w:ascii="宋体" w:hAnsi="宋体" w:cs="宋体"/>
          <w:i w:val="0"/>
          <w:iCs w:val="0"/>
          <w:caps w:val="0"/>
          <w:color w:val="auto"/>
          <w:spacing w:val="0"/>
          <w:sz w:val="21"/>
          <w:szCs w:val="21"/>
          <w:lang w:val="en-US" w:eastAsia="zh-CN"/>
        </w:rPr>
        <w:t>4</w:t>
      </w:r>
      <w:r>
        <w:rPr>
          <w:rFonts w:hint="eastAsia" w:ascii="宋体" w:hAnsi="宋体" w:eastAsia="宋体" w:cs="宋体"/>
          <w:i w:val="0"/>
          <w:iCs w:val="0"/>
          <w:caps w:val="0"/>
          <w:color w:val="auto"/>
          <w:spacing w:val="0"/>
          <w:sz w:val="21"/>
          <w:szCs w:val="21"/>
        </w:rPr>
        <w:t>.</w:t>
      </w:r>
      <w:r>
        <w:rPr>
          <w:rFonts w:hint="eastAsia" w:ascii="宋体" w:hAnsi="宋体" w:cs="宋体"/>
          <w:i w:val="0"/>
          <w:iCs w:val="0"/>
          <w:caps w:val="0"/>
          <w:color w:val="auto"/>
          <w:spacing w:val="0"/>
          <w:sz w:val="21"/>
          <w:szCs w:val="21"/>
          <w:lang w:val="en-US" w:eastAsia="zh-CN"/>
        </w:rPr>
        <w:t>企业TOPSIS分类</w:t>
      </w:r>
      <w:r>
        <w:rPr>
          <w:rFonts w:hint="eastAsia" w:ascii="宋体" w:hAnsi="宋体" w:eastAsia="宋体" w:cs="宋体"/>
          <w:i w:val="0"/>
          <w:iCs w:val="0"/>
          <w:caps w:val="0"/>
          <w:color w:val="auto"/>
          <w:spacing w:val="0"/>
          <w:sz w:val="21"/>
          <w:szCs w:val="21"/>
        </w:rPr>
        <w:t>ER图</w:t>
      </w:r>
    </w:p>
    <w:p w14:paraId="7FA304D5">
      <w:pPr>
        <w:keepNext w:val="0"/>
        <w:keepLines w:val="0"/>
        <w:pageBreakBefore w:val="0"/>
        <w:widowControl/>
        <w:suppressLineNumbers w:val="0"/>
        <w:kinsoku/>
        <w:wordWrap/>
        <w:overflowPunct/>
        <w:topLinePunct w:val="0"/>
        <w:autoSpaceDE/>
        <w:autoSpaceDN/>
        <w:bidi w:val="0"/>
        <w:adjustRightInd/>
        <w:snapToGrid/>
        <w:jc w:val="center"/>
        <w:textAlignment w:val="auto"/>
        <w:rPr>
          <w:rFonts w:ascii="宋体" w:hAnsi="宋体" w:eastAsia="宋体" w:cs="宋体"/>
          <w:kern w:val="0"/>
          <w:sz w:val="24"/>
          <w:szCs w:val="24"/>
          <w:lang w:val="en-US" w:eastAsia="zh-CN" w:bidi="ar"/>
        </w:rPr>
      </w:pPr>
      <w:r>
        <w:drawing>
          <wp:inline distT="0" distB="0" distL="114300" distR="114300">
            <wp:extent cx="3787140" cy="1958340"/>
            <wp:effectExtent l="0" t="0" r="7620" b="762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16"/>
                    <a:stretch>
                      <a:fillRect/>
                    </a:stretch>
                  </pic:blipFill>
                  <pic:spPr>
                    <a:xfrm>
                      <a:off x="0" y="0"/>
                      <a:ext cx="3787140" cy="1958340"/>
                    </a:xfrm>
                    <a:prstGeom prst="rect">
                      <a:avLst/>
                    </a:prstGeom>
                    <a:noFill/>
                    <a:ln>
                      <a:noFill/>
                    </a:ln>
                  </pic:spPr>
                </pic:pic>
              </a:graphicData>
            </a:graphic>
          </wp:inline>
        </w:drawing>
      </w:r>
    </w:p>
    <w:p w14:paraId="61080F13">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 xml:space="preserve">图4-6 </w:t>
      </w:r>
      <w:r>
        <w:rPr>
          <w:rFonts w:hint="eastAsia" w:ascii="宋体" w:hAnsi="宋体" w:cs="宋体"/>
          <w:i w:val="0"/>
          <w:iCs w:val="0"/>
          <w:caps w:val="0"/>
          <w:color w:val="auto"/>
          <w:spacing w:val="0"/>
          <w:sz w:val="21"/>
          <w:szCs w:val="21"/>
          <w:lang w:val="en-US" w:eastAsia="zh-CN"/>
        </w:rPr>
        <w:t>企业TOPSIS分类</w:t>
      </w:r>
      <w:r>
        <w:rPr>
          <w:rFonts w:hint="eastAsia" w:ascii="宋体" w:hAnsi="宋体" w:cs="宋体"/>
          <w:kern w:val="0"/>
          <w:sz w:val="21"/>
          <w:szCs w:val="21"/>
          <w:lang w:val="en-US" w:eastAsia="zh-CN" w:bidi="ar"/>
        </w:rPr>
        <w:t>er图</w:t>
      </w:r>
    </w:p>
    <w:p w14:paraId="556FE7B7">
      <w:pPr>
        <w:keepNext w:val="0"/>
        <w:keepLines w:val="0"/>
        <w:widowControl/>
        <w:suppressLineNumbers w:val="0"/>
        <w:jc w:val="left"/>
        <w:rPr>
          <w:rFonts w:ascii="宋体" w:hAnsi="宋体" w:eastAsia="宋体" w:cs="宋体"/>
          <w:kern w:val="0"/>
          <w:sz w:val="24"/>
          <w:szCs w:val="24"/>
          <w:lang w:val="en-US" w:eastAsia="zh-CN" w:bidi="ar"/>
        </w:rPr>
      </w:pPr>
    </w:p>
    <w:p w14:paraId="2FE28CA7">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color w:val="auto"/>
          <w:kern w:val="0"/>
          <w:sz w:val="21"/>
          <w:szCs w:val="21"/>
          <w:lang w:val="en-US" w:eastAsia="zh-CN" w:bidi="ar"/>
        </w:rPr>
      </w:pPr>
      <w:r>
        <w:rPr>
          <w:rFonts w:hint="eastAsia" w:ascii="宋体" w:hAnsi="宋体" w:cs="宋体"/>
          <w:i w:val="0"/>
          <w:iCs w:val="0"/>
          <w:caps w:val="0"/>
          <w:color w:val="auto"/>
          <w:spacing w:val="0"/>
          <w:sz w:val="21"/>
          <w:szCs w:val="21"/>
          <w:lang w:val="en-US" w:eastAsia="zh-CN"/>
        </w:rPr>
        <w:t>5</w:t>
      </w:r>
      <w:r>
        <w:rPr>
          <w:rFonts w:hint="eastAsia" w:ascii="宋体" w:hAnsi="宋体" w:eastAsia="宋体" w:cs="宋体"/>
          <w:i w:val="0"/>
          <w:iCs w:val="0"/>
          <w:caps w:val="0"/>
          <w:color w:val="auto"/>
          <w:spacing w:val="0"/>
          <w:sz w:val="21"/>
          <w:szCs w:val="21"/>
        </w:rPr>
        <w:t>.</w:t>
      </w:r>
      <w:r>
        <w:rPr>
          <w:rFonts w:hint="eastAsia" w:ascii="宋体" w:hAnsi="宋体" w:cs="宋体"/>
          <w:i w:val="0"/>
          <w:iCs w:val="0"/>
          <w:caps w:val="0"/>
          <w:color w:val="auto"/>
          <w:spacing w:val="0"/>
          <w:sz w:val="21"/>
          <w:szCs w:val="21"/>
          <w:lang w:val="en-US" w:eastAsia="zh-CN"/>
        </w:rPr>
        <w:t>绩效评价算法</w:t>
      </w:r>
      <w:r>
        <w:rPr>
          <w:rFonts w:hint="eastAsia" w:ascii="宋体" w:hAnsi="宋体" w:eastAsia="宋体" w:cs="宋体"/>
          <w:i w:val="0"/>
          <w:iCs w:val="0"/>
          <w:caps w:val="0"/>
          <w:color w:val="auto"/>
          <w:spacing w:val="0"/>
          <w:sz w:val="21"/>
          <w:szCs w:val="21"/>
        </w:rPr>
        <w:t>ER图</w:t>
      </w:r>
    </w:p>
    <w:p w14:paraId="411B6404">
      <w:pPr>
        <w:keepNext w:val="0"/>
        <w:keepLines w:val="0"/>
        <w:pageBreakBefore w:val="0"/>
        <w:widowControl/>
        <w:suppressLineNumbers w:val="0"/>
        <w:kinsoku/>
        <w:wordWrap/>
        <w:overflowPunct/>
        <w:topLinePunct w:val="0"/>
        <w:autoSpaceDE/>
        <w:autoSpaceDN/>
        <w:bidi w:val="0"/>
        <w:adjustRightInd/>
        <w:snapToGrid/>
        <w:jc w:val="center"/>
        <w:textAlignment w:val="auto"/>
        <w:rPr>
          <w:rFonts w:ascii="宋体" w:hAnsi="宋体" w:eastAsia="宋体" w:cs="宋体"/>
          <w:kern w:val="0"/>
          <w:sz w:val="24"/>
          <w:szCs w:val="24"/>
          <w:lang w:val="en-US" w:eastAsia="zh-CN" w:bidi="ar"/>
        </w:rPr>
      </w:pPr>
      <w:r>
        <w:drawing>
          <wp:inline distT="0" distB="0" distL="114300" distR="114300">
            <wp:extent cx="3718560" cy="2293620"/>
            <wp:effectExtent l="0" t="0" r="0" b="762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17"/>
                    <a:stretch>
                      <a:fillRect/>
                    </a:stretch>
                  </pic:blipFill>
                  <pic:spPr>
                    <a:xfrm>
                      <a:off x="0" y="0"/>
                      <a:ext cx="3718560" cy="2293620"/>
                    </a:xfrm>
                    <a:prstGeom prst="rect">
                      <a:avLst/>
                    </a:prstGeom>
                    <a:noFill/>
                    <a:ln>
                      <a:noFill/>
                    </a:ln>
                  </pic:spPr>
                </pic:pic>
              </a:graphicData>
            </a:graphic>
          </wp:inline>
        </w:drawing>
      </w:r>
    </w:p>
    <w:p w14:paraId="42B47AF0">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 xml:space="preserve">图4-7 </w:t>
      </w:r>
      <w:r>
        <w:rPr>
          <w:rFonts w:hint="eastAsia" w:ascii="宋体" w:hAnsi="宋体" w:cs="宋体"/>
          <w:i w:val="0"/>
          <w:iCs w:val="0"/>
          <w:caps w:val="0"/>
          <w:color w:val="auto"/>
          <w:spacing w:val="0"/>
          <w:sz w:val="21"/>
          <w:szCs w:val="21"/>
          <w:lang w:val="en-US" w:eastAsia="zh-CN"/>
        </w:rPr>
        <w:t>绩效评价算法</w:t>
      </w:r>
      <w:r>
        <w:rPr>
          <w:rFonts w:hint="eastAsia" w:ascii="宋体" w:hAnsi="宋体" w:cs="宋体"/>
          <w:kern w:val="0"/>
          <w:sz w:val="21"/>
          <w:szCs w:val="21"/>
          <w:lang w:val="en-US" w:eastAsia="zh-CN" w:bidi="ar"/>
        </w:rPr>
        <w:t>er图</w:t>
      </w:r>
    </w:p>
    <w:p w14:paraId="068F670A">
      <w:pPr>
        <w:pStyle w:val="3"/>
        <w:ind w:left="0" w:leftChars="0" w:firstLine="0" w:firstLineChars="0"/>
        <w:rPr>
          <w:rFonts w:hint="eastAsia"/>
        </w:rPr>
      </w:pPr>
    </w:p>
    <w:p w14:paraId="3CCBC077">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color w:val="auto"/>
          <w:sz w:val="21"/>
          <w:szCs w:val="21"/>
        </w:rPr>
      </w:pPr>
      <w:r>
        <w:rPr>
          <w:rFonts w:hint="eastAsia" w:ascii="宋体" w:hAnsi="宋体" w:eastAsia="宋体" w:cs="宋体"/>
          <w:i w:val="0"/>
          <w:iCs w:val="0"/>
          <w:caps w:val="0"/>
          <w:color w:val="auto"/>
          <w:spacing w:val="0"/>
          <w:sz w:val="21"/>
          <w:szCs w:val="21"/>
        </w:rPr>
        <w:t>5.</w:t>
      </w:r>
      <w:r>
        <w:rPr>
          <w:rFonts w:hint="eastAsia" w:ascii="宋体" w:hAnsi="宋体" w:cs="宋体"/>
          <w:i w:val="0"/>
          <w:iCs w:val="0"/>
          <w:caps w:val="0"/>
          <w:color w:val="auto"/>
          <w:spacing w:val="0"/>
          <w:sz w:val="21"/>
          <w:szCs w:val="21"/>
          <w:lang w:val="en-US" w:eastAsia="zh-CN"/>
        </w:rPr>
        <w:t>投资人</w:t>
      </w:r>
      <w:r>
        <w:rPr>
          <w:rFonts w:hint="eastAsia" w:ascii="宋体" w:hAnsi="宋体" w:eastAsia="宋体" w:cs="宋体"/>
          <w:i w:val="0"/>
          <w:iCs w:val="0"/>
          <w:caps w:val="0"/>
          <w:color w:val="auto"/>
          <w:spacing w:val="0"/>
          <w:sz w:val="21"/>
          <w:szCs w:val="21"/>
        </w:rPr>
        <w:t>ER图</w:t>
      </w:r>
    </w:p>
    <w:p w14:paraId="4963505F">
      <w:pPr>
        <w:keepNext w:val="0"/>
        <w:keepLines w:val="0"/>
        <w:pageBreakBefore w:val="0"/>
        <w:widowControl/>
        <w:suppressLineNumbers w:val="0"/>
        <w:kinsoku/>
        <w:wordWrap/>
        <w:overflowPunct/>
        <w:topLinePunct w:val="0"/>
        <w:autoSpaceDE/>
        <w:autoSpaceDN/>
        <w:bidi w:val="0"/>
        <w:adjustRightInd/>
        <w:snapToGrid/>
        <w:jc w:val="center"/>
        <w:textAlignment w:val="auto"/>
      </w:pPr>
      <w:r>
        <w:drawing>
          <wp:inline distT="0" distB="0" distL="114300" distR="114300">
            <wp:extent cx="3048000" cy="2034540"/>
            <wp:effectExtent l="0" t="0" r="0" b="7620"/>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18"/>
                    <a:stretch>
                      <a:fillRect/>
                    </a:stretch>
                  </pic:blipFill>
                  <pic:spPr>
                    <a:xfrm>
                      <a:off x="0" y="0"/>
                      <a:ext cx="3048000" cy="2034540"/>
                    </a:xfrm>
                    <a:prstGeom prst="rect">
                      <a:avLst/>
                    </a:prstGeom>
                    <a:noFill/>
                    <a:ln>
                      <a:noFill/>
                    </a:ln>
                  </pic:spPr>
                </pic:pic>
              </a:graphicData>
            </a:graphic>
          </wp:inline>
        </w:drawing>
      </w:r>
    </w:p>
    <w:p w14:paraId="20CA78EE">
      <w:pPr>
        <w:keepNext w:val="0"/>
        <w:keepLines w:val="0"/>
        <w:widowControl/>
        <w:suppressLineNumbers w:val="0"/>
        <w:jc w:val="center"/>
        <w:rPr>
          <w:rFonts w:hint="eastAsia" w:ascii="黑体" w:hAnsi="黑体" w:eastAsia="黑体" w:cs="黑体"/>
          <w:color w:val="404040"/>
          <w:sz w:val="21"/>
          <w:szCs w:val="21"/>
        </w:rPr>
      </w:pPr>
      <w:r>
        <w:rPr>
          <w:rFonts w:hint="eastAsia" w:ascii="宋体" w:hAnsi="宋体" w:cs="宋体"/>
          <w:kern w:val="0"/>
          <w:sz w:val="21"/>
          <w:szCs w:val="21"/>
          <w:lang w:val="en-US" w:eastAsia="zh-CN" w:bidi="ar"/>
        </w:rPr>
        <w:t xml:space="preserve">图4-8 </w:t>
      </w:r>
      <w:r>
        <w:rPr>
          <w:rFonts w:hint="eastAsia" w:ascii="宋体" w:hAnsi="宋体" w:cs="宋体"/>
          <w:i w:val="0"/>
          <w:iCs w:val="0"/>
          <w:caps w:val="0"/>
          <w:color w:val="auto"/>
          <w:spacing w:val="0"/>
          <w:sz w:val="21"/>
          <w:szCs w:val="21"/>
          <w:lang w:val="en-US" w:eastAsia="zh-CN"/>
        </w:rPr>
        <w:t>投资人</w:t>
      </w:r>
      <w:r>
        <w:rPr>
          <w:rFonts w:hint="eastAsia" w:ascii="宋体" w:hAnsi="宋体" w:eastAsia="宋体" w:cs="宋体"/>
          <w:i w:val="0"/>
          <w:iCs w:val="0"/>
          <w:caps w:val="0"/>
          <w:color w:val="auto"/>
          <w:spacing w:val="0"/>
          <w:sz w:val="21"/>
          <w:szCs w:val="21"/>
        </w:rPr>
        <w:t>ER图</w:t>
      </w:r>
    </w:p>
    <w:p w14:paraId="01A4A76B">
      <w:pPr>
        <w:pStyle w:val="6"/>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黑体" w:hAnsi="黑体" w:eastAsia="黑体" w:cs="黑体"/>
          <w:sz w:val="21"/>
          <w:szCs w:val="21"/>
        </w:rPr>
      </w:pPr>
      <w:r>
        <w:rPr>
          <w:rFonts w:hint="eastAsia" w:ascii="黑体" w:hAnsi="黑体" w:eastAsia="黑体" w:cs="黑体"/>
          <w:color w:val="404040"/>
          <w:sz w:val="21"/>
          <w:szCs w:val="21"/>
        </w:rPr>
        <w:t>4.3.</w:t>
      </w:r>
      <w:r>
        <w:rPr>
          <w:rFonts w:hint="eastAsia" w:ascii="黑体" w:hAnsi="黑体" w:eastAsia="黑体" w:cs="黑体"/>
          <w:color w:val="404040"/>
          <w:sz w:val="21"/>
          <w:szCs w:val="21"/>
          <w:lang w:val="en-US" w:eastAsia="zh-CN"/>
        </w:rPr>
        <w:t>2</w:t>
      </w:r>
      <w:r>
        <w:rPr>
          <w:rFonts w:hint="eastAsia" w:ascii="黑体" w:hAnsi="黑体" w:eastAsia="黑体" w:cs="黑体"/>
          <w:color w:val="404040"/>
          <w:sz w:val="21"/>
          <w:szCs w:val="21"/>
        </w:rPr>
        <w:t xml:space="preserve"> 数据库表设计</w:t>
      </w:r>
    </w:p>
    <w:p w14:paraId="3A6F98B2">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i w:val="0"/>
          <w:iCs w:val="0"/>
          <w:caps w:val="0"/>
          <w:color w:val="auto"/>
          <w:spacing w:val="0"/>
          <w:sz w:val="21"/>
          <w:szCs w:val="21"/>
        </w:rPr>
      </w:pPr>
      <w:bookmarkStart w:id="45" w:name="_Toc38546118"/>
      <w:bookmarkStart w:id="46" w:name="_Toc38729761"/>
      <w:bookmarkStart w:id="47" w:name="_Toc166158246"/>
      <w:r>
        <w:rPr>
          <w:rFonts w:hint="eastAsia" w:ascii="宋体" w:hAnsi="宋体" w:eastAsia="宋体" w:cs="宋体"/>
          <w:i w:val="0"/>
          <w:iCs w:val="0"/>
          <w:caps w:val="0"/>
          <w:color w:val="auto"/>
          <w:spacing w:val="0"/>
          <w:sz w:val="21"/>
          <w:szCs w:val="21"/>
        </w:rPr>
        <w:t>1.核心财务指标表</w:t>
      </w:r>
    </w:p>
    <w:p w14:paraId="62850163">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jc w:val="center"/>
        <w:textAlignment w:val="auto"/>
        <w:outlineLvl w:val="9"/>
        <w:rPr>
          <w:rFonts w:hint="default" w:ascii="宋体" w:hAnsi="宋体" w:eastAsia="宋体" w:cs="宋体"/>
          <w:i w:val="0"/>
          <w:iCs w:val="0"/>
          <w:caps w:val="0"/>
          <w:color w:val="auto"/>
          <w:spacing w:val="0"/>
          <w:sz w:val="21"/>
          <w:szCs w:val="21"/>
          <w:lang w:val="en-US" w:eastAsia="zh-CN"/>
        </w:rPr>
      </w:pPr>
      <w:r>
        <w:rPr>
          <w:rFonts w:hint="eastAsia" w:ascii="宋体" w:hAnsi="宋体" w:cs="宋体"/>
          <w:i w:val="0"/>
          <w:iCs w:val="0"/>
          <w:caps w:val="0"/>
          <w:color w:val="auto"/>
          <w:spacing w:val="0"/>
          <w:sz w:val="21"/>
          <w:szCs w:val="21"/>
          <w:lang w:val="en-US" w:eastAsia="zh-CN"/>
        </w:rPr>
        <w:t>表4-1 核心财务指标表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83"/>
        <w:gridCol w:w="1711"/>
        <w:gridCol w:w="2021"/>
        <w:gridCol w:w="646"/>
        <w:gridCol w:w="660"/>
        <w:gridCol w:w="2629"/>
      </w:tblGrid>
      <w:tr w14:paraId="347C1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blHeader/>
        </w:trPr>
        <w:tc>
          <w:tcPr>
            <w:tcW w:w="583" w:type="dxa"/>
            <w:shd w:val="clear" w:color="auto" w:fill="auto"/>
            <w:tcMar>
              <w:left w:w="0" w:type="dxa"/>
            </w:tcMar>
            <w:vAlign w:val="center"/>
          </w:tcPr>
          <w:p w14:paraId="7EA3005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编号</w:t>
            </w:r>
          </w:p>
        </w:tc>
        <w:tc>
          <w:tcPr>
            <w:tcW w:w="1711" w:type="dxa"/>
            <w:shd w:val="clear" w:color="auto" w:fill="auto"/>
            <w:vAlign w:val="center"/>
          </w:tcPr>
          <w:p w14:paraId="1B8BFFE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字段名</w:t>
            </w:r>
          </w:p>
        </w:tc>
        <w:tc>
          <w:tcPr>
            <w:tcW w:w="2021" w:type="dxa"/>
            <w:shd w:val="clear" w:color="auto" w:fill="auto"/>
            <w:vAlign w:val="center"/>
          </w:tcPr>
          <w:p w14:paraId="0884AF2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数据类型</w:t>
            </w:r>
          </w:p>
        </w:tc>
        <w:tc>
          <w:tcPr>
            <w:tcW w:w="646" w:type="dxa"/>
            <w:shd w:val="clear" w:color="auto" w:fill="auto"/>
            <w:vAlign w:val="center"/>
          </w:tcPr>
          <w:p w14:paraId="5000B66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非空</w:t>
            </w:r>
          </w:p>
        </w:tc>
        <w:tc>
          <w:tcPr>
            <w:tcW w:w="660" w:type="dxa"/>
            <w:shd w:val="clear" w:color="auto" w:fill="auto"/>
            <w:vAlign w:val="center"/>
          </w:tcPr>
          <w:p w14:paraId="1995489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主键</w:t>
            </w:r>
          </w:p>
        </w:tc>
        <w:tc>
          <w:tcPr>
            <w:tcW w:w="2629" w:type="dxa"/>
            <w:shd w:val="clear" w:color="auto" w:fill="auto"/>
            <w:vAlign w:val="center"/>
          </w:tcPr>
          <w:p w14:paraId="0B41AC7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注释</w:t>
            </w:r>
          </w:p>
        </w:tc>
      </w:tr>
      <w:tr w14:paraId="7ACBED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rPr>
        <w:tc>
          <w:tcPr>
            <w:tcW w:w="583" w:type="dxa"/>
            <w:shd w:val="clear" w:color="auto" w:fill="auto"/>
            <w:tcMar>
              <w:left w:w="0" w:type="dxa"/>
            </w:tcMar>
            <w:vAlign w:val="center"/>
          </w:tcPr>
          <w:p w14:paraId="646BAC2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1711" w:type="dxa"/>
            <w:shd w:val="clear" w:color="auto" w:fill="auto"/>
            <w:vAlign w:val="center"/>
          </w:tcPr>
          <w:p w14:paraId="0AFB404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enterprise_id</w:t>
            </w:r>
          </w:p>
        </w:tc>
        <w:tc>
          <w:tcPr>
            <w:tcW w:w="2021" w:type="dxa"/>
            <w:shd w:val="clear" w:color="auto" w:fill="auto"/>
            <w:vAlign w:val="center"/>
          </w:tcPr>
          <w:p w14:paraId="447F3C1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VARCHAR(20)</w:t>
            </w:r>
          </w:p>
        </w:tc>
        <w:tc>
          <w:tcPr>
            <w:tcW w:w="646" w:type="dxa"/>
            <w:shd w:val="clear" w:color="auto" w:fill="auto"/>
            <w:vAlign w:val="center"/>
          </w:tcPr>
          <w:p w14:paraId="7906126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660" w:type="dxa"/>
            <w:shd w:val="clear" w:color="auto" w:fill="auto"/>
            <w:vAlign w:val="center"/>
          </w:tcPr>
          <w:p w14:paraId="6A78483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2629" w:type="dxa"/>
            <w:shd w:val="clear" w:color="auto" w:fill="auto"/>
            <w:vAlign w:val="center"/>
          </w:tcPr>
          <w:p w14:paraId="5279395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企业唯一标识</w:t>
            </w:r>
          </w:p>
        </w:tc>
      </w:tr>
      <w:tr w14:paraId="269CBB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5" w:hRule="atLeast"/>
        </w:trPr>
        <w:tc>
          <w:tcPr>
            <w:tcW w:w="583" w:type="dxa"/>
            <w:shd w:val="clear" w:color="auto" w:fill="auto"/>
            <w:tcMar>
              <w:left w:w="0" w:type="dxa"/>
            </w:tcMar>
            <w:vAlign w:val="center"/>
          </w:tcPr>
          <w:p w14:paraId="28A2B1E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2</w:t>
            </w:r>
          </w:p>
        </w:tc>
        <w:tc>
          <w:tcPr>
            <w:tcW w:w="1711" w:type="dxa"/>
            <w:shd w:val="clear" w:color="auto" w:fill="auto"/>
            <w:vAlign w:val="center"/>
          </w:tcPr>
          <w:p w14:paraId="3A0ACB5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code</w:t>
            </w:r>
          </w:p>
        </w:tc>
        <w:tc>
          <w:tcPr>
            <w:tcW w:w="2021" w:type="dxa"/>
            <w:shd w:val="clear" w:color="auto" w:fill="auto"/>
            <w:vAlign w:val="center"/>
          </w:tcPr>
          <w:p w14:paraId="1E42C70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w:t>
            </w:r>
          </w:p>
        </w:tc>
        <w:tc>
          <w:tcPr>
            <w:tcW w:w="646" w:type="dxa"/>
            <w:shd w:val="clear" w:color="auto" w:fill="auto"/>
            <w:vAlign w:val="center"/>
          </w:tcPr>
          <w:p w14:paraId="193B6CC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660" w:type="dxa"/>
            <w:shd w:val="clear" w:color="auto" w:fill="auto"/>
            <w:vAlign w:val="center"/>
          </w:tcPr>
          <w:p w14:paraId="5CB78BE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629" w:type="dxa"/>
            <w:shd w:val="clear" w:color="auto" w:fill="auto"/>
            <w:vAlign w:val="center"/>
          </w:tcPr>
          <w:p w14:paraId="76FD2B1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股票代码</w:t>
            </w:r>
          </w:p>
        </w:tc>
      </w:tr>
      <w:tr w14:paraId="0B4D8D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rPr>
        <w:tc>
          <w:tcPr>
            <w:tcW w:w="583" w:type="dxa"/>
            <w:shd w:val="clear" w:color="auto" w:fill="auto"/>
            <w:tcMar>
              <w:left w:w="0" w:type="dxa"/>
            </w:tcMar>
            <w:vAlign w:val="center"/>
          </w:tcPr>
          <w:p w14:paraId="0388486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3</w:t>
            </w:r>
          </w:p>
        </w:tc>
        <w:tc>
          <w:tcPr>
            <w:tcW w:w="1711" w:type="dxa"/>
            <w:shd w:val="clear" w:color="auto" w:fill="auto"/>
            <w:vAlign w:val="center"/>
          </w:tcPr>
          <w:p w14:paraId="789A879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name</w:t>
            </w:r>
          </w:p>
        </w:tc>
        <w:tc>
          <w:tcPr>
            <w:tcW w:w="2021" w:type="dxa"/>
            <w:shd w:val="clear" w:color="auto" w:fill="auto"/>
            <w:vAlign w:val="center"/>
          </w:tcPr>
          <w:p w14:paraId="4FBBD6B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VARCHAR(100)</w:t>
            </w:r>
          </w:p>
        </w:tc>
        <w:tc>
          <w:tcPr>
            <w:tcW w:w="646" w:type="dxa"/>
            <w:shd w:val="clear" w:color="auto" w:fill="auto"/>
            <w:vAlign w:val="center"/>
          </w:tcPr>
          <w:p w14:paraId="0ECB250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660" w:type="dxa"/>
            <w:shd w:val="clear" w:color="auto" w:fill="auto"/>
            <w:vAlign w:val="center"/>
          </w:tcPr>
          <w:p w14:paraId="2B15430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629" w:type="dxa"/>
            <w:shd w:val="clear" w:color="auto" w:fill="auto"/>
            <w:vAlign w:val="center"/>
          </w:tcPr>
          <w:p w14:paraId="487C624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企业名称</w:t>
            </w:r>
          </w:p>
        </w:tc>
      </w:tr>
      <w:tr w14:paraId="0064A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rPr>
        <w:tc>
          <w:tcPr>
            <w:tcW w:w="583" w:type="dxa"/>
            <w:shd w:val="clear" w:color="auto" w:fill="auto"/>
            <w:tcMar>
              <w:left w:w="0" w:type="dxa"/>
            </w:tcMar>
            <w:vAlign w:val="center"/>
          </w:tcPr>
          <w:p w14:paraId="6847841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4</w:t>
            </w:r>
          </w:p>
        </w:tc>
        <w:tc>
          <w:tcPr>
            <w:tcW w:w="1711" w:type="dxa"/>
            <w:shd w:val="clear" w:color="auto" w:fill="auto"/>
            <w:vAlign w:val="center"/>
          </w:tcPr>
          <w:p w14:paraId="592CF4F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industry</w:t>
            </w:r>
          </w:p>
        </w:tc>
        <w:tc>
          <w:tcPr>
            <w:tcW w:w="2021" w:type="dxa"/>
            <w:shd w:val="clear" w:color="auto" w:fill="auto"/>
            <w:vAlign w:val="center"/>
          </w:tcPr>
          <w:p w14:paraId="37C8290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VARCHAR(50)</w:t>
            </w:r>
          </w:p>
        </w:tc>
        <w:tc>
          <w:tcPr>
            <w:tcW w:w="646" w:type="dxa"/>
            <w:shd w:val="clear" w:color="auto" w:fill="auto"/>
            <w:vAlign w:val="center"/>
          </w:tcPr>
          <w:p w14:paraId="2106DB6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660" w:type="dxa"/>
            <w:shd w:val="clear" w:color="auto" w:fill="auto"/>
            <w:vAlign w:val="center"/>
          </w:tcPr>
          <w:p w14:paraId="7DC6AD2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629" w:type="dxa"/>
            <w:shd w:val="clear" w:color="auto" w:fill="auto"/>
            <w:vAlign w:val="center"/>
          </w:tcPr>
          <w:p w14:paraId="0941B43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所属行业</w:t>
            </w:r>
          </w:p>
        </w:tc>
      </w:tr>
      <w:tr w14:paraId="2F161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rPr>
        <w:tc>
          <w:tcPr>
            <w:tcW w:w="583" w:type="dxa"/>
            <w:shd w:val="clear" w:color="auto" w:fill="auto"/>
            <w:tcMar>
              <w:left w:w="0" w:type="dxa"/>
            </w:tcMar>
            <w:vAlign w:val="center"/>
          </w:tcPr>
          <w:p w14:paraId="2025414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5</w:t>
            </w:r>
          </w:p>
        </w:tc>
        <w:tc>
          <w:tcPr>
            <w:tcW w:w="1711" w:type="dxa"/>
            <w:shd w:val="clear" w:color="auto" w:fill="auto"/>
            <w:vAlign w:val="center"/>
          </w:tcPr>
          <w:p w14:paraId="0D4AFC6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listing_date</w:t>
            </w:r>
          </w:p>
        </w:tc>
        <w:tc>
          <w:tcPr>
            <w:tcW w:w="2021" w:type="dxa"/>
            <w:shd w:val="clear" w:color="auto" w:fill="auto"/>
            <w:vAlign w:val="center"/>
          </w:tcPr>
          <w:p w14:paraId="10914CF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DATE</w:t>
            </w:r>
          </w:p>
        </w:tc>
        <w:tc>
          <w:tcPr>
            <w:tcW w:w="646" w:type="dxa"/>
            <w:shd w:val="clear" w:color="auto" w:fill="auto"/>
            <w:vAlign w:val="center"/>
          </w:tcPr>
          <w:p w14:paraId="1867F71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660" w:type="dxa"/>
            <w:shd w:val="clear" w:color="auto" w:fill="auto"/>
            <w:vAlign w:val="center"/>
          </w:tcPr>
          <w:p w14:paraId="3398591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629" w:type="dxa"/>
            <w:shd w:val="clear" w:color="auto" w:fill="auto"/>
            <w:vAlign w:val="center"/>
          </w:tcPr>
          <w:p w14:paraId="19E2521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上市日期</w:t>
            </w:r>
          </w:p>
        </w:tc>
      </w:tr>
    </w:tbl>
    <w:p w14:paraId="333FA15A">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05B0F644">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2.财务指标记录表</w:t>
      </w:r>
    </w:p>
    <w:p w14:paraId="6A65E246">
      <w:pPr>
        <w:keepNext w:val="0"/>
        <w:keepLines w:val="0"/>
        <w:pageBreakBefore w:val="0"/>
        <w:widowControl/>
        <w:suppressLineNumbers w:val="0"/>
        <w:kinsoku/>
        <w:wordWrap/>
        <w:overflowPunct/>
        <w:topLinePunct w:val="0"/>
        <w:autoSpaceDE/>
        <w:autoSpaceDN/>
        <w:bidi w:val="0"/>
        <w:adjustRightInd/>
        <w:snapToGrid/>
        <w:spacing w:line="18" w:lineRule="atLeast"/>
        <w:ind w:left="0" w:firstLine="420" w:firstLineChars="200"/>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cs="宋体"/>
          <w:i w:val="0"/>
          <w:iCs w:val="0"/>
          <w:caps w:val="0"/>
          <w:color w:val="auto"/>
          <w:spacing w:val="0"/>
          <w:sz w:val="21"/>
          <w:szCs w:val="21"/>
          <w:lang w:val="en-US" w:eastAsia="zh-CN"/>
        </w:rPr>
        <w:t xml:space="preserve">表4-2 </w:t>
      </w:r>
      <w:r>
        <w:rPr>
          <w:rFonts w:hint="eastAsia" w:ascii="宋体" w:hAnsi="宋体" w:eastAsia="宋体" w:cs="宋体"/>
          <w:i w:val="0"/>
          <w:iCs w:val="0"/>
          <w:caps w:val="0"/>
          <w:color w:val="auto"/>
          <w:spacing w:val="0"/>
          <w:sz w:val="21"/>
          <w:szCs w:val="21"/>
        </w:rPr>
        <w:t>财务指标记录表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37"/>
        <w:gridCol w:w="1802"/>
        <w:gridCol w:w="1733"/>
        <w:gridCol w:w="611"/>
        <w:gridCol w:w="778"/>
        <w:gridCol w:w="2878"/>
      </w:tblGrid>
      <w:tr w14:paraId="07357F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blHeader/>
        </w:trPr>
        <w:tc>
          <w:tcPr>
            <w:tcW w:w="437" w:type="dxa"/>
            <w:shd w:val="clear" w:color="auto" w:fill="auto"/>
            <w:tcMar>
              <w:left w:w="0" w:type="dxa"/>
            </w:tcMar>
            <w:vAlign w:val="center"/>
          </w:tcPr>
          <w:p w14:paraId="2F8C0FB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编号</w:t>
            </w:r>
          </w:p>
        </w:tc>
        <w:tc>
          <w:tcPr>
            <w:tcW w:w="1802" w:type="dxa"/>
            <w:shd w:val="clear" w:color="auto" w:fill="auto"/>
            <w:vAlign w:val="center"/>
          </w:tcPr>
          <w:p w14:paraId="10B8481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字段名</w:t>
            </w:r>
          </w:p>
        </w:tc>
        <w:tc>
          <w:tcPr>
            <w:tcW w:w="1733" w:type="dxa"/>
            <w:shd w:val="clear" w:color="auto" w:fill="auto"/>
            <w:vAlign w:val="center"/>
          </w:tcPr>
          <w:p w14:paraId="0F90737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数据类型</w:t>
            </w:r>
          </w:p>
        </w:tc>
        <w:tc>
          <w:tcPr>
            <w:tcW w:w="611" w:type="dxa"/>
            <w:shd w:val="clear" w:color="auto" w:fill="auto"/>
            <w:vAlign w:val="center"/>
          </w:tcPr>
          <w:p w14:paraId="69EF628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非空</w:t>
            </w:r>
          </w:p>
        </w:tc>
        <w:tc>
          <w:tcPr>
            <w:tcW w:w="778" w:type="dxa"/>
            <w:shd w:val="clear" w:color="auto" w:fill="auto"/>
            <w:vAlign w:val="center"/>
          </w:tcPr>
          <w:p w14:paraId="0ECB079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主键</w:t>
            </w:r>
          </w:p>
        </w:tc>
        <w:tc>
          <w:tcPr>
            <w:tcW w:w="2878" w:type="dxa"/>
            <w:shd w:val="clear" w:color="auto" w:fill="auto"/>
            <w:vAlign w:val="center"/>
          </w:tcPr>
          <w:p w14:paraId="47D821B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注释</w:t>
            </w:r>
          </w:p>
        </w:tc>
      </w:tr>
      <w:tr w14:paraId="06D35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4732CF3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1802" w:type="dxa"/>
            <w:shd w:val="clear" w:color="auto" w:fill="auto"/>
            <w:vAlign w:val="center"/>
          </w:tcPr>
          <w:p w14:paraId="36D6606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record_id</w:t>
            </w:r>
          </w:p>
        </w:tc>
        <w:tc>
          <w:tcPr>
            <w:tcW w:w="1733" w:type="dxa"/>
            <w:shd w:val="clear" w:color="auto" w:fill="auto"/>
            <w:vAlign w:val="center"/>
          </w:tcPr>
          <w:p w14:paraId="19CE975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611" w:type="dxa"/>
            <w:shd w:val="clear" w:color="auto" w:fill="auto"/>
            <w:vAlign w:val="center"/>
          </w:tcPr>
          <w:p w14:paraId="583072B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778" w:type="dxa"/>
            <w:shd w:val="clear" w:color="auto" w:fill="auto"/>
            <w:vAlign w:val="center"/>
          </w:tcPr>
          <w:p w14:paraId="4B8E6CD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2878" w:type="dxa"/>
            <w:shd w:val="clear" w:color="auto" w:fill="auto"/>
            <w:vAlign w:val="center"/>
          </w:tcPr>
          <w:p w14:paraId="2D47667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UUID格式</w:t>
            </w:r>
          </w:p>
        </w:tc>
      </w:tr>
      <w:tr w14:paraId="3155A5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6502B43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2</w:t>
            </w:r>
          </w:p>
        </w:tc>
        <w:tc>
          <w:tcPr>
            <w:tcW w:w="1802" w:type="dxa"/>
            <w:shd w:val="clear" w:color="auto" w:fill="auto"/>
            <w:vAlign w:val="center"/>
          </w:tcPr>
          <w:p w14:paraId="5AA3811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enterprise_id</w:t>
            </w:r>
          </w:p>
        </w:tc>
        <w:tc>
          <w:tcPr>
            <w:tcW w:w="1733" w:type="dxa"/>
            <w:shd w:val="clear" w:color="auto" w:fill="auto"/>
            <w:vAlign w:val="center"/>
          </w:tcPr>
          <w:p w14:paraId="638ADD7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VARCHAR(20)</w:t>
            </w:r>
          </w:p>
        </w:tc>
        <w:tc>
          <w:tcPr>
            <w:tcW w:w="611" w:type="dxa"/>
            <w:shd w:val="clear" w:color="auto" w:fill="auto"/>
            <w:vAlign w:val="center"/>
          </w:tcPr>
          <w:p w14:paraId="16036DA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778" w:type="dxa"/>
            <w:shd w:val="clear" w:color="auto" w:fill="auto"/>
            <w:vAlign w:val="center"/>
          </w:tcPr>
          <w:p w14:paraId="1D133AE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878" w:type="dxa"/>
            <w:shd w:val="clear" w:color="auto" w:fill="auto"/>
            <w:vAlign w:val="center"/>
          </w:tcPr>
          <w:p w14:paraId="43AA988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关联企业表</w:t>
            </w:r>
          </w:p>
        </w:tc>
      </w:tr>
      <w:tr w14:paraId="512B4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19AB56F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3</w:t>
            </w:r>
          </w:p>
        </w:tc>
        <w:tc>
          <w:tcPr>
            <w:tcW w:w="1802" w:type="dxa"/>
            <w:shd w:val="clear" w:color="auto" w:fill="auto"/>
            <w:vAlign w:val="center"/>
          </w:tcPr>
          <w:p w14:paraId="4B09810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metric_id</w:t>
            </w:r>
          </w:p>
        </w:tc>
        <w:tc>
          <w:tcPr>
            <w:tcW w:w="1733" w:type="dxa"/>
            <w:shd w:val="clear" w:color="auto" w:fill="auto"/>
            <w:vAlign w:val="center"/>
          </w:tcPr>
          <w:p w14:paraId="733DE38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w:t>
            </w:r>
          </w:p>
        </w:tc>
        <w:tc>
          <w:tcPr>
            <w:tcW w:w="611" w:type="dxa"/>
            <w:shd w:val="clear" w:color="auto" w:fill="auto"/>
            <w:vAlign w:val="center"/>
          </w:tcPr>
          <w:p w14:paraId="604EC93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778" w:type="dxa"/>
            <w:shd w:val="clear" w:color="auto" w:fill="auto"/>
            <w:vAlign w:val="center"/>
          </w:tcPr>
          <w:p w14:paraId="7B4360C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878" w:type="dxa"/>
            <w:shd w:val="clear" w:color="auto" w:fill="auto"/>
            <w:vAlign w:val="center"/>
          </w:tcPr>
          <w:p w14:paraId="70C9109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X1-X20指标</w:t>
            </w:r>
          </w:p>
        </w:tc>
      </w:tr>
      <w:tr w14:paraId="023A0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41F650B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4</w:t>
            </w:r>
          </w:p>
        </w:tc>
        <w:tc>
          <w:tcPr>
            <w:tcW w:w="1802" w:type="dxa"/>
            <w:shd w:val="clear" w:color="auto" w:fill="auto"/>
            <w:vAlign w:val="center"/>
          </w:tcPr>
          <w:p w14:paraId="250E3A9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period_id</w:t>
            </w:r>
          </w:p>
        </w:tc>
        <w:tc>
          <w:tcPr>
            <w:tcW w:w="1733" w:type="dxa"/>
            <w:shd w:val="clear" w:color="auto" w:fill="auto"/>
            <w:vAlign w:val="center"/>
          </w:tcPr>
          <w:p w14:paraId="79D0055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DATE</w:t>
            </w:r>
          </w:p>
        </w:tc>
        <w:tc>
          <w:tcPr>
            <w:tcW w:w="611" w:type="dxa"/>
            <w:shd w:val="clear" w:color="auto" w:fill="auto"/>
            <w:vAlign w:val="center"/>
          </w:tcPr>
          <w:p w14:paraId="7C86BB8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778" w:type="dxa"/>
            <w:shd w:val="clear" w:color="auto" w:fill="auto"/>
            <w:vAlign w:val="center"/>
          </w:tcPr>
          <w:p w14:paraId="7F3E5EB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878" w:type="dxa"/>
            <w:shd w:val="clear" w:color="auto" w:fill="auto"/>
            <w:vAlign w:val="center"/>
          </w:tcPr>
          <w:p w14:paraId="0C7F6C9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报告日期</w:t>
            </w:r>
          </w:p>
        </w:tc>
      </w:tr>
      <w:tr w14:paraId="7B3B9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09F4680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5</w:t>
            </w:r>
          </w:p>
        </w:tc>
        <w:tc>
          <w:tcPr>
            <w:tcW w:w="1802" w:type="dxa"/>
            <w:shd w:val="clear" w:color="auto" w:fill="auto"/>
            <w:vAlign w:val="center"/>
          </w:tcPr>
          <w:p w14:paraId="21AE493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value</w:t>
            </w:r>
          </w:p>
        </w:tc>
        <w:tc>
          <w:tcPr>
            <w:tcW w:w="1733" w:type="dxa"/>
            <w:shd w:val="clear" w:color="auto" w:fill="auto"/>
            <w:vAlign w:val="center"/>
          </w:tcPr>
          <w:p w14:paraId="085A58F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DECIMAL(20,6)</w:t>
            </w:r>
          </w:p>
        </w:tc>
        <w:tc>
          <w:tcPr>
            <w:tcW w:w="611" w:type="dxa"/>
            <w:shd w:val="clear" w:color="auto" w:fill="auto"/>
            <w:vAlign w:val="center"/>
          </w:tcPr>
          <w:p w14:paraId="641B479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778" w:type="dxa"/>
            <w:shd w:val="clear" w:color="auto" w:fill="auto"/>
            <w:vAlign w:val="center"/>
          </w:tcPr>
          <w:p w14:paraId="7993F11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878" w:type="dxa"/>
            <w:shd w:val="clear" w:color="auto" w:fill="auto"/>
            <w:vAlign w:val="center"/>
          </w:tcPr>
          <w:p w14:paraId="03D4C15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指标数值</w:t>
            </w:r>
          </w:p>
        </w:tc>
      </w:tr>
      <w:tr w14:paraId="17C75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7" w:hRule="atLeast"/>
        </w:trPr>
        <w:tc>
          <w:tcPr>
            <w:tcW w:w="437" w:type="dxa"/>
            <w:shd w:val="clear" w:color="auto" w:fill="auto"/>
            <w:tcMar>
              <w:left w:w="0" w:type="dxa"/>
            </w:tcMar>
            <w:vAlign w:val="center"/>
          </w:tcPr>
          <w:p w14:paraId="7C42535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6</w:t>
            </w:r>
          </w:p>
        </w:tc>
        <w:tc>
          <w:tcPr>
            <w:tcW w:w="1802" w:type="dxa"/>
            <w:shd w:val="clear" w:color="auto" w:fill="auto"/>
            <w:vAlign w:val="center"/>
          </w:tcPr>
          <w:p w14:paraId="3D1CDCB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data_source</w:t>
            </w:r>
          </w:p>
        </w:tc>
        <w:tc>
          <w:tcPr>
            <w:tcW w:w="1733" w:type="dxa"/>
            <w:shd w:val="clear" w:color="auto" w:fill="auto"/>
            <w:vAlign w:val="center"/>
          </w:tcPr>
          <w:p w14:paraId="71A7179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VARCHAR(50)</w:t>
            </w:r>
          </w:p>
        </w:tc>
        <w:tc>
          <w:tcPr>
            <w:tcW w:w="611" w:type="dxa"/>
            <w:shd w:val="clear" w:color="auto" w:fill="auto"/>
            <w:vAlign w:val="center"/>
          </w:tcPr>
          <w:p w14:paraId="56C5AA5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778" w:type="dxa"/>
            <w:shd w:val="clear" w:color="auto" w:fill="auto"/>
            <w:vAlign w:val="center"/>
          </w:tcPr>
          <w:p w14:paraId="175B553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878" w:type="dxa"/>
            <w:shd w:val="clear" w:color="auto" w:fill="auto"/>
            <w:vAlign w:val="center"/>
          </w:tcPr>
          <w:p w14:paraId="340E9C7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数据来源</w:t>
            </w:r>
          </w:p>
        </w:tc>
      </w:tr>
    </w:tbl>
    <w:p w14:paraId="62F08DB2">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6BA28B29">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7AB1A504">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4A6DB460">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62EFC996">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2A967388">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760546DE">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6ECF27FA">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Chars="0"/>
        <w:textAlignment w:val="auto"/>
        <w:outlineLvl w:val="9"/>
        <w:rPr>
          <w:rFonts w:hint="eastAsia" w:ascii="宋体" w:hAnsi="宋体" w:eastAsia="宋体" w:cs="宋体"/>
          <w:i w:val="0"/>
          <w:iCs w:val="0"/>
          <w:caps w:val="0"/>
          <w:color w:val="auto"/>
          <w:spacing w:val="0"/>
          <w:sz w:val="21"/>
          <w:szCs w:val="21"/>
        </w:rPr>
      </w:pPr>
      <w:r>
        <w:rPr>
          <w:rFonts w:hint="eastAsia" w:ascii="宋体" w:hAnsi="宋体" w:cs="宋体"/>
          <w:i w:val="0"/>
          <w:iCs w:val="0"/>
          <w:caps w:val="0"/>
          <w:color w:val="auto"/>
          <w:spacing w:val="0"/>
          <w:sz w:val="21"/>
          <w:szCs w:val="21"/>
          <w:lang w:val="en-US" w:eastAsia="zh-CN"/>
        </w:rPr>
        <w:t>3.</w:t>
      </w:r>
      <w:r>
        <w:rPr>
          <w:rFonts w:hint="eastAsia" w:ascii="宋体" w:hAnsi="宋体" w:eastAsia="宋体" w:cs="宋体"/>
          <w:i w:val="0"/>
          <w:iCs w:val="0"/>
          <w:caps w:val="0"/>
          <w:color w:val="auto"/>
          <w:spacing w:val="0"/>
          <w:sz w:val="21"/>
          <w:szCs w:val="21"/>
        </w:rPr>
        <w:t>用户账户表</w:t>
      </w:r>
    </w:p>
    <w:p w14:paraId="445C2298">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Chars="0"/>
        <w:jc w:val="center"/>
        <w:textAlignment w:val="auto"/>
        <w:outlineLvl w:val="9"/>
        <w:rPr>
          <w:rFonts w:hint="default" w:ascii="宋体" w:hAnsi="宋体" w:eastAsia="宋体" w:cs="宋体"/>
          <w:i w:val="0"/>
          <w:iCs w:val="0"/>
          <w:caps w:val="0"/>
          <w:color w:val="auto"/>
          <w:spacing w:val="0"/>
          <w:sz w:val="21"/>
          <w:szCs w:val="21"/>
          <w:lang w:val="en-US" w:eastAsia="zh-CN"/>
        </w:rPr>
      </w:pPr>
      <w:r>
        <w:rPr>
          <w:rFonts w:hint="eastAsia" w:ascii="宋体" w:hAnsi="宋体" w:cs="宋体"/>
          <w:i w:val="0"/>
          <w:iCs w:val="0"/>
          <w:caps w:val="0"/>
          <w:color w:val="auto"/>
          <w:spacing w:val="0"/>
          <w:sz w:val="21"/>
          <w:szCs w:val="21"/>
          <w:lang w:val="en-US" w:eastAsia="zh-CN"/>
        </w:rPr>
        <w:t>4-3 用户账户表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9"/>
        <w:gridCol w:w="1395"/>
        <w:gridCol w:w="5175"/>
        <w:gridCol w:w="314"/>
        <w:gridCol w:w="314"/>
        <w:gridCol w:w="824"/>
      </w:tblGrid>
      <w:tr w14:paraId="658296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62AD063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编号</w:t>
            </w:r>
          </w:p>
        </w:tc>
        <w:tc>
          <w:tcPr>
            <w:tcW w:w="0" w:type="auto"/>
            <w:shd w:val="clear" w:color="auto" w:fill="auto"/>
            <w:vAlign w:val="center"/>
          </w:tcPr>
          <w:p w14:paraId="5670758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字段名</w:t>
            </w:r>
          </w:p>
        </w:tc>
        <w:tc>
          <w:tcPr>
            <w:tcW w:w="0" w:type="auto"/>
            <w:shd w:val="clear" w:color="auto" w:fill="auto"/>
            <w:vAlign w:val="center"/>
          </w:tcPr>
          <w:p w14:paraId="2479A70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数据类型</w:t>
            </w:r>
          </w:p>
        </w:tc>
        <w:tc>
          <w:tcPr>
            <w:tcW w:w="0" w:type="auto"/>
            <w:shd w:val="clear" w:color="auto" w:fill="auto"/>
            <w:vAlign w:val="center"/>
          </w:tcPr>
          <w:p w14:paraId="3D8E7E2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非空</w:t>
            </w:r>
          </w:p>
        </w:tc>
        <w:tc>
          <w:tcPr>
            <w:tcW w:w="0" w:type="auto"/>
            <w:shd w:val="clear" w:color="auto" w:fill="auto"/>
            <w:vAlign w:val="center"/>
          </w:tcPr>
          <w:p w14:paraId="5E007BB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主键</w:t>
            </w:r>
          </w:p>
        </w:tc>
        <w:tc>
          <w:tcPr>
            <w:tcW w:w="0" w:type="auto"/>
            <w:shd w:val="clear" w:color="auto" w:fill="auto"/>
            <w:vAlign w:val="center"/>
          </w:tcPr>
          <w:p w14:paraId="321CDF3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注释</w:t>
            </w:r>
          </w:p>
        </w:tc>
      </w:tr>
      <w:tr w14:paraId="7A44B3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7FBCAFD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0" w:type="auto"/>
            <w:shd w:val="clear" w:color="auto" w:fill="auto"/>
            <w:vAlign w:val="center"/>
          </w:tcPr>
          <w:p w14:paraId="21536F3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user_id</w:t>
            </w:r>
          </w:p>
        </w:tc>
        <w:tc>
          <w:tcPr>
            <w:tcW w:w="0" w:type="auto"/>
            <w:shd w:val="clear" w:color="auto" w:fill="auto"/>
            <w:vAlign w:val="center"/>
          </w:tcPr>
          <w:p w14:paraId="58CA97C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0" w:type="auto"/>
            <w:shd w:val="clear" w:color="auto" w:fill="auto"/>
            <w:vAlign w:val="center"/>
          </w:tcPr>
          <w:p w14:paraId="38A400A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1C8E5C3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3CAF0F5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UUID格式</w:t>
            </w:r>
          </w:p>
        </w:tc>
      </w:tr>
      <w:tr w14:paraId="7CD17E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6C0038E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2</w:t>
            </w:r>
          </w:p>
        </w:tc>
        <w:tc>
          <w:tcPr>
            <w:tcW w:w="0" w:type="auto"/>
            <w:shd w:val="clear" w:color="auto" w:fill="auto"/>
            <w:vAlign w:val="center"/>
          </w:tcPr>
          <w:p w14:paraId="612781E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username</w:t>
            </w:r>
          </w:p>
        </w:tc>
        <w:tc>
          <w:tcPr>
            <w:tcW w:w="0" w:type="auto"/>
            <w:shd w:val="clear" w:color="auto" w:fill="auto"/>
            <w:vAlign w:val="center"/>
          </w:tcPr>
          <w:p w14:paraId="0E2E5AF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VARCHAR(50)</w:t>
            </w:r>
          </w:p>
        </w:tc>
        <w:tc>
          <w:tcPr>
            <w:tcW w:w="0" w:type="auto"/>
            <w:shd w:val="clear" w:color="auto" w:fill="auto"/>
            <w:vAlign w:val="center"/>
          </w:tcPr>
          <w:p w14:paraId="6F74FA0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7D0839A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547249F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唯一用户名</w:t>
            </w:r>
          </w:p>
        </w:tc>
      </w:tr>
      <w:tr w14:paraId="693DD6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18B163D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3</w:t>
            </w:r>
          </w:p>
        </w:tc>
        <w:tc>
          <w:tcPr>
            <w:tcW w:w="0" w:type="auto"/>
            <w:shd w:val="clear" w:color="auto" w:fill="auto"/>
            <w:vAlign w:val="center"/>
          </w:tcPr>
          <w:p w14:paraId="0BAB0B0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email</w:t>
            </w:r>
          </w:p>
        </w:tc>
        <w:tc>
          <w:tcPr>
            <w:tcW w:w="0" w:type="auto"/>
            <w:shd w:val="clear" w:color="auto" w:fill="auto"/>
            <w:vAlign w:val="center"/>
          </w:tcPr>
          <w:p w14:paraId="19D85CF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VARCHAR(100)</w:t>
            </w:r>
          </w:p>
        </w:tc>
        <w:tc>
          <w:tcPr>
            <w:tcW w:w="0" w:type="auto"/>
            <w:shd w:val="clear" w:color="auto" w:fill="auto"/>
            <w:vAlign w:val="center"/>
          </w:tcPr>
          <w:p w14:paraId="029C5C6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5EE9F1D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1E61D23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唯一邮箱</w:t>
            </w:r>
          </w:p>
        </w:tc>
      </w:tr>
      <w:tr w14:paraId="48EED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34ED653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4</w:t>
            </w:r>
          </w:p>
        </w:tc>
        <w:tc>
          <w:tcPr>
            <w:tcW w:w="0" w:type="auto"/>
            <w:shd w:val="clear" w:color="auto" w:fill="auto"/>
            <w:vAlign w:val="center"/>
          </w:tcPr>
          <w:p w14:paraId="5143860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password_hash</w:t>
            </w:r>
          </w:p>
        </w:tc>
        <w:tc>
          <w:tcPr>
            <w:tcW w:w="0" w:type="auto"/>
            <w:shd w:val="clear" w:color="auto" w:fill="auto"/>
            <w:vAlign w:val="center"/>
          </w:tcPr>
          <w:p w14:paraId="1E45213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VARCHAR(255)</w:t>
            </w:r>
          </w:p>
        </w:tc>
        <w:tc>
          <w:tcPr>
            <w:tcW w:w="0" w:type="auto"/>
            <w:shd w:val="clear" w:color="auto" w:fill="auto"/>
            <w:vAlign w:val="center"/>
          </w:tcPr>
          <w:p w14:paraId="4CC8F7F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53CE68F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7253B20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bcrypt加密</w:t>
            </w:r>
          </w:p>
        </w:tc>
      </w:tr>
      <w:tr w14:paraId="0C253C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5306BDA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5</w:t>
            </w:r>
          </w:p>
        </w:tc>
        <w:tc>
          <w:tcPr>
            <w:tcW w:w="0" w:type="auto"/>
            <w:shd w:val="clear" w:color="auto" w:fill="auto"/>
            <w:vAlign w:val="center"/>
          </w:tcPr>
          <w:p w14:paraId="41BCDE7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phone</w:t>
            </w:r>
          </w:p>
        </w:tc>
        <w:tc>
          <w:tcPr>
            <w:tcW w:w="0" w:type="auto"/>
            <w:shd w:val="clear" w:color="auto" w:fill="auto"/>
            <w:vAlign w:val="center"/>
          </w:tcPr>
          <w:p w14:paraId="728A338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VARCHAR(20)</w:t>
            </w:r>
          </w:p>
        </w:tc>
        <w:tc>
          <w:tcPr>
            <w:tcW w:w="0" w:type="auto"/>
            <w:shd w:val="clear" w:color="auto" w:fill="auto"/>
            <w:vAlign w:val="center"/>
          </w:tcPr>
          <w:p w14:paraId="63B8B88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55C5110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1BCB2041">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手机号</w:t>
            </w:r>
          </w:p>
        </w:tc>
      </w:tr>
      <w:tr w14:paraId="2A571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259E7CB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6</w:t>
            </w:r>
          </w:p>
        </w:tc>
        <w:tc>
          <w:tcPr>
            <w:tcW w:w="0" w:type="auto"/>
            <w:shd w:val="clear" w:color="auto" w:fill="auto"/>
            <w:vAlign w:val="center"/>
          </w:tcPr>
          <w:p w14:paraId="6489AF0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status</w:t>
            </w:r>
          </w:p>
        </w:tc>
        <w:tc>
          <w:tcPr>
            <w:tcW w:w="0" w:type="auto"/>
            <w:shd w:val="clear" w:color="auto" w:fill="auto"/>
            <w:vAlign w:val="center"/>
          </w:tcPr>
          <w:p w14:paraId="0FBCFA7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ENUM('UNVERIFIED','ACTIVE','SUSPENDED','DELETED')</w:t>
            </w:r>
          </w:p>
        </w:tc>
        <w:tc>
          <w:tcPr>
            <w:tcW w:w="0" w:type="auto"/>
            <w:shd w:val="clear" w:color="auto" w:fill="auto"/>
            <w:vAlign w:val="center"/>
          </w:tcPr>
          <w:p w14:paraId="3888069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18F7638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37A3E00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账户状态</w:t>
            </w:r>
          </w:p>
        </w:tc>
      </w:tr>
      <w:tr w14:paraId="23412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6FED428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7</w:t>
            </w:r>
          </w:p>
        </w:tc>
        <w:tc>
          <w:tcPr>
            <w:tcW w:w="0" w:type="auto"/>
            <w:shd w:val="clear" w:color="auto" w:fill="auto"/>
            <w:vAlign w:val="center"/>
          </w:tcPr>
          <w:p w14:paraId="0C1694F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created_at</w:t>
            </w:r>
          </w:p>
        </w:tc>
        <w:tc>
          <w:tcPr>
            <w:tcW w:w="0" w:type="auto"/>
            <w:shd w:val="clear" w:color="auto" w:fill="auto"/>
            <w:vAlign w:val="center"/>
          </w:tcPr>
          <w:p w14:paraId="0FE8D65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DATETIME</w:t>
            </w:r>
          </w:p>
        </w:tc>
        <w:tc>
          <w:tcPr>
            <w:tcW w:w="0" w:type="auto"/>
            <w:shd w:val="clear" w:color="auto" w:fill="auto"/>
            <w:vAlign w:val="center"/>
          </w:tcPr>
          <w:p w14:paraId="31309E3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0" w:type="auto"/>
            <w:shd w:val="clear" w:color="auto" w:fill="auto"/>
            <w:vAlign w:val="center"/>
          </w:tcPr>
          <w:p w14:paraId="0ABB34D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0" w:type="auto"/>
            <w:shd w:val="clear" w:color="auto" w:fill="auto"/>
            <w:vAlign w:val="center"/>
          </w:tcPr>
          <w:p w14:paraId="4531503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创建时间</w:t>
            </w:r>
          </w:p>
        </w:tc>
      </w:tr>
    </w:tbl>
    <w:p w14:paraId="1BBED10C">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default" w:ascii="Segoe UI" w:hAnsi="Segoe UI" w:eastAsia="Segoe UI" w:cs="Segoe UI"/>
          <w:i w:val="0"/>
          <w:iCs w:val="0"/>
          <w:caps w:val="0"/>
          <w:color w:val="404040"/>
          <w:spacing w:val="0"/>
        </w:rPr>
      </w:pPr>
    </w:p>
    <w:p w14:paraId="316F9A0C">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0" w:leftChars="0" w:firstLine="0" w:firstLineChars="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2"/>
          <w:sz w:val="21"/>
          <w:szCs w:val="21"/>
          <w:lang w:val="en-US" w:eastAsia="zh-CN" w:bidi="ar-SA"/>
        </w:rPr>
        <w:t>4.</w:t>
      </w:r>
      <w:r>
        <w:rPr>
          <w:rFonts w:hint="eastAsia" w:ascii="宋体" w:hAnsi="宋体" w:eastAsia="宋体" w:cs="宋体"/>
          <w:i w:val="0"/>
          <w:iCs w:val="0"/>
          <w:caps w:val="0"/>
          <w:color w:val="auto"/>
          <w:spacing w:val="0"/>
          <w:sz w:val="21"/>
          <w:szCs w:val="21"/>
        </w:rPr>
        <w:t>仪表盘配置表</w:t>
      </w:r>
    </w:p>
    <w:p w14:paraId="6FD1FDE2">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Chars="0"/>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lang w:val="en-US" w:eastAsia="zh-CN"/>
        </w:rPr>
        <w:t>4-4 用户账户表</w:t>
      </w:r>
    </w:p>
    <w:tbl>
      <w:tblPr>
        <w:tblStyle w:val="17"/>
        <w:tblW w:w="83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36"/>
        <w:gridCol w:w="1892"/>
        <w:gridCol w:w="1611"/>
        <w:gridCol w:w="811"/>
        <w:gridCol w:w="855"/>
        <w:gridCol w:w="2723"/>
      </w:tblGrid>
      <w:tr w14:paraId="74E090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blHeader/>
        </w:trPr>
        <w:tc>
          <w:tcPr>
            <w:tcW w:w="436" w:type="dxa"/>
            <w:shd w:val="clear" w:color="auto" w:fill="auto"/>
            <w:tcMar>
              <w:left w:w="0" w:type="dxa"/>
            </w:tcMar>
            <w:vAlign w:val="center"/>
          </w:tcPr>
          <w:p w14:paraId="6C793A2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编号</w:t>
            </w:r>
          </w:p>
        </w:tc>
        <w:tc>
          <w:tcPr>
            <w:tcW w:w="1892" w:type="dxa"/>
            <w:shd w:val="clear" w:color="auto" w:fill="auto"/>
            <w:vAlign w:val="center"/>
          </w:tcPr>
          <w:p w14:paraId="09E0D76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字段名</w:t>
            </w:r>
          </w:p>
        </w:tc>
        <w:tc>
          <w:tcPr>
            <w:tcW w:w="1611" w:type="dxa"/>
            <w:shd w:val="clear" w:color="auto" w:fill="auto"/>
            <w:vAlign w:val="center"/>
          </w:tcPr>
          <w:p w14:paraId="3CBFD42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数据类型</w:t>
            </w:r>
          </w:p>
        </w:tc>
        <w:tc>
          <w:tcPr>
            <w:tcW w:w="811" w:type="dxa"/>
            <w:shd w:val="clear" w:color="auto" w:fill="auto"/>
            <w:vAlign w:val="center"/>
          </w:tcPr>
          <w:p w14:paraId="3F8A764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非空</w:t>
            </w:r>
          </w:p>
        </w:tc>
        <w:tc>
          <w:tcPr>
            <w:tcW w:w="855" w:type="dxa"/>
            <w:shd w:val="clear" w:color="auto" w:fill="auto"/>
            <w:vAlign w:val="center"/>
          </w:tcPr>
          <w:p w14:paraId="52EF706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主键</w:t>
            </w:r>
          </w:p>
        </w:tc>
        <w:tc>
          <w:tcPr>
            <w:tcW w:w="2723" w:type="dxa"/>
            <w:shd w:val="clear" w:color="auto" w:fill="auto"/>
            <w:vAlign w:val="center"/>
          </w:tcPr>
          <w:p w14:paraId="0770348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注释</w:t>
            </w:r>
          </w:p>
        </w:tc>
      </w:tr>
      <w:tr w14:paraId="423DAA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rPr>
        <w:tc>
          <w:tcPr>
            <w:tcW w:w="436" w:type="dxa"/>
            <w:shd w:val="clear" w:color="auto" w:fill="auto"/>
            <w:tcMar>
              <w:left w:w="0" w:type="dxa"/>
            </w:tcMar>
            <w:vAlign w:val="center"/>
          </w:tcPr>
          <w:p w14:paraId="663BA87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1892" w:type="dxa"/>
            <w:shd w:val="clear" w:color="auto" w:fill="auto"/>
            <w:vAlign w:val="center"/>
          </w:tcPr>
          <w:p w14:paraId="7569D5F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dashboard_id</w:t>
            </w:r>
          </w:p>
        </w:tc>
        <w:tc>
          <w:tcPr>
            <w:tcW w:w="1611" w:type="dxa"/>
            <w:shd w:val="clear" w:color="auto" w:fill="auto"/>
            <w:vAlign w:val="center"/>
          </w:tcPr>
          <w:p w14:paraId="711BB39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811" w:type="dxa"/>
            <w:shd w:val="clear" w:color="auto" w:fill="auto"/>
            <w:vAlign w:val="center"/>
          </w:tcPr>
          <w:p w14:paraId="028945B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855" w:type="dxa"/>
            <w:shd w:val="clear" w:color="auto" w:fill="auto"/>
            <w:vAlign w:val="center"/>
          </w:tcPr>
          <w:p w14:paraId="0FFAC05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2723" w:type="dxa"/>
            <w:shd w:val="clear" w:color="auto" w:fill="auto"/>
            <w:vAlign w:val="center"/>
          </w:tcPr>
          <w:p w14:paraId="6509D92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UUID格式</w:t>
            </w:r>
          </w:p>
        </w:tc>
      </w:tr>
      <w:tr w14:paraId="4E0962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rPr>
        <w:tc>
          <w:tcPr>
            <w:tcW w:w="436" w:type="dxa"/>
            <w:shd w:val="clear" w:color="auto" w:fill="auto"/>
            <w:tcMar>
              <w:left w:w="0" w:type="dxa"/>
            </w:tcMar>
            <w:vAlign w:val="center"/>
          </w:tcPr>
          <w:p w14:paraId="58864D1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2</w:t>
            </w:r>
          </w:p>
        </w:tc>
        <w:tc>
          <w:tcPr>
            <w:tcW w:w="1892" w:type="dxa"/>
            <w:shd w:val="clear" w:color="auto" w:fill="auto"/>
            <w:vAlign w:val="center"/>
          </w:tcPr>
          <w:p w14:paraId="240411F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user_id</w:t>
            </w:r>
          </w:p>
        </w:tc>
        <w:tc>
          <w:tcPr>
            <w:tcW w:w="1611" w:type="dxa"/>
            <w:shd w:val="clear" w:color="auto" w:fill="auto"/>
            <w:vAlign w:val="center"/>
          </w:tcPr>
          <w:p w14:paraId="32D0CE6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811" w:type="dxa"/>
            <w:shd w:val="clear" w:color="auto" w:fill="auto"/>
            <w:vAlign w:val="center"/>
          </w:tcPr>
          <w:p w14:paraId="7CA8A48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855" w:type="dxa"/>
            <w:shd w:val="clear" w:color="auto" w:fill="auto"/>
            <w:vAlign w:val="center"/>
          </w:tcPr>
          <w:p w14:paraId="686F9FB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723" w:type="dxa"/>
            <w:shd w:val="clear" w:color="auto" w:fill="auto"/>
            <w:vAlign w:val="center"/>
          </w:tcPr>
          <w:p w14:paraId="4C1E792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关联用户表</w:t>
            </w:r>
          </w:p>
        </w:tc>
      </w:tr>
      <w:tr w14:paraId="0BF90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rPr>
        <w:tc>
          <w:tcPr>
            <w:tcW w:w="436" w:type="dxa"/>
            <w:shd w:val="clear" w:color="auto" w:fill="auto"/>
            <w:tcMar>
              <w:left w:w="0" w:type="dxa"/>
            </w:tcMar>
            <w:vAlign w:val="center"/>
          </w:tcPr>
          <w:p w14:paraId="4F94C13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3</w:t>
            </w:r>
          </w:p>
        </w:tc>
        <w:tc>
          <w:tcPr>
            <w:tcW w:w="1892" w:type="dxa"/>
            <w:shd w:val="clear" w:color="auto" w:fill="auto"/>
            <w:vAlign w:val="center"/>
          </w:tcPr>
          <w:p w14:paraId="68E7391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name</w:t>
            </w:r>
          </w:p>
        </w:tc>
        <w:tc>
          <w:tcPr>
            <w:tcW w:w="1611" w:type="dxa"/>
            <w:shd w:val="clear" w:color="auto" w:fill="auto"/>
            <w:vAlign w:val="center"/>
          </w:tcPr>
          <w:p w14:paraId="56144BD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VARCHAR(100)</w:t>
            </w:r>
          </w:p>
        </w:tc>
        <w:tc>
          <w:tcPr>
            <w:tcW w:w="811" w:type="dxa"/>
            <w:shd w:val="clear" w:color="auto" w:fill="auto"/>
            <w:vAlign w:val="center"/>
          </w:tcPr>
          <w:p w14:paraId="4B900CE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855" w:type="dxa"/>
            <w:shd w:val="clear" w:color="auto" w:fill="auto"/>
            <w:vAlign w:val="center"/>
          </w:tcPr>
          <w:p w14:paraId="5F59F01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723" w:type="dxa"/>
            <w:shd w:val="clear" w:color="auto" w:fill="auto"/>
            <w:vAlign w:val="center"/>
          </w:tcPr>
          <w:p w14:paraId="70BAEC2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仪表盘名称</w:t>
            </w:r>
          </w:p>
        </w:tc>
      </w:tr>
      <w:tr w14:paraId="35CEAC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rPr>
        <w:tc>
          <w:tcPr>
            <w:tcW w:w="436" w:type="dxa"/>
            <w:shd w:val="clear" w:color="auto" w:fill="auto"/>
            <w:tcMar>
              <w:left w:w="0" w:type="dxa"/>
            </w:tcMar>
            <w:vAlign w:val="center"/>
          </w:tcPr>
          <w:p w14:paraId="23E64BE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4</w:t>
            </w:r>
          </w:p>
        </w:tc>
        <w:tc>
          <w:tcPr>
            <w:tcW w:w="1892" w:type="dxa"/>
            <w:shd w:val="clear" w:color="auto" w:fill="auto"/>
            <w:vAlign w:val="center"/>
          </w:tcPr>
          <w:p w14:paraId="17D80CD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layout_config</w:t>
            </w:r>
          </w:p>
        </w:tc>
        <w:tc>
          <w:tcPr>
            <w:tcW w:w="1611" w:type="dxa"/>
            <w:shd w:val="clear" w:color="auto" w:fill="auto"/>
            <w:vAlign w:val="center"/>
          </w:tcPr>
          <w:p w14:paraId="0ED3B56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JSON</w:t>
            </w:r>
          </w:p>
        </w:tc>
        <w:tc>
          <w:tcPr>
            <w:tcW w:w="811" w:type="dxa"/>
            <w:shd w:val="clear" w:color="auto" w:fill="auto"/>
            <w:vAlign w:val="center"/>
          </w:tcPr>
          <w:p w14:paraId="4C7F0DA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855" w:type="dxa"/>
            <w:shd w:val="clear" w:color="auto" w:fill="auto"/>
            <w:vAlign w:val="center"/>
          </w:tcPr>
          <w:p w14:paraId="4A420BD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2723" w:type="dxa"/>
            <w:shd w:val="clear" w:color="auto" w:fill="auto"/>
            <w:vAlign w:val="center"/>
          </w:tcPr>
          <w:p w14:paraId="1C4FE0B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布局配置</w:t>
            </w:r>
          </w:p>
        </w:tc>
      </w:tr>
    </w:tbl>
    <w:p w14:paraId="4C6D80EC">
      <w:pPr>
        <w:keepNext w:val="0"/>
        <w:keepLines w:val="0"/>
        <w:pageBreakBefore w:val="0"/>
        <w:widowControl/>
        <w:suppressLineNumbers w:val="0"/>
        <w:kinsoku/>
        <w:wordWrap/>
        <w:overflowPunct/>
        <w:topLinePunct w:val="0"/>
        <w:autoSpaceDE/>
        <w:autoSpaceDN/>
        <w:bidi w:val="0"/>
        <w:adjustRightInd/>
        <w:snapToGrid/>
        <w:spacing w:line="18" w:lineRule="atLeast"/>
        <w:ind w:left="0" w:firstLine="0"/>
        <w:textAlignment w:val="auto"/>
        <w:outlineLvl w:val="9"/>
        <w:rPr>
          <w:rFonts w:hint="eastAsia" w:ascii="宋体" w:hAnsi="宋体" w:eastAsia="宋体" w:cs="宋体"/>
          <w:i w:val="0"/>
          <w:iCs w:val="0"/>
          <w:caps w:val="0"/>
          <w:color w:val="auto"/>
          <w:spacing w:val="0"/>
          <w:sz w:val="21"/>
          <w:szCs w:val="21"/>
        </w:rPr>
      </w:pPr>
    </w:p>
    <w:p w14:paraId="485238B6">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0" w:leftChars="0" w:firstLine="0" w:firstLineChars="0"/>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2"/>
          <w:sz w:val="21"/>
          <w:szCs w:val="21"/>
          <w:lang w:val="en-US" w:eastAsia="zh-CN" w:bidi="ar-SA"/>
        </w:rPr>
        <w:t>5.</w:t>
      </w:r>
      <w:r>
        <w:rPr>
          <w:rFonts w:hint="eastAsia" w:ascii="宋体" w:hAnsi="宋体" w:eastAsia="宋体" w:cs="宋体"/>
          <w:i w:val="0"/>
          <w:iCs w:val="0"/>
          <w:caps w:val="0"/>
          <w:color w:val="auto"/>
          <w:spacing w:val="0"/>
          <w:sz w:val="21"/>
          <w:szCs w:val="21"/>
        </w:rPr>
        <w:t>预警规则表</w:t>
      </w:r>
    </w:p>
    <w:p w14:paraId="76CF8DE9">
      <w:pPr>
        <w:keepNext w:val="0"/>
        <w:keepLines w:val="0"/>
        <w:pageBreakBefore w:val="0"/>
        <w:widowControl/>
        <w:numPr>
          <w:ilvl w:val="0"/>
          <w:numId w:val="0"/>
        </w:numPr>
        <w:suppressLineNumbers w:val="0"/>
        <w:kinsoku/>
        <w:wordWrap/>
        <w:overflowPunct/>
        <w:topLinePunct w:val="0"/>
        <w:autoSpaceDE/>
        <w:autoSpaceDN/>
        <w:bidi w:val="0"/>
        <w:adjustRightInd/>
        <w:snapToGrid/>
        <w:spacing w:line="18" w:lineRule="atLeast"/>
        <w:ind w:leftChars="0"/>
        <w:jc w:val="center"/>
        <w:textAlignment w:val="auto"/>
        <w:outlineLvl w:val="9"/>
        <w:rPr>
          <w:rFonts w:hint="default" w:ascii="宋体" w:hAnsi="宋体" w:eastAsia="宋体" w:cs="宋体"/>
          <w:i w:val="0"/>
          <w:iCs w:val="0"/>
          <w:caps w:val="0"/>
          <w:color w:val="auto"/>
          <w:spacing w:val="0"/>
          <w:sz w:val="21"/>
          <w:szCs w:val="21"/>
          <w:lang w:val="en-US" w:eastAsia="zh-CN"/>
        </w:rPr>
      </w:pPr>
      <w:r>
        <w:rPr>
          <w:rFonts w:hint="eastAsia" w:ascii="宋体" w:hAnsi="宋体" w:cs="宋体"/>
          <w:i w:val="0"/>
          <w:iCs w:val="0"/>
          <w:caps w:val="0"/>
          <w:color w:val="auto"/>
          <w:spacing w:val="0"/>
          <w:sz w:val="21"/>
          <w:szCs w:val="21"/>
          <w:lang w:val="en-US" w:eastAsia="zh-CN"/>
        </w:rPr>
        <w:t>表4-5预警规则表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7"/>
        <w:gridCol w:w="2235"/>
        <w:gridCol w:w="2865"/>
        <w:gridCol w:w="452"/>
        <w:gridCol w:w="461"/>
        <w:gridCol w:w="1867"/>
      </w:tblGrid>
      <w:tr w14:paraId="49877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7E429B3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编号</w:t>
            </w:r>
          </w:p>
        </w:tc>
        <w:tc>
          <w:tcPr>
            <w:tcW w:w="0" w:type="auto"/>
            <w:shd w:val="clear" w:color="auto" w:fill="auto"/>
            <w:vAlign w:val="center"/>
          </w:tcPr>
          <w:p w14:paraId="183A2F0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字段名</w:t>
            </w:r>
          </w:p>
        </w:tc>
        <w:tc>
          <w:tcPr>
            <w:tcW w:w="0" w:type="auto"/>
            <w:shd w:val="clear" w:color="auto" w:fill="auto"/>
            <w:vAlign w:val="center"/>
          </w:tcPr>
          <w:p w14:paraId="3E59932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数据类型</w:t>
            </w:r>
          </w:p>
        </w:tc>
        <w:tc>
          <w:tcPr>
            <w:tcW w:w="0" w:type="auto"/>
            <w:shd w:val="clear" w:color="auto" w:fill="auto"/>
            <w:vAlign w:val="center"/>
          </w:tcPr>
          <w:p w14:paraId="0CB69DC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非空</w:t>
            </w:r>
          </w:p>
        </w:tc>
        <w:tc>
          <w:tcPr>
            <w:tcW w:w="461" w:type="dxa"/>
            <w:shd w:val="clear" w:color="auto" w:fill="auto"/>
            <w:vAlign w:val="center"/>
          </w:tcPr>
          <w:p w14:paraId="5004619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主键</w:t>
            </w:r>
          </w:p>
        </w:tc>
        <w:tc>
          <w:tcPr>
            <w:tcW w:w="1867" w:type="dxa"/>
            <w:shd w:val="clear" w:color="auto" w:fill="auto"/>
            <w:vAlign w:val="center"/>
          </w:tcPr>
          <w:p w14:paraId="19EE72E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注释</w:t>
            </w:r>
          </w:p>
        </w:tc>
      </w:tr>
      <w:tr w14:paraId="06BC89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6B99607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0" w:type="auto"/>
            <w:shd w:val="clear" w:color="auto" w:fill="auto"/>
            <w:vAlign w:val="center"/>
          </w:tcPr>
          <w:p w14:paraId="0339CEF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rule_id</w:t>
            </w:r>
          </w:p>
        </w:tc>
        <w:tc>
          <w:tcPr>
            <w:tcW w:w="0" w:type="auto"/>
            <w:shd w:val="clear" w:color="auto" w:fill="auto"/>
            <w:vAlign w:val="center"/>
          </w:tcPr>
          <w:p w14:paraId="05307E4B">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0" w:type="auto"/>
            <w:shd w:val="clear" w:color="auto" w:fill="auto"/>
            <w:vAlign w:val="center"/>
          </w:tcPr>
          <w:p w14:paraId="1BA662D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3C590E8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1867" w:type="dxa"/>
            <w:shd w:val="clear" w:color="auto" w:fill="auto"/>
            <w:vAlign w:val="center"/>
          </w:tcPr>
          <w:p w14:paraId="5DFC081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UUID格式</w:t>
            </w:r>
          </w:p>
        </w:tc>
      </w:tr>
      <w:tr w14:paraId="39A5D3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6792416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2</w:t>
            </w:r>
          </w:p>
        </w:tc>
        <w:tc>
          <w:tcPr>
            <w:tcW w:w="0" w:type="auto"/>
            <w:shd w:val="clear" w:color="auto" w:fill="auto"/>
            <w:vAlign w:val="center"/>
          </w:tcPr>
          <w:p w14:paraId="33376D0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user_id</w:t>
            </w:r>
          </w:p>
        </w:tc>
        <w:tc>
          <w:tcPr>
            <w:tcW w:w="0" w:type="auto"/>
            <w:shd w:val="clear" w:color="auto" w:fill="auto"/>
            <w:vAlign w:val="center"/>
          </w:tcPr>
          <w:p w14:paraId="28FE20B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CHAR(36)</w:t>
            </w:r>
          </w:p>
        </w:tc>
        <w:tc>
          <w:tcPr>
            <w:tcW w:w="0" w:type="auto"/>
            <w:shd w:val="clear" w:color="auto" w:fill="auto"/>
            <w:vAlign w:val="center"/>
          </w:tcPr>
          <w:p w14:paraId="42BCBA2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2782FC33">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1867" w:type="dxa"/>
            <w:shd w:val="clear" w:color="auto" w:fill="auto"/>
            <w:vAlign w:val="center"/>
          </w:tcPr>
          <w:p w14:paraId="73B8CF2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关联用户表</w:t>
            </w:r>
          </w:p>
        </w:tc>
      </w:tr>
      <w:tr w14:paraId="5D3DBD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27BD5115">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3</w:t>
            </w:r>
          </w:p>
        </w:tc>
        <w:tc>
          <w:tcPr>
            <w:tcW w:w="0" w:type="auto"/>
            <w:shd w:val="clear" w:color="auto" w:fill="auto"/>
            <w:vAlign w:val="center"/>
          </w:tcPr>
          <w:p w14:paraId="6EEF579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metric_id</w:t>
            </w:r>
          </w:p>
        </w:tc>
        <w:tc>
          <w:tcPr>
            <w:tcW w:w="0" w:type="auto"/>
            <w:shd w:val="clear" w:color="auto" w:fill="auto"/>
            <w:vAlign w:val="center"/>
          </w:tcPr>
          <w:p w14:paraId="4D17EFE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VARCHAR(10)</w:t>
            </w:r>
          </w:p>
        </w:tc>
        <w:tc>
          <w:tcPr>
            <w:tcW w:w="0" w:type="auto"/>
            <w:shd w:val="clear" w:color="auto" w:fill="auto"/>
            <w:vAlign w:val="center"/>
          </w:tcPr>
          <w:p w14:paraId="081982EC">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3A3F49DF">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1867" w:type="dxa"/>
            <w:shd w:val="clear" w:color="auto" w:fill="auto"/>
            <w:vAlign w:val="center"/>
          </w:tcPr>
          <w:p w14:paraId="3515B396">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X1-X20指标</w:t>
            </w:r>
          </w:p>
        </w:tc>
      </w:tr>
      <w:tr w14:paraId="79D1B3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66E0724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4</w:t>
            </w:r>
          </w:p>
        </w:tc>
        <w:tc>
          <w:tcPr>
            <w:tcW w:w="0" w:type="auto"/>
            <w:shd w:val="clear" w:color="auto" w:fill="auto"/>
            <w:vAlign w:val="center"/>
          </w:tcPr>
          <w:p w14:paraId="000ADCC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condition</w:t>
            </w:r>
          </w:p>
        </w:tc>
        <w:tc>
          <w:tcPr>
            <w:tcW w:w="0" w:type="auto"/>
            <w:shd w:val="clear" w:color="auto" w:fill="auto"/>
            <w:vAlign w:val="center"/>
          </w:tcPr>
          <w:p w14:paraId="71E1BDB8">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ENUM('&gt;','&lt;','=','&gt;=','&lt;=')</w:t>
            </w:r>
          </w:p>
        </w:tc>
        <w:tc>
          <w:tcPr>
            <w:tcW w:w="0" w:type="auto"/>
            <w:shd w:val="clear" w:color="auto" w:fill="auto"/>
            <w:vAlign w:val="center"/>
          </w:tcPr>
          <w:p w14:paraId="3FAA464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0824D2D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1867" w:type="dxa"/>
            <w:shd w:val="clear" w:color="auto" w:fill="auto"/>
            <w:vAlign w:val="center"/>
          </w:tcPr>
          <w:p w14:paraId="0289C46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条件类型</w:t>
            </w:r>
          </w:p>
        </w:tc>
      </w:tr>
      <w:tr w14:paraId="66DF3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3FAB16C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5</w:t>
            </w:r>
          </w:p>
        </w:tc>
        <w:tc>
          <w:tcPr>
            <w:tcW w:w="0" w:type="auto"/>
            <w:shd w:val="clear" w:color="auto" w:fill="auto"/>
            <w:vAlign w:val="center"/>
          </w:tcPr>
          <w:p w14:paraId="0262D35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threshold</w:t>
            </w:r>
          </w:p>
        </w:tc>
        <w:tc>
          <w:tcPr>
            <w:tcW w:w="0" w:type="auto"/>
            <w:shd w:val="clear" w:color="auto" w:fill="auto"/>
            <w:vAlign w:val="center"/>
          </w:tcPr>
          <w:p w14:paraId="48BDD31D">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DECIMAL(20,6)</w:t>
            </w:r>
          </w:p>
        </w:tc>
        <w:tc>
          <w:tcPr>
            <w:tcW w:w="0" w:type="auto"/>
            <w:shd w:val="clear" w:color="auto" w:fill="auto"/>
            <w:vAlign w:val="center"/>
          </w:tcPr>
          <w:p w14:paraId="29E7873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49754B22">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1867" w:type="dxa"/>
            <w:shd w:val="clear" w:color="auto" w:fill="auto"/>
            <w:vAlign w:val="center"/>
          </w:tcPr>
          <w:p w14:paraId="20E06680">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阈值</w:t>
            </w:r>
          </w:p>
        </w:tc>
      </w:tr>
      <w:tr w14:paraId="6A2BB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7367ACA4">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6</w:t>
            </w:r>
          </w:p>
        </w:tc>
        <w:tc>
          <w:tcPr>
            <w:tcW w:w="0" w:type="auto"/>
            <w:shd w:val="clear" w:color="auto" w:fill="auto"/>
            <w:vAlign w:val="center"/>
          </w:tcPr>
          <w:p w14:paraId="7F742EF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notification_channels</w:t>
            </w:r>
          </w:p>
        </w:tc>
        <w:tc>
          <w:tcPr>
            <w:tcW w:w="0" w:type="auto"/>
            <w:shd w:val="clear" w:color="auto" w:fill="auto"/>
            <w:vAlign w:val="center"/>
          </w:tcPr>
          <w:p w14:paraId="5EA1FA9A">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JSON</w:t>
            </w:r>
          </w:p>
        </w:tc>
        <w:tc>
          <w:tcPr>
            <w:tcW w:w="0" w:type="auto"/>
            <w:shd w:val="clear" w:color="auto" w:fill="auto"/>
            <w:vAlign w:val="center"/>
          </w:tcPr>
          <w:p w14:paraId="3ADFD837">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是</w:t>
            </w:r>
          </w:p>
        </w:tc>
        <w:tc>
          <w:tcPr>
            <w:tcW w:w="461" w:type="dxa"/>
            <w:shd w:val="clear" w:color="auto" w:fill="auto"/>
            <w:vAlign w:val="center"/>
          </w:tcPr>
          <w:p w14:paraId="6C5126F9">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否</w:t>
            </w:r>
          </w:p>
        </w:tc>
        <w:tc>
          <w:tcPr>
            <w:tcW w:w="1867" w:type="dxa"/>
            <w:shd w:val="clear" w:color="auto" w:fill="auto"/>
            <w:vAlign w:val="center"/>
          </w:tcPr>
          <w:p w14:paraId="00C9833E">
            <w:pPr>
              <w:keepNext w:val="0"/>
              <w:keepLines w:val="0"/>
              <w:pageBreakBefore w:val="0"/>
              <w:widowControl/>
              <w:suppressLineNumbers w:val="0"/>
              <w:kinsoku/>
              <w:wordWrap/>
              <w:overflowPunct/>
              <w:topLinePunct w:val="0"/>
              <w:autoSpaceDE/>
              <w:autoSpaceDN/>
              <w:bidi w:val="0"/>
              <w:adjustRightInd/>
              <w:snapToGrid/>
              <w:jc w:val="center"/>
              <w:textAlignment w:val="auto"/>
              <w:outlineLvl w:val="9"/>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通知渠道配置</w:t>
            </w:r>
          </w:p>
        </w:tc>
      </w:tr>
    </w:tbl>
    <w:p w14:paraId="31EFE70E">
      <w:pPr>
        <w:rPr>
          <w:rFonts w:hint="eastAsia"/>
          <w:lang w:val="en-US" w:eastAsia="zh-CN"/>
        </w:rPr>
      </w:pPr>
      <w:bookmarkStart w:id="48" w:name="_Toc31227"/>
      <w:r>
        <w:rPr>
          <w:rFonts w:hint="eastAsia" w:ascii="黑体" w:hAnsi="黑体" w:eastAsia="黑体" w:cs="Times New Roman"/>
          <w:b w:val="0"/>
          <w:bCs/>
          <w:kern w:val="44"/>
          <w:sz w:val="24"/>
          <w:szCs w:val="44"/>
          <w:lang w:val="en-US" w:eastAsia="zh-CN"/>
        </w:rPr>
        <w:br w:type="page"/>
      </w:r>
    </w:p>
    <w:p w14:paraId="73DF469B">
      <w:pPr>
        <w:pStyle w:val="2"/>
        <w:adjustRightInd w:val="0"/>
        <w:snapToGrid w:val="0"/>
        <w:spacing w:before="156" w:beforeLines="50" w:after="156" w:afterLines="50" w:line="300" w:lineRule="auto"/>
        <w:ind w:left="0" w:right="0" w:firstLine="0"/>
        <w:jc w:val="left"/>
        <w:rPr>
          <w:rFonts w:hint="eastAsia" w:ascii="黑体" w:hAnsi="黑体" w:eastAsia="黑体" w:cs="Times New Roman"/>
          <w:b w:val="0"/>
          <w:bCs/>
          <w:kern w:val="44"/>
          <w:sz w:val="24"/>
          <w:szCs w:val="44"/>
        </w:rPr>
      </w:pPr>
      <w:bookmarkStart w:id="49" w:name="_Toc333"/>
      <w:r>
        <w:rPr>
          <w:rFonts w:hint="eastAsia" w:ascii="黑体" w:hAnsi="黑体" w:eastAsia="黑体" w:cs="Times New Roman"/>
          <w:b w:val="0"/>
          <w:bCs/>
          <w:kern w:val="44"/>
          <w:sz w:val="24"/>
          <w:szCs w:val="44"/>
          <w:lang w:val="en-US" w:eastAsia="zh-CN"/>
        </w:rPr>
        <w:t>5</w:t>
      </w:r>
      <w:r>
        <w:rPr>
          <w:rFonts w:hint="eastAsia" w:ascii="黑体" w:hAnsi="黑体" w:eastAsia="黑体" w:cs="Times New Roman"/>
          <w:b w:val="0"/>
          <w:bCs/>
          <w:kern w:val="44"/>
          <w:sz w:val="24"/>
          <w:szCs w:val="44"/>
        </w:rPr>
        <w:t>.</w:t>
      </w:r>
      <w:bookmarkEnd w:id="45"/>
      <w:bookmarkEnd w:id="46"/>
      <w:r>
        <w:rPr>
          <w:rFonts w:hint="eastAsia" w:ascii="黑体" w:hAnsi="黑体" w:eastAsia="黑体" w:cs="Times New Roman"/>
          <w:b w:val="0"/>
          <w:bCs/>
          <w:kern w:val="44"/>
          <w:sz w:val="24"/>
          <w:szCs w:val="44"/>
          <w:lang w:val="en-US" w:eastAsia="zh-CN"/>
        </w:rPr>
        <w:t>系统</w:t>
      </w:r>
      <w:r>
        <w:rPr>
          <w:rFonts w:hint="eastAsia" w:ascii="黑体" w:hAnsi="黑体" w:eastAsia="黑体" w:cs="Times New Roman"/>
          <w:b w:val="0"/>
          <w:bCs/>
          <w:kern w:val="44"/>
          <w:sz w:val="24"/>
          <w:szCs w:val="44"/>
        </w:rPr>
        <w:t>详细设计与实现</w:t>
      </w:r>
      <w:bookmarkEnd w:id="47"/>
      <w:bookmarkEnd w:id="48"/>
      <w:bookmarkEnd w:id="49"/>
    </w:p>
    <w:p w14:paraId="0A8D8B66">
      <w:pPr>
        <w:pStyle w:val="4"/>
        <w:spacing w:before="156" w:after="156"/>
        <w:ind w:left="210"/>
        <w:rPr>
          <w:rFonts w:hint="eastAsia" w:ascii="黑体" w:hAnsi="黑体" w:eastAsia="黑体" w:cs="黑体"/>
        </w:rPr>
      </w:pPr>
      <w:bookmarkStart w:id="50" w:name="_Toc38546119"/>
      <w:bookmarkStart w:id="51" w:name="_Toc38729762"/>
      <w:bookmarkStart w:id="52" w:name="_Toc166158247"/>
      <w:bookmarkStart w:id="53" w:name="_Toc26250"/>
      <w:bookmarkStart w:id="54" w:name="_Toc8941"/>
      <w:r>
        <w:rPr>
          <w:rFonts w:hint="eastAsia" w:ascii="黑体" w:hAnsi="黑体" w:eastAsia="黑体" w:cs="黑体"/>
          <w:lang w:val="en-US" w:eastAsia="zh-CN"/>
        </w:rPr>
        <w:t>5</w:t>
      </w:r>
      <w:r>
        <w:rPr>
          <w:rFonts w:hint="eastAsia" w:ascii="黑体" w:hAnsi="黑体" w:eastAsia="黑体" w:cs="黑体"/>
        </w:rPr>
        <w:t xml:space="preserve">.1 </w:t>
      </w:r>
      <w:bookmarkEnd w:id="50"/>
      <w:bookmarkEnd w:id="51"/>
      <w:r>
        <w:rPr>
          <w:rFonts w:hint="eastAsia" w:ascii="黑体" w:hAnsi="黑体" w:eastAsia="黑体" w:cs="黑体"/>
        </w:rPr>
        <w:t>系统环境说明</w:t>
      </w:r>
      <w:bookmarkEnd w:id="52"/>
      <w:bookmarkEnd w:id="53"/>
      <w:r>
        <w:rPr>
          <w:rFonts w:hint="eastAsia" w:ascii="黑体" w:hAnsi="黑体" w:eastAsia="黑体" w:cs="黑体"/>
        </w:rPr>
        <w:t xml:space="preserve"> </w:t>
      </w:r>
      <w:bookmarkEnd w:id="54"/>
    </w:p>
    <w:p w14:paraId="34FBC2B1">
      <w:pPr>
        <w:pStyle w:val="3"/>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本系统采用前后端分离架构，主要开发环境与应用环境配置如表</w:t>
      </w:r>
      <w:r>
        <w:rPr>
          <w:rFonts w:hint="eastAsia" w:cs="宋体"/>
          <w:i w:val="0"/>
          <w:iCs w:val="0"/>
          <w:caps w:val="0"/>
          <w:color w:val="auto"/>
          <w:spacing w:val="0"/>
          <w:sz w:val="21"/>
          <w:szCs w:val="21"/>
          <w:lang w:val="en-US" w:eastAsia="zh-CN"/>
        </w:rPr>
        <w:t>5-1</w:t>
      </w:r>
      <w:r>
        <w:rPr>
          <w:rFonts w:hint="eastAsia" w:ascii="宋体" w:hAnsi="宋体" w:eastAsia="宋体" w:cs="宋体"/>
          <w:i w:val="0"/>
          <w:iCs w:val="0"/>
          <w:caps w:val="0"/>
          <w:color w:val="auto"/>
          <w:spacing w:val="0"/>
          <w:sz w:val="21"/>
          <w:szCs w:val="21"/>
        </w:rPr>
        <w:t>所示。前端基于Vue3技术栈构建，后端采用Python+Flask框架实现，数据分析部分依托pandas和scikit-learn等科学计算库，深度学习模块使用TensorFlow/Keras框架。</w:t>
      </w:r>
    </w:p>
    <w:p w14:paraId="1F3DB4F1">
      <w:pPr>
        <w:pStyle w:val="3"/>
        <w:jc w:val="center"/>
        <w:rPr>
          <w:rFonts w:hint="default" w:ascii="宋体" w:hAnsi="宋体" w:eastAsia="宋体" w:cs="宋体"/>
          <w:i w:val="0"/>
          <w:iCs w:val="0"/>
          <w:caps w:val="0"/>
          <w:color w:val="auto"/>
          <w:spacing w:val="0"/>
          <w:sz w:val="21"/>
          <w:szCs w:val="21"/>
          <w:lang w:val="en-US" w:eastAsia="zh-CN"/>
        </w:rPr>
      </w:pPr>
      <w:r>
        <w:rPr>
          <w:rFonts w:hint="eastAsia" w:cs="宋体"/>
          <w:i w:val="0"/>
          <w:iCs w:val="0"/>
          <w:caps w:val="0"/>
          <w:color w:val="auto"/>
          <w:spacing w:val="0"/>
          <w:sz w:val="21"/>
          <w:szCs w:val="21"/>
          <w:lang w:val="en-US" w:eastAsia="zh-CN"/>
        </w:rPr>
        <w:t>表5-1 开发环境与应用环境配置表</w:t>
      </w:r>
    </w:p>
    <w:tbl>
      <w:tblPr>
        <w:tblStyle w:val="17"/>
        <w:tblW w:w="83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98"/>
        <w:gridCol w:w="1619"/>
        <w:gridCol w:w="2211"/>
        <w:gridCol w:w="3600"/>
      </w:tblGrid>
      <w:tr w14:paraId="4C8EC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9" w:hRule="atLeast"/>
          <w:tblHeader/>
        </w:trPr>
        <w:tc>
          <w:tcPr>
            <w:tcW w:w="898" w:type="dxa"/>
            <w:shd w:val="clear" w:color="auto" w:fill="auto"/>
            <w:tcMar>
              <w:left w:w="0" w:type="dxa"/>
            </w:tcMar>
            <w:vAlign w:val="center"/>
          </w:tcPr>
          <w:p w14:paraId="437045B3">
            <w:pPr>
              <w:keepNext w:val="0"/>
              <w:keepLines w:val="0"/>
              <w:widowControl/>
              <w:suppressLineNumbers w:val="0"/>
              <w:jc w:val="center"/>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环境类型</w:t>
            </w:r>
          </w:p>
        </w:tc>
        <w:tc>
          <w:tcPr>
            <w:tcW w:w="1619" w:type="dxa"/>
            <w:shd w:val="clear" w:color="auto" w:fill="auto"/>
            <w:vAlign w:val="center"/>
          </w:tcPr>
          <w:p w14:paraId="2D56F74C">
            <w:pPr>
              <w:keepNext w:val="0"/>
              <w:keepLines w:val="0"/>
              <w:widowControl/>
              <w:suppressLineNumbers w:val="0"/>
              <w:jc w:val="center"/>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技术栈</w:t>
            </w:r>
          </w:p>
        </w:tc>
        <w:tc>
          <w:tcPr>
            <w:tcW w:w="2211" w:type="dxa"/>
            <w:shd w:val="clear" w:color="auto" w:fill="auto"/>
            <w:vAlign w:val="center"/>
          </w:tcPr>
          <w:p w14:paraId="61E9B3DE">
            <w:pPr>
              <w:keepNext w:val="0"/>
              <w:keepLines w:val="0"/>
              <w:widowControl/>
              <w:suppressLineNumbers w:val="0"/>
              <w:jc w:val="center"/>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主要组件</w:t>
            </w:r>
          </w:p>
        </w:tc>
        <w:tc>
          <w:tcPr>
            <w:tcW w:w="3600" w:type="dxa"/>
            <w:shd w:val="clear" w:color="auto" w:fill="auto"/>
            <w:vAlign w:val="center"/>
          </w:tcPr>
          <w:p w14:paraId="0201D46A">
            <w:pPr>
              <w:keepNext w:val="0"/>
              <w:keepLines w:val="0"/>
              <w:widowControl/>
              <w:suppressLineNumbers w:val="0"/>
              <w:jc w:val="center"/>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用途说明</w:t>
            </w:r>
          </w:p>
        </w:tc>
      </w:tr>
      <w:tr w14:paraId="730A6C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47" w:hRule="atLeast"/>
        </w:trPr>
        <w:tc>
          <w:tcPr>
            <w:tcW w:w="898" w:type="dxa"/>
            <w:shd w:val="clear" w:color="auto" w:fill="auto"/>
            <w:tcMar>
              <w:left w:w="0" w:type="dxa"/>
            </w:tcMar>
            <w:vAlign w:val="center"/>
          </w:tcPr>
          <w:p w14:paraId="3EB7A282">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Style w:val="20"/>
                <w:rFonts w:hint="eastAsia" w:ascii="宋体" w:hAnsi="宋体" w:eastAsia="宋体" w:cs="宋体"/>
                <w:i w:val="0"/>
                <w:iCs w:val="0"/>
                <w:caps w:val="0"/>
                <w:color w:val="auto"/>
                <w:spacing w:val="0"/>
                <w:kern w:val="0"/>
                <w:sz w:val="21"/>
                <w:szCs w:val="21"/>
                <w:lang w:val="en-US" w:eastAsia="zh-CN" w:bidi="ar"/>
              </w:rPr>
              <w:t>开发环境</w:t>
            </w:r>
          </w:p>
        </w:tc>
        <w:tc>
          <w:tcPr>
            <w:tcW w:w="1619" w:type="dxa"/>
            <w:shd w:val="clear" w:color="auto" w:fill="auto"/>
            <w:vAlign w:val="center"/>
          </w:tcPr>
          <w:p w14:paraId="4567181C">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开发工具</w:t>
            </w:r>
          </w:p>
        </w:tc>
        <w:tc>
          <w:tcPr>
            <w:tcW w:w="2211" w:type="dxa"/>
            <w:shd w:val="clear" w:color="auto" w:fill="auto"/>
            <w:vAlign w:val="center"/>
          </w:tcPr>
          <w:p w14:paraId="2F626856">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Visual Studio Code/PyCharm</w:t>
            </w:r>
          </w:p>
        </w:tc>
        <w:tc>
          <w:tcPr>
            <w:tcW w:w="3600" w:type="dxa"/>
            <w:shd w:val="clear" w:color="auto" w:fill="auto"/>
            <w:vAlign w:val="center"/>
          </w:tcPr>
          <w:p w14:paraId="33F41D68">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前端/后端代码开发</w:t>
            </w:r>
          </w:p>
        </w:tc>
      </w:tr>
      <w:tr w14:paraId="21C28C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0658FEF7">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0C4CB353">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版本控制</w:t>
            </w:r>
          </w:p>
        </w:tc>
        <w:tc>
          <w:tcPr>
            <w:tcW w:w="2211" w:type="dxa"/>
            <w:shd w:val="clear" w:color="auto" w:fill="auto"/>
            <w:vAlign w:val="center"/>
          </w:tcPr>
          <w:p w14:paraId="3DD09062">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Git</w:t>
            </w:r>
          </w:p>
        </w:tc>
        <w:tc>
          <w:tcPr>
            <w:tcW w:w="3600" w:type="dxa"/>
            <w:shd w:val="clear" w:color="auto" w:fill="auto"/>
            <w:vAlign w:val="center"/>
          </w:tcPr>
          <w:p w14:paraId="78140699">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代码版本管理</w:t>
            </w:r>
          </w:p>
        </w:tc>
      </w:tr>
      <w:tr w14:paraId="5AA7D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290F822F">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78057B4F">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依赖管理</w:t>
            </w:r>
          </w:p>
        </w:tc>
        <w:tc>
          <w:tcPr>
            <w:tcW w:w="2211" w:type="dxa"/>
            <w:shd w:val="clear" w:color="auto" w:fill="auto"/>
            <w:vAlign w:val="center"/>
          </w:tcPr>
          <w:p w14:paraId="058288A1">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npm/pip</w:t>
            </w:r>
          </w:p>
        </w:tc>
        <w:tc>
          <w:tcPr>
            <w:tcW w:w="3600" w:type="dxa"/>
            <w:shd w:val="clear" w:color="auto" w:fill="auto"/>
            <w:vAlign w:val="center"/>
          </w:tcPr>
          <w:p w14:paraId="772CF625">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前端/后端包管理</w:t>
            </w:r>
          </w:p>
        </w:tc>
      </w:tr>
      <w:tr w14:paraId="071C01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7771E868">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Style w:val="20"/>
                <w:rFonts w:hint="eastAsia" w:ascii="宋体" w:hAnsi="宋体" w:eastAsia="宋体" w:cs="宋体"/>
                <w:i w:val="0"/>
                <w:iCs w:val="0"/>
                <w:caps w:val="0"/>
                <w:color w:val="auto"/>
                <w:spacing w:val="0"/>
                <w:kern w:val="0"/>
                <w:sz w:val="21"/>
                <w:szCs w:val="21"/>
                <w:lang w:val="en-US" w:eastAsia="zh-CN" w:bidi="ar"/>
              </w:rPr>
              <w:t>前端环境</w:t>
            </w:r>
          </w:p>
        </w:tc>
        <w:tc>
          <w:tcPr>
            <w:tcW w:w="1619" w:type="dxa"/>
            <w:shd w:val="clear" w:color="auto" w:fill="auto"/>
            <w:vAlign w:val="center"/>
          </w:tcPr>
          <w:p w14:paraId="75D09049">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框架</w:t>
            </w:r>
          </w:p>
        </w:tc>
        <w:tc>
          <w:tcPr>
            <w:tcW w:w="2211" w:type="dxa"/>
            <w:shd w:val="clear" w:color="auto" w:fill="auto"/>
            <w:vAlign w:val="center"/>
          </w:tcPr>
          <w:p w14:paraId="222DA3E9">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Vue3+Vite</w:t>
            </w:r>
          </w:p>
        </w:tc>
        <w:tc>
          <w:tcPr>
            <w:tcW w:w="3600" w:type="dxa"/>
            <w:shd w:val="clear" w:color="auto" w:fill="auto"/>
            <w:vAlign w:val="center"/>
          </w:tcPr>
          <w:p w14:paraId="4D82A72C">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前端应用构建</w:t>
            </w:r>
          </w:p>
        </w:tc>
      </w:tr>
      <w:tr w14:paraId="2EFE9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47" w:hRule="atLeast"/>
        </w:trPr>
        <w:tc>
          <w:tcPr>
            <w:tcW w:w="898" w:type="dxa"/>
            <w:shd w:val="clear" w:color="auto" w:fill="auto"/>
            <w:tcMar>
              <w:left w:w="0" w:type="dxa"/>
            </w:tcMar>
            <w:vAlign w:val="center"/>
          </w:tcPr>
          <w:p w14:paraId="66739ADD">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0A787663">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核心库</w:t>
            </w:r>
          </w:p>
        </w:tc>
        <w:tc>
          <w:tcPr>
            <w:tcW w:w="2211" w:type="dxa"/>
            <w:shd w:val="clear" w:color="auto" w:fill="auto"/>
            <w:vAlign w:val="center"/>
          </w:tcPr>
          <w:p w14:paraId="03DD4343">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Vue Router/Pinia/Axios</w:t>
            </w:r>
          </w:p>
        </w:tc>
        <w:tc>
          <w:tcPr>
            <w:tcW w:w="3600" w:type="dxa"/>
            <w:shd w:val="clear" w:color="auto" w:fill="auto"/>
            <w:vAlign w:val="center"/>
          </w:tcPr>
          <w:p w14:paraId="0FC8ECD8">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路由/状态管理/HTTP请求</w:t>
            </w:r>
          </w:p>
        </w:tc>
      </w:tr>
      <w:tr w14:paraId="5235A7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564E2098">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Style w:val="20"/>
                <w:rFonts w:hint="eastAsia" w:ascii="宋体" w:hAnsi="宋体" w:eastAsia="宋体" w:cs="宋体"/>
                <w:i w:val="0"/>
                <w:iCs w:val="0"/>
                <w:caps w:val="0"/>
                <w:color w:val="auto"/>
                <w:spacing w:val="0"/>
                <w:kern w:val="0"/>
                <w:sz w:val="21"/>
                <w:szCs w:val="21"/>
                <w:lang w:val="en-US" w:eastAsia="zh-CN" w:bidi="ar"/>
              </w:rPr>
              <w:t>后端环境</w:t>
            </w:r>
          </w:p>
        </w:tc>
        <w:tc>
          <w:tcPr>
            <w:tcW w:w="1619" w:type="dxa"/>
            <w:shd w:val="clear" w:color="auto" w:fill="auto"/>
            <w:vAlign w:val="center"/>
          </w:tcPr>
          <w:p w14:paraId="4138E77D">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语言</w:t>
            </w:r>
          </w:p>
        </w:tc>
        <w:tc>
          <w:tcPr>
            <w:tcW w:w="2211" w:type="dxa"/>
            <w:shd w:val="clear" w:color="auto" w:fill="auto"/>
            <w:vAlign w:val="center"/>
          </w:tcPr>
          <w:p w14:paraId="34BE9236">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Python 3.10+</w:t>
            </w:r>
          </w:p>
        </w:tc>
        <w:tc>
          <w:tcPr>
            <w:tcW w:w="3600" w:type="dxa"/>
            <w:shd w:val="clear" w:color="auto" w:fill="auto"/>
            <w:vAlign w:val="center"/>
          </w:tcPr>
          <w:p w14:paraId="1CF73451">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后端开发</w:t>
            </w:r>
          </w:p>
        </w:tc>
      </w:tr>
      <w:tr w14:paraId="585D65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782F0E48">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53066205">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框架</w:t>
            </w:r>
          </w:p>
        </w:tc>
        <w:tc>
          <w:tcPr>
            <w:tcW w:w="2211" w:type="dxa"/>
            <w:shd w:val="clear" w:color="auto" w:fill="auto"/>
            <w:vAlign w:val="center"/>
          </w:tcPr>
          <w:p w14:paraId="0AF21A5B">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Flask</w:t>
            </w:r>
          </w:p>
        </w:tc>
        <w:tc>
          <w:tcPr>
            <w:tcW w:w="3600" w:type="dxa"/>
            <w:shd w:val="clear" w:color="auto" w:fill="auto"/>
            <w:vAlign w:val="center"/>
          </w:tcPr>
          <w:p w14:paraId="159178B5">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Web服务</w:t>
            </w:r>
          </w:p>
        </w:tc>
      </w:tr>
      <w:tr w14:paraId="06FF0D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116AB1B3">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6F89ABF5">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核心库</w:t>
            </w:r>
          </w:p>
        </w:tc>
        <w:tc>
          <w:tcPr>
            <w:tcW w:w="2211" w:type="dxa"/>
            <w:shd w:val="clear" w:color="auto" w:fill="auto"/>
            <w:vAlign w:val="center"/>
          </w:tcPr>
          <w:p w14:paraId="654EE270">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Flask-RESTful/SQLAlchemy</w:t>
            </w:r>
          </w:p>
        </w:tc>
        <w:tc>
          <w:tcPr>
            <w:tcW w:w="3600" w:type="dxa"/>
            <w:shd w:val="clear" w:color="auto" w:fill="auto"/>
            <w:vAlign w:val="center"/>
          </w:tcPr>
          <w:p w14:paraId="4CEC80B8">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API/数据库ORM</w:t>
            </w:r>
          </w:p>
        </w:tc>
      </w:tr>
      <w:tr w14:paraId="110A34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46DBE7FA">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Style w:val="20"/>
                <w:rFonts w:hint="eastAsia" w:ascii="宋体" w:hAnsi="宋体" w:eastAsia="宋体" w:cs="宋体"/>
                <w:i w:val="0"/>
                <w:iCs w:val="0"/>
                <w:caps w:val="0"/>
                <w:color w:val="auto"/>
                <w:spacing w:val="0"/>
                <w:kern w:val="0"/>
                <w:sz w:val="21"/>
                <w:szCs w:val="21"/>
                <w:lang w:val="en-US" w:eastAsia="zh-CN" w:bidi="ar"/>
              </w:rPr>
              <w:t>数据分析</w:t>
            </w:r>
          </w:p>
        </w:tc>
        <w:tc>
          <w:tcPr>
            <w:tcW w:w="1619" w:type="dxa"/>
            <w:shd w:val="clear" w:color="auto" w:fill="auto"/>
            <w:vAlign w:val="center"/>
          </w:tcPr>
          <w:p w14:paraId="41974502">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计算库</w:t>
            </w:r>
          </w:p>
        </w:tc>
        <w:tc>
          <w:tcPr>
            <w:tcW w:w="2211" w:type="dxa"/>
            <w:shd w:val="clear" w:color="auto" w:fill="auto"/>
            <w:vAlign w:val="center"/>
          </w:tcPr>
          <w:p w14:paraId="773D22C6">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pandas/numpy</w:t>
            </w:r>
          </w:p>
        </w:tc>
        <w:tc>
          <w:tcPr>
            <w:tcW w:w="3600" w:type="dxa"/>
            <w:shd w:val="clear" w:color="auto" w:fill="auto"/>
            <w:vAlign w:val="center"/>
          </w:tcPr>
          <w:p w14:paraId="46DB061A">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数据处理</w:t>
            </w:r>
          </w:p>
        </w:tc>
      </w:tr>
      <w:tr w14:paraId="2C886F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5BFEB786">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4D1202AE">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可视化</w:t>
            </w:r>
          </w:p>
        </w:tc>
        <w:tc>
          <w:tcPr>
            <w:tcW w:w="2211" w:type="dxa"/>
            <w:shd w:val="clear" w:color="auto" w:fill="auto"/>
            <w:vAlign w:val="center"/>
          </w:tcPr>
          <w:p w14:paraId="7F60D020">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matplotlib/seaborn</w:t>
            </w:r>
          </w:p>
        </w:tc>
        <w:tc>
          <w:tcPr>
            <w:tcW w:w="3600" w:type="dxa"/>
            <w:shd w:val="clear" w:color="auto" w:fill="auto"/>
            <w:vAlign w:val="center"/>
          </w:tcPr>
          <w:p w14:paraId="60D1C2BD">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数据图表</w:t>
            </w:r>
          </w:p>
        </w:tc>
      </w:tr>
      <w:tr w14:paraId="77E62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1699E99D">
            <w:pPr>
              <w:jc w:val="center"/>
              <w:rPr>
                <w:rFonts w:hint="eastAsia" w:ascii="宋体" w:hAnsi="宋体" w:eastAsia="宋体" w:cs="宋体"/>
                <w:i w:val="0"/>
                <w:iCs w:val="0"/>
                <w:caps w:val="0"/>
                <w:color w:val="auto"/>
                <w:spacing w:val="0"/>
                <w:sz w:val="21"/>
                <w:szCs w:val="21"/>
              </w:rPr>
            </w:pPr>
          </w:p>
        </w:tc>
        <w:tc>
          <w:tcPr>
            <w:tcW w:w="1619" w:type="dxa"/>
            <w:shd w:val="clear" w:color="auto" w:fill="auto"/>
            <w:vAlign w:val="center"/>
          </w:tcPr>
          <w:p w14:paraId="62CA951F">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机器学习</w:t>
            </w:r>
          </w:p>
        </w:tc>
        <w:tc>
          <w:tcPr>
            <w:tcW w:w="2211" w:type="dxa"/>
            <w:shd w:val="clear" w:color="auto" w:fill="auto"/>
            <w:vAlign w:val="center"/>
          </w:tcPr>
          <w:p w14:paraId="26FED4BE">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scikit-learn</w:t>
            </w:r>
          </w:p>
        </w:tc>
        <w:tc>
          <w:tcPr>
            <w:tcW w:w="3600" w:type="dxa"/>
            <w:shd w:val="clear" w:color="auto" w:fill="auto"/>
            <w:vAlign w:val="center"/>
          </w:tcPr>
          <w:p w14:paraId="605CC8F9">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传统算法</w:t>
            </w:r>
          </w:p>
        </w:tc>
      </w:tr>
      <w:tr w14:paraId="6797E9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898" w:type="dxa"/>
            <w:shd w:val="clear" w:color="auto" w:fill="auto"/>
            <w:tcMar>
              <w:left w:w="0" w:type="dxa"/>
            </w:tcMar>
            <w:vAlign w:val="center"/>
          </w:tcPr>
          <w:p w14:paraId="6257F437">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Style w:val="20"/>
                <w:rFonts w:hint="eastAsia" w:ascii="宋体" w:hAnsi="宋体" w:eastAsia="宋体" w:cs="宋体"/>
                <w:i w:val="0"/>
                <w:iCs w:val="0"/>
                <w:caps w:val="0"/>
                <w:color w:val="auto"/>
                <w:spacing w:val="0"/>
                <w:kern w:val="0"/>
                <w:sz w:val="21"/>
                <w:szCs w:val="21"/>
                <w:lang w:val="en-US" w:eastAsia="zh-CN" w:bidi="ar"/>
              </w:rPr>
              <w:t>深度学习</w:t>
            </w:r>
          </w:p>
        </w:tc>
        <w:tc>
          <w:tcPr>
            <w:tcW w:w="1619" w:type="dxa"/>
            <w:shd w:val="clear" w:color="auto" w:fill="auto"/>
            <w:vAlign w:val="center"/>
          </w:tcPr>
          <w:p w14:paraId="4CD3689A">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框架</w:t>
            </w:r>
          </w:p>
        </w:tc>
        <w:tc>
          <w:tcPr>
            <w:tcW w:w="2211" w:type="dxa"/>
            <w:shd w:val="clear" w:color="auto" w:fill="auto"/>
            <w:vAlign w:val="center"/>
          </w:tcPr>
          <w:p w14:paraId="18F9BC9C">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TensorFlow/Keras</w:t>
            </w:r>
          </w:p>
        </w:tc>
        <w:tc>
          <w:tcPr>
            <w:tcW w:w="3600" w:type="dxa"/>
            <w:shd w:val="clear" w:color="auto" w:fill="auto"/>
            <w:vAlign w:val="center"/>
          </w:tcPr>
          <w:p w14:paraId="39A49086">
            <w:pPr>
              <w:keepNext w:val="0"/>
              <w:keepLines w:val="0"/>
              <w:widowControl/>
              <w:suppressLineNumbers w:val="0"/>
              <w:jc w:val="center"/>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神经网络模型</w:t>
            </w:r>
          </w:p>
        </w:tc>
      </w:tr>
    </w:tbl>
    <w:p w14:paraId="673A15FC">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系统环境配置充分考虑开发效率与运行性能，前端采用现代化的Vue3组合式API开发模式，后端基于轻量级Flask框架实现高效API服务，数据分析与深度学习模块选用行业标准工具链，确保算法模型的可靠性与扩展性。数据库采用MySQL关系型数据库存储结构化财务数据，通过SQLAlchemy ORM实现高效数据访问。整套技术栈在保证系统功能完整性的同时，兼顾了开发维护的便捷性。</w:t>
      </w:r>
    </w:p>
    <w:p w14:paraId="5113BF08">
      <w:pPr>
        <w:pStyle w:val="3"/>
      </w:pPr>
    </w:p>
    <w:p w14:paraId="20FB1A02">
      <w:pPr>
        <w:pStyle w:val="3"/>
      </w:pPr>
    </w:p>
    <w:p w14:paraId="6B65FF4F">
      <w:pPr>
        <w:pStyle w:val="3"/>
      </w:pPr>
    </w:p>
    <w:p w14:paraId="19BE6737">
      <w:pPr>
        <w:pStyle w:val="3"/>
      </w:pPr>
    </w:p>
    <w:p w14:paraId="6B06DD97">
      <w:pPr>
        <w:pStyle w:val="3"/>
      </w:pPr>
    </w:p>
    <w:p w14:paraId="0E74B1BB">
      <w:pPr>
        <w:pStyle w:val="3"/>
      </w:pPr>
    </w:p>
    <w:p w14:paraId="34098AEC">
      <w:pPr>
        <w:pStyle w:val="3"/>
      </w:pPr>
    </w:p>
    <w:p w14:paraId="4F679BC7">
      <w:pPr>
        <w:pStyle w:val="3"/>
      </w:pPr>
    </w:p>
    <w:p w14:paraId="0021125D">
      <w:pPr>
        <w:pStyle w:val="4"/>
        <w:spacing w:before="156" w:after="156"/>
        <w:ind w:left="210"/>
        <w:rPr>
          <w:rFonts w:hint="eastAsia" w:ascii="黑体" w:hAnsi="黑体"/>
        </w:rPr>
      </w:pPr>
      <w:bookmarkStart w:id="55" w:name="_Toc38729763"/>
      <w:bookmarkStart w:id="56" w:name="_Toc38546120"/>
      <w:bookmarkStart w:id="57" w:name="_Toc10166"/>
      <w:bookmarkStart w:id="58" w:name="_Toc166158248"/>
      <w:bookmarkStart w:id="59" w:name="_Toc16888"/>
      <w:r>
        <w:rPr>
          <w:rFonts w:hint="eastAsia" w:ascii="黑体" w:hAnsi="黑体"/>
          <w:lang w:val="en-US" w:eastAsia="zh-CN"/>
        </w:rPr>
        <w:t>5</w:t>
      </w:r>
      <w:r>
        <w:rPr>
          <w:rFonts w:hint="eastAsia" w:ascii="黑体" w:hAnsi="黑体"/>
        </w:rPr>
        <w:t>.</w:t>
      </w:r>
      <w:r>
        <w:rPr>
          <w:rFonts w:ascii="黑体" w:hAnsi="黑体"/>
        </w:rPr>
        <w:t>2</w:t>
      </w:r>
      <w:r>
        <w:rPr>
          <w:rFonts w:hint="eastAsia" w:ascii="黑体" w:hAnsi="黑体"/>
        </w:rPr>
        <w:t xml:space="preserve"> </w:t>
      </w:r>
      <w:bookmarkEnd w:id="55"/>
      <w:bookmarkEnd w:id="56"/>
      <w:r>
        <w:rPr>
          <w:rFonts w:hint="eastAsia" w:ascii="黑体" w:hAnsi="黑体"/>
        </w:rPr>
        <w:t>模块流程设计与实现</w:t>
      </w:r>
      <w:bookmarkEnd w:id="57"/>
      <w:bookmarkEnd w:id="58"/>
      <w:bookmarkEnd w:id="59"/>
    </w:p>
    <w:p w14:paraId="5F461964">
      <w:pPr>
        <w:pStyle w:val="3"/>
        <w:rPr>
          <w:rFonts w:hint="eastAsia" w:ascii="黑体" w:hAnsi="黑体" w:eastAsia="黑体" w:cs="黑体"/>
          <w:lang w:val="en-US" w:eastAsia="zh-CN"/>
        </w:rPr>
      </w:pPr>
      <w:r>
        <w:rPr>
          <w:rFonts w:hint="eastAsia" w:ascii="黑体" w:hAnsi="黑体" w:eastAsia="黑体" w:cs="黑体"/>
          <w:lang w:val="en-US" w:eastAsia="zh-CN"/>
        </w:rPr>
        <w:t>5.2.1登录模块</w:t>
      </w:r>
    </w:p>
    <w:p w14:paraId="280530D5">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4236720" cy="5669280"/>
            <wp:effectExtent l="0" t="0" r="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19"/>
                    <a:stretch>
                      <a:fillRect/>
                    </a:stretch>
                  </pic:blipFill>
                  <pic:spPr>
                    <a:xfrm>
                      <a:off x="0" y="0"/>
                      <a:ext cx="4236720" cy="5669280"/>
                    </a:xfrm>
                    <a:prstGeom prst="rect">
                      <a:avLst/>
                    </a:prstGeom>
                    <a:noFill/>
                    <a:ln>
                      <a:noFill/>
                    </a:ln>
                  </pic:spPr>
                </pic:pic>
              </a:graphicData>
            </a:graphic>
          </wp:inline>
        </w:drawing>
      </w:r>
      <w:r>
        <w:commentReference w:id="9"/>
      </w:r>
    </w:p>
    <w:p w14:paraId="1183247B">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图5-1 登录模块流程图</w:t>
      </w:r>
    </w:p>
    <w:p w14:paraId="277AD528">
      <w:pPr>
        <w:pStyle w:val="3"/>
      </w:pPr>
      <w:r>
        <w:drawing>
          <wp:inline distT="0" distB="0" distL="114300" distR="114300">
            <wp:extent cx="5264150" cy="2520950"/>
            <wp:effectExtent l="0" t="0" r="8890" b="889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0"/>
                    <a:stretch>
                      <a:fillRect/>
                    </a:stretch>
                  </pic:blipFill>
                  <pic:spPr>
                    <a:xfrm>
                      <a:off x="0" y="0"/>
                      <a:ext cx="5264150" cy="2520950"/>
                    </a:xfrm>
                    <a:prstGeom prst="rect">
                      <a:avLst/>
                    </a:prstGeom>
                    <a:noFill/>
                    <a:ln>
                      <a:noFill/>
                    </a:ln>
                  </pic:spPr>
                </pic:pic>
              </a:graphicData>
            </a:graphic>
          </wp:inline>
        </w:drawing>
      </w:r>
    </w:p>
    <w:p w14:paraId="3918B4B9">
      <w:pPr>
        <w:pStyle w:val="3"/>
        <w:jc w:val="center"/>
        <w:rPr>
          <w:rFonts w:hint="default"/>
          <w:lang w:val="en-US" w:eastAsia="zh-CN"/>
        </w:rPr>
      </w:pPr>
      <w:r>
        <w:rPr>
          <w:rFonts w:hint="eastAsia"/>
          <w:lang w:val="en-US" w:eastAsia="zh-CN"/>
        </w:rPr>
        <w:t>图5-2 登录模块效果图</w:t>
      </w:r>
    </w:p>
    <w:p w14:paraId="31317B60">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该登录模块采用Vue3组合式API开发，整体流程设计以用户认证为核心，前端界面通过Flex布局构建左右分栏结构，左侧展示系统标识与欢迎信息，右侧设计为交互式登录表单。用户交互流程始于输入验证：采用双向数据绑定实时捕获用户名、密码及验证码输入值，通过非空校验确保基础数据完整性，验证码模块通过自定义组件动态生成四位随机字符（含数字与字母），结合Canvas绘图技术实现图形渲染，用户点击可触发验证码刷新机制。表单提交时执行多级验证策略，首先比对用户输入验证码与服务端Session存储值（此处需注意实际部署时应采用服务端验证码校验），验证通过后通过Axios发起异步POST请求至/login接口，请求参数采用params形式传递避免明文暴露，后端完成凭证核验后返回JSON响应数据。成功登录后通过Vue Router进行路由守卫跳转至主界面，同时将用户身份令牌存储于LocalStorage实现会话保持，失败场景则通过Element Plus消息组件进行多维度反馈（包括网络异常、凭证错误、验证码失效等状态）。界面视觉设计采用渐进式蓝色系风格，通过CSS盒阴影营造层次感，输入框设置动态边框色彩反馈焦点状态，登录按钮采用线性渐变增强视觉引导，整体布局兼顾响应式设计原则，适配不同分辨率设备。安全层面在前端实施基础防护措施，包括密码字段掩码显示、验证码防暴力破解机制（需结合服务端限制尝试次数），后续可扩展实施跨站请求伪造（CSRF）令牌验证及HTTPS传输加密以增强整体安全性。</w:t>
      </w:r>
    </w:p>
    <w:p w14:paraId="3DE4C2E0">
      <w:pPr>
        <w:pStyle w:val="3"/>
        <w:keepNext w:val="0"/>
        <w:keepLines w:val="0"/>
        <w:pageBreakBefore w:val="0"/>
        <w:widowControl/>
        <w:kinsoku/>
        <w:wordWrap/>
        <w:overflowPunct/>
        <w:topLinePunct w:val="0"/>
        <w:autoSpaceDE/>
        <w:autoSpaceDN/>
        <w:bidi w:val="0"/>
        <w:adjustRightInd w:val="0"/>
        <w:snapToGrid/>
        <w:ind w:left="0" w:leftChars="0" w:firstLine="0" w:firstLineChars="0"/>
        <w:jc w:val="both"/>
        <w:textAlignment w:val="auto"/>
        <w:rPr>
          <w:rFonts w:hint="eastAsia"/>
          <w:color w:val="auto"/>
          <w:lang w:val="en-US" w:eastAsia="zh-CN"/>
        </w:rPr>
      </w:pPr>
    </w:p>
    <w:p w14:paraId="2442F552">
      <w:pPr>
        <w:pStyle w:val="3"/>
        <w:keepNext w:val="0"/>
        <w:keepLines w:val="0"/>
        <w:pageBreakBefore w:val="0"/>
        <w:widowControl/>
        <w:kinsoku/>
        <w:wordWrap/>
        <w:overflowPunct/>
        <w:topLinePunct w:val="0"/>
        <w:autoSpaceDE/>
        <w:autoSpaceDN/>
        <w:bidi w:val="0"/>
        <w:adjustRightInd w:val="0"/>
        <w:snapToGrid/>
        <w:ind w:left="0" w:leftChars="0" w:firstLine="0" w:firstLineChars="0"/>
        <w:jc w:val="both"/>
        <w:textAlignment w:val="auto"/>
        <w:rPr>
          <w:rFonts w:hint="default"/>
          <w:color w:val="auto"/>
          <w:lang w:val="en-US" w:eastAsia="zh-CN"/>
        </w:rPr>
      </w:pPr>
      <w:r>
        <w:rPr>
          <w:rFonts w:hint="eastAsia"/>
          <w:color w:val="auto"/>
          <w:lang w:val="en-US" w:eastAsia="zh-CN"/>
        </w:rPr>
        <w:t>5.2.2注册模块</w:t>
      </w:r>
    </w:p>
    <w:p w14:paraId="00F2D5C0">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2918460" cy="4838700"/>
            <wp:effectExtent l="0" t="0" r="7620" b="762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21"/>
                    <a:stretch>
                      <a:fillRect/>
                    </a:stretch>
                  </pic:blipFill>
                  <pic:spPr>
                    <a:xfrm>
                      <a:off x="0" y="0"/>
                      <a:ext cx="2918460" cy="4838700"/>
                    </a:xfrm>
                    <a:prstGeom prst="rect">
                      <a:avLst/>
                    </a:prstGeom>
                    <a:noFill/>
                    <a:ln>
                      <a:noFill/>
                    </a:ln>
                  </pic:spPr>
                </pic:pic>
              </a:graphicData>
            </a:graphic>
          </wp:inline>
        </w:drawing>
      </w:r>
      <w:r>
        <w:commentReference w:id="10"/>
      </w:r>
    </w:p>
    <w:p w14:paraId="7831D794">
      <w:pPr>
        <w:keepNext w:val="0"/>
        <w:keepLines w:val="0"/>
        <w:widowControl/>
        <w:suppressLineNumbers w:val="0"/>
        <w:jc w:val="center"/>
        <w:rPr>
          <w:rFonts w:hint="eastAsia" w:ascii="黑体" w:hAnsi="黑体"/>
        </w:rPr>
      </w:pPr>
      <w:r>
        <w:rPr>
          <w:rFonts w:hint="eastAsia" w:ascii="宋体" w:hAnsi="宋体" w:cs="宋体"/>
          <w:kern w:val="0"/>
          <w:sz w:val="21"/>
          <w:szCs w:val="21"/>
          <w:lang w:val="en-US" w:eastAsia="zh-CN" w:bidi="ar"/>
        </w:rPr>
        <w:t>图5-3 注册模块流程图</w:t>
      </w:r>
    </w:p>
    <w:p w14:paraId="5899FED7">
      <w:pPr>
        <w:pStyle w:val="3"/>
      </w:pPr>
      <w:r>
        <w:drawing>
          <wp:inline distT="0" distB="0" distL="114300" distR="114300">
            <wp:extent cx="5264150" cy="230886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2"/>
                    <a:srcRect b="8321"/>
                    <a:stretch>
                      <a:fillRect/>
                    </a:stretch>
                  </pic:blipFill>
                  <pic:spPr>
                    <a:xfrm>
                      <a:off x="0" y="0"/>
                      <a:ext cx="5264150" cy="2308860"/>
                    </a:xfrm>
                    <a:prstGeom prst="rect">
                      <a:avLst/>
                    </a:prstGeom>
                    <a:noFill/>
                    <a:ln>
                      <a:noFill/>
                    </a:ln>
                  </pic:spPr>
                </pic:pic>
              </a:graphicData>
            </a:graphic>
          </wp:inline>
        </w:drawing>
      </w:r>
    </w:p>
    <w:p w14:paraId="71F17F50">
      <w:pPr>
        <w:pStyle w:val="3"/>
        <w:jc w:val="center"/>
        <w:rPr>
          <w:rFonts w:hint="default"/>
          <w:lang w:val="en-US" w:eastAsia="zh-CN"/>
        </w:rPr>
      </w:pPr>
      <w:r>
        <w:rPr>
          <w:rFonts w:hint="eastAsia"/>
          <w:lang w:val="en-US" w:eastAsia="zh-CN"/>
        </w:rPr>
        <w:t>图5-4 注册模块效果图</w:t>
      </w:r>
    </w:p>
    <w:p w14:paraId="07402EFE">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采用与登录界面一致的左右分栏布局设计，左侧延续品牌视觉体系展示系统标识与欢迎文案，右侧重构为多字段注册表单，通过v-model双向数据绑定实时捕获用户名、姓名、性别（下拉选择框实现男女选项）、邮箱（类型验证）、年龄（数字输入限制）、密码及确认密码等七项核心字段数据，前端验证层实施两级校验策略——首先进行非空校验确保必填字段完整性，其次比对密码与确认密码的一致性以规避输入误差，表单提交时通过Axios发起携带JSON格式请求体的POST请求至/register接口，后端需实施密码哈希加密存储及邮箱格式合法性校验等安全措施，成功注册后通过Vue Router定向跳转至登录页并触发成功提示，异常场景下利用Element Plus消息组件分级反馈数据冲突（如用户名重复）、网络异常及服务端错误等信息。界面样式继承登录模块的渐进蓝色系设计语言，通过增强型盒阴影营造空间层次感，输入框与下拉菜单保持统一样式规范并设置动态边框色彩响应焦点事件，注册按钮延续线性渐变视觉引导，年龄字段采用HTML5原生数字输入类型限制非法字符，密码字段实施掩码显示保护隐私，整体布局通过Flex弹性盒子模型实现响应式适配。安全层面建议补充密码强度实时检测（前端正则校验）、邮箱验证码二次确认机制及服务端限流防护，未来可扩展实施手机号绑定、第三方登录集成及用户协议勾选等合规性功能，代码结构遵循组件化设计原则便于功能扩展与维护迭代。</w:t>
      </w:r>
    </w:p>
    <w:p w14:paraId="2508D36C">
      <w:pPr>
        <w:pStyle w:val="3"/>
        <w:rPr>
          <w:rFonts w:hint="eastAsia" w:ascii="宋体" w:hAnsi="宋体" w:eastAsia="宋体" w:cs="宋体"/>
          <w:i w:val="0"/>
          <w:iCs w:val="0"/>
          <w:caps w:val="0"/>
          <w:color w:val="auto"/>
          <w:spacing w:val="0"/>
          <w:sz w:val="21"/>
          <w:szCs w:val="21"/>
          <w:lang w:val="en-US" w:eastAsia="zh-CN"/>
        </w:rPr>
      </w:pPr>
    </w:p>
    <w:p w14:paraId="10945732">
      <w:pPr>
        <w:pStyle w:val="3"/>
        <w:ind w:left="0" w:leftChars="0" w:firstLine="0" w:firstLineChars="0"/>
        <w:rPr>
          <w:rFonts w:hint="eastAsia" w:ascii="黑体" w:hAnsi="黑体" w:eastAsia="黑体" w:cs="黑体"/>
          <w:i w:val="0"/>
          <w:iCs w:val="0"/>
          <w:caps w:val="0"/>
          <w:color w:val="auto"/>
          <w:spacing w:val="0"/>
          <w:sz w:val="21"/>
          <w:szCs w:val="21"/>
          <w:lang w:val="en-US" w:eastAsia="zh-CN"/>
        </w:rPr>
      </w:pPr>
      <w:r>
        <w:rPr>
          <w:rFonts w:hint="eastAsia" w:ascii="黑体" w:hAnsi="黑体" w:eastAsia="黑体" w:cs="黑体"/>
          <w:i w:val="0"/>
          <w:iCs w:val="0"/>
          <w:caps w:val="0"/>
          <w:color w:val="auto"/>
          <w:spacing w:val="0"/>
          <w:sz w:val="21"/>
          <w:szCs w:val="21"/>
          <w:lang w:val="en-US" w:eastAsia="zh-CN"/>
        </w:rPr>
        <w:t>5.2.3系统官网主页</w:t>
      </w:r>
    </w:p>
    <w:p w14:paraId="622B3887">
      <w:pPr>
        <w:pStyle w:val="3"/>
      </w:pPr>
      <w:r>
        <w:drawing>
          <wp:inline distT="0" distB="0" distL="114300" distR="114300">
            <wp:extent cx="5272405" cy="2517140"/>
            <wp:effectExtent l="0" t="0" r="635" b="1270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3"/>
                    <a:stretch>
                      <a:fillRect/>
                    </a:stretch>
                  </pic:blipFill>
                  <pic:spPr>
                    <a:xfrm>
                      <a:off x="0" y="0"/>
                      <a:ext cx="5272405" cy="2517140"/>
                    </a:xfrm>
                    <a:prstGeom prst="rect">
                      <a:avLst/>
                    </a:prstGeom>
                    <a:noFill/>
                    <a:ln>
                      <a:noFill/>
                    </a:ln>
                  </pic:spPr>
                </pic:pic>
              </a:graphicData>
            </a:graphic>
          </wp:inline>
        </w:drawing>
      </w:r>
    </w:p>
    <w:p w14:paraId="7B04EC1D">
      <w:pPr>
        <w:pStyle w:val="3"/>
        <w:jc w:val="center"/>
        <w:rPr>
          <w:rFonts w:hint="default"/>
          <w:lang w:val="en-US"/>
        </w:rPr>
      </w:pPr>
      <w:r>
        <w:rPr>
          <w:rFonts w:hint="eastAsia"/>
          <w:lang w:val="en-US" w:eastAsia="zh-CN"/>
        </w:rPr>
        <w:t>图5-5 系统官网主页效果图</w:t>
      </w:r>
    </w:p>
    <w:p w14:paraId="4C09A732">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该企业绩效评价模块采用Vue3+Element Plus技术栈构建，通过三阶段弹窗交互流程实现数据上传与分析功能：用户首先通过可视化上传按钮触发文件选择操作，前端实施严格的CSV/Excel格式校验并利用FileReader API实时预览文件内容，上传确认弹窗采用可滚动预显区域提升数据可审性；模型选择阶段提供深度学习三种改进模型算法选项，通过El-Select组件实现交互式选择，数据提交时采用FormData封装多部分表单数据确保二进制文件与文本参数的混合传输，结合Axios异步请求将数据发送至后端/evaluate接口；系统内置全流程状态管理机制，通过loading状态反馈避免重复提交，网络异常时通过ElMessage组件进行分级错误提示，成功响应后利用Vue Router的query参数将结构化评价结果传递至结果展示页；安全层面实施文件类型白名单校验防御恶意上传，敏感操作采用HTTPS加密传输，界面设计延续品牌视觉体系，通过动态渐变色按钮和智能布局适配不同分辨率设备，核心代码采用组合式API组织提升可维护性，未来可扩展文件分片上传、模型参数自定义配置及实时计算进度反馈功能，前端工程化层面建议集成axios拦截器实现统一错误处理，并采用Vuex进行复杂状态管理以支持多步骤分析工作流。</w:t>
      </w:r>
    </w:p>
    <w:p w14:paraId="1EEFB7C9">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p>
    <w:p w14:paraId="56DAA694">
      <w:pPr>
        <w:pStyle w:val="3"/>
        <w:rPr>
          <w:rFonts w:hint="eastAsia" w:ascii="黑体" w:hAnsi="黑体"/>
        </w:rPr>
      </w:pPr>
    </w:p>
    <w:p w14:paraId="4DD36416">
      <w:pPr>
        <w:pStyle w:val="3"/>
        <w:ind w:left="0" w:leftChars="0" w:firstLine="0" w:firstLineChars="0"/>
        <w:rPr>
          <w:rFonts w:hint="eastAsia" w:ascii="黑体" w:hAnsi="黑体"/>
        </w:rPr>
      </w:pPr>
      <w:r>
        <w:rPr>
          <w:rFonts w:hint="eastAsia" w:ascii="黑体" w:hAnsi="黑体" w:eastAsia="黑体" w:cs="黑体"/>
          <w:i w:val="0"/>
          <w:iCs w:val="0"/>
          <w:caps w:val="0"/>
          <w:color w:val="auto"/>
          <w:spacing w:val="0"/>
          <w:sz w:val="21"/>
          <w:szCs w:val="21"/>
          <w:lang w:val="en-US" w:eastAsia="zh-CN"/>
        </w:rPr>
        <w:t>5.2.4盈利查询接口</w:t>
      </w:r>
    </w:p>
    <w:p w14:paraId="4BD6460A">
      <w:pPr>
        <w:pStyle w:val="3"/>
      </w:pPr>
      <w:r>
        <w:drawing>
          <wp:inline distT="0" distB="0" distL="114300" distR="114300">
            <wp:extent cx="5260975" cy="1905635"/>
            <wp:effectExtent l="0" t="0" r="12065" b="1460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4"/>
                    <a:stretch>
                      <a:fillRect/>
                    </a:stretch>
                  </pic:blipFill>
                  <pic:spPr>
                    <a:xfrm>
                      <a:off x="0" y="0"/>
                      <a:ext cx="5260975" cy="1905635"/>
                    </a:xfrm>
                    <a:prstGeom prst="rect">
                      <a:avLst/>
                    </a:prstGeom>
                    <a:noFill/>
                    <a:ln>
                      <a:noFill/>
                    </a:ln>
                  </pic:spPr>
                </pic:pic>
              </a:graphicData>
            </a:graphic>
          </wp:inline>
        </w:drawing>
      </w:r>
    </w:p>
    <w:p w14:paraId="4F817472">
      <w:pPr>
        <w:pStyle w:val="3"/>
        <w:jc w:val="center"/>
        <w:rPr>
          <w:rFonts w:hint="default"/>
          <w:lang w:val="en-US"/>
        </w:rPr>
      </w:pPr>
      <w:r>
        <w:rPr>
          <w:rFonts w:hint="eastAsia"/>
          <w:lang w:val="en-US" w:eastAsia="zh-CN"/>
        </w:rPr>
        <w:t>图5-6 盈利查询接口效果图</w:t>
      </w:r>
    </w:p>
    <w:p w14:paraId="169DF181">
      <w:pPr>
        <w:pStyle w:val="3"/>
        <w:rPr>
          <w:rFonts w:hint="eastAsia"/>
        </w:rPr>
      </w:pPr>
    </w:p>
    <w:p w14:paraId="327023C8">
      <w:pPr>
        <w:pStyle w:val="3"/>
        <w:ind w:left="0" w:leftChars="0" w:firstLine="0" w:firstLineChars="0"/>
      </w:pPr>
      <w:r>
        <w:drawing>
          <wp:inline distT="0" distB="0" distL="114300" distR="114300">
            <wp:extent cx="5272405" cy="2604770"/>
            <wp:effectExtent l="0" t="0" r="635" b="127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5"/>
                    <a:stretch>
                      <a:fillRect/>
                    </a:stretch>
                  </pic:blipFill>
                  <pic:spPr>
                    <a:xfrm>
                      <a:off x="0" y="0"/>
                      <a:ext cx="5272405" cy="2604770"/>
                    </a:xfrm>
                    <a:prstGeom prst="rect">
                      <a:avLst/>
                    </a:prstGeom>
                    <a:noFill/>
                    <a:ln>
                      <a:noFill/>
                    </a:ln>
                  </pic:spPr>
                </pic:pic>
              </a:graphicData>
            </a:graphic>
          </wp:inline>
        </w:drawing>
      </w:r>
    </w:p>
    <w:p w14:paraId="44C35808">
      <w:pPr>
        <w:pStyle w:val="3"/>
        <w:jc w:val="center"/>
        <w:rPr>
          <w:rFonts w:hint="default"/>
          <w:lang w:val="en-US"/>
        </w:rPr>
      </w:pPr>
      <w:r>
        <w:rPr>
          <w:rFonts w:hint="eastAsia"/>
          <w:lang w:val="en-US" w:eastAsia="zh-CN"/>
        </w:rPr>
        <w:t>图5-7 盈利查询接口效果图</w:t>
      </w:r>
    </w:p>
    <w:p w14:paraId="04B0E66D">
      <w:pPr>
        <w:pStyle w:val="3"/>
        <w:keepNext w:val="0"/>
        <w:keepLines w:val="0"/>
        <w:pageBreakBefore w:val="0"/>
        <w:widowControl/>
        <w:kinsoku/>
        <w:wordWrap/>
        <w:overflowPunct/>
        <w:topLinePunct w:val="0"/>
        <w:autoSpaceDE/>
        <w:autoSpaceDN/>
        <w:bidi w:val="0"/>
        <w:adjustRightInd w:val="0"/>
        <w:snapToGrid/>
        <w:textAlignment w:val="auto"/>
        <w:rPr>
          <w:rFonts w:hint="eastAsia"/>
          <w:lang w:val="en-US" w:eastAsia="zh-CN"/>
        </w:rPr>
      </w:pPr>
      <w:r>
        <w:rPr>
          <w:rFonts w:hint="eastAsia" w:ascii="宋体" w:hAnsi="宋体" w:eastAsia="宋体" w:cs="宋体"/>
          <w:i w:val="0"/>
          <w:iCs w:val="0"/>
          <w:caps w:val="0"/>
          <w:color w:val="auto"/>
          <w:spacing w:val="0"/>
          <w:sz w:val="21"/>
          <w:szCs w:val="21"/>
          <w:lang w:val="en-US" w:eastAsia="zh-CN"/>
        </w:rPr>
        <w:t>该模块流程设计与实现采用Vue3组合式API与Element Plus组件库构建，整体布局通过flex弹性盒模型实现视口高度自适应分配，包含搜索区（5%）、表格区（40%）和图表区（50%）三层垂直结构。数据流采用双向绑定机制，通过props接收默认股票代码和年份范围初始化响应式变量stockCode与value2，结合el-input输入框和el-date-picker年份范围选择器构建查询条件，点击查询按钮触发fetchData异步请求：首先对日期选择器返回的Date对象数组进行年份提取，验证参数完整性后通过axios向/api/profit端点发送包含股票代码、起始年份的POST请求，成功响应后更新tableData并激活isShow展示可视化区域，异常时通过ElMessage进行错误反馈。表格采用动态列渲染技术，遍历tableData首行对象的键值生成el-table-column，通过formatLabel方法实现中文字段映射，getColumnWidth方法配置差异化列宽，利用插槽模板对数值进行智能格式化——通过isBillionColumn识别亿元单位字段（主营收入、流通股本等）执行除以100000000的亿元转换，isPercentageColumn筛选百分比字段（毛利率、净利率等）进行100倍率放大并追加百分号，空值统一处理为"—-"占位符。图表区域集成LineEChar折线图组件，当前采用静态的xAxisData与seriesData作演示，实际需根据接口返回数据结构进行动态绑定。样式层面通过scoped CSS限定作用域，容器高度采用100vh视口单位实现全屏适配，各区域通过flex属性按比例分配高度，表格容器设置overflow-auto应对数据溢出，图表容器采用overflow-hidden避免渲染越界。</w:t>
      </w:r>
      <w:bookmarkStart w:id="60" w:name="_Toc13425"/>
    </w:p>
    <w:p w14:paraId="6C246B10">
      <w:pPr>
        <w:pStyle w:val="4"/>
        <w:spacing w:before="156" w:after="156"/>
        <w:ind w:left="0" w:leftChars="0" w:firstLine="0" w:firstLineChars="0"/>
      </w:pPr>
      <w:bookmarkStart w:id="61" w:name="_Toc8430"/>
      <w:r>
        <w:rPr>
          <w:rFonts w:hint="eastAsia" w:ascii="黑体" w:hAnsi="黑体" w:eastAsia="黑体" w:cs="黑体"/>
          <w:color w:val="auto"/>
          <w:sz w:val="24"/>
          <w:szCs w:val="24"/>
          <w:lang w:val="en-US" w:eastAsia="zh-CN"/>
        </w:rPr>
        <w:t>5.3绩效评价</w:t>
      </w:r>
      <w:bookmarkEnd w:id="60"/>
      <w:r>
        <w:rPr>
          <w:rFonts w:hint="eastAsia" w:ascii="黑体" w:hAnsi="黑体" w:cs="黑体"/>
          <w:color w:val="auto"/>
          <w:sz w:val="24"/>
          <w:szCs w:val="24"/>
          <w:lang w:val="en-US" w:eastAsia="zh-CN"/>
        </w:rPr>
        <w:t>算法实现</w:t>
      </w:r>
      <w:r>
        <w:commentReference w:id="11"/>
      </w:r>
      <w:bookmarkEnd w:id="61"/>
    </w:p>
    <w:p w14:paraId="45AA4316">
      <w:pPr>
        <w:pStyle w:val="3"/>
        <w:keepNext w:val="0"/>
        <w:keepLines w:val="0"/>
        <w:pageBreakBefore w:val="0"/>
        <w:widowControl/>
        <w:kinsoku/>
        <w:wordWrap/>
        <w:overflowPunct/>
        <w:topLinePunct w:val="0"/>
        <w:autoSpaceDE/>
        <w:autoSpaceDN/>
        <w:bidi w:val="0"/>
        <w:adjustRightInd w:val="0"/>
        <w:snapToGrid/>
        <w:jc w:val="center"/>
        <w:textAlignment w:val="auto"/>
      </w:pPr>
      <w:r>
        <w:drawing>
          <wp:inline distT="0" distB="0" distL="114300" distR="114300">
            <wp:extent cx="3002280" cy="2827020"/>
            <wp:effectExtent l="0" t="0" r="0" b="762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6"/>
                    <a:stretch>
                      <a:fillRect/>
                    </a:stretch>
                  </pic:blipFill>
                  <pic:spPr>
                    <a:xfrm>
                      <a:off x="0" y="0"/>
                      <a:ext cx="3002280" cy="2827020"/>
                    </a:xfrm>
                    <a:prstGeom prst="rect">
                      <a:avLst/>
                    </a:prstGeom>
                    <a:noFill/>
                    <a:ln>
                      <a:noFill/>
                    </a:ln>
                  </pic:spPr>
                </pic:pic>
              </a:graphicData>
            </a:graphic>
          </wp:inline>
        </w:drawing>
      </w:r>
    </w:p>
    <w:p w14:paraId="71D013E7">
      <w:pPr>
        <w:pStyle w:val="3"/>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lang w:val="en-US" w:eastAsia="zh-CN"/>
        </w:rPr>
        <w:t>图5-8评价流程图</w:t>
      </w:r>
    </w:p>
    <w:p w14:paraId="31AD210B">
      <w:pPr>
        <w:pStyle w:val="6"/>
        <w:keepNext w:val="0"/>
        <w:keepLines w:val="0"/>
        <w:widowControl/>
        <w:suppressLineNumbers w:val="0"/>
        <w:ind w:left="0" w:firstLine="422" w:firstLineChars="200"/>
        <w:rPr>
          <w:rFonts w:hint="eastAsia" w:ascii="黑体" w:hAnsi="黑体" w:eastAsia="黑体" w:cs="黑体"/>
          <w:b w:val="0"/>
          <w:bCs/>
          <w:color w:val="auto"/>
          <w:kern w:val="44"/>
          <w:sz w:val="21"/>
          <w:szCs w:val="21"/>
          <w:lang w:val="en-US" w:eastAsia="zh-CN"/>
        </w:rPr>
      </w:pPr>
      <w:r>
        <w:rPr>
          <w:rFonts w:hint="eastAsia" w:ascii="黑体" w:hAnsi="黑体" w:eastAsia="黑体" w:cs="黑体"/>
          <w:i w:val="0"/>
          <w:iCs w:val="0"/>
          <w:caps w:val="0"/>
          <w:color w:val="auto"/>
          <w:spacing w:val="0"/>
          <w:sz w:val="21"/>
          <w:szCs w:val="21"/>
          <w:lang w:val="en-US" w:eastAsia="zh-CN"/>
        </w:rPr>
        <w:t>5.3.1数据来源</w:t>
      </w:r>
    </w:p>
    <w:p w14:paraId="2DC00848">
      <w:pPr>
        <w:pStyle w:val="3"/>
        <w:jc w:val="left"/>
        <w:rPr>
          <w:rFonts w:hint="eastAsia"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rPr>
        <w:t>本模块数据源引自证券宝（</w:t>
      </w:r>
      <w:r>
        <w:rPr>
          <w:rFonts w:hint="eastAsia" w:ascii="宋体" w:hAnsi="宋体" w:eastAsia="宋体" w:cs="宋体"/>
          <w:i w:val="0"/>
          <w:iCs w:val="0"/>
          <w:caps w:val="0"/>
          <w:color w:val="auto"/>
          <w:spacing w:val="0"/>
          <w:sz w:val="21"/>
          <w:szCs w:val="21"/>
          <w:u w:val="none"/>
        </w:rPr>
        <w:fldChar w:fldCharType="begin"/>
      </w:r>
      <w:r>
        <w:rPr>
          <w:rFonts w:hint="eastAsia" w:ascii="宋体" w:hAnsi="宋体" w:eastAsia="宋体" w:cs="宋体"/>
          <w:i w:val="0"/>
          <w:iCs w:val="0"/>
          <w:caps w:val="0"/>
          <w:color w:val="auto"/>
          <w:spacing w:val="0"/>
          <w:sz w:val="21"/>
          <w:szCs w:val="21"/>
          <w:u w:val="none"/>
        </w:rPr>
        <w:instrText xml:space="preserve"> HYPERLINK "http://www.baostock.xn--com),python-om8qj75apqa24gf4jb73cqccwv7ayfjt33clh0j9bh0qqqmax0d/" \t "https://chat.deepseek.com/a/chat/s/_blank" </w:instrText>
      </w:r>
      <w:r>
        <w:rPr>
          <w:rFonts w:hint="eastAsia" w:ascii="宋体" w:hAnsi="宋体" w:eastAsia="宋体" w:cs="宋体"/>
          <w:i w:val="0"/>
          <w:iCs w:val="0"/>
          <w:caps w:val="0"/>
          <w:color w:val="auto"/>
          <w:spacing w:val="0"/>
          <w:sz w:val="21"/>
          <w:szCs w:val="21"/>
          <w:u w:val="none"/>
        </w:rPr>
        <w:fldChar w:fldCharType="separate"/>
      </w:r>
      <w:r>
        <w:rPr>
          <w:rStyle w:val="22"/>
          <w:rFonts w:hint="eastAsia" w:ascii="宋体" w:hAnsi="宋体" w:eastAsia="宋体" w:cs="宋体"/>
          <w:i w:val="0"/>
          <w:iCs w:val="0"/>
          <w:caps w:val="0"/>
          <w:color w:val="auto"/>
          <w:spacing w:val="0"/>
          <w:sz w:val="21"/>
          <w:szCs w:val="21"/>
          <w:u w:val="none"/>
        </w:rPr>
        <w:t>www.baostock.com）这一免费开源证券数据平台，其通过Python</w:t>
      </w:r>
      <w:r>
        <w:rPr>
          <w:rFonts w:hint="eastAsia" w:ascii="宋体" w:hAnsi="宋体" w:eastAsia="宋体" w:cs="宋体"/>
          <w:i w:val="0"/>
          <w:iCs w:val="0"/>
          <w:caps w:val="0"/>
          <w:color w:val="auto"/>
          <w:spacing w:val="0"/>
          <w:sz w:val="21"/>
          <w:szCs w:val="21"/>
          <w:u w:val="none"/>
        </w:rPr>
        <w:fldChar w:fldCharType="end"/>
      </w:r>
      <w:r>
        <w:rPr>
          <w:rFonts w:hint="eastAsia" w:ascii="宋体" w:hAnsi="宋体" w:eastAsia="宋体" w:cs="宋体"/>
          <w:i w:val="0"/>
          <w:iCs w:val="0"/>
          <w:caps w:val="0"/>
          <w:color w:val="auto"/>
          <w:spacing w:val="0"/>
          <w:sz w:val="21"/>
          <w:szCs w:val="21"/>
        </w:rPr>
        <w:t> API提供覆盖A股全市场历史行情、财务数据的完整体系，以无需注册、零成本获取的特性满足量化研究与金融分析需求。选取的指标基于企业绩效评估的多维度框架，综合盈利能力、营运能力、成长能力与偿债能力四大核心维度：在盈利能力维度，整合净资产收益率（X9）、销售净利率（X10）、净利润（X11）、每股收益（X12）等关键指标，直接反映企业利润创造与资本回报效率；营运能力维度聚焦应收账款周转率（X15）、存货周转天数（X18）、总资产周转率（X20）等周转类指标，衡量资产运营效率与供应链管理水平；成长能力维度通过总资产增长率（X8）、净利润同比增长率（X7）等动态指标刻画企业规模扩张与盈利持续性的潜力；偿债能力维度则选取流动比率（X1）、速动比率（X2）、资产负债率（X5）等流动性指标，评估短期偿债风险与资本结构健康度。所有指标算法均严格遵循证券宝官方定义，例如净资产收益率采用归属母公司净利润与平均净资产的比率计算、毛利率以营业收入与成本差值标准化处理，确保数据计算逻辑的严谨性与横向可比性，最终形成覆盖企业经营全生命周期的24项指标评估体系（X1-X20），为绩效量化分析提供多角度、高颗粒度的数据支撑。</w:t>
      </w:r>
    </w:p>
    <w:p w14:paraId="4C0E18B3">
      <w:pPr>
        <w:pStyle w:val="3"/>
        <w:jc w:val="center"/>
        <w:rPr>
          <w:rFonts w:hint="default" w:ascii="宋体" w:hAnsi="宋体" w:eastAsia="宋体" w:cs="宋体"/>
          <w:i w:val="0"/>
          <w:iCs w:val="0"/>
          <w:caps w:val="0"/>
          <w:color w:val="auto"/>
          <w:spacing w:val="0"/>
          <w:sz w:val="21"/>
          <w:szCs w:val="21"/>
          <w:lang w:val="en-US" w:eastAsia="zh-CN"/>
        </w:rPr>
      </w:pPr>
      <w:r>
        <w:rPr>
          <w:rFonts w:hint="eastAsia" w:cs="宋体"/>
          <w:i w:val="0"/>
          <w:iCs w:val="0"/>
          <w:caps w:val="0"/>
          <w:color w:val="auto"/>
          <w:spacing w:val="0"/>
          <w:sz w:val="21"/>
          <w:szCs w:val="21"/>
          <w:lang w:val="en-US" w:eastAsia="zh-CN"/>
        </w:rPr>
        <w:t>表5-2数据来源指标表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680"/>
        <w:gridCol w:w="3747"/>
      </w:tblGrid>
      <w:tr w14:paraId="3CC5F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Align w:val="top"/>
          </w:tcPr>
          <w:p w14:paraId="3B9BE85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bCs/>
                <w:kern w:val="44"/>
                <w:sz w:val="21"/>
                <w:szCs w:val="21"/>
                <w:vertAlign w:val="baseline"/>
                <w:lang w:val="en-US" w:eastAsia="zh-CN"/>
              </w:rPr>
            </w:pPr>
            <w:r>
              <w:rPr>
                <w:rFonts w:hint="eastAsia" w:ascii="宋体" w:hAnsi="宋体" w:eastAsia="宋体" w:cs="宋体"/>
                <w:b/>
                <w:bCs/>
                <w:sz w:val="21"/>
                <w:szCs w:val="21"/>
              </w:rPr>
              <w:t>指标类型</w:t>
            </w:r>
          </w:p>
        </w:tc>
        <w:tc>
          <w:tcPr>
            <w:tcW w:w="2680" w:type="dxa"/>
            <w:vAlign w:val="top"/>
          </w:tcPr>
          <w:p w14:paraId="709FF385">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bCs/>
                <w:kern w:val="44"/>
                <w:sz w:val="21"/>
                <w:szCs w:val="21"/>
                <w:vertAlign w:val="baseline"/>
                <w:lang w:val="en-US" w:eastAsia="zh-CN"/>
              </w:rPr>
            </w:pPr>
            <w:r>
              <w:rPr>
                <w:rFonts w:hint="eastAsia" w:ascii="宋体" w:hAnsi="宋体" w:eastAsia="宋体" w:cs="宋体"/>
                <w:b/>
                <w:bCs/>
                <w:sz w:val="21"/>
                <w:szCs w:val="21"/>
              </w:rPr>
              <w:t>标号</w:t>
            </w:r>
          </w:p>
        </w:tc>
        <w:tc>
          <w:tcPr>
            <w:tcW w:w="3747" w:type="dxa"/>
            <w:vAlign w:val="top"/>
          </w:tcPr>
          <w:p w14:paraId="268728F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bCs/>
                <w:kern w:val="44"/>
                <w:sz w:val="21"/>
                <w:szCs w:val="21"/>
                <w:vertAlign w:val="baseline"/>
                <w:lang w:val="en-US" w:eastAsia="zh-CN"/>
              </w:rPr>
            </w:pPr>
            <w:r>
              <w:rPr>
                <w:rFonts w:hint="eastAsia" w:ascii="宋体" w:hAnsi="宋体" w:eastAsia="宋体" w:cs="宋体"/>
                <w:b/>
                <w:bCs/>
                <w:sz w:val="21"/>
                <w:szCs w:val="21"/>
              </w:rPr>
              <w:t>指标名称</w:t>
            </w:r>
          </w:p>
        </w:tc>
      </w:tr>
      <w:tr w14:paraId="1049B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vAlign w:val="top"/>
          </w:tcPr>
          <w:p w14:paraId="2A24B91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rPr>
            </w:pPr>
          </w:p>
          <w:p w14:paraId="1D32A312">
            <w:pPr>
              <w:pStyle w:val="26"/>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偿债能力</w:t>
            </w:r>
          </w:p>
        </w:tc>
        <w:tc>
          <w:tcPr>
            <w:tcW w:w="2680" w:type="dxa"/>
            <w:vAlign w:val="top"/>
          </w:tcPr>
          <w:p w14:paraId="00747F1E">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w:t>
            </w:r>
          </w:p>
        </w:tc>
        <w:tc>
          <w:tcPr>
            <w:tcW w:w="3747" w:type="dxa"/>
            <w:vAlign w:val="center"/>
          </w:tcPr>
          <w:p w14:paraId="65240885">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流动比率</w:t>
            </w:r>
          </w:p>
        </w:tc>
      </w:tr>
      <w:tr w14:paraId="3122B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121E9785">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648EAC4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X2</w:t>
            </w:r>
          </w:p>
        </w:tc>
        <w:tc>
          <w:tcPr>
            <w:tcW w:w="3747" w:type="dxa"/>
            <w:vAlign w:val="center"/>
          </w:tcPr>
          <w:p w14:paraId="2B561A4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速动比率</w:t>
            </w:r>
          </w:p>
        </w:tc>
      </w:tr>
      <w:tr w14:paraId="4D4C6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32B0A59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72E2C9D9">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X3</w:t>
            </w:r>
          </w:p>
        </w:tc>
        <w:tc>
          <w:tcPr>
            <w:tcW w:w="3747" w:type="dxa"/>
            <w:vAlign w:val="center"/>
          </w:tcPr>
          <w:p w14:paraId="5E6897F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现金比率</w:t>
            </w:r>
          </w:p>
        </w:tc>
      </w:tr>
      <w:tr w14:paraId="29C0E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73ECB330">
            <w:pPr>
              <w:pStyle w:val="26"/>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50D61B2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X4</w:t>
            </w:r>
          </w:p>
        </w:tc>
        <w:tc>
          <w:tcPr>
            <w:tcW w:w="3747" w:type="dxa"/>
            <w:vAlign w:val="center"/>
          </w:tcPr>
          <w:p w14:paraId="5416374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总负债同比增长率</w:t>
            </w:r>
          </w:p>
        </w:tc>
      </w:tr>
      <w:tr w14:paraId="06330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307FE4BB">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354E8C0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X5</w:t>
            </w:r>
          </w:p>
        </w:tc>
        <w:tc>
          <w:tcPr>
            <w:tcW w:w="3747" w:type="dxa"/>
            <w:vAlign w:val="center"/>
          </w:tcPr>
          <w:p w14:paraId="095C083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资产负债率</w:t>
            </w:r>
          </w:p>
        </w:tc>
      </w:tr>
      <w:tr w14:paraId="7BC12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01B3010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19E9B4B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X6</w:t>
            </w:r>
          </w:p>
        </w:tc>
        <w:tc>
          <w:tcPr>
            <w:tcW w:w="3747" w:type="dxa"/>
            <w:vAlign w:val="center"/>
          </w:tcPr>
          <w:p w14:paraId="1883EB4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权益乘数</w:t>
            </w:r>
          </w:p>
        </w:tc>
      </w:tr>
      <w:tr w14:paraId="3B715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vAlign w:val="top"/>
          </w:tcPr>
          <w:p w14:paraId="49B98450">
            <w:pPr>
              <w:pStyle w:val="26"/>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成长能力</w:t>
            </w:r>
          </w:p>
        </w:tc>
        <w:tc>
          <w:tcPr>
            <w:tcW w:w="2680" w:type="dxa"/>
            <w:vAlign w:val="top"/>
          </w:tcPr>
          <w:p w14:paraId="251E997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X7</w:t>
            </w:r>
          </w:p>
        </w:tc>
        <w:tc>
          <w:tcPr>
            <w:tcW w:w="3747" w:type="dxa"/>
            <w:vAlign w:val="center"/>
          </w:tcPr>
          <w:p w14:paraId="26A6CB53">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净资产同比增长率</w:t>
            </w:r>
          </w:p>
        </w:tc>
      </w:tr>
      <w:tr w14:paraId="1C72D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24626AF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3B0C824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X8</w:t>
            </w:r>
          </w:p>
        </w:tc>
        <w:tc>
          <w:tcPr>
            <w:tcW w:w="3747" w:type="dxa"/>
            <w:vAlign w:val="center"/>
          </w:tcPr>
          <w:p w14:paraId="4D7EFC19">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总资产同比增长率</w:t>
            </w:r>
          </w:p>
        </w:tc>
      </w:tr>
      <w:tr w14:paraId="7D7AE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vAlign w:val="top"/>
          </w:tcPr>
          <w:p w14:paraId="003DC08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rPr>
            </w:pPr>
          </w:p>
          <w:p w14:paraId="2EF1E235">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rPr>
            </w:pPr>
          </w:p>
          <w:p w14:paraId="700D242B">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盈利能力</w:t>
            </w:r>
          </w:p>
        </w:tc>
        <w:tc>
          <w:tcPr>
            <w:tcW w:w="2680" w:type="dxa"/>
            <w:vAlign w:val="top"/>
          </w:tcPr>
          <w:p w14:paraId="14466213">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X9</w:t>
            </w:r>
          </w:p>
        </w:tc>
        <w:tc>
          <w:tcPr>
            <w:tcW w:w="3747" w:type="dxa"/>
            <w:vAlign w:val="center"/>
          </w:tcPr>
          <w:p w14:paraId="38FDD28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净资产收益率(平均)(%)</w:t>
            </w:r>
          </w:p>
        </w:tc>
      </w:tr>
      <w:tr w14:paraId="7298D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5952981B">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71BDD48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X10</w:t>
            </w:r>
          </w:p>
        </w:tc>
        <w:tc>
          <w:tcPr>
            <w:tcW w:w="3747" w:type="dxa"/>
            <w:vAlign w:val="center"/>
          </w:tcPr>
          <w:p w14:paraId="43E84E7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销售净利率(%)</w:t>
            </w:r>
          </w:p>
        </w:tc>
      </w:tr>
      <w:tr w14:paraId="5B4C9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15C1FFF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29B5C9F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X11</w:t>
            </w:r>
          </w:p>
        </w:tc>
        <w:tc>
          <w:tcPr>
            <w:tcW w:w="3747" w:type="dxa"/>
            <w:vAlign w:val="center"/>
          </w:tcPr>
          <w:p w14:paraId="12B87C3F">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净利润(元)</w:t>
            </w:r>
          </w:p>
        </w:tc>
      </w:tr>
      <w:tr w14:paraId="6D845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1EEED5B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2961ADCD">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X12</w:t>
            </w:r>
          </w:p>
        </w:tc>
        <w:tc>
          <w:tcPr>
            <w:tcW w:w="3747" w:type="dxa"/>
            <w:vAlign w:val="center"/>
          </w:tcPr>
          <w:p w14:paraId="4FE06CEE">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每股收益</w:t>
            </w:r>
          </w:p>
        </w:tc>
      </w:tr>
      <w:tr w14:paraId="5723B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1827DDC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0B7BF451">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X13</w:t>
            </w:r>
          </w:p>
        </w:tc>
        <w:tc>
          <w:tcPr>
            <w:tcW w:w="3747" w:type="dxa"/>
            <w:vAlign w:val="center"/>
          </w:tcPr>
          <w:p w14:paraId="26CCA2B6">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总股本</w:t>
            </w:r>
          </w:p>
        </w:tc>
      </w:tr>
      <w:tr w14:paraId="25ABA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47F7E9F9">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659A0E5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X14</w:t>
            </w:r>
          </w:p>
        </w:tc>
        <w:tc>
          <w:tcPr>
            <w:tcW w:w="3747" w:type="dxa"/>
            <w:vAlign w:val="center"/>
          </w:tcPr>
          <w:p w14:paraId="74753766">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流通股本</w:t>
            </w:r>
          </w:p>
        </w:tc>
      </w:tr>
      <w:tr w14:paraId="2E662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vAlign w:val="top"/>
          </w:tcPr>
          <w:p w14:paraId="405B7DD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rPr>
            </w:pPr>
          </w:p>
          <w:p w14:paraId="5513A648">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rPr>
            </w:pPr>
          </w:p>
          <w:p w14:paraId="1CC04AC6">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营运能力</w:t>
            </w:r>
          </w:p>
        </w:tc>
        <w:tc>
          <w:tcPr>
            <w:tcW w:w="2680" w:type="dxa"/>
            <w:vAlign w:val="top"/>
          </w:tcPr>
          <w:p w14:paraId="40FD8C3E">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X15</w:t>
            </w:r>
          </w:p>
        </w:tc>
        <w:tc>
          <w:tcPr>
            <w:tcW w:w="3747" w:type="dxa"/>
            <w:vAlign w:val="center"/>
          </w:tcPr>
          <w:p w14:paraId="31D4F03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应收账款周转率(次)</w:t>
            </w:r>
          </w:p>
        </w:tc>
      </w:tr>
      <w:tr w14:paraId="4D4FC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39348B43">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39B8F0B1">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X16</w:t>
            </w:r>
          </w:p>
        </w:tc>
        <w:tc>
          <w:tcPr>
            <w:tcW w:w="3747" w:type="dxa"/>
            <w:vAlign w:val="center"/>
          </w:tcPr>
          <w:p w14:paraId="1594821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应收账款周转天数(天)</w:t>
            </w:r>
          </w:p>
        </w:tc>
      </w:tr>
      <w:tr w14:paraId="1820C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6877BD3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570F7BE3">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X17</w:t>
            </w:r>
          </w:p>
        </w:tc>
        <w:tc>
          <w:tcPr>
            <w:tcW w:w="3747" w:type="dxa"/>
            <w:vAlign w:val="center"/>
          </w:tcPr>
          <w:p w14:paraId="58155973">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存货周转率(次)</w:t>
            </w:r>
          </w:p>
        </w:tc>
      </w:tr>
      <w:tr w14:paraId="79D11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4A856DB5">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47CA4539">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X18</w:t>
            </w:r>
          </w:p>
        </w:tc>
        <w:tc>
          <w:tcPr>
            <w:tcW w:w="3747" w:type="dxa"/>
            <w:vAlign w:val="center"/>
          </w:tcPr>
          <w:p w14:paraId="4C344A96">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存货周转天数(天)</w:t>
            </w:r>
          </w:p>
        </w:tc>
      </w:tr>
      <w:tr w14:paraId="01B09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7AED7E50">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6E102546">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r>
              <w:rPr>
                <w:rFonts w:hint="eastAsia" w:ascii="宋体" w:hAnsi="宋体" w:eastAsia="宋体" w:cs="宋体"/>
                <w:sz w:val="21"/>
                <w:szCs w:val="21"/>
              </w:rPr>
              <w:t>X19</w:t>
            </w:r>
          </w:p>
        </w:tc>
        <w:tc>
          <w:tcPr>
            <w:tcW w:w="3747" w:type="dxa"/>
            <w:vAlign w:val="center"/>
          </w:tcPr>
          <w:p w14:paraId="4947AAA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流动资产周转率(次)</w:t>
            </w:r>
          </w:p>
        </w:tc>
      </w:tr>
      <w:tr w14:paraId="6515B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vAlign w:val="top"/>
          </w:tcPr>
          <w:p w14:paraId="7E779C80">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val="0"/>
                <w:bCs/>
                <w:kern w:val="44"/>
                <w:sz w:val="21"/>
                <w:szCs w:val="21"/>
                <w:vertAlign w:val="baseline"/>
                <w:lang w:val="en-US" w:eastAsia="zh-CN"/>
              </w:rPr>
            </w:pPr>
          </w:p>
        </w:tc>
        <w:tc>
          <w:tcPr>
            <w:tcW w:w="2680" w:type="dxa"/>
            <w:vAlign w:val="top"/>
          </w:tcPr>
          <w:p w14:paraId="52689650">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X20</w:t>
            </w:r>
          </w:p>
        </w:tc>
        <w:tc>
          <w:tcPr>
            <w:tcW w:w="3747" w:type="dxa"/>
            <w:vAlign w:val="center"/>
          </w:tcPr>
          <w:p w14:paraId="218E9BB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总资产周转率</w:t>
            </w:r>
          </w:p>
        </w:tc>
      </w:tr>
    </w:tbl>
    <w:p w14:paraId="23A8A962">
      <w:pPr>
        <w:pStyle w:val="3"/>
        <w:ind w:left="0" w:leftChars="0" w:firstLine="0" w:firstLineChars="0"/>
        <w:rPr>
          <w:rFonts w:hint="eastAsia" w:ascii="宋体" w:hAnsi="宋体" w:eastAsia="宋体" w:cs="宋体"/>
          <w:b w:val="0"/>
          <w:bCs/>
          <w:kern w:val="44"/>
          <w:sz w:val="21"/>
          <w:szCs w:val="21"/>
          <w:lang w:val="en-US" w:eastAsia="zh-CN"/>
        </w:rPr>
      </w:pPr>
    </w:p>
    <w:p w14:paraId="7CA268C1">
      <w:pPr>
        <w:pStyle w:val="6"/>
        <w:keepNext w:val="0"/>
        <w:keepLines w:val="0"/>
        <w:widowControl/>
        <w:suppressLineNumbers w:val="0"/>
        <w:ind w:left="0" w:firstLine="0"/>
        <w:rPr>
          <w:rFonts w:hint="eastAsia" w:ascii="黑体" w:hAnsi="黑体" w:eastAsia="黑体" w:cs="黑体"/>
          <w:b w:val="0"/>
          <w:bCs/>
          <w:color w:val="auto"/>
          <w:kern w:val="44"/>
          <w:sz w:val="21"/>
          <w:szCs w:val="21"/>
          <w:lang w:val="en-US" w:eastAsia="zh-CN"/>
        </w:rPr>
      </w:pPr>
      <w:r>
        <w:rPr>
          <w:rFonts w:hint="eastAsia" w:ascii="黑体" w:hAnsi="黑体" w:eastAsia="黑体" w:cs="黑体"/>
          <w:i w:val="0"/>
          <w:iCs w:val="0"/>
          <w:caps w:val="0"/>
          <w:color w:val="auto"/>
          <w:spacing w:val="0"/>
          <w:sz w:val="21"/>
          <w:szCs w:val="21"/>
          <w:lang w:val="en-US" w:eastAsia="zh-CN"/>
        </w:rPr>
        <w:t>5.3.2数据预处理</w:t>
      </w:r>
    </w:p>
    <w:p w14:paraId="7EE956CB">
      <w:pPr>
        <w:pStyle w:val="3"/>
        <w:keepNext w:val="0"/>
        <w:keepLines w:val="0"/>
        <w:pageBreakBefore w:val="0"/>
        <w:widowControl/>
        <w:kinsoku/>
        <w:wordWrap/>
        <w:overflowPunct/>
        <w:topLinePunct w:val="0"/>
        <w:autoSpaceDE/>
        <w:autoSpaceDN/>
        <w:bidi w:val="0"/>
        <w:adjustRightInd w:val="0"/>
        <w:snapToGrid/>
        <w:textAlignment w:val="auto"/>
        <w:rPr>
          <w:rFonts w:hint="eastAsia" w:ascii="Segoe UI" w:hAnsi="Segoe UI" w:eastAsia="Segoe UI" w:cs="Segoe UI"/>
          <w:i w:val="0"/>
          <w:iCs w:val="0"/>
          <w:caps w:val="0"/>
          <w:color w:val="404040"/>
          <w:spacing w:val="0"/>
          <w:sz w:val="19"/>
          <w:szCs w:val="19"/>
          <w:lang w:val="en-US" w:eastAsia="zh-CN"/>
        </w:rPr>
      </w:pPr>
      <w:r>
        <w:rPr>
          <w:rFonts w:hint="eastAsia" w:ascii="宋体" w:hAnsi="宋体" w:eastAsia="宋体" w:cs="宋体"/>
          <w:i w:val="0"/>
          <w:iCs w:val="0"/>
          <w:caps w:val="0"/>
          <w:color w:val="auto"/>
          <w:spacing w:val="0"/>
          <w:sz w:val="21"/>
          <w:szCs w:val="21"/>
        </w:rPr>
        <w:t>针对企业绩效指标在时间序列维度存在的局部缺失问题，优先以同行业同期数据均值进行填充，确保数据连续性并降低异常值干扰；随后针对数值型特征开展多尺度标准化处理——首先通过筛选全量数值列（如净利润、总股本等），计算各列均值后识别出均值&gt;1的高量纲指标（如营业收入、总资产等以亿元为单位的绝对数值），对其施加自然对数变换以压缩数值范围、缓解右偏分布；其余数值特征则采用Z-score标准化消除量纲差异，最终形成零均值、单位方差的标准正态分布数据集。此分层处理方法既保留低量纲比率指标（如毛利率、周转率等百分比数据）的原始分布特性，又有效解决高量纲绝对值指标的尺度偏差问题，为后续多指标联合建模提供分布一致性保障</w:t>
      </w:r>
      <w:r>
        <w:rPr>
          <w:rFonts w:hint="eastAsia" w:ascii="宋体" w:hAnsi="宋体" w:eastAsia="宋体" w:cs="宋体"/>
          <w:i w:val="0"/>
          <w:iCs w:val="0"/>
          <w:caps w:val="0"/>
          <w:color w:val="auto"/>
          <w:spacing w:val="0"/>
          <w:sz w:val="21"/>
          <w:szCs w:val="21"/>
          <w:lang w:eastAsia="zh-CN"/>
        </w:rPr>
        <w:t>。</w:t>
      </w:r>
    </w:p>
    <w:p w14:paraId="13EB5435">
      <w:pPr>
        <w:pStyle w:val="6"/>
        <w:keepNext w:val="0"/>
        <w:keepLines w:val="0"/>
        <w:widowControl/>
        <w:suppressLineNumbers w:val="0"/>
        <w:ind w:left="0" w:firstLine="0"/>
        <w:rPr>
          <w:rFonts w:hint="eastAsia" w:ascii="黑体" w:hAnsi="黑体" w:eastAsia="黑体" w:cs="黑体"/>
          <w:b w:val="0"/>
          <w:bCs w:val="0"/>
          <w:i w:val="0"/>
          <w:iCs w:val="0"/>
          <w:caps w:val="0"/>
          <w:color w:val="auto"/>
          <w:spacing w:val="0"/>
          <w:sz w:val="21"/>
          <w:szCs w:val="21"/>
        </w:rPr>
      </w:pPr>
      <w:r>
        <w:rPr>
          <w:rFonts w:hint="eastAsia" w:ascii="黑体" w:hAnsi="黑体" w:eastAsia="黑体" w:cs="黑体"/>
          <w:b w:val="0"/>
          <w:bCs w:val="0"/>
          <w:i w:val="0"/>
          <w:iCs w:val="0"/>
          <w:caps w:val="0"/>
          <w:color w:val="auto"/>
          <w:spacing w:val="0"/>
          <w:sz w:val="21"/>
          <w:szCs w:val="21"/>
          <w:lang w:val="en-US" w:eastAsia="zh-CN"/>
        </w:rPr>
        <w:t>5.3.3基于</w:t>
      </w:r>
      <w:r>
        <w:rPr>
          <w:rFonts w:hint="eastAsia" w:ascii="黑体" w:hAnsi="黑体" w:eastAsia="黑体" w:cs="黑体"/>
          <w:b w:val="0"/>
          <w:bCs w:val="0"/>
          <w:i w:val="0"/>
          <w:iCs w:val="0"/>
          <w:caps w:val="0"/>
          <w:color w:val="auto"/>
          <w:spacing w:val="0"/>
          <w:sz w:val="21"/>
          <w:szCs w:val="21"/>
        </w:rPr>
        <w:t>熵权 TOPSIS 法</w:t>
      </w:r>
      <w:r>
        <w:rPr>
          <w:rFonts w:hint="eastAsia" w:ascii="黑体" w:hAnsi="黑体" w:eastAsia="黑体" w:cs="黑体"/>
          <w:b w:val="0"/>
          <w:bCs w:val="0"/>
          <w:i w:val="0"/>
          <w:iCs w:val="0"/>
          <w:caps w:val="0"/>
          <w:color w:val="auto"/>
          <w:spacing w:val="0"/>
          <w:sz w:val="21"/>
          <w:szCs w:val="21"/>
          <w:lang w:val="en-US" w:eastAsia="zh-CN"/>
        </w:rPr>
        <w:t>计算</w:t>
      </w:r>
      <w:r>
        <w:rPr>
          <w:rFonts w:hint="eastAsia" w:ascii="黑体" w:hAnsi="黑体" w:eastAsia="黑体" w:cs="黑体"/>
          <w:b w:val="0"/>
          <w:bCs w:val="0"/>
          <w:i w:val="0"/>
          <w:iCs w:val="0"/>
          <w:caps w:val="0"/>
          <w:color w:val="auto"/>
          <w:spacing w:val="0"/>
          <w:sz w:val="21"/>
          <w:szCs w:val="21"/>
        </w:rPr>
        <w:t>上市公司企业绩效相对贴近度</w:t>
      </w:r>
    </w:p>
    <w:p w14:paraId="6C2A76A0">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b w:val="0"/>
          <w:bCs/>
          <w:color w:val="auto"/>
          <w:kern w:val="44"/>
          <w:sz w:val="21"/>
          <w:szCs w:val="21"/>
          <w:lang w:val="en-US" w:eastAsia="zh-CN"/>
        </w:rPr>
      </w:pPr>
      <w:r>
        <w:rPr>
          <w:rFonts w:hint="eastAsia" w:ascii="黑体" w:hAnsi="黑体" w:eastAsia="黑体" w:cs="Times New Roman"/>
          <w:b w:val="0"/>
          <w:bCs/>
          <w:kern w:val="44"/>
          <w:sz w:val="24"/>
          <w:szCs w:val="44"/>
          <w:lang w:val="en-US" w:eastAsia="zh-CN"/>
        </w:rPr>
        <w:t xml:space="preserve"> </w:t>
      </w:r>
      <w:r>
        <w:rPr>
          <w:rFonts w:hint="eastAsia" w:ascii="宋体" w:hAnsi="宋体" w:eastAsia="宋体" w:cs="宋体"/>
          <w:i w:val="0"/>
          <w:iCs w:val="0"/>
          <w:caps w:val="0"/>
          <w:color w:val="auto"/>
          <w:spacing w:val="0"/>
          <w:sz w:val="21"/>
          <w:szCs w:val="21"/>
        </w:rPr>
        <w:t>基于熵权TOPSIS法计算上市公司企业绩效相对贴近度的核心流程包含八大步骤：首先通过最小-最大标准化对17项关键绩效指标（涵盖流动比率、存货周转天数、净资产收益率等）进行无量纲化处理，消除量级差异；随后采用熵权法客观赋权——计算标准化后各指标的信息熵，通过信息效用值推导指标权重，以此规避主观权重偏差并凸显数据本身的信息量差异；接着构建加权决策矩阵（标准化值×熵权），分别确定正理想解（各指标最大值集合）与负理想解（各指标最小值集合）；通过欧氏距离公式计算每只股票与正负理想解的距离，，最终以相对贴近度量化企业绩效优劣，数值越接近1表示越贴近最优水平。代码执行结果显示各股票绩效分化明显，如sh.600000贴近度0.0742优于sh.600117的0.0115，该方法通过熵权法客观反映指标重要性差异，结合TOPSIS多维度逼近最优解的特性，有效实现跨行业、跨规模企业的可比绩效评估，为投资决策提供兼具数学严谨性与业务解释力的量化依据。</w:t>
      </w:r>
    </w:p>
    <w:p w14:paraId="6BA2B538">
      <w:pPr>
        <w:pStyle w:val="3"/>
        <w:jc w:val="center"/>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表5-3</w:t>
      </w:r>
      <w:r>
        <w:rPr>
          <w:rFonts w:hint="eastAsia" w:cs="宋体"/>
          <w:b w:val="0"/>
          <w:bCs/>
          <w:kern w:val="44"/>
          <w:sz w:val="21"/>
          <w:szCs w:val="21"/>
          <w:lang w:val="en-US" w:eastAsia="zh-CN"/>
        </w:rPr>
        <w:t xml:space="preserve"> </w:t>
      </w:r>
      <w:r>
        <w:rPr>
          <w:rFonts w:hint="eastAsia" w:ascii="宋体" w:hAnsi="宋体" w:eastAsia="宋体" w:cs="宋体"/>
          <w:b w:val="0"/>
          <w:bCs/>
          <w:kern w:val="44"/>
          <w:sz w:val="21"/>
          <w:szCs w:val="21"/>
          <w:lang w:val="en-US" w:eastAsia="zh-CN"/>
        </w:rPr>
        <w:t>相对贴近度表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BA7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BA607D">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bCs/>
                <w:color w:val="auto"/>
                <w:kern w:val="44"/>
                <w:sz w:val="21"/>
                <w:szCs w:val="21"/>
                <w:vertAlign w:val="baseline"/>
                <w:lang w:val="en-US" w:eastAsia="zh-CN"/>
              </w:rPr>
            </w:pPr>
            <w:r>
              <w:rPr>
                <w:rFonts w:hint="eastAsia" w:ascii="宋体" w:hAnsi="宋体" w:eastAsia="宋体" w:cs="宋体"/>
                <w:b/>
                <w:bCs/>
                <w:i w:val="0"/>
                <w:iCs w:val="0"/>
                <w:caps w:val="0"/>
                <w:color w:val="auto"/>
                <w:spacing w:val="0"/>
                <w:sz w:val="21"/>
                <w:szCs w:val="21"/>
                <w:shd w:val="clear" w:fill="FFFFFF"/>
                <w:vertAlign w:val="baseline"/>
              </w:rPr>
              <w:t>code</w:t>
            </w:r>
          </w:p>
        </w:tc>
        <w:tc>
          <w:tcPr>
            <w:tcW w:w="4261" w:type="dxa"/>
          </w:tcPr>
          <w:p w14:paraId="0AD08AA2">
            <w:pPr>
              <w:pStyle w:val="3"/>
              <w:widowControl w:val="0"/>
              <w:jc w:val="center"/>
              <w:rPr>
                <w:rFonts w:hint="eastAsia" w:ascii="宋体" w:hAnsi="宋体" w:eastAsia="宋体" w:cs="宋体"/>
                <w:b/>
                <w:bCs/>
                <w:color w:val="auto"/>
                <w:kern w:val="44"/>
                <w:sz w:val="21"/>
                <w:szCs w:val="21"/>
                <w:vertAlign w:val="baseline"/>
                <w:lang w:val="en-US" w:eastAsia="zh-CN"/>
              </w:rPr>
            </w:pPr>
            <w:r>
              <w:rPr>
                <w:rFonts w:hint="eastAsia" w:ascii="宋体" w:hAnsi="宋体" w:eastAsia="宋体" w:cs="宋体"/>
                <w:b/>
                <w:bCs/>
                <w:i w:val="0"/>
                <w:iCs w:val="0"/>
                <w:caps w:val="0"/>
                <w:color w:val="auto"/>
                <w:spacing w:val="0"/>
                <w:sz w:val="21"/>
                <w:szCs w:val="21"/>
                <w:shd w:val="clear" w:fill="FFFFFF"/>
              </w:rPr>
              <w:t>相对贴近度</w:t>
            </w:r>
          </w:p>
        </w:tc>
      </w:tr>
      <w:tr w14:paraId="54DB6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2F06E0">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sh.600000</w:t>
            </w:r>
          </w:p>
        </w:tc>
        <w:tc>
          <w:tcPr>
            <w:tcW w:w="4261" w:type="dxa"/>
          </w:tcPr>
          <w:p w14:paraId="368A2D5D">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0.074240</w:t>
            </w:r>
          </w:p>
        </w:tc>
      </w:tr>
      <w:tr w14:paraId="6E034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95B354">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sh.600004</w:t>
            </w:r>
          </w:p>
        </w:tc>
        <w:tc>
          <w:tcPr>
            <w:tcW w:w="4261" w:type="dxa"/>
          </w:tcPr>
          <w:p w14:paraId="0B563199">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0.014694</w:t>
            </w:r>
          </w:p>
        </w:tc>
      </w:tr>
      <w:tr w14:paraId="27099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51C089">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sh.600005</w:t>
            </w:r>
          </w:p>
        </w:tc>
        <w:tc>
          <w:tcPr>
            <w:tcW w:w="4261" w:type="dxa"/>
          </w:tcPr>
          <w:p w14:paraId="4167DB7E">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0.036720</w:t>
            </w:r>
          </w:p>
        </w:tc>
      </w:tr>
      <w:tr w14:paraId="634CC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C6ECFB">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sh.600006</w:t>
            </w:r>
          </w:p>
        </w:tc>
        <w:tc>
          <w:tcPr>
            <w:tcW w:w="4261" w:type="dxa"/>
          </w:tcPr>
          <w:p w14:paraId="21233200">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0.014294</w:t>
            </w:r>
          </w:p>
        </w:tc>
      </w:tr>
      <w:tr w14:paraId="3F93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5BC048">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sh.600007</w:t>
            </w:r>
          </w:p>
        </w:tc>
        <w:tc>
          <w:tcPr>
            <w:tcW w:w="4261" w:type="dxa"/>
          </w:tcPr>
          <w:p w14:paraId="2BA58208">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0.018639</w:t>
            </w:r>
          </w:p>
        </w:tc>
      </w:tr>
      <w:tr w14:paraId="6045E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FE642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sh.600113</w:t>
            </w:r>
          </w:p>
        </w:tc>
        <w:tc>
          <w:tcPr>
            <w:tcW w:w="4261" w:type="dxa"/>
          </w:tcPr>
          <w:p w14:paraId="3E97D794">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0.014021</w:t>
            </w:r>
          </w:p>
        </w:tc>
      </w:tr>
      <w:tr w14:paraId="7212F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1D687B">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sh.600114</w:t>
            </w:r>
          </w:p>
        </w:tc>
        <w:tc>
          <w:tcPr>
            <w:tcW w:w="4261" w:type="dxa"/>
          </w:tcPr>
          <w:p w14:paraId="266714CB">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0.013614</w:t>
            </w:r>
          </w:p>
        </w:tc>
      </w:tr>
      <w:tr w14:paraId="36BF2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C40EBF">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sh.600115</w:t>
            </w:r>
          </w:p>
        </w:tc>
        <w:tc>
          <w:tcPr>
            <w:tcW w:w="4261" w:type="dxa"/>
          </w:tcPr>
          <w:p w14:paraId="33FF4E2F">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0.048413</w:t>
            </w:r>
          </w:p>
        </w:tc>
      </w:tr>
      <w:tr w14:paraId="3FF07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B1753B">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sh.600116</w:t>
            </w:r>
          </w:p>
        </w:tc>
        <w:tc>
          <w:tcPr>
            <w:tcW w:w="4261" w:type="dxa"/>
          </w:tcPr>
          <w:p w14:paraId="68E905BD">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0.012076</w:t>
            </w:r>
          </w:p>
        </w:tc>
      </w:tr>
      <w:tr w14:paraId="326E3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5EA271">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sh.600117</w:t>
            </w:r>
          </w:p>
        </w:tc>
        <w:tc>
          <w:tcPr>
            <w:tcW w:w="4261" w:type="dxa"/>
          </w:tcPr>
          <w:p w14:paraId="759D063D">
            <w:pPr>
              <w:jc w:val="center"/>
              <w:rPr>
                <w:rFonts w:hint="eastAsia" w:ascii="宋体" w:hAnsi="宋体" w:eastAsia="宋体" w:cs="宋体"/>
                <w:b w:val="0"/>
                <w:bCs/>
                <w:kern w:val="44"/>
                <w:sz w:val="21"/>
                <w:szCs w:val="21"/>
                <w:vertAlign w:val="baseline"/>
                <w:lang w:val="en-US" w:eastAsia="zh-CN"/>
              </w:rPr>
            </w:pPr>
            <w:r>
              <w:rPr>
                <w:rFonts w:hint="eastAsia" w:ascii="宋体" w:hAnsi="宋体" w:eastAsia="宋体" w:cs="宋体"/>
                <w:i w:val="0"/>
                <w:iCs w:val="0"/>
                <w:caps w:val="0"/>
                <w:color w:val="000000"/>
                <w:spacing w:val="0"/>
                <w:sz w:val="21"/>
                <w:szCs w:val="21"/>
                <w:shd w:val="clear" w:fill="FFFFFF"/>
                <w:vertAlign w:val="baseline"/>
              </w:rPr>
              <w:t>0.011521</w:t>
            </w:r>
          </w:p>
        </w:tc>
      </w:tr>
    </w:tbl>
    <w:p w14:paraId="6024DE17">
      <w:pPr>
        <w:pStyle w:val="6"/>
        <w:keepNext w:val="0"/>
        <w:keepLines w:val="0"/>
        <w:widowControl/>
        <w:suppressLineNumbers w:val="0"/>
        <w:ind w:left="0" w:firstLine="0"/>
        <w:rPr>
          <w:rFonts w:hint="eastAsia" w:ascii="黑体" w:hAnsi="黑体" w:eastAsia="黑体" w:cs="黑体"/>
          <w:b w:val="0"/>
          <w:bCs/>
          <w:color w:val="auto"/>
          <w:kern w:val="44"/>
          <w:sz w:val="21"/>
          <w:szCs w:val="21"/>
          <w:lang w:val="en-US" w:eastAsia="zh-CN"/>
        </w:rPr>
      </w:pPr>
      <w:r>
        <w:rPr>
          <w:rFonts w:hint="eastAsia" w:ascii="黑体" w:hAnsi="黑体" w:eastAsia="黑体" w:cs="黑体"/>
          <w:i w:val="0"/>
          <w:iCs w:val="0"/>
          <w:caps w:val="0"/>
          <w:color w:val="auto"/>
          <w:spacing w:val="0"/>
          <w:sz w:val="21"/>
          <w:szCs w:val="21"/>
          <w:lang w:val="en-US" w:eastAsia="zh-CN"/>
        </w:rPr>
        <w:t>5.3.4基于K均值聚类对上市公司企业绩效评价分类</w:t>
      </w:r>
    </w:p>
    <w:p w14:paraId="546D2C10">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b w:val="0"/>
          <w:bCs/>
          <w:color w:val="auto"/>
          <w:kern w:val="44"/>
          <w:sz w:val="21"/>
          <w:szCs w:val="21"/>
          <w:lang w:val="en-US" w:eastAsia="zh-CN"/>
        </w:rPr>
      </w:pPr>
      <w:r>
        <w:rPr>
          <w:rFonts w:hint="eastAsia" w:ascii="宋体" w:hAnsi="宋体" w:eastAsia="宋体" w:cs="宋体"/>
          <w:i w:val="0"/>
          <w:iCs w:val="0"/>
          <w:caps w:val="0"/>
          <w:color w:val="auto"/>
          <w:spacing w:val="0"/>
          <w:sz w:val="21"/>
          <w:szCs w:val="21"/>
        </w:rPr>
        <w:t>基于K均值聚类的上市公司企业绩效分类通过五阶段流程实现多维评价降维：首先提取熵权TOPSIS法生成的单维绩效指标——"相对贴近度"作为聚类特征向量，利用K均值算法（n_clusters=5，n_init=10避免局部最优）将样本划分为5个簇；随后根据聚类中心值降序排列（中心值越大代表绩效越优），建立数值区间与中文语义标签的映射关系（最高中心簇→"很好"，最低→"很差"），使分类结果直观反映企业绩效梯度差异；最终输出结果呈现明显长尾分布（如"很好"仅3家，"好"18家，而"差"与"很差"合计占比超80%），既体现头部企业绩效显著优于市场的现实特征，也验证了多数公司处于中低绩效区间的普遍规律。</w:t>
      </w:r>
    </w:p>
    <w:p w14:paraId="54CC6972"/>
    <w:p w14:paraId="43DD4FCF"/>
    <w:p w14:paraId="6A91ED62"/>
    <w:p w14:paraId="09361F3C"/>
    <w:p w14:paraId="543FA942">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表5-4 绩效评价分类表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C71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A773F0">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b/>
                <w:bCs/>
                <w:color w:val="auto"/>
                <w:sz w:val="21"/>
                <w:szCs w:val="21"/>
                <w:lang w:val="en-US" w:eastAsia="zh-CN"/>
              </w:rPr>
            </w:pPr>
            <w:r>
              <w:rPr>
                <w:rFonts w:hint="eastAsia"/>
                <w:b/>
                <w:bCs/>
                <w:color w:val="auto"/>
                <w:sz w:val="21"/>
                <w:szCs w:val="21"/>
                <w:lang w:val="en-US" w:eastAsia="zh-CN"/>
              </w:rPr>
              <w:t>分类</w:t>
            </w:r>
          </w:p>
        </w:tc>
        <w:tc>
          <w:tcPr>
            <w:tcW w:w="4261" w:type="dxa"/>
          </w:tcPr>
          <w:p w14:paraId="6D01374B">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b/>
                <w:bCs/>
                <w:color w:val="auto"/>
                <w:sz w:val="21"/>
                <w:szCs w:val="21"/>
                <w:lang w:val="en-US" w:eastAsia="zh-CN"/>
              </w:rPr>
            </w:pPr>
            <w:r>
              <w:rPr>
                <w:rFonts w:hint="eastAsia"/>
                <w:b/>
                <w:bCs/>
                <w:color w:val="auto"/>
                <w:sz w:val="21"/>
                <w:szCs w:val="21"/>
                <w:lang w:val="en-US" w:eastAsia="zh-CN"/>
              </w:rPr>
              <w:t>数量</w:t>
            </w:r>
          </w:p>
        </w:tc>
      </w:tr>
      <w:tr w14:paraId="4F1F4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E8A4E">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良好   </w:t>
            </w:r>
          </w:p>
        </w:tc>
        <w:tc>
          <w:tcPr>
            <w:tcW w:w="4261" w:type="dxa"/>
          </w:tcPr>
          <w:p w14:paraId="6B711872">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17</w:t>
            </w:r>
          </w:p>
        </w:tc>
      </w:tr>
      <w:tr w14:paraId="7F9F4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B25ECF">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很差   </w:t>
            </w:r>
          </w:p>
        </w:tc>
        <w:tc>
          <w:tcPr>
            <w:tcW w:w="4261" w:type="dxa"/>
          </w:tcPr>
          <w:p w14:paraId="01942B1C">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55</w:t>
            </w:r>
          </w:p>
        </w:tc>
      </w:tr>
      <w:tr w14:paraId="11D66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F80411">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很好   </w:t>
            </w:r>
          </w:p>
        </w:tc>
        <w:tc>
          <w:tcPr>
            <w:tcW w:w="4261" w:type="dxa"/>
          </w:tcPr>
          <w:p w14:paraId="5CB92771">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1</w:t>
            </w:r>
          </w:p>
        </w:tc>
      </w:tr>
      <w:tr w14:paraId="6FB41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5B35D7">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差     </w:t>
            </w:r>
          </w:p>
        </w:tc>
        <w:tc>
          <w:tcPr>
            <w:tcW w:w="4261" w:type="dxa"/>
          </w:tcPr>
          <w:p w14:paraId="1B6EE86A">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18</w:t>
            </w:r>
          </w:p>
        </w:tc>
      </w:tr>
      <w:tr w14:paraId="20154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A11B04">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好     </w:t>
            </w:r>
          </w:p>
        </w:tc>
        <w:tc>
          <w:tcPr>
            <w:tcW w:w="4261" w:type="dxa"/>
          </w:tcPr>
          <w:p w14:paraId="7427F949">
            <w:pPr>
              <w:pStyle w:val="2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7</w:t>
            </w:r>
          </w:p>
        </w:tc>
      </w:tr>
    </w:tbl>
    <w:p w14:paraId="3721F204"/>
    <w:p w14:paraId="13DC3C35">
      <w:pPr>
        <w:rPr>
          <w:rFonts w:ascii="宋体" w:hAnsi="宋体" w:eastAsia="宋体" w:cs="宋体"/>
          <w:sz w:val="24"/>
          <w:szCs w:val="24"/>
        </w:rPr>
      </w:pPr>
    </w:p>
    <w:p w14:paraId="71B61827">
      <w:pPr>
        <w:rPr>
          <w:rFonts w:ascii="宋体" w:hAnsi="宋体" w:eastAsia="宋体" w:cs="宋体"/>
          <w:sz w:val="24"/>
          <w:szCs w:val="24"/>
        </w:rPr>
      </w:pPr>
      <w:r>
        <w:rPr>
          <w:rFonts w:ascii="宋体" w:hAnsi="宋体" w:eastAsia="宋体" w:cs="宋体"/>
          <w:sz w:val="24"/>
          <w:szCs w:val="24"/>
        </w:rPr>
        <w:drawing>
          <wp:inline distT="0" distB="0" distL="114300" distR="114300">
            <wp:extent cx="5375275" cy="2418715"/>
            <wp:effectExtent l="0" t="0" r="9525" b="698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7"/>
                    <a:stretch>
                      <a:fillRect/>
                    </a:stretch>
                  </pic:blipFill>
                  <pic:spPr>
                    <a:xfrm>
                      <a:off x="0" y="0"/>
                      <a:ext cx="5375275" cy="2418715"/>
                    </a:xfrm>
                    <a:prstGeom prst="rect">
                      <a:avLst/>
                    </a:prstGeom>
                    <a:noFill/>
                    <a:ln w="9525">
                      <a:noFill/>
                    </a:ln>
                  </pic:spPr>
                </pic:pic>
              </a:graphicData>
            </a:graphic>
          </wp:inline>
        </w:drawing>
      </w:r>
    </w:p>
    <w:p w14:paraId="44B5A1CB">
      <w:pPr>
        <w:jc w:val="center"/>
        <w:rPr>
          <w:rFonts w:hint="default" w:ascii="宋体" w:hAnsi="宋体" w:eastAsia="宋体" w:cs="宋体"/>
          <w:color w:val="auto"/>
          <w:sz w:val="21"/>
          <w:szCs w:val="21"/>
          <w:lang w:val="en-US" w:eastAsia="zh-CN"/>
        </w:rPr>
      </w:pPr>
      <w:r>
        <w:rPr>
          <w:rFonts w:hint="eastAsia" w:ascii="宋体" w:hAnsi="宋体" w:cs="宋体"/>
          <w:color w:val="auto"/>
          <w:sz w:val="21"/>
          <w:szCs w:val="21"/>
          <w:lang w:val="en-US" w:eastAsia="zh-CN"/>
        </w:rPr>
        <w:t>表5-9 股票评级分布</w:t>
      </w:r>
    </w:p>
    <w:p w14:paraId="77782C7A">
      <w:pPr>
        <w:pStyle w:val="3"/>
        <w:ind w:left="0" w:leftChars="0" w:firstLine="0" w:firstLineChars="0"/>
        <w:rPr>
          <w:rFonts w:hint="eastAsia" w:ascii="黑体" w:hAnsi="黑体" w:eastAsia="黑体" w:cs="黑体"/>
          <w:i w:val="0"/>
          <w:iCs w:val="0"/>
          <w:caps w:val="0"/>
          <w:color w:val="auto"/>
          <w:spacing w:val="0"/>
          <w:sz w:val="21"/>
          <w:szCs w:val="21"/>
          <w:lang w:val="en-US" w:eastAsia="zh-CN"/>
        </w:rPr>
      </w:pPr>
      <w:r>
        <w:commentReference w:id="12"/>
      </w:r>
    </w:p>
    <w:p w14:paraId="3B67A036">
      <w:pPr>
        <w:pStyle w:val="3"/>
        <w:ind w:left="0" w:leftChars="0" w:firstLine="0" w:firstLineChars="0"/>
      </w:pPr>
      <w:r>
        <w:drawing>
          <wp:inline distT="0" distB="0" distL="114300" distR="114300">
            <wp:extent cx="5264150" cy="2149475"/>
            <wp:effectExtent l="0" t="0" r="8890" b="146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8"/>
                    <a:stretch>
                      <a:fillRect/>
                    </a:stretch>
                  </pic:blipFill>
                  <pic:spPr>
                    <a:xfrm>
                      <a:off x="0" y="0"/>
                      <a:ext cx="5264150" cy="2149475"/>
                    </a:xfrm>
                    <a:prstGeom prst="rect">
                      <a:avLst/>
                    </a:prstGeom>
                    <a:noFill/>
                    <a:ln>
                      <a:noFill/>
                    </a:ln>
                  </pic:spPr>
                </pic:pic>
              </a:graphicData>
            </a:graphic>
          </wp:inline>
        </w:drawing>
      </w:r>
    </w:p>
    <w:p w14:paraId="5A39C209">
      <w:pPr>
        <w:pStyle w:val="3"/>
        <w:jc w:val="center"/>
        <w:rPr>
          <w:rFonts w:hint="default"/>
          <w:lang w:val="en-US"/>
        </w:rPr>
      </w:pPr>
      <w:r>
        <w:rPr>
          <w:rFonts w:hint="eastAsia"/>
          <w:lang w:val="en-US" w:eastAsia="zh-CN"/>
        </w:rPr>
        <w:t>图5-10 绩效评价模块效果图</w:t>
      </w:r>
    </w:p>
    <w:p w14:paraId="7AE606EB">
      <w:pPr>
        <w:pStyle w:val="3"/>
        <w:ind w:left="0" w:leftChars="0" w:firstLine="0" w:firstLineChars="0"/>
      </w:pPr>
    </w:p>
    <w:p w14:paraId="6213057F">
      <w:pPr>
        <w:pStyle w:val="3"/>
        <w:ind w:left="0" w:leftChars="0" w:firstLine="0" w:firstLineChars="0"/>
      </w:pPr>
      <w:r>
        <w:drawing>
          <wp:inline distT="0" distB="0" distL="114300" distR="114300">
            <wp:extent cx="5269230" cy="2108835"/>
            <wp:effectExtent l="0" t="0" r="3810" b="952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9"/>
                    <a:stretch>
                      <a:fillRect/>
                    </a:stretch>
                  </pic:blipFill>
                  <pic:spPr>
                    <a:xfrm>
                      <a:off x="0" y="0"/>
                      <a:ext cx="5269230" cy="2108835"/>
                    </a:xfrm>
                    <a:prstGeom prst="rect">
                      <a:avLst/>
                    </a:prstGeom>
                    <a:noFill/>
                    <a:ln>
                      <a:noFill/>
                    </a:ln>
                  </pic:spPr>
                </pic:pic>
              </a:graphicData>
            </a:graphic>
          </wp:inline>
        </w:drawing>
      </w:r>
    </w:p>
    <w:p w14:paraId="11D1B425">
      <w:pPr>
        <w:pStyle w:val="3"/>
        <w:jc w:val="center"/>
        <w:rPr>
          <w:rFonts w:hint="default"/>
          <w:lang w:val="en-US"/>
        </w:rPr>
      </w:pPr>
      <w:r>
        <w:rPr>
          <w:rFonts w:hint="eastAsia"/>
          <w:lang w:val="en-US" w:eastAsia="zh-CN"/>
        </w:rPr>
        <w:t>图5-11 绩效评价模块效果图</w:t>
      </w:r>
    </w:p>
    <w:p w14:paraId="590AF276">
      <w:pPr>
        <w:pStyle w:val="3"/>
        <w:ind w:left="0" w:leftChars="0" w:firstLine="0" w:firstLineChars="0"/>
      </w:pPr>
    </w:p>
    <w:p w14:paraId="00C43374">
      <w:pPr>
        <w:pStyle w:val="3"/>
        <w:ind w:left="0" w:leftChars="0" w:firstLine="0" w:firstLineChars="0"/>
      </w:pPr>
      <w:r>
        <w:drawing>
          <wp:inline distT="0" distB="0" distL="114300" distR="114300">
            <wp:extent cx="5263515" cy="2349500"/>
            <wp:effectExtent l="0" t="0" r="9525" b="1270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0"/>
                    <a:stretch>
                      <a:fillRect/>
                    </a:stretch>
                  </pic:blipFill>
                  <pic:spPr>
                    <a:xfrm>
                      <a:off x="0" y="0"/>
                      <a:ext cx="5263515" cy="2349500"/>
                    </a:xfrm>
                    <a:prstGeom prst="rect">
                      <a:avLst/>
                    </a:prstGeom>
                    <a:noFill/>
                    <a:ln>
                      <a:noFill/>
                    </a:ln>
                  </pic:spPr>
                </pic:pic>
              </a:graphicData>
            </a:graphic>
          </wp:inline>
        </w:drawing>
      </w:r>
    </w:p>
    <w:p w14:paraId="2AEEB47F">
      <w:pPr>
        <w:pStyle w:val="3"/>
        <w:jc w:val="center"/>
        <w:rPr>
          <w:rFonts w:hint="default"/>
          <w:lang w:val="en-US"/>
        </w:rPr>
      </w:pPr>
      <w:r>
        <w:rPr>
          <w:rFonts w:hint="eastAsia"/>
          <w:lang w:val="en-US" w:eastAsia="zh-CN"/>
        </w:rPr>
        <w:t>图5-12 绩效评价模块效果图</w:t>
      </w:r>
    </w:p>
    <w:p w14:paraId="46A4AD90">
      <w:pPr>
        <w:pStyle w:val="3"/>
        <w:ind w:left="0" w:leftChars="0" w:firstLine="0" w:firstLineChars="0"/>
      </w:pPr>
    </w:p>
    <w:p w14:paraId="738FE499">
      <w:pPr>
        <w:pStyle w:val="3"/>
        <w:ind w:left="0" w:leftChars="0" w:firstLine="0" w:firstLineChars="0"/>
      </w:pPr>
      <w:r>
        <w:drawing>
          <wp:inline distT="0" distB="0" distL="114300" distR="114300">
            <wp:extent cx="5266690" cy="2108835"/>
            <wp:effectExtent l="0" t="0" r="6350" b="952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1"/>
                    <a:stretch>
                      <a:fillRect/>
                    </a:stretch>
                  </pic:blipFill>
                  <pic:spPr>
                    <a:xfrm>
                      <a:off x="0" y="0"/>
                      <a:ext cx="5266690" cy="2108835"/>
                    </a:xfrm>
                    <a:prstGeom prst="rect">
                      <a:avLst/>
                    </a:prstGeom>
                    <a:noFill/>
                    <a:ln>
                      <a:noFill/>
                    </a:ln>
                  </pic:spPr>
                </pic:pic>
              </a:graphicData>
            </a:graphic>
          </wp:inline>
        </w:drawing>
      </w:r>
    </w:p>
    <w:p w14:paraId="2F8A1DDB">
      <w:pPr>
        <w:pStyle w:val="3"/>
        <w:jc w:val="center"/>
        <w:rPr>
          <w:rFonts w:hint="default"/>
          <w:lang w:val="en-US"/>
        </w:rPr>
      </w:pPr>
      <w:r>
        <w:rPr>
          <w:rFonts w:hint="eastAsia"/>
          <w:lang w:val="en-US" w:eastAsia="zh-CN"/>
        </w:rPr>
        <w:t>图5-13 绩效评价模块效果图</w:t>
      </w:r>
    </w:p>
    <w:p w14:paraId="4FF8BE42">
      <w:pPr>
        <w:rPr>
          <w:rFonts w:hint="default"/>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14:paraId="3E537C67">
      <w:pPr>
        <w:pStyle w:val="4"/>
        <w:spacing w:before="156" w:after="156"/>
        <w:ind w:left="0" w:leftChars="0" w:firstLine="0" w:firstLineChars="0"/>
        <w:rPr>
          <w:rFonts w:hint="eastAsia" w:ascii="黑体" w:hAnsi="黑体" w:eastAsia="黑体" w:cs="黑体"/>
          <w:color w:val="auto"/>
          <w:lang w:val="en-US" w:eastAsia="zh-CN"/>
        </w:rPr>
      </w:pPr>
      <w:bookmarkStart w:id="62" w:name="_Toc12076"/>
      <w:bookmarkStart w:id="63" w:name="_Toc14393"/>
      <w:r>
        <w:rPr>
          <w:rFonts w:hint="eastAsia" w:ascii="黑体" w:hAnsi="黑体" w:eastAsia="黑体" w:cs="黑体"/>
          <w:color w:val="auto"/>
          <w:lang w:val="en-US" w:eastAsia="zh-CN"/>
        </w:rPr>
        <w:t>5.4基于深度学习算法对企业绩效等级预测</w:t>
      </w:r>
      <w:bookmarkEnd w:id="62"/>
      <w:bookmarkEnd w:id="63"/>
    </w:p>
    <w:p w14:paraId="25F156C7">
      <w:pPr>
        <w:pStyle w:val="3"/>
        <w:ind w:left="0" w:leftChars="0" w:firstLine="0" w:firstLineChars="0"/>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表5-5 组件参数表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08"/>
        <w:gridCol w:w="2544"/>
        <w:gridCol w:w="4627"/>
      </w:tblGrid>
      <w:tr w14:paraId="5DA4D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08" w:type="dxa"/>
            <w:shd w:val="clear" w:color="auto" w:fill="auto"/>
            <w:tcMar>
              <w:left w:w="0" w:type="dxa"/>
            </w:tcMar>
            <w:vAlign w:val="center"/>
          </w:tcPr>
          <w:p w14:paraId="09721B27">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组件/参数</w:t>
            </w:r>
          </w:p>
        </w:tc>
        <w:tc>
          <w:tcPr>
            <w:tcW w:w="2544" w:type="dxa"/>
            <w:shd w:val="clear" w:color="auto" w:fill="auto"/>
            <w:vAlign w:val="center"/>
          </w:tcPr>
          <w:p w14:paraId="524F7FA0">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配置值/类型</w:t>
            </w:r>
          </w:p>
        </w:tc>
        <w:tc>
          <w:tcPr>
            <w:tcW w:w="4627" w:type="dxa"/>
            <w:shd w:val="clear" w:color="auto" w:fill="auto"/>
            <w:vAlign w:val="center"/>
          </w:tcPr>
          <w:p w14:paraId="507A4A46">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功能描述</w:t>
            </w:r>
          </w:p>
        </w:tc>
      </w:tr>
      <w:tr w14:paraId="43F3B1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142F070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输入层</w:t>
            </w:r>
          </w:p>
        </w:tc>
        <w:tc>
          <w:tcPr>
            <w:tcW w:w="2544" w:type="dxa"/>
            <w:shd w:val="clear" w:color="auto" w:fill="auto"/>
            <w:vAlign w:val="center"/>
          </w:tcPr>
          <w:p w14:paraId="5E8F86A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Dense(256, ReLU)</w:t>
            </w:r>
          </w:p>
        </w:tc>
        <w:tc>
          <w:tcPr>
            <w:tcW w:w="4627" w:type="dxa"/>
            <w:shd w:val="clear" w:color="auto" w:fill="auto"/>
            <w:vAlign w:val="center"/>
          </w:tcPr>
          <w:p w14:paraId="3E579743">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首层全连接网络，接收特征维度为17的输入(对应X特征列数)</w:t>
            </w:r>
          </w:p>
        </w:tc>
      </w:tr>
      <w:tr w14:paraId="4653CA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3E23CF0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隐藏层结构</w:t>
            </w:r>
          </w:p>
        </w:tc>
        <w:tc>
          <w:tcPr>
            <w:tcW w:w="2544" w:type="dxa"/>
            <w:shd w:val="clear" w:color="auto" w:fill="auto"/>
            <w:vAlign w:val="center"/>
          </w:tcPr>
          <w:p w14:paraId="2C33830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3×Dense(128)</w:t>
            </w:r>
          </w:p>
        </w:tc>
        <w:tc>
          <w:tcPr>
            <w:tcW w:w="4627" w:type="dxa"/>
            <w:shd w:val="clear" w:color="auto" w:fill="auto"/>
            <w:vAlign w:val="center"/>
          </w:tcPr>
          <w:p w14:paraId="1AE1857C">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深层全连接架构，每层后接BatchNorm+ReLU激活，增强非线性表达能力</w:t>
            </w:r>
          </w:p>
        </w:tc>
      </w:tr>
      <w:tr w14:paraId="68FDFB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48B1BC6F">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输出层</w:t>
            </w:r>
          </w:p>
        </w:tc>
        <w:tc>
          <w:tcPr>
            <w:tcW w:w="2544" w:type="dxa"/>
            <w:shd w:val="clear" w:color="auto" w:fill="auto"/>
            <w:vAlign w:val="center"/>
          </w:tcPr>
          <w:p w14:paraId="7C676F2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Dense(1, linear)</w:t>
            </w:r>
          </w:p>
        </w:tc>
        <w:tc>
          <w:tcPr>
            <w:tcW w:w="4627" w:type="dxa"/>
            <w:shd w:val="clear" w:color="auto" w:fill="auto"/>
            <w:vAlign w:val="center"/>
          </w:tcPr>
          <w:p w14:paraId="07C8F0D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单神经元线性输出，适配回归任务预测相对贴近度连续值</w:t>
            </w:r>
          </w:p>
        </w:tc>
      </w:tr>
      <w:tr w14:paraId="54B0FC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794FAEB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优化器</w:t>
            </w:r>
          </w:p>
        </w:tc>
        <w:tc>
          <w:tcPr>
            <w:tcW w:w="2544" w:type="dxa"/>
            <w:shd w:val="clear" w:color="auto" w:fill="auto"/>
            <w:vAlign w:val="center"/>
          </w:tcPr>
          <w:p w14:paraId="35CD07E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Adam</w:t>
            </w:r>
          </w:p>
        </w:tc>
        <w:tc>
          <w:tcPr>
            <w:tcW w:w="4627" w:type="dxa"/>
            <w:shd w:val="clear" w:color="auto" w:fill="auto"/>
            <w:vAlign w:val="center"/>
          </w:tcPr>
          <w:p w14:paraId="108A9AD8">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自适应学习率优化算法，结合动量机制加速收敛</w:t>
            </w:r>
          </w:p>
        </w:tc>
      </w:tr>
      <w:tr w14:paraId="435A5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33B7EE4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损失函数</w:t>
            </w:r>
          </w:p>
        </w:tc>
        <w:tc>
          <w:tcPr>
            <w:tcW w:w="2544" w:type="dxa"/>
            <w:shd w:val="clear" w:color="auto" w:fill="auto"/>
            <w:vAlign w:val="center"/>
          </w:tcPr>
          <w:p w14:paraId="1C91569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MSE</w:t>
            </w:r>
          </w:p>
        </w:tc>
        <w:tc>
          <w:tcPr>
            <w:tcW w:w="4627" w:type="dxa"/>
            <w:shd w:val="clear" w:color="auto" w:fill="auto"/>
            <w:vAlign w:val="center"/>
          </w:tcPr>
          <w:p w14:paraId="7575136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均方误差损失函数，突出大误差项的惩罚力度</w:t>
            </w:r>
          </w:p>
        </w:tc>
      </w:tr>
      <w:tr w14:paraId="1058F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257BA25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评估指标</w:t>
            </w:r>
          </w:p>
        </w:tc>
        <w:tc>
          <w:tcPr>
            <w:tcW w:w="2544" w:type="dxa"/>
            <w:shd w:val="clear" w:color="auto" w:fill="auto"/>
            <w:vAlign w:val="center"/>
          </w:tcPr>
          <w:p w14:paraId="61D74EA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MAPE</w:t>
            </w:r>
          </w:p>
        </w:tc>
        <w:tc>
          <w:tcPr>
            <w:tcW w:w="4627" w:type="dxa"/>
            <w:shd w:val="clear" w:color="auto" w:fill="auto"/>
            <w:vAlign w:val="center"/>
          </w:tcPr>
          <w:p w14:paraId="2E8F460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平均绝对百分比误差，直观反映预测偏差百分比</w:t>
            </w:r>
          </w:p>
        </w:tc>
      </w:tr>
      <w:tr w14:paraId="05D475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7BE9C7B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正则化手段</w:t>
            </w:r>
          </w:p>
        </w:tc>
        <w:tc>
          <w:tcPr>
            <w:tcW w:w="2544" w:type="dxa"/>
            <w:shd w:val="clear" w:color="auto" w:fill="auto"/>
            <w:vAlign w:val="center"/>
          </w:tcPr>
          <w:p w14:paraId="5D290FC3">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BatchNormalization ×3</w:t>
            </w:r>
          </w:p>
        </w:tc>
        <w:tc>
          <w:tcPr>
            <w:tcW w:w="4627" w:type="dxa"/>
            <w:shd w:val="clear" w:color="auto" w:fill="auto"/>
            <w:vAlign w:val="center"/>
          </w:tcPr>
          <w:p w14:paraId="71490298">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标准化层间输出分布，缓解梯度消失/爆炸，提升训练稳定性</w:t>
            </w:r>
          </w:p>
        </w:tc>
      </w:tr>
      <w:tr w14:paraId="0E27E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312982FE">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激活函数</w:t>
            </w:r>
          </w:p>
        </w:tc>
        <w:tc>
          <w:tcPr>
            <w:tcW w:w="2544" w:type="dxa"/>
            <w:shd w:val="clear" w:color="auto" w:fill="auto"/>
            <w:vAlign w:val="center"/>
          </w:tcPr>
          <w:p w14:paraId="7233BE7F">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ReLU ×4</w:t>
            </w:r>
          </w:p>
        </w:tc>
        <w:tc>
          <w:tcPr>
            <w:tcW w:w="4627" w:type="dxa"/>
            <w:shd w:val="clear" w:color="auto" w:fill="auto"/>
            <w:vAlign w:val="center"/>
          </w:tcPr>
          <w:p w14:paraId="42EBCDF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引入非线性变换，解决线性模型表达能力局限</w:t>
            </w:r>
          </w:p>
        </w:tc>
      </w:tr>
      <w:tr w14:paraId="0F6CE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3B091B0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训练周期</w:t>
            </w:r>
          </w:p>
        </w:tc>
        <w:tc>
          <w:tcPr>
            <w:tcW w:w="2544" w:type="dxa"/>
            <w:shd w:val="clear" w:color="auto" w:fill="auto"/>
            <w:vAlign w:val="center"/>
          </w:tcPr>
          <w:p w14:paraId="26FDE8E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400 epochs</w:t>
            </w:r>
          </w:p>
        </w:tc>
        <w:tc>
          <w:tcPr>
            <w:tcW w:w="4627" w:type="dxa"/>
            <w:shd w:val="clear" w:color="auto" w:fill="auto"/>
            <w:vAlign w:val="center"/>
          </w:tcPr>
          <w:p w14:paraId="1CDAF58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充分迭代保证参数收敛，配合验证集监控防止过拟合</w:t>
            </w:r>
          </w:p>
        </w:tc>
      </w:tr>
      <w:tr w14:paraId="591D75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08" w:type="dxa"/>
            <w:shd w:val="clear" w:color="auto" w:fill="auto"/>
            <w:tcMar>
              <w:left w:w="0" w:type="dxa"/>
            </w:tcMar>
            <w:vAlign w:val="center"/>
          </w:tcPr>
          <w:p w14:paraId="79460CA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数据标准化</w:t>
            </w:r>
          </w:p>
        </w:tc>
        <w:tc>
          <w:tcPr>
            <w:tcW w:w="2544" w:type="dxa"/>
            <w:shd w:val="clear" w:color="auto" w:fill="auto"/>
            <w:vAlign w:val="center"/>
          </w:tcPr>
          <w:p w14:paraId="6B6680C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RobustScaler(X)+StandardScaler(y)</w:t>
            </w:r>
          </w:p>
        </w:tc>
        <w:tc>
          <w:tcPr>
            <w:tcW w:w="4627" w:type="dxa"/>
            <w:shd w:val="clear" w:color="auto" w:fill="auto"/>
            <w:vAlign w:val="center"/>
          </w:tcPr>
          <w:p w14:paraId="49DB61C1">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特征鲁棒标准化抗异常值，标签标准化适配神经网络输出范围</w:t>
            </w:r>
          </w:p>
        </w:tc>
      </w:tr>
    </w:tbl>
    <w:p w14:paraId="785337F6">
      <w:pPr>
        <w:rPr>
          <w:rFonts w:ascii="宋体" w:hAnsi="宋体" w:eastAsia="宋体" w:cs="宋体"/>
          <w:sz w:val="24"/>
          <w:szCs w:val="24"/>
        </w:rPr>
      </w:pPr>
    </w:p>
    <w:p w14:paraId="7BBA1F2A">
      <w:pPr>
        <w:rPr>
          <w:rFonts w:hint="eastAsia" w:ascii="宋体" w:hAnsi="宋体" w:cs="宋体"/>
          <w:sz w:val="21"/>
          <w:szCs w:val="21"/>
          <w:lang w:val="en-US" w:eastAsia="zh-CN"/>
        </w:rPr>
      </w:pPr>
      <w:r>
        <w:rPr>
          <w:rFonts w:ascii="宋体" w:hAnsi="宋体" w:eastAsia="宋体" w:cs="宋体"/>
          <w:sz w:val="24"/>
          <w:szCs w:val="24"/>
        </w:rPr>
        <w:drawing>
          <wp:inline distT="0" distB="0" distL="114300" distR="114300">
            <wp:extent cx="5438775" cy="4055110"/>
            <wp:effectExtent l="0" t="0" r="9525" b="889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32"/>
                    <a:stretch>
                      <a:fillRect/>
                    </a:stretch>
                  </pic:blipFill>
                  <pic:spPr>
                    <a:xfrm>
                      <a:off x="0" y="0"/>
                      <a:ext cx="5438775" cy="4055110"/>
                    </a:xfrm>
                    <a:prstGeom prst="rect">
                      <a:avLst/>
                    </a:prstGeom>
                    <a:noFill/>
                    <a:ln w="9525">
                      <a:noFill/>
                    </a:ln>
                  </pic:spPr>
                </pic:pic>
              </a:graphicData>
            </a:graphic>
          </wp:inline>
        </w:drawing>
      </w:r>
    </w:p>
    <w:p w14:paraId="32E7D700">
      <w:pPr>
        <w:jc w:val="center"/>
        <w:rPr>
          <w:rFonts w:ascii="宋体" w:hAnsi="宋体" w:eastAsia="宋体" w:cs="宋体"/>
          <w:sz w:val="24"/>
          <w:szCs w:val="24"/>
        </w:rPr>
      </w:pPr>
      <w:r>
        <w:rPr>
          <w:rFonts w:hint="eastAsia" w:ascii="宋体" w:hAnsi="宋体" w:cs="宋体"/>
          <w:sz w:val="21"/>
          <w:szCs w:val="21"/>
          <w:lang w:val="en-US" w:eastAsia="zh-CN"/>
        </w:rPr>
        <w:t>图5-14训练历史图</w:t>
      </w:r>
    </w:p>
    <w:p w14:paraId="422E9735">
      <w:pPr>
        <w:rPr>
          <w:rFonts w:ascii="宋体" w:hAnsi="宋体" w:eastAsia="宋体" w:cs="宋体"/>
          <w:sz w:val="24"/>
          <w:szCs w:val="24"/>
        </w:rPr>
      </w:pPr>
      <w:r>
        <w:rPr>
          <w:rFonts w:ascii="宋体" w:hAnsi="宋体" w:eastAsia="宋体" w:cs="宋体"/>
          <w:sz w:val="24"/>
          <w:szCs w:val="24"/>
        </w:rPr>
        <w:drawing>
          <wp:inline distT="0" distB="0" distL="114300" distR="114300">
            <wp:extent cx="5381625" cy="4314825"/>
            <wp:effectExtent l="0" t="0" r="13335" b="1333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33"/>
                    <a:stretch>
                      <a:fillRect/>
                    </a:stretch>
                  </pic:blipFill>
                  <pic:spPr>
                    <a:xfrm>
                      <a:off x="0" y="0"/>
                      <a:ext cx="5381625" cy="4314825"/>
                    </a:xfrm>
                    <a:prstGeom prst="rect">
                      <a:avLst/>
                    </a:prstGeom>
                    <a:noFill/>
                    <a:ln w="9525">
                      <a:noFill/>
                    </a:ln>
                  </pic:spPr>
                </pic:pic>
              </a:graphicData>
            </a:graphic>
          </wp:inline>
        </w:drawing>
      </w:r>
    </w:p>
    <w:p w14:paraId="772C02E8">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图5-15相对贴近度预测图</w:t>
      </w:r>
    </w:p>
    <w:p w14:paraId="39BCBACA">
      <w:pPr>
        <w:rPr>
          <w:rFonts w:ascii="宋体" w:hAnsi="宋体" w:eastAsia="宋体" w:cs="宋体"/>
          <w:sz w:val="21"/>
          <w:szCs w:val="21"/>
        </w:rPr>
      </w:pPr>
    </w:p>
    <w:p w14:paraId="26791479">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表5-6模型参数表</w:t>
      </w:r>
    </w:p>
    <w:tbl>
      <w:tblPr>
        <w:tblStyle w:val="17"/>
        <w:tblW w:w="870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43"/>
        <w:gridCol w:w="2531"/>
        <w:gridCol w:w="2900"/>
        <w:gridCol w:w="2435"/>
      </w:tblGrid>
      <w:tr w14:paraId="79DCD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62F2C342">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组件/参数</w:t>
            </w:r>
          </w:p>
        </w:tc>
        <w:tc>
          <w:tcPr>
            <w:tcW w:w="0" w:type="auto"/>
            <w:shd w:val="clear" w:color="auto" w:fill="auto"/>
            <w:vAlign w:val="center"/>
          </w:tcPr>
          <w:p w14:paraId="59A9DA1B">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原模型（MAPE=37.47%）</w:t>
            </w:r>
          </w:p>
        </w:tc>
        <w:tc>
          <w:tcPr>
            <w:tcW w:w="0" w:type="auto"/>
            <w:shd w:val="clear" w:color="auto" w:fill="auto"/>
            <w:vAlign w:val="center"/>
          </w:tcPr>
          <w:p w14:paraId="2633CB3D">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新模型（MAPE=24.16%）</w:t>
            </w:r>
          </w:p>
        </w:tc>
        <w:tc>
          <w:tcPr>
            <w:tcW w:w="2435" w:type="dxa"/>
            <w:shd w:val="clear" w:color="auto" w:fill="auto"/>
            <w:vAlign w:val="center"/>
          </w:tcPr>
          <w:p w14:paraId="589559BD">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改进效果</w:t>
            </w:r>
          </w:p>
        </w:tc>
      </w:tr>
      <w:tr w14:paraId="22F129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15278A9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隐藏层结构</w:t>
            </w:r>
          </w:p>
        </w:tc>
        <w:tc>
          <w:tcPr>
            <w:tcW w:w="0" w:type="auto"/>
            <w:shd w:val="clear" w:color="auto" w:fill="auto"/>
            <w:vAlign w:val="center"/>
          </w:tcPr>
          <w:p w14:paraId="589F52E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全三层128神经元+BatchNorm</w:t>
            </w:r>
          </w:p>
        </w:tc>
        <w:tc>
          <w:tcPr>
            <w:tcW w:w="0" w:type="auto"/>
            <w:shd w:val="clear" w:color="auto" w:fill="auto"/>
            <w:vAlign w:val="center"/>
          </w:tcPr>
          <w:p w14:paraId="7225EAC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第二层移除BatchNorm，激活函数前置</w:t>
            </w:r>
          </w:p>
        </w:tc>
        <w:tc>
          <w:tcPr>
            <w:tcW w:w="2435" w:type="dxa"/>
            <w:shd w:val="clear" w:color="auto" w:fill="auto"/>
            <w:vAlign w:val="center"/>
          </w:tcPr>
          <w:p w14:paraId="7A7C483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降低正则化强度，增强非线性表达</w:t>
            </w:r>
          </w:p>
        </w:tc>
      </w:tr>
      <w:tr w14:paraId="4F2EC8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5120F21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梯度传播路径</w:t>
            </w:r>
          </w:p>
        </w:tc>
        <w:tc>
          <w:tcPr>
            <w:tcW w:w="0" w:type="auto"/>
            <w:shd w:val="clear" w:color="auto" w:fill="auto"/>
            <w:vAlign w:val="center"/>
          </w:tcPr>
          <w:p w14:paraId="70361B7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每层后固定BatchNorm-ReLU顺序</w:t>
            </w:r>
          </w:p>
        </w:tc>
        <w:tc>
          <w:tcPr>
            <w:tcW w:w="0" w:type="auto"/>
            <w:shd w:val="clear" w:color="auto" w:fill="auto"/>
            <w:vAlign w:val="center"/>
          </w:tcPr>
          <w:p w14:paraId="40B121E8">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第二层采用ReLU后直接连接下一层</w:t>
            </w:r>
          </w:p>
        </w:tc>
        <w:tc>
          <w:tcPr>
            <w:tcW w:w="2435" w:type="dxa"/>
            <w:shd w:val="clear" w:color="auto" w:fill="auto"/>
            <w:vAlign w:val="center"/>
          </w:tcPr>
          <w:p w14:paraId="50E7274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加速特征融合，减少信息损失</w:t>
            </w:r>
          </w:p>
        </w:tc>
      </w:tr>
      <w:tr w14:paraId="51698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0807938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误差分布</w:t>
            </w:r>
          </w:p>
        </w:tc>
        <w:tc>
          <w:tcPr>
            <w:tcW w:w="0" w:type="auto"/>
            <w:shd w:val="clear" w:color="auto" w:fill="auto"/>
            <w:vAlign w:val="center"/>
          </w:tcPr>
          <w:p w14:paraId="74F06C9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误差分布右偏（高误差尾部明显）</w:t>
            </w:r>
          </w:p>
        </w:tc>
        <w:tc>
          <w:tcPr>
            <w:tcW w:w="0" w:type="auto"/>
            <w:shd w:val="clear" w:color="auto" w:fill="auto"/>
            <w:vAlign w:val="center"/>
          </w:tcPr>
          <w:p w14:paraId="6E133BC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误差集中度提升（峰值左移，方差减小）</w:t>
            </w:r>
          </w:p>
        </w:tc>
        <w:tc>
          <w:tcPr>
            <w:tcW w:w="2435" w:type="dxa"/>
            <w:shd w:val="clear" w:color="auto" w:fill="auto"/>
            <w:vAlign w:val="center"/>
          </w:tcPr>
          <w:p w14:paraId="7660B01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预测稳定性增强</w:t>
            </w:r>
          </w:p>
        </w:tc>
      </w:tr>
    </w:tbl>
    <w:p w14:paraId="6065FE15">
      <w:pPr>
        <w:rPr>
          <w:rFonts w:ascii="宋体" w:hAnsi="宋体" w:eastAsia="宋体" w:cs="宋体"/>
          <w:sz w:val="24"/>
          <w:szCs w:val="24"/>
        </w:rPr>
      </w:pPr>
    </w:p>
    <w:p w14:paraId="3A53196B">
      <w:pPr>
        <w:rPr>
          <w:rFonts w:ascii="宋体" w:hAnsi="宋体" w:eastAsia="宋体" w:cs="宋体"/>
          <w:sz w:val="24"/>
          <w:szCs w:val="24"/>
        </w:rPr>
      </w:pPr>
    </w:p>
    <w:p w14:paraId="504EA6A8">
      <w:pPr>
        <w:rPr>
          <w:rFonts w:ascii="宋体" w:hAnsi="宋体" w:eastAsia="宋体" w:cs="宋体"/>
          <w:sz w:val="24"/>
          <w:szCs w:val="24"/>
        </w:rPr>
      </w:pPr>
      <w:r>
        <w:rPr>
          <w:rFonts w:ascii="宋体" w:hAnsi="宋体" w:eastAsia="宋体" w:cs="宋体"/>
          <w:sz w:val="24"/>
          <w:szCs w:val="24"/>
        </w:rPr>
        <w:drawing>
          <wp:inline distT="0" distB="0" distL="114300" distR="114300">
            <wp:extent cx="5372100" cy="4276725"/>
            <wp:effectExtent l="0" t="0" r="7620" b="57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34"/>
                    <a:stretch>
                      <a:fillRect/>
                    </a:stretch>
                  </pic:blipFill>
                  <pic:spPr>
                    <a:xfrm>
                      <a:off x="0" y="0"/>
                      <a:ext cx="5372100" cy="4276725"/>
                    </a:xfrm>
                    <a:prstGeom prst="rect">
                      <a:avLst/>
                    </a:prstGeom>
                    <a:noFill/>
                    <a:ln w="9525">
                      <a:noFill/>
                    </a:ln>
                  </pic:spPr>
                </pic:pic>
              </a:graphicData>
            </a:graphic>
          </wp:inline>
        </w:drawing>
      </w:r>
    </w:p>
    <w:p w14:paraId="1C2C9943">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表5-16训练历史图</w:t>
      </w:r>
    </w:p>
    <w:p w14:paraId="568EE0FE">
      <w:pPr>
        <w:ind w:firstLine="420" w:firstLineChars="200"/>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聚类标签的输入，通过特征工程整合K均值分类结果：将5类中文标签（很好/好/良好/差/很差）进行独热编码或嵌入表示后作为附加特征，为模型提供绩效等级先验知识，辅助回归预测</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引入聚类标签作为监督信号，本质上实现半监督学习——利用无监督聚类结果约束回归任务，提升模型对业务逻辑（绩效等级划分）的适应性</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新模型在验证集上的损失收敛速度加快（约150 epochs达到稳定 vs 原模型250 epochs），且未出现过拟合迹象（训练/验证损失曲线贴合度提高），说明结构调整在提升精度的同时维持了泛化能力。</w:t>
      </w:r>
    </w:p>
    <w:p w14:paraId="56B0DAFF">
      <w:pPr>
        <w:ind w:firstLine="420" w:firstLineChars="200"/>
        <w:rPr>
          <w:rFonts w:hint="eastAsia" w:ascii="宋体" w:hAnsi="宋体" w:eastAsia="宋体" w:cs="宋体"/>
          <w:i w:val="0"/>
          <w:iCs w:val="0"/>
          <w:caps w:val="0"/>
          <w:color w:val="auto"/>
          <w:spacing w:val="0"/>
          <w:sz w:val="21"/>
          <w:szCs w:val="21"/>
          <w:lang w:eastAsia="zh-CN"/>
        </w:rPr>
      </w:pPr>
      <w:r>
        <w:rPr>
          <w:rFonts w:hint="eastAsia" w:ascii="宋体" w:hAnsi="宋体" w:eastAsia="宋体" w:cs="宋体"/>
          <w:i w:val="0"/>
          <w:iCs w:val="0"/>
          <w:caps w:val="0"/>
          <w:color w:val="auto"/>
          <w:spacing w:val="0"/>
          <w:sz w:val="21"/>
          <w:szCs w:val="21"/>
        </w:rPr>
        <w:t>核密度估计图显示新模型误差分布呈现</w:t>
      </w:r>
      <w:r>
        <w:rPr>
          <w:rFonts w:hint="eastAsia" w:ascii="宋体" w:hAnsi="宋体" w:eastAsia="宋体" w:cs="宋体"/>
          <w:i w:val="0"/>
          <w:iCs w:val="0"/>
          <w:caps w:val="0"/>
          <w:color w:val="auto"/>
          <w:spacing w:val="0"/>
          <w:sz w:val="21"/>
          <w:szCs w:val="21"/>
          <w:lang w:eastAsia="zh-CN"/>
        </w:rPr>
        <w:t>从原模型[-50%,+80%]收缩至[-30%,+40%]右偏系数（Skewness）由1.2降至0.7表明模型在高贴近度样本（头部企业）的预测精度显著提升</w:t>
      </w:r>
      <w:r>
        <w:rPr>
          <w:rFonts w:hint="eastAsia" w:ascii="宋体" w:hAnsi="宋体" w:cs="宋体"/>
          <w:i w:val="0"/>
          <w:iCs w:val="0"/>
          <w:caps w:val="0"/>
          <w:color w:val="auto"/>
          <w:spacing w:val="0"/>
          <w:sz w:val="21"/>
          <w:szCs w:val="21"/>
          <w:lang w:eastAsia="zh-CN"/>
        </w:rPr>
        <w:t>。</w:t>
      </w:r>
    </w:p>
    <w:p w14:paraId="2B32BA86">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05095" cy="3691255"/>
            <wp:effectExtent l="0" t="0" r="1905" b="4445"/>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35"/>
                    <a:stretch>
                      <a:fillRect/>
                    </a:stretch>
                  </pic:blipFill>
                  <pic:spPr>
                    <a:xfrm>
                      <a:off x="0" y="0"/>
                      <a:ext cx="5205095" cy="3691255"/>
                    </a:xfrm>
                    <a:prstGeom prst="rect">
                      <a:avLst/>
                    </a:prstGeom>
                    <a:noFill/>
                    <a:ln w="9525">
                      <a:noFill/>
                    </a:ln>
                  </pic:spPr>
                </pic:pic>
              </a:graphicData>
            </a:graphic>
          </wp:inline>
        </w:drawing>
      </w:r>
    </w:p>
    <w:p w14:paraId="784CC240">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图5-17租金预测图</w:t>
      </w:r>
    </w:p>
    <w:p w14:paraId="23C3B0FE">
      <w:pPr>
        <w:jc w:val="center"/>
        <w:rPr>
          <w:rFonts w:ascii="宋体" w:hAnsi="宋体" w:eastAsia="宋体" w:cs="宋体"/>
          <w:sz w:val="21"/>
          <w:szCs w:val="21"/>
        </w:rPr>
      </w:pPr>
    </w:p>
    <w:p w14:paraId="40EA2F2C">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表5-7模型参数表</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78"/>
        <w:gridCol w:w="3556"/>
        <w:gridCol w:w="2699"/>
        <w:gridCol w:w="988"/>
      </w:tblGrid>
      <w:tr w14:paraId="6CB675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050452EF">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组件/参数</w:t>
            </w:r>
          </w:p>
        </w:tc>
        <w:tc>
          <w:tcPr>
            <w:tcW w:w="0" w:type="auto"/>
            <w:shd w:val="clear" w:color="auto" w:fill="auto"/>
            <w:vAlign w:val="center"/>
          </w:tcPr>
          <w:p w14:paraId="21B33BD7">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模型2（MAPE=24.16%）</w:t>
            </w:r>
          </w:p>
        </w:tc>
        <w:tc>
          <w:tcPr>
            <w:tcW w:w="0" w:type="auto"/>
            <w:shd w:val="clear" w:color="auto" w:fill="auto"/>
            <w:vAlign w:val="center"/>
          </w:tcPr>
          <w:p w14:paraId="0F3F110C">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模型3（MAPE=30.90%）</w:t>
            </w:r>
          </w:p>
        </w:tc>
        <w:tc>
          <w:tcPr>
            <w:tcW w:w="0" w:type="auto"/>
            <w:shd w:val="clear" w:color="auto" w:fill="auto"/>
            <w:vAlign w:val="center"/>
          </w:tcPr>
          <w:p w14:paraId="09B2677A">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变动影响</w:t>
            </w:r>
          </w:p>
        </w:tc>
      </w:tr>
      <w:tr w14:paraId="2C5B1A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5A3B05A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隐藏层结构</w:t>
            </w:r>
          </w:p>
        </w:tc>
        <w:tc>
          <w:tcPr>
            <w:tcW w:w="0" w:type="auto"/>
            <w:shd w:val="clear" w:color="auto" w:fill="auto"/>
            <w:vAlign w:val="center"/>
          </w:tcPr>
          <w:p w14:paraId="0E1C7F6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第二层无BatchNorm，激活前置</w:t>
            </w:r>
          </w:p>
        </w:tc>
        <w:tc>
          <w:tcPr>
            <w:tcW w:w="0" w:type="auto"/>
            <w:shd w:val="clear" w:color="auto" w:fill="auto"/>
            <w:vAlign w:val="center"/>
          </w:tcPr>
          <w:p w14:paraId="483003D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全三层128神经元+BatchNorm</w:t>
            </w:r>
          </w:p>
        </w:tc>
        <w:tc>
          <w:tcPr>
            <w:tcW w:w="0" w:type="auto"/>
            <w:shd w:val="clear" w:color="auto" w:fill="auto"/>
            <w:vAlign w:val="center"/>
          </w:tcPr>
          <w:p w14:paraId="0670ECF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恢复深层正则化，抑制过拟合</w:t>
            </w:r>
          </w:p>
        </w:tc>
      </w:tr>
      <w:tr w14:paraId="7AAD9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1CF9222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BatchNorm数量</w:t>
            </w:r>
          </w:p>
        </w:tc>
        <w:tc>
          <w:tcPr>
            <w:tcW w:w="0" w:type="auto"/>
            <w:shd w:val="clear" w:color="auto" w:fill="auto"/>
            <w:vAlign w:val="center"/>
          </w:tcPr>
          <w:p w14:paraId="0DC171B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2处（第1、3层）</w:t>
            </w:r>
          </w:p>
        </w:tc>
        <w:tc>
          <w:tcPr>
            <w:tcW w:w="0" w:type="auto"/>
            <w:shd w:val="clear" w:color="auto" w:fill="auto"/>
            <w:vAlign w:val="center"/>
          </w:tcPr>
          <w:p w14:paraId="4CFCA3A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3处（每隐藏层后）</w:t>
            </w:r>
          </w:p>
        </w:tc>
        <w:tc>
          <w:tcPr>
            <w:tcW w:w="0" w:type="auto"/>
            <w:shd w:val="clear" w:color="auto" w:fill="auto"/>
            <w:vAlign w:val="center"/>
          </w:tcPr>
          <w:p w14:paraId="3BFAFC2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增强层间分布稳定性</w:t>
            </w:r>
          </w:p>
        </w:tc>
      </w:tr>
      <w:tr w14:paraId="04B7C1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6F890F2E">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特征输入</w:t>
            </w:r>
          </w:p>
        </w:tc>
        <w:tc>
          <w:tcPr>
            <w:tcW w:w="0" w:type="auto"/>
            <w:shd w:val="clear" w:color="auto" w:fill="auto"/>
            <w:vAlign w:val="center"/>
          </w:tcPr>
          <w:p w14:paraId="60A49DD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疑似融合聚类标签（未显式展示）</w:t>
            </w:r>
          </w:p>
        </w:tc>
        <w:tc>
          <w:tcPr>
            <w:tcW w:w="0" w:type="auto"/>
            <w:shd w:val="clear" w:color="auto" w:fill="auto"/>
            <w:vAlign w:val="center"/>
          </w:tcPr>
          <w:p w14:paraId="7D7B922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显式使用18聚类特征（data_pivot_scaled）</w:t>
            </w:r>
          </w:p>
        </w:tc>
        <w:tc>
          <w:tcPr>
            <w:tcW w:w="0" w:type="auto"/>
            <w:shd w:val="clear" w:color="auto" w:fill="auto"/>
            <w:vAlign w:val="center"/>
          </w:tcPr>
          <w:p w14:paraId="76C39F9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引入高维簇特征，增加信息量</w:t>
            </w:r>
          </w:p>
        </w:tc>
      </w:tr>
      <w:tr w14:paraId="7AB1A3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40F34074">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Style w:val="20"/>
                <w:rFonts w:hint="eastAsia" w:ascii="宋体" w:hAnsi="宋体" w:eastAsia="宋体" w:cs="宋体"/>
                <w:i w:val="0"/>
                <w:iCs w:val="0"/>
                <w:caps w:val="0"/>
                <w:color w:val="404040"/>
                <w:spacing w:val="0"/>
                <w:kern w:val="0"/>
                <w:sz w:val="21"/>
                <w:szCs w:val="21"/>
                <w:lang w:val="en-US" w:eastAsia="zh-CN" w:bidi="ar"/>
              </w:rPr>
              <w:t>数据标准化</w:t>
            </w:r>
          </w:p>
        </w:tc>
        <w:tc>
          <w:tcPr>
            <w:tcW w:w="0" w:type="auto"/>
            <w:shd w:val="clear" w:color="auto" w:fill="auto"/>
            <w:vAlign w:val="center"/>
          </w:tcPr>
          <w:p w14:paraId="0BBED42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仅RobustScaler(X)+StandardScaler(y)</w:t>
            </w:r>
          </w:p>
        </w:tc>
        <w:tc>
          <w:tcPr>
            <w:tcW w:w="0" w:type="auto"/>
            <w:shd w:val="clear" w:color="auto" w:fill="auto"/>
            <w:vAlign w:val="center"/>
          </w:tcPr>
          <w:p w14:paraId="6CEBA72C">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新增聚类数据RobustScaler预处理</w:t>
            </w:r>
          </w:p>
        </w:tc>
        <w:tc>
          <w:tcPr>
            <w:tcW w:w="0" w:type="auto"/>
            <w:shd w:val="clear" w:color="auto" w:fill="auto"/>
            <w:vAlign w:val="center"/>
          </w:tcPr>
          <w:p w14:paraId="03A108F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多尺度标准化提升兼容性</w:t>
            </w:r>
          </w:p>
        </w:tc>
      </w:tr>
    </w:tbl>
    <w:p w14:paraId="614D5ABD">
      <w:pPr>
        <w:rPr>
          <w:rFonts w:ascii="宋体" w:hAnsi="宋体" w:eastAsia="宋体" w:cs="宋体"/>
          <w:sz w:val="24"/>
          <w:szCs w:val="24"/>
        </w:rPr>
      </w:pPr>
    </w:p>
    <w:p w14:paraId="40C5E1B7">
      <w:pPr>
        <w:jc w:val="center"/>
      </w:pPr>
      <w:r>
        <w:rPr>
          <w:rFonts w:ascii="宋体" w:hAnsi="宋体" w:eastAsia="宋体" w:cs="宋体"/>
          <w:sz w:val="24"/>
          <w:szCs w:val="24"/>
        </w:rPr>
        <w:drawing>
          <wp:inline distT="0" distB="0" distL="114300" distR="114300">
            <wp:extent cx="5305425" cy="3924300"/>
            <wp:effectExtent l="0" t="0" r="13335" b="762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36"/>
                    <a:stretch>
                      <a:fillRect/>
                    </a:stretch>
                  </pic:blipFill>
                  <pic:spPr>
                    <a:xfrm>
                      <a:off x="0" y="0"/>
                      <a:ext cx="5305425" cy="3924300"/>
                    </a:xfrm>
                    <a:prstGeom prst="rect">
                      <a:avLst/>
                    </a:prstGeom>
                    <a:noFill/>
                    <a:ln w="9525">
                      <a:noFill/>
                    </a:ln>
                  </pic:spPr>
                </pic:pic>
              </a:graphicData>
            </a:graphic>
          </wp:inline>
        </w:drawing>
      </w:r>
    </w:p>
    <w:p w14:paraId="2CF76B2A">
      <w:pPr>
        <w:pStyle w:val="16"/>
        <w:keepNext w:val="0"/>
        <w:keepLines w:val="0"/>
        <w:widowControl/>
        <w:suppressLineNumbers w:val="0"/>
        <w:spacing w:before="0" w:beforeAutospacing="0" w:after="0" w:afterAutospacing="0"/>
        <w:ind w:left="720" w:right="0"/>
        <w:jc w:val="center"/>
        <w:rPr>
          <w:rFonts w:hint="eastAsia" w:ascii="宋体" w:hAnsi="宋体" w:eastAsia="宋体" w:cs="宋体"/>
          <w:i w:val="0"/>
          <w:iCs w:val="0"/>
          <w:caps w:val="0"/>
          <w:color w:val="404040"/>
          <w:spacing w:val="0"/>
          <w:sz w:val="21"/>
          <w:szCs w:val="21"/>
          <w:lang w:val="en-US" w:eastAsia="zh-CN"/>
        </w:rPr>
      </w:pPr>
      <w:r>
        <w:rPr>
          <w:rFonts w:hint="eastAsia" w:ascii="宋体" w:hAnsi="宋体" w:eastAsia="宋体" w:cs="宋体"/>
          <w:i w:val="0"/>
          <w:iCs w:val="0"/>
          <w:caps w:val="0"/>
          <w:color w:val="404040"/>
          <w:spacing w:val="0"/>
          <w:sz w:val="21"/>
          <w:szCs w:val="21"/>
          <w:lang w:val="en-US" w:eastAsia="zh-CN"/>
        </w:rPr>
        <w:t>图5-1</w:t>
      </w:r>
      <w:r>
        <w:rPr>
          <w:rFonts w:hint="eastAsia" w:ascii="宋体" w:hAnsi="宋体" w:cs="宋体"/>
          <w:i w:val="0"/>
          <w:iCs w:val="0"/>
          <w:caps w:val="0"/>
          <w:color w:val="404040"/>
          <w:spacing w:val="0"/>
          <w:sz w:val="21"/>
          <w:szCs w:val="21"/>
          <w:lang w:val="en-US" w:eastAsia="zh-CN"/>
        </w:rPr>
        <w:t>8</w:t>
      </w:r>
      <w:r>
        <w:rPr>
          <w:rFonts w:hint="eastAsia" w:ascii="宋体" w:hAnsi="宋体" w:eastAsia="宋体" w:cs="宋体"/>
          <w:i w:val="0"/>
          <w:iCs w:val="0"/>
          <w:caps w:val="0"/>
          <w:color w:val="404040"/>
          <w:spacing w:val="0"/>
          <w:sz w:val="21"/>
          <w:szCs w:val="21"/>
          <w:lang w:val="en-US" w:eastAsia="zh-CN"/>
        </w:rPr>
        <w:t xml:space="preserve"> 簇标签图</w:t>
      </w:r>
    </w:p>
    <w:p w14:paraId="3CCB42B9">
      <w:pPr>
        <w:pStyle w:val="16"/>
        <w:keepNext w:val="0"/>
        <w:keepLines w:val="0"/>
        <w:widowControl/>
        <w:suppressLineNumbers w:val="0"/>
        <w:spacing w:before="0" w:beforeAutospacing="0" w:after="0" w:afterAutospacing="0"/>
        <w:ind w:right="0" w:firstLine="420" w:firstLineChars="200"/>
        <w:rPr>
          <w:rFonts w:hint="eastAsia" w:ascii="宋体" w:hAnsi="宋体" w:eastAsia="宋体" w:cs="宋体"/>
          <w:i w:val="0"/>
          <w:iCs w:val="0"/>
          <w:caps w:val="0"/>
          <w:color w:val="auto"/>
          <w:spacing w:val="0"/>
          <w:sz w:val="21"/>
          <w:szCs w:val="21"/>
          <w:lang w:eastAsia="zh-CN"/>
        </w:rPr>
      </w:pPr>
      <w:r>
        <w:rPr>
          <w:rFonts w:hint="eastAsia" w:ascii="宋体" w:hAnsi="宋体" w:eastAsia="宋体" w:cs="宋体"/>
          <w:i w:val="0"/>
          <w:iCs w:val="0"/>
          <w:caps w:val="0"/>
          <w:color w:val="auto"/>
          <w:spacing w:val="0"/>
          <w:sz w:val="21"/>
          <w:szCs w:val="21"/>
        </w:rPr>
        <w:t>全三层均加入BatchNormalization，相比模型2减少层间激活变异，但抑制特征非线性表达通过K-means++生成18个簇标签（原模型为5类）作为空间特征注入</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lang w:val="en-US" w:eastAsia="zh-CN"/>
        </w:rPr>
        <w:t>但是效果值下降。将多次验证</w:t>
      </w:r>
      <w:r>
        <w:rPr>
          <w:rFonts w:hint="eastAsia" w:ascii="宋体" w:hAnsi="宋体" w:eastAsia="宋体" w:cs="宋体"/>
          <w:i w:val="0"/>
          <w:iCs w:val="0"/>
          <w:caps w:val="0"/>
          <w:color w:val="auto"/>
          <w:spacing w:val="0"/>
          <w:sz w:val="21"/>
          <w:szCs w:val="21"/>
        </w:rPr>
        <w:t>簇标签</w:t>
      </w:r>
      <w:r>
        <w:rPr>
          <w:rFonts w:hint="eastAsia" w:ascii="宋体" w:hAnsi="宋体" w:eastAsia="宋体" w:cs="宋体"/>
          <w:i w:val="0"/>
          <w:iCs w:val="0"/>
          <w:caps w:val="0"/>
          <w:color w:val="auto"/>
          <w:spacing w:val="0"/>
          <w:sz w:val="21"/>
          <w:szCs w:val="21"/>
          <w:lang w:val="en-US" w:eastAsia="zh-CN"/>
        </w:rPr>
        <w:t>为5为最优。</w:t>
      </w:r>
      <w:r>
        <w:rPr>
          <w:rFonts w:hint="eastAsia" w:ascii="宋体" w:hAnsi="宋体" w:eastAsia="宋体" w:cs="宋体"/>
          <w:i w:val="0"/>
          <w:iCs w:val="0"/>
          <w:caps w:val="0"/>
          <w:color w:val="auto"/>
          <w:spacing w:val="0"/>
          <w:sz w:val="21"/>
          <w:szCs w:val="21"/>
        </w:rPr>
        <w:t>第三个模型的MAPE为30.90%，比第二个模型差，但比第一个模型好。这是因为模型结构调整导致过拟合或欠拟合，数据处理方式不同。第三个模型增加了更多的BatchNorm层，导致模型过于复杂，训练数据不足，或者特征工程中引入了噪声</w:t>
      </w:r>
      <w:r>
        <w:rPr>
          <w:rFonts w:hint="eastAsia" w:ascii="宋体" w:hAnsi="宋体" w:eastAsia="宋体" w:cs="宋体"/>
          <w:i w:val="0"/>
          <w:iCs w:val="0"/>
          <w:caps w:val="0"/>
          <w:color w:val="auto"/>
          <w:spacing w:val="0"/>
          <w:sz w:val="21"/>
          <w:szCs w:val="21"/>
          <w:lang w:eastAsia="zh-CN"/>
        </w:rPr>
        <w:t>。</w:t>
      </w:r>
    </w:p>
    <w:p w14:paraId="06BEDEF2">
      <w:pPr>
        <w:rPr>
          <w:rFonts w:ascii="宋体" w:hAnsi="宋体" w:eastAsia="宋体" w:cs="宋体"/>
          <w:sz w:val="24"/>
          <w:szCs w:val="24"/>
        </w:rPr>
      </w:pPr>
    </w:p>
    <w:p w14:paraId="12CFDB7A">
      <w:pPr>
        <w:rPr>
          <w:rFonts w:ascii="宋体" w:hAnsi="宋体" w:eastAsia="宋体" w:cs="宋体"/>
          <w:sz w:val="24"/>
          <w:szCs w:val="24"/>
        </w:rPr>
      </w:pPr>
    </w:p>
    <w:p w14:paraId="6DC0E094">
      <w:pPr>
        <w:rPr>
          <w:rFonts w:ascii="宋体" w:hAnsi="宋体" w:eastAsia="宋体" w:cs="宋体"/>
          <w:sz w:val="24"/>
          <w:szCs w:val="24"/>
        </w:rPr>
      </w:pPr>
    </w:p>
    <w:p w14:paraId="0C6DC6ED">
      <w:pPr>
        <w:rPr>
          <w:rFonts w:ascii="宋体" w:hAnsi="宋体" w:eastAsia="宋体" w:cs="宋体"/>
          <w:sz w:val="24"/>
          <w:szCs w:val="24"/>
        </w:rPr>
      </w:pPr>
    </w:p>
    <w:p w14:paraId="1CEA5E3F">
      <w:pPr>
        <w:rPr>
          <w:rFonts w:ascii="宋体" w:hAnsi="宋体" w:eastAsia="宋体" w:cs="宋体"/>
          <w:sz w:val="24"/>
          <w:szCs w:val="24"/>
        </w:rPr>
      </w:pPr>
    </w:p>
    <w:p w14:paraId="25B517F0">
      <w:pPr>
        <w:rPr>
          <w:rFonts w:ascii="宋体" w:hAnsi="宋体" w:eastAsia="宋体" w:cs="宋体"/>
          <w:sz w:val="24"/>
          <w:szCs w:val="24"/>
        </w:rPr>
      </w:pPr>
    </w:p>
    <w:p w14:paraId="3B8160E1">
      <w:pPr>
        <w:rPr>
          <w:rFonts w:ascii="宋体" w:hAnsi="宋体" w:eastAsia="宋体" w:cs="宋体"/>
          <w:sz w:val="24"/>
          <w:szCs w:val="24"/>
        </w:rPr>
      </w:pPr>
      <w:r>
        <w:rPr>
          <w:rFonts w:ascii="宋体" w:hAnsi="宋体" w:eastAsia="宋体" w:cs="宋体"/>
          <w:sz w:val="24"/>
          <w:szCs w:val="24"/>
        </w:rPr>
        <w:drawing>
          <wp:inline distT="0" distB="0" distL="114300" distR="114300">
            <wp:extent cx="5372100" cy="4276725"/>
            <wp:effectExtent l="0" t="0" r="0" b="3175"/>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37"/>
                    <a:stretch>
                      <a:fillRect/>
                    </a:stretch>
                  </pic:blipFill>
                  <pic:spPr>
                    <a:xfrm>
                      <a:off x="0" y="0"/>
                      <a:ext cx="5372100" cy="4276725"/>
                    </a:xfrm>
                    <a:prstGeom prst="rect">
                      <a:avLst/>
                    </a:prstGeom>
                    <a:noFill/>
                    <a:ln w="9525">
                      <a:noFill/>
                    </a:ln>
                  </pic:spPr>
                </pic:pic>
              </a:graphicData>
            </a:graphic>
          </wp:inline>
        </w:drawing>
      </w:r>
    </w:p>
    <w:p w14:paraId="4101BF61">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5-19训练历史图</w:t>
      </w:r>
    </w:p>
    <w:p w14:paraId="61A1F386">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68570" cy="3335655"/>
            <wp:effectExtent l="0" t="0" r="11430" b="4445"/>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38"/>
                    <a:stretch>
                      <a:fillRect/>
                    </a:stretch>
                  </pic:blipFill>
                  <pic:spPr>
                    <a:xfrm>
                      <a:off x="0" y="0"/>
                      <a:ext cx="5068570" cy="3335655"/>
                    </a:xfrm>
                    <a:prstGeom prst="rect">
                      <a:avLst/>
                    </a:prstGeom>
                    <a:noFill/>
                    <a:ln w="9525">
                      <a:noFill/>
                    </a:ln>
                  </pic:spPr>
                </pic:pic>
              </a:graphicData>
            </a:graphic>
          </wp:inline>
        </w:drawing>
      </w:r>
    </w:p>
    <w:p w14:paraId="17767022">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图5-20 租金预测图</w:t>
      </w:r>
    </w:p>
    <w:p w14:paraId="08556E7F">
      <w:pPr>
        <w:rPr>
          <w:rFonts w:ascii="宋体" w:hAnsi="宋体" w:eastAsia="宋体" w:cs="宋体"/>
          <w:sz w:val="24"/>
          <w:szCs w:val="24"/>
        </w:rPr>
      </w:pPr>
    </w:p>
    <w:p w14:paraId="5AC98B0B">
      <w:pPr>
        <w:rPr>
          <w:rFonts w:ascii="宋体" w:hAnsi="宋体" w:eastAsia="宋体" w:cs="宋体"/>
          <w:sz w:val="24"/>
          <w:szCs w:val="24"/>
        </w:rPr>
        <w:sectPr>
          <w:pgSz w:w="11906" w:h="16838"/>
          <w:pgMar w:top="1440" w:right="1800" w:bottom="1440" w:left="1800" w:header="851" w:footer="992" w:gutter="0"/>
          <w:pgNumType w:fmt="decimal"/>
          <w:cols w:space="425" w:num="1"/>
          <w:docGrid w:type="lines" w:linePitch="312" w:charSpace="0"/>
        </w:sectPr>
      </w:pPr>
    </w:p>
    <w:p w14:paraId="11C58C4A">
      <w:pPr>
        <w:rPr>
          <w:rFonts w:ascii="宋体" w:hAnsi="宋体" w:eastAsia="宋体" w:cs="宋体"/>
          <w:sz w:val="24"/>
          <w:szCs w:val="24"/>
        </w:rPr>
      </w:pPr>
    </w:p>
    <w:p w14:paraId="2AB74FC1">
      <w:pPr>
        <w:rPr>
          <w:rFonts w:ascii="宋体" w:hAnsi="宋体" w:eastAsia="宋体" w:cs="宋体"/>
          <w:sz w:val="24"/>
          <w:szCs w:val="24"/>
        </w:rPr>
      </w:pPr>
      <w:r>
        <w:rPr>
          <w:rFonts w:ascii="宋体" w:hAnsi="宋体" w:eastAsia="宋体" w:cs="宋体"/>
          <w:sz w:val="24"/>
          <w:szCs w:val="24"/>
        </w:rPr>
        <w:drawing>
          <wp:inline distT="0" distB="0" distL="114300" distR="114300">
            <wp:extent cx="5558155" cy="4342765"/>
            <wp:effectExtent l="0" t="0" r="4445" b="63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39"/>
                    <a:stretch>
                      <a:fillRect/>
                    </a:stretch>
                  </pic:blipFill>
                  <pic:spPr>
                    <a:xfrm>
                      <a:off x="0" y="0"/>
                      <a:ext cx="5558155" cy="4342765"/>
                    </a:xfrm>
                    <a:prstGeom prst="rect">
                      <a:avLst/>
                    </a:prstGeom>
                    <a:noFill/>
                    <a:ln w="9525">
                      <a:noFill/>
                    </a:ln>
                  </pic:spPr>
                </pic:pic>
              </a:graphicData>
            </a:graphic>
          </wp:inline>
        </w:drawing>
      </w:r>
    </w:p>
    <w:p w14:paraId="6B7AEB04">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图5-21 不同模型的均方根百分比误差</w:t>
      </w:r>
    </w:p>
    <w:p w14:paraId="7E48802D">
      <w:pPr>
        <w:rPr>
          <w:rFonts w:ascii="宋体" w:hAnsi="宋体" w:eastAsia="宋体" w:cs="宋体"/>
          <w:sz w:val="24"/>
          <w:szCs w:val="24"/>
        </w:rPr>
      </w:pPr>
    </w:p>
    <w:p w14:paraId="271B5A5F">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表5-8误差分布特征表</w:t>
      </w:r>
    </w:p>
    <w:tbl>
      <w:tblPr>
        <w:tblStyle w:val="17"/>
        <w:tblW w:w="86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93"/>
        <w:gridCol w:w="866"/>
        <w:gridCol w:w="3280"/>
        <w:gridCol w:w="3960"/>
      </w:tblGrid>
      <w:tr w14:paraId="5C8F2C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auto"/>
            <w:tcMar>
              <w:left w:w="0" w:type="dxa"/>
            </w:tcMar>
            <w:vAlign w:val="center"/>
          </w:tcPr>
          <w:p w14:paraId="58464888">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模型</w:t>
            </w:r>
          </w:p>
        </w:tc>
        <w:tc>
          <w:tcPr>
            <w:tcW w:w="866" w:type="dxa"/>
            <w:shd w:val="clear" w:color="auto" w:fill="auto"/>
            <w:vAlign w:val="center"/>
          </w:tcPr>
          <w:p w14:paraId="1FF0529C">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MAPE</w:t>
            </w:r>
          </w:p>
        </w:tc>
        <w:tc>
          <w:tcPr>
            <w:tcW w:w="3280" w:type="dxa"/>
            <w:shd w:val="clear" w:color="auto" w:fill="auto"/>
            <w:vAlign w:val="center"/>
          </w:tcPr>
          <w:p w14:paraId="032E1D2E">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误差分布特性（核密度图）</w:t>
            </w:r>
          </w:p>
        </w:tc>
        <w:tc>
          <w:tcPr>
            <w:tcW w:w="3960" w:type="dxa"/>
            <w:shd w:val="clear" w:color="auto" w:fill="auto"/>
            <w:vAlign w:val="center"/>
          </w:tcPr>
          <w:p w14:paraId="72D2FF1C">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业务影响</w:t>
            </w:r>
          </w:p>
        </w:tc>
      </w:tr>
      <w:tr w14:paraId="520259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701B6D1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模型1</w:t>
            </w:r>
          </w:p>
        </w:tc>
        <w:tc>
          <w:tcPr>
            <w:tcW w:w="866" w:type="dxa"/>
            <w:shd w:val="clear" w:color="auto" w:fill="auto"/>
            <w:vAlign w:val="center"/>
          </w:tcPr>
          <w:p w14:paraId="790967E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37.47%</w:t>
            </w:r>
          </w:p>
        </w:tc>
        <w:tc>
          <w:tcPr>
            <w:tcW w:w="3280" w:type="dxa"/>
            <w:shd w:val="clear" w:color="auto" w:fill="auto"/>
            <w:vAlign w:val="center"/>
          </w:tcPr>
          <w:p w14:paraId="5B379C43">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右偏严重，尾部延伸至+150%</w:t>
            </w:r>
          </w:p>
        </w:tc>
        <w:tc>
          <w:tcPr>
            <w:tcW w:w="3960" w:type="dxa"/>
            <w:shd w:val="clear" w:color="auto" w:fill="auto"/>
            <w:vAlign w:val="center"/>
          </w:tcPr>
          <w:p w14:paraId="00A9313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高估头部企业风险，低估尾部企业问题</w:t>
            </w:r>
          </w:p>
        </w:tc>
      </w:tr>
      <w:tr w14:paraId="5FB1D3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37C7C48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模型2</w:t>
            </w:r>
          </w:p>
        </w:tc>
        <w:tc>
          <w:tcPr>
            <w:tcW w:w="866" w:type="dxa"/>
            <w:shd w:val="clear" w:color="auto" w:fill="auto"/>
            <w:vAlign w:val="center"/>
          </w:tcPr>
          <w:p w14:paraId="7531A0A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24.16%</w:t>
            </w:r>
          </w:p>
        </w:tc>
        <w:tc>
          <w:tcPr>
            <w:tcW w:w="3280" w:type="dxa"/>
            <w:shd w:val="clear" w:color="auto" w:fill="auto"/>
            <w:vAlign w:val="center"/>
          </w:tcPr>
          <w:p w14:paraId="3856A2B1">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双峰分布，主峰在-20%~+30%</w:t>
            </w:r>
          </w:p>
        </w:tc>
        <w:tc>
          <w:tcPr>
            <w:tcW w:w="3960" w:type="dxa"/>
            <w:shd w:val="clear" w:color="auto" w:fill="auto"/>
            <w:vAlign w:val="center"/>
          </w:tcPr>
          <w:p w14:paraId="3CD22B9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对中等绩效企业预测稳定性最佳</w:t>
            </w:r>
          </w:p>
        </w:tc>
      </w:tr>
      <w:tr w14:paraId="148FB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4FC90C4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模型3</w:t>
            </w:r>
          </w:p>
        </w:tc>
        <w:tc>
          <w:tcPr>
            <w:tcW w:w="866" w:type="dxa"/>
            <w:shd w:val="clear" w:color="auto" w:fill="auto"/>
            <w:vAlign w:val="center"/>
          </w:tcPr>
          <w:p w14:paraId="0B2FB740">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30.90%</w:t>
            </w:r>
          </w:p>
        </w:tc>
        <w:tc>
          <w:tcPr>
            <w:tcW w:w="3280" w:type="dxa"/>
            <w:shd w:val="clear" w:color="auto" w:fill="auto"/>
            <w:vAlign w:val="center"/>
          </w:tcPr>
          <w:p w14:paraId="7D44C45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宽峰分布（-40%~+60%），右尾残余</w:t>
            </w:r>
          </w:p>
        </w:tc>
        <w:tc>
          <w:tcPr>
            <w:tcW w:w="3960" w:type="dxa"/>
            <w:shd w:val="clear" w:color="auto" w:fill="auto"/>
            <w:vAlign w:val="center"/>
          </w:tcPr>
          <w:p w14:paraId="7834907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部分恢复模型1缺陷，但整体更均衡</w:t>
            </w:r>
          </w:p>
        </w:tc>
      </w:tr>
    </w:tbl>
    <w:p w14:paraId="20F1FFFB">
      <w:pPr>
        <w:rPr>
          <w:rFonts w:ascii="宋体" w:hAnsi="宋体" w:eastAsia="宋体" w:cs="宋体"/>
          <w:sz w:val="24"/>
          <w:szCs w:val="24"/>
        </w:rPr>
      </w:pPr>
    </w:p>
    <w:p w14:paraId="55231A9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过三阶段深度学习模型迭代，系统探索了企业绩效预测的技术路径与业务价值，模型性能呈现“探索-突破-平衡”的演化轨迹：初始模型（MAPE=37.47%）虽以深层全连接网络捕捉财务指标非线性关联，但因过度依赖绝对值特征与冗余正则化导致误差右偏严重，尤其高估头部企业风险（如将优质企业贴近度预测值压低30%-50%）；优化后的模型2通过精简BatchNorm层、前置激活函数及融合5类聚类标签，在误差分布上形成双峰结构（主峰-20%~+30%），显著提升中等规模企业预测稳定性，使MAPE降至24.16%，但面对业绩剧烈波动的尾部企业（如周期性行业）仍存在超50%的预测偏差；模型3引入高粒度聚类特征（K=18）与全层BatchNorm策略，虽因特征噪声注入与过度平滑使MAPE回升至30.90%，但其宽峰误差分布（-40%~+60%）在行业级分析中展现出独特优势——例如对科技型中小企业成长潜力的识别准确率较模型2提升22%，印证了多源特征融合对细分市场预测的增强作用。深层架构实验揭示“少而精”的128神经元三层网络在中小数据集（n≈1300）中兼具效率与泛化性，而聚类标签的引入不仅将行业拓扑知识编码为空间约束，更通过误差分布的形态迁移（右偏→双峰→宽峰）反映模型对业务复杂度的渐进适应。实践层面，建议构建“模型2主导核心标的筛选+模型3辅助长尾市场洞察”的分级预测体系，同时设计动态学习机制应对财报时序漂移（如季度增量微调），未来可通过注意力机制聚焦关键指标（如roeAvg、npMargin）与对抗训练注入舞弊样本来突破精度瓶颈，推动企业绩效评估从静态描述向动态诊断跨越，为投资决策与监管预警提供兼具灵敏度与鲁棒性的量化工具。</w:t>
      </w:r>
    </w:p>
    <w:p w14:paraId="28AA463E">
      <w:pPr>
        <w:rPr>
          <w:rFonts w:hint="default" w:ascii="Segoe UI" w:hAnsi="Segoe UI" w:eastAsia="Segoe UI" w:cs="Segoe UI"/>
          <w:i w:val="0"/>
          <w:iCs w:val="0"/>
          <w:caps w:val="0"/>
          <w:color w:val="404040"/>
          <w:spacing w:val="0"/>
          <w:sz w:val="19"/>
          <w:szCs w:val="19"/>
        </w:rPr>
      </w:pPr>
    </w:p>
    <w:p w14:paraId="4D4A38E1">
      <w:pPr>
        <w:rPr>
          <w:rFonts w:hint="default" w:ascii="Segoe UI" w:hAnsi="Segoe UI" w:eastAsia="Segoe UI" w:cs="Segoe UI"/>
          <w:i w:val="0"/>
          <w:iCs w:val="0"/>
          <w:caps w:val="0"/>
          <w:color w:val="404040"/>
          <w:spacing w:val="0"/>
          <w:sz w:val="19"/>
          <w:szCs w:val="19"/>
        </w:rPr>
      </w:pPr>
    </w:p>
    <w:p w14:paraId="773BD324">
      <w:pPr>
        <w:rPr>
          <w:rFonts w:hint="default" w:ascii="Segoe UI" w:hAnsi="Segoe UI" w:eastAsia="Segoe UI" w:cs="Segoe UI"/>
          <w:i w:val="0"/>
          <w:iCs w:val="0"/>
          <w:caps w:val="0"/>
          <w:color w:val="404040"/>
          <w:spacing w:val="0"/>
          <w:sz w:val="19"/>
          <w:szCs w:val="19"/>
        </w:rPr>
      </w:pPr>
    </w:p>
    <w:p w14:paraId="03C3B6BF">
      <w:pPr>
        <w:rPr>
          <w:rFonts w:hint="default" w:ascii="Segoe UI" w:hAnsi="Segoe UI" w:eastAsia="Segoe UI" w:cs="Segoe UI"/>
          <w:i w:val="0"/>
          <w:iCs w:val="0"/>
          <w:caps w:val="0"/>
          <w:color w:val="404040"/>
          <w:spacing w:val="0"/>
          <w:sz w:val="19"/>
          <w:szCs w:val="19"/>
        </w:rPr>
      </w:pPr>
    </w:p>
    <w:p w14:paraId="30AFA160">
      <w:pPr>
        <w:rPr>
          <w:rFonts w:hint="default" w:ascii="Segoe UI" w:hAnsi="Segoe UI" w:eastAsia="Segoe UI" w:cs="Segoe UI"/>
          <w:i w:val="0"/>
          <w:iCs w:val="0"/>
          <w:caps w:val="0"/>
          <w:color w:val="404040"/>
          <w:spacing w:val="0"/>
          <w:sz w:val="19"/>
          <w:szCs w:val="19"/>
        </w:rPr>
      </w:pPr>
    </w:p>
    <w:p w14:paraId="6837C99F">
      <w:pPr>
        <w:rPr>
          <w:rFonts w:hint="default" w:ascii="Segoe UI" w:hAnsi="Segoe UI" w:eastAsia="Segoe UI" w:cs="Segoe UI"/>
          <w:i w:val="0"/>
          <w:iCs w:val="0"/>
          <w:caps w:val="0"/>
          <w:color w:val="404040"/>
          <w:spacing w:val="0"/>
          <w:sz w:val="19"/>
          <w:szCs w:val="19"/>
        </w:rPr>
      </w:pPr>
    </w:p>
    <w:p w14:paraId="3F45ABE7">
      <w:pPr>
        <w:rPr>
          <w:rFonts w:hint="default" w:ascii="Segoe UI" w:hAnsi="Segoe UI" w:eastAsia="Segoe UI" w:cs="Segoe UI"/>
          <w:i w:val="0"/>
          <w:iCs w:val="0"/>
          <w:caps w:val="0"/>
          <w:color w:val="404040"/>
          <w:spacing w:val="0"/>
          <w:sz w:val="19"/>
          <w:szCs w:val="19"/>
        </w:rPr>
      </w:pPr>
    </w:p>
    <w:p w14:paraId="6A997D39">
      <w:pPr>
        <w:rPr>
          <w:rFonts w:hint="default" w:ascii="Segoe UI" w:hAnsi="Segoe UI" w:eastAsia="Segoe UI" w:cs="Segoe UI"/>
          <w:i w:val="0"/>
          <w:iCs w:val="0"/>
          <w:caps w:val="0"/>
          <w:color w:val="404040"/>
          <w:spacing w:val="0"/>
          <w:sz w:val="19"/>
          <w:szCs w:val="19"/>
        </w:rPr>
      </w:pPr>
    </w:p>
    <w:p w14:paraId="4F003D5C">
      <w:pPr>
        <w:rPr>
          <w:rFonts w:hint="default" w:ascii="Segoe UI" w:hAnsi="Segoe UI" w:eastAsia="Segoe UI" w:cs="Segoe UI"/>
          <w:i w:val="0"/>
          <w:iCs w:val="0"/>
          <w:caps w:val="0"/>
          <w:color w:val="404040"/>
          <w:spacing w:val="0"/>
          <w:sz w:val="19"/>
          <w:szCs w:val="19"/>
        </w:rPr>
      </w:pPr>
    </w:p>
    <w:p w14:paraId="4CACA2DA">
      <w:pPr>
        <w:rPr>
          <w:rFonts w:hint="default" w:ascii="Segoe UI" w:hAnsi="Segoe UI" w:eastAsia="Segoe UI" w:cs="Segoe UI"/>
          <w:i w:val="0"/>
          <w:iCs w:val="0"/>
          <w:caps w:val="0"/>
          <w:color w:val="404040"/>
          <w:spacing w:val="0"/>
          <w:sz w:val="19"/>
          <w:szCs w:val="19"/>
        </w:rPr>
      </w:pPr>
    </w:p>
    <w:p w14:paraId="4496193C">
      <w:pPr>
        <w:rPr>
          <w:rFonts w:hint="default" w:ascii="Segoe UI" w:hAnsi="Segoe UI" w:eastAsia="Segoe UI" w:cs="Segoe UI"/>
          <w:i w:val="0"/>
          <w:iCs w:val="0"/>
          <w:caps w:val="0"/>
          <w:color w:val="404040"/>
          <w:spacing w:val="0"/>
          <w:sz w:val="19"/>
          <w:szCs w:val="19"/>
        </w:rPr>
      </w:pPr>
    </w:p>
    <w:p w14:paraId="2CBCD3B9">
      <w:pPr>
        <w:rPr>
          <w:rFonts w:hint="default" w:ascii="Segoe UI" w:hAnsi="Segoe UI" w:eastAsia="Segoe UI" w:cs="Segoe UI"/>
          <w:i w:val="0"/>
          <w:iCs w:val="0"/>
          <w:caps w:val="0"/>
          <w:color w:val="404040"/>
          <w:spacing w:val="0"/>
          <w:sz w:val="19"/>
          <w:szCs w:val="19"/>
        </w:rPr>
      </w:pPr>
    </w:p>
    <w:p w14:paraId="4F1D7B8E">
      <w:pPr>
        <w:rPr>
          <w:rFonts w:hint="default" w:ascii="Segoe UI" w:hAnsi="Segoe UI" w:eastAsia="Segoe UI" w:cs="Segoe UI"/>
          <w:i w:val="0"/>
          <w:iCs w:val="0"/>
          <w:caps w:val="0"/>
          <w:color w:val="404040"/>
          <w:spacing w:val="0"/>
          <w:sz w:val="19"/>
          <w:szCs w:val="19"/>
        </w:rPr>
      </w:pPr>
    </w:p>
    <w:p w14:paraId="523AE73C">
      <w:pPr>
        <w:rPr>
          <w:rFonts w:hint="default" w:ascii="Segoe UI" w:hAnsi="Segoe UI" w:eastAsia="Segoe UI" w:cs="Segoe UI"/>
          <w:i w:val="0"/>
          <w:iCs w:val="0"/>
          <w:caps w:val="0"/>
          <w:color w:val="404040"/>
          <w:spacing w:val="0"/>
          <w:sz w:val="19"/>
          <w:szCs w:val="19"/>
        </w:rPr>
      </w:pPr>
    </w:p>
    <w:p w14:paraId="39ADF492">
      <w:pPr>
        <w:rPr>
          <w:rFonts w:hint="default" w:ascii="Segoe UI" w:hAnsi="Segoe UI" w:eastAsia="Segoe UI" w:cs="Segoe UI"/>
          <w:i w:val="0"/>
          <w:iCs w:val="0"/>
          <w:caps w:val="0"/>
          <w:color w:val="404040"/>
          <w:spacing w:val="0"/>
          <w:sz w:val="19"/>
          <w:szCs w:val="19"/>
        </w:rPr>
      </w:pPr>
    </w:p>
    <w:p w14:paraId="32E019A0">
      <w:pPr>
        <w:rPr>
          <w:rFonts w:hint="default" w:ascii="Segoe UI" w:hAnsi="Segoe UI" w:eastAsia="Segoe UI" w:cs="Segoe UI"/>
          <w:i w:val="0"/>
          <w:iCs w:val="0"/>
          <w:caps w:val="0"/>
          <w:color w:val="404040"/>
          <w:spacing w:val="0"/>
          <w:sz w:val="19"/>
          <w:szCs w:val="19"/>
        </w:rPr>
      </w:pPr>
    </w:p>
    <w:p w14:paraId="0CFBAAC1">
      <w:pPr>
        <w:rPr>
          <w:rFonts w:hint="default" w:ascii="Segoe UI" w:hAnsi="Segoe UI" w:eastAsia="Segoe UI" w:cs="Segoe UI"/>
          <w:i w:val="0"/>
          <w:iCs w:val="0"/>
          <w:caps w:val="0"/>
          <w:color w:val="404040"/>
          <w:spacing w:val="0"/>
          <w:sz w:val="19"/>
          <w:szCs w:val="19"/>
        </w:rPr>
      </w:pPr>
    </w:p>
    <w:p w14:paraId="7BCE9C1B">
      <w:pPr>
        <w:rPr>
          <w:rFonts w:hint="default" w:ascii="Segoe UI" w:hAnsi="Segoe UI" w:eastAsia="Segoe UI" w:cs="Segoe UI"/>
          <w:i w:val="0"/>
          <w:iCs w:val="0"/>
          <w:caps w:val="0"/>
          <w:color w:val="404040"/>
          <w:spacing w:val="0"/>
          <w:sz w:val="19"/>
          <w:szCs w:val="19"/>
        </w:rPr>
      </w:pPr>
    </w:p>
    <w:p w14:paraId="50A6E855">
      <w:pPr>
        <w:rPr>
          <w:rFonts w:hint="default" w:ascii="Segoe UI" w:hAnsi="Segoe UI" w:eastAsia="Segoe UI" w:cs="Segoe UI"/>
          <w:i w:val="0"/>
          <w:iCs w:val="0"/>
          <w:caps w:val="0"/>
          <w:color w:val="404040"/>
          <w:spacing w:val="0"/>
          <w:sz w:val="19"/>
          <w:szCs w:val="19"/>
        </w:rPr>
      </w:pPr>
    </w:p>
    <w:p w14:paraId="1D746554">
      <w:pPr>
        <w:rPr>
          <w:rFonts w:hint="default" w:ascii="Segoe UI" w:hAnsi="Segoe UI" w:eastAsia="Segoe UI" w:cs="Segoe UI"/>
          <w:i w:val="0"/>
          <w:iCs w:val="0"/>
          <w:caps w:val="0"/>
          <w:color w:val="404040"/>
          <w:spacing w:val="0"/>
          <w:sz w:val="19"/>
          <w:szCs w:val="19"/>
        </w:rPr>
      </w:pPr>
    </w:p>
    <w:p w14:paraId="2EE8C35B">
      <w:pPr>
        <w:rPr>
          <w:rFonts w:hint="default" w:ascii="Segoe UI" w:hAnsi="Segoe UI" w:eastAsia="Segoe UI" w:cs="Segoe UI"/>
          <w:i w:val="0"/>
          <w:iCs w:val="0"/>
          <w:caps w:val="0"/>
          <w:color w:val="404040"/>
          <w:spacing w:val="0"/>
          <w:sz w:val="19"/>
          <w:szCs w:val="19"/>
        </w:rPr>
      </w:pPr>
    </w:p>
    <w:p w14:paraId="41512DE6">
      <w:pPr>
        <w:rPr>
          <w:rFonts w:hint="default" w:ascii="Segoe UI" w:hAnsi="Segoe UI" w:eastAsia="Segoe UI" w:cs="Segoe UI"/>
          <w:i w:val="0"/>
          <w:iCs w:val="0"/>
          <w:caps w:val="0"/>
          <w:color w:val="404040"/>
          <w:spacing w:val="0"/>
          <w:sz w:val="19"/>
          <w:szCs w:val="19"/>
        </w:rPr>
      </w:pPr>
    </w:p>
    <w:p w14:paraId="4BF57FD4">
      <w:pPr>
        <w:rPr>
          <w:rFonts w:hint="default" w:ascii="Segoe UI" w:hAnsi="Segoe UI" w:eastAsia="Segoe UI" w:cs="Segoe UI"/>
          <w:i w:val="0"/>
          <w:iCs w:val="0"/>
          <w:caps w:val="0"/>
          <w:color w:val="404040"/>
          <w:spacing w:val="0"/>
          <w:sz w:val="19"/>
          <w:szCs w:val="19"/>
        </w:rPr>
      </w:pPr>
    </w:p>
    <w:p w14:paraId="579358E2">
      <w:pPr>
        <w:rPr>
          <w:rFonts w:hint="default" w:ascii="Segoe UI" w:hAnsi="Segoe UI" w:eastAsia="Segoe UI" w:cs="Segoe UI"/>
          <w:i w:val="0"/>
          <w:iCs w:val="0"/>
          <w:caps w:val="0"/>
          <w:color w:val="404040"/>
          <w:spacing w:val="0"/>
          <w:sz w:val="19"/>
          <w:szCs w:val="19"/>
        </w:rPr>
      </w:pPr>
    </w:p>
    <w:p w14:paraId="70EB6254">
      <w:pPr>
        <w:rPr>
          <w:rFonts w:hint="default" w:ascii="Segoe UI" w:hAnsi="Segoe UI" w:eastAsia="Segoe UI" w:cs="Segoe UI"/>
          <w:i w:val="0"/>
          <w:iCs w:val="0"/>
          <w:caps w:val="0"/>
          <w:color w:val="404040"/>
          <w:spacing w:val="0"/>
          <w:sz w:val="19"/>
          <w:szCs w:val="19"/>
        </w:rPr>
      </w:pPr>
    </w:p>
    <w:p w14:paraId="52640734">
      <w:pPr>
        <w:rPr>
          <w:rFonts w:hint="default" w:ascii="Segoe UI" w:hAnsi="Segoe UI" w:eastAsia="Segoe UI" w:cs="Segoe UI"/>
          <w:i w:val="0"/>
          <w:iCs w:val="0"/>
          <w:caps w:val="0"/>
          <w:color w:val="404040"/>
          <w:spacing w:val="0"/>
          <w:sz w:val="19"/>
          <w:szCs w:val="19"/>
        </w:rPr>
      </w:pPr>
    </w:p>
    <w:p w14:paraId="555705D4">
      <w:pPr>
        <w:rPr>
          <w:rFonts w:hint="default" w:ascii="Segoe UI" w:hAnsi="Segoe UI" w:eastAsia="Segoe UI" w:cs="Segoe UI"/>
          <w:i w:val="0"/>
          <w:iCs w:val="0"/>
          <w:caps w:val="0"/>
          <w:color w:val="404040"/>
          <w:spacing w:val="0"/>
          <w:sz w:val="19"/>
          <w:szCs w:val="19"/>
        </w:rPr>
      </w:pPr>
    </w:p>
    <w:p w14:paraId="37BC7F8F">
      <w:pPr>
        <w:rPr>
          <w:rFonts w:hint="default" w:ascii="Segoe UI" w:hAnsi="Segoe UI" w:eastAsia="Segoe UI" w:cs="Segoe UI"/>
          <w:i w:val="0"/>
          <w:iCs w:val="0"/>
          <w:caps w:val="0"/>
          <w:color w:val="404040"/>
          <w:spacing w:val="0"/>
          <w:sz w:val="19"/>
          <w:szCs w:val="19"/>
        </w:rPr>
      </w:pPr>
    </w:p>
    <w:p w14:paraId="3AD82A8C">
      <w:pPr>
        <w:rPr>
          <w:rFonts w:hint="default" w:ascii="Segoe UI" w:hAnsi="Segoe UI" w:eastAsia="Segoe UI" w:cs="Segoe UI"/>
          <w:i w:val="0"/>
          <w:iCs w:val="0"/>
          <w:caps w:val="0"/>
          <w:color w:val="404040"/>
          <w:spacing w:val="0"/>
          <w:sz w:val="19"/>
          <w:szCs w:val="19"/>
        </w:rPr>
      </w:pPr>
    </w:p>
    <w:p w14:paraId="3B94DCBD">
      <w:pPr>
        <w:rPr>
          <w:rFonts w:hint="default" w:ascii="Segoe UI" w:hAnsi="Segoe UI" w:eastAsia="Segoe UI" w:cs="Segoe UI"/>
          <w:i w:val="0"/>
          <w:iCs w:val="0"/>
          <w:caps w:val="0"/>
          <w:color w:val="404040"/>
          <w:spacing w:val="0"/>
          <w:sz w:val="19"/>
          <w:szCs w:val="19"/>
        </w:rPr>
      </w:pPr>
    </w:p>
    <w:p w14:paraId="3626E389">
      <w:pPr>
        <w:rPr>
          <w:rFonts w:hint="default" w:ascii="Segoe UI" w:hAnsi="Segoe UI" w:eastAsia="Segoe UI" w:cs="Segoe UI"/>
          <w:i w:val="0"/>
          <w:iCs w:val="0"/>
          <w:caps w:val="0"/>
          <w:color w:val="404040"/>
          <w:spacing w:val="0"/>
          <w:sz w:val="19"/>
          <w:szCs w:val="19"/>
        </w:rPr>
      </w:pPr>
    </w:p>
    <w:p w14:paraId="38009583">
      <w:pPr>
        <w:rPr>
          <w:rFonts w:hint="default" w:ascii="Segoe UI" w:hAnsi="Segoe UI" w:eastAsia="Segoe UI" w:cs="Segoe UI"/>
          <w:i w:val="0"/>
          <w:iCs w:val="0"/>
          <w:caps w:val="0"/>
          <w:color w:val="404040"/>
          <w:spacing w:val="0"/>
          <w:sz w:val="19"/>
          <w:szCs w:val="19"/>
        </w:rPr>
      </w:pPr>
    </w:p>
    <w:p w14:paraId="7FE61CED">
      <w:pPr>
        <w:rPr>
          <w:rFonts w:hint="default" w:ascii="Segoe UI" w:hAnsi="Segoe UI" w:eastAsia="Segoe UI" w:cs="Segoe UI"/>
          <w:i w:val="0"/>
          <w:iCs w:val="0"/>
          <w:caps w:val="0"/>
          <w:color w:val="404040"/>
          <w:spacing w:val="0"/>
          <w:sz w:val="19"/>
          <w:szCs w:val="19"/>
        </w:rPr>
      </w:pPr>
    </w:p>
    <w:p w14:paraId="2E657AF5">
      <w:pPr>
        <w:rPr>
          <w:rFonts w:hint="default" w:ascii="Segoe UI" w:hAnsi="Segoe UI" w:eastAsia="Segoe UI" w:cs="Segoe UI"/>
          <w:i w:val="0"/>
          <w:iCs w:val="0"/>
          <w:caps w:val="0"/>
          <w:color w:val="404040"/>
          <w:spacing w:val="0"/>
          <w:sz w:val="19"/>
          <w:szCs w:val="19"/>
        </w:rPr>
      </w:pPr>
    </w:p>
    <w:p w14:paraId="5ECD8FA2">
      <w:pPr>
        <w:rPr>
          <w:rFonts w:hint="default" w:ascii="Segoe UI" w:hAnsi="Segoe UI" w:eastAsia="Segoe UI" w:cs="Segoe UI"/>
          <w:i w:val="0"/>
          <w:iCs w:val="0"/>
          <w:caps w:val="0"/>
          <w:color w:val="404040"/>
          <w:spacing w:val="0"/>
          <w:sz w:val="19"/>
          <w:szCs w:val="19"/>
        </w:rPr>
      </w:pPr>
    </w:p>
    <w:p w14:paraId="1C3E65AF">
      <w:pPr>
        <w:pStyle w:val="2"/>
        <w:adjustRightInd w:val="0"/>
        <w:snapToGrid w:val="0"/>
        <w:spacing w:before="156" w:beforeLines="50" w:after="156" w:afterLines="50" w:line="300" w:lineRule="auto"/>
        <w:ind w:left="0" w:right="0" w:firstLine="0"/>
        <w:jc w:val="left"/>
      </w:pPr>
      <w:bookmarkStart w:id="64" w:name="_Toc17831"/>
      <w:bookmarkStart w:id="65" w:name="_Toc32258"/>
      <w:r>
        <w:rPr>
          <w:rFonts w:hint="eastAsia" w:ascii="黑体" w:hAnsi="黑体" w:eastAsia="黑体" w:cs="黑体"/>
          <w:b w:val="0"/>
          <w:bCs/>
          <w:kern w:val="44"/>
          <w:sz w:val="24"/>
          <w:szCs w:val="44"/>
          <w:lang w:val="en-US" w:eastAsia="zh-CN"/>
        </w:rPr>
        <w:t>6.</w:t>
      </w:r>
      <w:r>
        <w:rPr>
          <w:rFonts w:hint="eastAsia" w:ascii="黑体" w:hAnsi="黑体" w:eastAsia="黑体" w:cs="黑体"/>
          <w:b w:val="0"/>
          <w:bCs/>
          <w:kern w:val="44"/>
          <w:sz w:val="24"/>
          <w:szCs w:val="44"/>
        </w:rPr>
        <w:t>系统测试</w:t>
      </w:r>
      <w:bookmarkEnd w:id="64"/>
      <w:r>
        <w:commentReference w:id="13"/>
      </w:r>
      <w:bookmarkEnd w:id="65"/>
    </w:p>
    <w:p w14:paraId="11F8C9A8">
      <w:pPr>
        <w:pStyle w:val="4"/>
        <w:spacing w:before="156" w:after="156"/>
        <w:ind w:left="210"/>
        <w:rPr>
          <w:rFonts w:hint="eastAsia" w:ascii="黑体" w:hAnsi="黑体" w:eastAsia="黑体" w:cs="黑体"/>
          <w:lang w:val="en-US" w:eastAsia="zh-CN"/>
        </w:rPr>
      </w:pPr>
      <w:bookmarkStart w:id="66" w:name="_Toc20758"/>
      <w:r>
        <w:rPr>
          <w:rFonts w:hint="eastAsia" w:ascii="黑体" w:hAnsi="黑体" w:eastAsia="黑体" w:cs="黑体"/>
          <w:lang w:val="en-US" w:eastAsia="zh-CN"/>
        </w:rPr>
        <w:t>6.1系统测试环境</w:t>
      </w:r>
      <w:bookmarkEnd w:id="66"/>
    </w:p>
    <w:p w14:paraId="612E6AC7">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default"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rPr>
        <w:t>系统测试环境采用云计算架构部署，基于AWS云服务平台搭建完整的测试基础设施，具体配置如下：计算资源采用c5.2xlarge实例（8vCPU，16GB内存），操作系统为Ubuntu 20.04 LTS，配备NVIDIA T4 GPU</w:t>
      </w:r>
      <w:bookmarkStart w:id="95" w:name="_GoBack"/>
      <w:bookmarkEnd w:id="95"/>
      <w:r>
        <w:rPr>
          <w:rFonts w:hint="eastAsia" w:ascii="宋体" w:hAnsi="宋体" w:eastAsia="宋体" w:cs="宋体"/>
          <w:i w:val="0"/>
          <w:iCs w:val="0"/>
          <w:caps w:val="0"/>
          <w:color w:val="auto"/>
          <w:spacing w:val="0"/>
          <w:sz w:val="21"/>
          <w:szCs w:val="21"/>
        </w:rPr>
        <w:t>加速深度学习模型推理；数据库服务使用MySQL 8.0主从集群，主实例配置16GB专用内存和500GB SSD存储，从实例实现读写分离；缓存层部署Redis 6.2用于会话管理和高频数据缓存；网络架构上配置了Application Load Balancer实现流量分发，安全组规则限定仅开放HTTPS（443）和SSH（22）端口。软件环境方面，后端服务基于Python 3.9构建，采用Flask 2.0框架提供RESTful API，算法依赖库包括TensorFlow 2.6（GPU版本）、scikit-learn 1.0和pandas 1.3；前端运行环境为Node.js 14.x，使用Vue3.2+Element Plus 2.1构建用户界面，可视化组件基于ECharts 5.3实现。测试数据环境包含两类数据集：基准测试数据集包含100家上市公司2010-2024年的完整财务数据（约12万条记录），压力测试数据集通过Python Faker库生成的模拟数据（100万条记录）。监控体系采用Prometheus+Grafana组合，实时采集API响应延迟（P99&lt;800ms）、数据库查询耗时（&lt;300ms）和GPU利用率（峰值85%）等关键指标，所有测试用例均在隔离的VPC环境中执行，确保结果不受外部干扰。</w:t>
      </w:r>
    </w:p>
    <w:p w14:paraId="35A6B71D">
      <w:pPr>
        <w:pStyle w:val="4"/>
        <w:spacing w:before="156" w:after="156"/>
        <w:ind w:left="210"/>
        <w:rPr>
          <w:rFonts w:hint="eastAsia" w:ascii="黑体" w:hAnsi="黑体" w:eastAsia="黑体" w:cs="黑体"/>
        </w:rPr>
      </w:pPr>
      <w:bookmarkStart w:id="67" w:name="_Toc29152"/>
      <w:bookmarkStart w:id="68" w:name="_Toc21567"/>
      <w:r>
        <w:rPr>
          <w:rFonts w:hint="eastAsia" w:ascii="黑体" w:hAnsi="黑体" w:eastAsia="黑体" w:cs="黑体"/>
          <w:lang w:val="en-US" w:eastAsia="zh-CN"/>
        </w:rPr>
        <w:t>6.</w:t>
      </w:r>
      <w:r>
        <w:rPr>
          <w:rFonts w:hint="eastAsia" w:ascii="黑体" w:hAnsi="黑体" w:cs="黑体"/>
          <w:lang w:val="en-US" w:eastAsia="zh-CN"/>
        </w:rPr>
        <w:t>2</w:t>
      </w:r>
      <w:r>
        <w:rPr>
          <w:rFonts w:hint="eastAsia" w:ascii="黑体" w:hAnsi="黑体" w:eastAsia="黑体" w:cs="黑体"/>
        </w:rPr>
        <w:t>功能测试</w:t>
      </w:r>
      <w:bookmarkEnd w:id="67"/>
      <w:bookmarkEnd w:id="68"/>
    </w:p>
    <w:p w14:paraId="1A488703">
      <w:pPr>
        <w:pStyle w:val="3"/>
        <w:jc w:val="center"/>
        <w:rPr>
          <w:rFonts w:hint="default" w:eastAsia="黑体"/>
          <w:lang w:val="en-US" w:eastAsia="zh-CN"/>
        </w:rPr>
      </w:pPr>
      <w:r>
        <w:rPr>
          <w:rFonts w:hint="eastAsia" w:ascii="黑体" w:hAnsi="黑体" w:eastAsia="黑体" w:cs="黑体"/>
          <w:lang w:val="en-US" w:eastAsia="zh-CN"/>
        </w:rPr>
        <w:t>表6-1测试模块表</w:t>
      </w:r>
    </w:p>
    <w:tbl>
      <w:tblPr>
        <w:tblStyle w:val="17"/>
        <w:tblW w:w="8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9"/>
        <w:gridCol w:w="1443"/>
        <w:gridCol w:w="2340"/>
        <w:gridCol w:w="2965"/>
        <w:gridCol w:w="712"/>
      </w:tblGrid>
      <w:tr w14:paraId="2EBA3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19" w:type="dxa"/>
            <w:shd w:val="clear" w:color="auto" w:fill="auto"/>
            <w:tcMar>
              <w:left w:w="0" w:type="dxa"/>
            </w:tcMar>
            <w:vAlign w:val="center"/>
          </w:tcPr>
          <w:p w14:paraId="260AABBA">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测试模块</w:t>
            </w:r>
          </w:p>
        </w:tc>
        <w:tc>
          <w:tcPr>
            <w:tcW w:w="1443" w:type="dxa"/>
            <w:shd w:val="clear" w:color="auto" w:fill="auto"/>
            <w:vAlign w:val="center"/>
          </w:tcPr>
          <w:p w14:paraId="0C5592B2">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测试方法</w:t>
            </w:r>
          </w:p>
        </w:tc>
        <w:tc>
          <w:tcPr>
            <w:tcW w:w="0" w:type="auto"/>
            <w:shd w:val="clear" w:color="auto" w:fill="auto"/>
            <w:vAlign w:val="center"/>
          </w:tcPr>
          <w:p w14:paraId="3E7246CF">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测试内容</w:t>
            </w:r>
          </w:p>
        </w:tc>
        <w:tc>
          <w:tcPr>
            <w:tcW w:w="0" w:type="auto"/>
            <w:shd w:val="clear" w:color="auto" w:fill="auto"/>
            <w:vAlign w:val="center"/>
          </w:tcPr>
          <w:p w14:paraId="06CA32D1">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测试结果</w:t>
            </w:r>
          </w:p>
        </w:tc>
        <w:tc>
          <w:tcPr>
            <w:tcW w:w="712" w:type="dxa"/>
            <w:shd w:val="clear" w:color="auto" w:fill="auto"/>
            <w:vAlign w:val="center"/>
          </w:tcPr>
          <w:p w14:paraId="07D65A0C">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达标情况</w:t>
            </w:r>
          </w:p>
        </w:tc>
      </w:tr>
      <w:tr w14:paraId="695C06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19" w:type="dxa"/>
            <w:shd w:val="clear" w:color="auto" w:fill="auto"/>
            <w:tcMar>
              <w:left w:w="0" w:type="dxa"/>
            </w:tcMar>
            <w:vAlign w:val="center"/>
          </w:tcPr>
          <w:p w14:paraId="4A1209D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用户登录</w:t>
            </w:r>
          </w:p>
        </w:tc>
        <w:tc>
          <w:tcPr>
            <w:tcW w:w="1443" w:type="dxa"/>
            <w:shd w:val="clear" w:color="auto" w:fill="auto"/>
            <w:vAlign w:val="center"/>
          </w:tcPr>
          <w:p w14:paraId="7D85CDAE">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Selenium自动化测试</w:t>
            </w:r>
          </w:p>
        </w:tc>
        <w:tc>
          <w:tcPr>
            <w:tcW w:w="0" w:type="auto"/>
            <w:shd w:val="clear" w:color="auto" w:fill="auto"/>
            <w:vAlign w:val="center"/>
          </w:tcPr>
          <w:p w14:paraId="2DDCF42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验证码机制、密码加密、错误处理</w:t>
            </w:r>
          </w:p>
        </w:tc>
        <w:tc>
          <w:tcPr>
            <w:tcW w:w="0" w:type="auto"/>
            <w:shd w:val="clear" w:color="auto" w:fill="auto"/>
            <w:vAlign w:val="center"/>
          </w:tcPr>
          <w:p w14:paraId="09A22F4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验证码识别率100%，错误提示准确率100%</w:t>
            </w:r>
          </w:p>
        </w:tc>
        <w:tc>
          <w:tcPr>
            <w:tcW w:w="712" w:type="dxa"/>
            <w:shd w:val="clear" w:color="auto" w:fill="auto"/>
            <w:vAlign w:val="center"/>
          </w:tcPr>
          <w:p w14:paraId="581D640F">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全部达标</w:t>
            </w:r>
          </w:p>
        </w:tc>
      </w:tr>
      <w:tr w14:paraId="2ACB72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19" w:type="dxa"/>
            <w:shd w:val="clear" w:color="auto" w:fill="auto"/>
            <w:tcMar>
              <w:left w:w="0" w:type="dxa"/>
            </w:tcMar>
            <w:vAlign w:val="center"/>
          </w:tcPr>
          <w:p w14:paraId="08E8435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数据清洗</w:t>
            </w:r>
          </w:p>
        </w:tc>
        <w:tc>
          <w:tcPr>
            <w:tcW w:w="1443" w:type="dxa"/>
            <w:shd w:val="clear" w:color="auto" w:fill="auto"/>
            <w:vAlign w:val="center"/>
          </w:tcPr>
          <w:p w14:paraId="767AEC6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Jest单元测试</w:t>
            </w:r>
          </w:p>
        </w:tc>
        <w:tc>
          <w:tcPr>
            <w:tcW w:w="0" w:type="auto"/>
            <w:shd w:val="clear" w:color="auto" w:fill="auto"/>
            <w:vAlign w:val="center"/>
          </w:tcPr>
          <w:p w14:paraId="7B05DD9F">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缺失值处理、异常值修正</w:t>
            </w:r>
          </w:p>
        </w:tc>
        <w:tc>
          <w:tcPr>
            <w:tcW w:w="0" w:type="auto"/>
            <w:shd w:val="clear" w:color="auto" w:fill="auto"/>
            <w:vAlign w:val="center"/>
          </w:tcPr>
          <w:p w14:paraId="3EB1222B">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清洗准确率98.7%</w:t>
            </w:r>
          </w:p>
        </w:tc>
        <w:tc>
          <w:tcPr>
            <w:tcW w:w="712" w:type="dxa"/>
            <w:shd w:val="clear" w:color="auto" w:fill="auto"/>
            <w:vAlign w:val="center"/>
          </w:tcPr>
          <w:p w14:paraId="3D18BCF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达标</w:t>
            </w:r>
          </w:p>
        </w:tc>
      </w:tr>
      <w:tr w14:paraId="40BBD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19" w:type="dxa"/>
            <w:shd w:val="clear" w:color="auto" w:fill="auto"/>
            <w:tcMar>
              <w:left w:w="0" w:type="dxa"/>
            </w:tcMar>
            <w:vAlign w:val="center"/>
          </w:tcPr>
          <w:p w14:paraId="4B41694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算法分析</w:t>
            </w:r>
          </w:p>
        </w:tc>
        <w:tc>
          <w:tcPr>
            <w:tcW w:w="1443" w:type="dxa"/>
            <w:shd w:val="clear" w:color="auto" w:fill="auto"/>
            <w:vAlign w:val="center"/>
          </w:tcPr>
          <w:p w14:paraId="60A5DDC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Postman接口测试</w:t>
            </w:r>
          </w:p>
        </w:tc>
        <w:tc>
          <w:tcPr>
            <w:tcW w:w="0" w:type="auto"/>
            <w:shd w:val="clear" w:color="auto" w:fill="auto"/>
            <w:vAlign w:val="center"/>
          </w:tcPr>
          <w:p w14:paraId="5AC6D06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TOPSIS权重计算、K-means聚类</w:t>
            </w:r>
          </w:p>
        </w:tc>
        <w:tc>
          <w:tcPr>
            <w:tcW w:w="0" w:type="auto"/>
            <w:shd w:val="clear" w:color="auto" w:fill="auto"/>
            <w:vAlign w:val="center"/>
          </w:tcPr>
          <w:p w14:paraId="4BA3DC2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TOPSIS&lt;3s/万条，K-means&lt;5s/千条</w:t>
            </w:r>
          </w:p>
        </w:tc>
        <w:tc>
          <w:tcPr>
            <w:tcW w:w="712" w:type="dxa"/>
            <w:shd w:val="clear" w:color="auto" w:fill="auto"/>
            <w:vAlign w:val="center"/>
          </w:tcPr>
          <w:p w14:paraId="1F90459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达标</w:t>
            </w:r>
          </w:p>
        </w:tc>
      </w:tr>
      <w:tr w14:paraId="2CCFD5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19" w:type="dxa"/>
            <w:shd w:val="clear" w:color="auto" w:fill="auto"/>
            <w:tcMar>
              <w:left w:w="0" w:type="dxa"/>
            </w:tcMar>
            <w:vAlign w:val="center"/>
          </w:tcPr>
          <w:p w14:paraId="6C7A05F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可视化展示</w:t>
            </w:r>
          </w:p>
        </w:tc>
        <w:tc>
          <w:tcPr>
            <w:tcW w:w="1443" w:type="dxa"/>
            <w:shd w:val="clear" w:color="auto" w:fill="auto"/>
            <w:vAlign w:val="center"/>
          </w:tcPr>
          <w:p w14:paraId="2E24ECCC">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Cypress端到端测试</w:t>
            </w:r>
          </w:p>
        </w:tc>
        <w:tc>
          <w:tcPr>
            <w:tcW w:w="0" w:type="auto"/>
            <w:shd w:val="clear" w:color="auto" w:fill="auto"/>
            <w:vAlign w:val="center"/>
          </w:tcPr>
          <w:p w14:paraId="420BC92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图表渲染、交互功能</w:t>
            </w:r>
          </w:p>
        </w:tc>
        <w:tc>
          <w:tcPr>
            <w:tcW w:w="0" w:type="auto"/>
            <w:shd w:val="clear" w:color="auto" w:fill="auto"/>
            <w:vAlign w:val="center"/>
          </w:tcPr>
          <w:p w14:paraId="042F818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渲染准确率100%，响应&lt;1s</w:t>
            </w:r>
          </w:p>
        </w:tc>
        <w:tc>
          <w:tcPr>
            <w:tcW w:w="712" w:type="dxa"/>
            <w:shd w:val="clear" w:color="auto" w:fill="auto"/>
            <w:vAlign w:val="center"/>
          </w:tcPr>
          <w:p w14:paraId="0C4306D1">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达标</w:t>
            </w:r>
          </w:p>
        </w:tc>
      </w:tr>
    </w:tbl>
    <w:p w14:paraId="09875312">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功能测试表明，系统核心业务流程运行稳定。特别是数据清洗模块在处理包含5%缺失值的测试数据集时，采用行业均值填充策略后，数据完整性得到有效保证。算法模块的时效性表现突出，万级数据计算可在10秒内完成，满足交互式分析需求。</w:t>
      </w:r>
    </w:p>
    <w:p w14:paraId="534BD377">
      <w:pPr>
        <w:pStyle w:val="4"/>
        <w:spacing w:before="156" w:after="156"/>
        <w:ind w:left="210"/>
        <w:rPr>
          <w:rFonts w:hint="eastAsia" w:ascii="黑体" w:hAnsi="黑体" w:eastAsia="黑体" w:cs="黑体"/>
          <w:lang w:val="en-US" w:eastAsia="zh-CN"/>
        </w:rPr>
      </w:pPr>
      <w:bookmarkStart w:id="69" w:name="_Toc21291"/>
      <w:bookmarkStart w:id="70" w:name="_Toc22663"/>
      <w:r>
        <w:rPr>
          <w:rFonts w:hint="eastAsia" w:ascii="黑体" w:hAnsi="黑体" w:eastAsia="黑体" w:cs="黑体"/>
          <w:lang w:val="en-US" w:eastAsia="zh-CN"/>
        </w:rPr>
        <w:t>6.</w:t>
      </w:r>
      <w:r>
        <w:rPr>
          <w:rFonts w:hint="eastAsia" w:ascii="黑体" w:hAnsi="黑体" w:cs="黑体"/>
          <w:lang w:val="en-US" w:eastAsia="zh-CN"/>
        </w:rPr>
        <w:t>3</w:t>
      </w:r>
      <w:r>
        <w:rPr>
          <w:rFonts w:hint="eastAsia" w:ascii="黑体" w:hAnsi="黑体" w:eastAsia="黑体" w:cs="黑体"/>
          <w:lang w:val="en-US" w:eastAsia="zh-CN"/>
        </w:rPr>
        <w:t>性能测试</w:t>
      </w:r>
      <w:bookmarkEnd w:id="69"/>
      <w:bookmarkEnd w:id="70"/>
    </w:p>
    <w:p w14:paraId="7DE77F7F">
      <w:pPr>
        <w:pStyle w:val="3"/>
        <w:jc w:val="center"/>
        <w:rPr>
          <w:rFonts w:hint="eastAsia" w:ascii="宋体" w:hAnsi="宋体" w:eastAsia="宋体" w:cs="宋体"/>
          <w:lang w:val="en-US" w:eastAsia="zh-CN"/>
        </w:rPr>
      </w:pPr>
      <w:r>
        <w:rPr>
          <w:rFonts w:hint="eastAsia" w:ascii="宋体" w:hAnsi="宋体" w:eastAsia="宋体" w:cs="宋体"/>
          <w:lang w:val="en-US" w:eastAsia="zh-CN"/>
        </w:rPr>
        <w:t>表6-2测试类型表</w:t>
      </w:r>
    </w:p>
    <w:tbl>
      <w:tblPr>
        <w:tblStyle w:val="17"/>
        <w:tblW w:w="83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89"/>
        <w:gridCol w:w="1230"/>
        <w:gridCol w:w="1860"/>
        <w:gridCol w:w="2000"/>
        <w:gridCol w:w="2110"/>
      </w:tblGrid>
      <w:tr w14:paraId="3E65C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89" w:type="dxa"/>
            <w:shd w:val="clear" w:color="auto" w:fill="auto"/>
            <w:tcMar>
              <w:left w:w="0" w:type="dxa"/>
            </w:tcMar>
            <w:vAlign w:val="center"/>
          </w:tcPr>
          <w:p w14:paraId="072CE7F5">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测试类型</w:t>
            </w:r>
          </w:p>
        </w:tc>
        <w:tc>
          <w:tcPr>
            <w:tcW w:w="1230" w:type="dxa"/>
            <w:shd w:val="clear" w:color="auto" w:fill="auto"/>
            <w:vAlign w:val="center"/>
          </w:tcPr>
          <w:p w14:paraId="24615CD9">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测试工具</w:t>
            </w:r>
          </w:p>
        </w:tc>
        <w:tc>
          <w:tcPr>
            <w:tcW w:w="1860" w:type="dxa"/>
            <w:shd w:val="clear" w:color="auto" w:fill="auto"/>
            <w:vAlign w:val="center"/>
          </w:tcPr>
          <w:p w14:paraId="0DCF47C1">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测试场景</w:t>
            </w:r>
          </w:p>
        </w:tc>
        <w:tc>
          <w:tcPr>
            <w:tcW w:w="2000" w:type="dxa"/>
            <w:shd w:val="clear" w:color="auto" w:fill="auto"/>
            <w:vAlign w:val="center"/>
          </w:tcPr>
          <w:p w14:paraId="2994EBA8">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测试结果</w:t>
            </w:r>
          </w:p>
        </w:tc>
        <w:tc>
          <w:tcPr>
            <w:tcW w:w="2110" w:type="dxa"/>
            <w:shd w:val="clear" w:color="auto" w:fill="auto"/>
            <w:vAlign w:val="center"/>
          </w:tcPr>
          <w:p w14:paraId="5B1E6FF6">
            <w:pPr>
              <w:keepNext w:val="0"/>
              <w:keepLines w:val="0"/>
              <w:widowControl/>
              <w:suppressLineNumbers w:val="0"/>
              <w:jc w:val="center"/>
              <w:rPr>
                <w:rFonts w:hint="eastAsia" w:ascii="宋体" w:hAnsi="宋体" w:eastAsia="宋体" w:cs="宋体"/>
                <w:b/>
                <w:bCs/>
                <w:i w:val="0"/>
                <w:iCs w:val="0"/>
                <w:caps w:val="0"/>
                <w:color w:val="404040"/>
                <w:spacing w:val="0"/>
                <w:sz w:val="21"/>
                <w:szCs w:val="21"/>
              </w:rPr>
            </w:pPr>
            <w:r>
              <w:rPr>
                <w:rFonts w:hint="eastAsia" w:ascii="宋体" w:hAnsi="宋体" w:eastAsia="宋体" w:cs="宋体"/>
                <w:b/>
                <w:bCs/>
                <w:i w:val="0"/>
                <w:iCs w:val="0"/>
                <w:caps w:val="0"/>
                <w:color w:val="404040"/>
                <w:spacing w:val="0"/>
                <w:kern w:val="0"/>
                <w:sz w:val="21"/>
                <w:szCs w:val="21"/>
                <w:lang w:val="en-US" w:eastAsia="zh-CN" w:bidi="ar"/>
              </w:rPr>
              <w:t>标准要求</w:t>
            </w:r>
          </w:p>
        </w:tc>
      </w:tr>
      <w:tr w14:paraId="2E952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89" w:type="dxa"/>
            <w:shd w:val="clear" w:color="auto" w:fill="auto"/>
            <w:tcMar>
              <w:left w:w="0" w:type="dxa"/>
            </w:tcMar>
            <w:vAlign w:val="center"/>
          </w:tcPr>
          <w:p w14:paraId="423775B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负载测试</w:t>
            </w:r>
          </w:p>
        </w:tc>
        <w:tc>
          <w:tcPr>
            <w:tcW w:w="1230" w:type="dxa"/>
            <w:shd w:val="clear" w:color="auto" w:fill="auto"/>
            <w:vAlign w:val="center"/>
          </w:tcPr>
          <w:p w14:paraId="144B6E0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JMeter</w:t>
            </w:r>
          </w:p>
        </w:tc>
        <w:tc>
          <w:tcPr>
            <w:tcW w:w="1860" w:type="dxa"/>
            <w:shd w:val="clear" w:color="auto" w:fill="auto"/>
            <w:vAlign w:val="center"/>
          </w:tcPr>
          <w:p w14:paraId="4CA7FAA9">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100-1000并发登录</w:t>
            </w:r>
          </w:p>
        </w:tc>
        <w:tc>
          <w:tcPr>
            <w:tcW w:w="2000" w:type="dxa"/>
            <w:shd w:val="clear" w:color="auto" w:fill="auto"/>
            <w:vAlign w:val="center"/>
          </w:tcPr>
          <w:p w14:paraId="424D40A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100并发响应320ms</w:t>
            </w:r>
          </w:p>
        </w:tc>
        <w:tc>
          <w:tcPr>
            <w:tcW w:w="2110" w:type="dxa"/>
            <w:shd w:val="clear" w:color="auto" w:fill="auto"/>
            <w:vAlign w:val="center"/>
          </w:tcPr>
          <w:p w14:paraId="217DE02A">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≤500ms</w:t>
            </w:r>
          </w:p>
        </w:tc>
      </w:tr>
      <w:tr w14:paraId="7640F4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89" w:type="dxa"/>
            <w:shd w:val="clear" w:color="auto" w:fill="auto"/>
            <w:tcMar>
              <w:left w:w="0" w:type="dxa"/>
            </w:tcMar>
            <w:vAlign w:val="center"/>
          </w:tcPr>
          <w:p w14:paraId="43EDEEFF">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压力测试</w:t>
            </w:r>
          </w:p>
        </w:tc>
        <w:tc>
          <w:tcPr>
            <w:tcW w:w="1230" w:type="dxa"/>
            <w:shd w:val="clear" w:color="auto" w:fill="auto"/>
            <w:vAlign w:val="center"/>
          </w:tcPr>
          <w:p w14:paraId="730CF6DD">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Locust</w:t>
            </w:r>
          </w:p>
        </w:tc>
        <w:tc>
          <w:tcPr>
            <w:tcW w:w="1860" w:type="dxa"/>
            <w:shd w:val="clear" w:color="auto" w:fill="auto"/>
            <w:vAlign w:val="center"/>
          </w:tcPr>
          <w:p w14:paraId="43E5FB73">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持续30分钟高负载</w:t>
            </w:r>
          </w:p>
        </w:tc>
        <w:tc>
          <w:tcPr>
            <w:tcW w:w="2000" w:type="dxa"/>
            <w:shd w:val="clear" w:color="auto" w:fill="auto"/>
            <w:vAlign w:val="center"/>
          </w:tcPr>
          <w:p w14:paraId="48749507">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稳定阈值800QPS</w:t>
            </w:r>
          </w:p>
        </w:tc>
        <w:tc>
          <w:tcPr>
            <w:tcW w:w="2110" w:type="dxa"/>
            <w:shd w:val="clear" w:color="auto" w:fill="auto"/>
            <w:vAlign w:val="center"/>
          </w:tcPr>
          <w:p w14:paraId="5EAB52DE">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≥500QPS</w:t>
            </w:r>
          </w:p>
        </w:tc>
      </w:tr>
      <w:tr w14:paraId="6396D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89" w:type="dxa"/>
            <w:shd w:val="clear" w:color="auto" w:fill="auto"/>
            <w:tcMar>
              <w:left w:w="0" w:type="dxa"/>
            </w:tcMar>
            <w:vAlign w:val="center"/>
          </w:tcPr>
          <w:p w14:paraId="3FD5CEC8">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大数据测试</w:t>
            </w:r>
          </w:p>
        </w:tc>
        <w:tc>
          <w:tcPr>
            <w:tcW w:w="1230" w:type="dxa"/>
            <w:shd w:val="clear" w:color="auto" w:fill="auto"/>
            <w:vAlign w:val="center"/>
          </w:tcPr>
          <w:p w14:paraId="7272D3B5">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自定义脚本</w:t>
            </w:r>
          </w:p>
        </w:tc>
        <w:tc>
          <w:tcPr>
            <w:tcW w:w="1860" w:type="dxa"/>
            <w:shd w:val="clear" w:color="auto" w:fill="auto"/>
            <w:vAlign w:val="center"/>
          </w:tcPr>
          <w:p w14:paraId="4B6596B6">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10万条数据处理</w:t>
            </w:r>
          </w:p>
        </w:tc>
        <w:tc>
          <w:tcPr>
            <w:tcW w:w="2000" w:type="dxa"/>
            <w:shd w:val="clear" w:color="auto" w:fill="auto"/>
            <w:vAlign w:val="center"/>
          </w:tcPr>
          <w:p w14:paraId="30133641">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耗时8.2s</w:t>
            </w:r>
          </w:p>
        </w:tc>
        <w:tc>
          <w:tcPr>
            <w:tcW w:w="2110" w:type="dxa"/>
            <w:shd w:val="clear" w:color="auto" w:fill="auto"/>
            <w:vAlign w:val="center"/>
          </w:tcPr>
          <w:p w14:paraId="3BACF942">
            <w:pPr>
              <w:keepNext w:val="0"/>
              <w:keepLines w:val="0"/>
              <w:widowControl/>
              <w:suppressLineNumbers w:val="0"/>
              <w:jc w:val="center"/>
              <w:rPr>
                <w:rFonts w:hint="eastAsia" w:ascii="宋体" w:hAnsi="宋体" w:eastAsia="宋体" w:cs="宋体"/>
                <w:i w:val="0"/>
                <w:iCs w:val="0"/>
                <w:caps w:val="0"/>
                <w:color w:val="404040"/>
                <w:spacing w:val="0"/>
                <w:sz w:val="21"/>
                <w:szCs w:val="21"/>
              </w:rPr>
            </w:pPr>
            <w:r>
              <w:rPr>
                <w:rFonts w:hint="eastAsia" w:ascii="宋体" w:hAnsi="宋体" w:eastAsia="宋体" w:cs="宋体"/>
                <w:i w:val="0"/>
                <w:iCs w:val="0"/>
                <w:caps w:val="0"/>
                <w:color w:val="404040"/>
                <w:spacing w:val="0"/>
                <w:kern w:val="0"/>
                <w:sz w:val="21"/>
                <w:szCs w:val="21"/>
                <w:lang w:val="en-US" w:eastAsia="zh-CN" w:bidi="ar"/>
              </w:rPr>
              <w:t>≤10s</w:t>
            </w:r>
          </w:p>
        </w:tc>
      </w:tr>
    </w:tbl>
    <w:p w14:paraId="2B360D3C">
      <w:pPr>
        <w:pStyle w:val="16"/>
        <w:keepNext w:val="0"/>
        <w:keepLines w:val="0"/>
        <w:pageBreakBefore w:val="0"/>
        <w:widowControl/>
        <w:suppressLineNumbers w:val="0"/>
        <w:kinsoku/>
        <w:wordWrap/>
        <w:overflowPunct/>
        <w:topLinePunct w:val="0"/>
        <w:autoSpaceDE/>
        <w:autoSpaceDN/>
        <w:bidi w:val="0"/>
        <w:adjustRightInd/>
        <w:snapToGrid/>
        <w:spacing w:line="300" w:lineRule="auto"/>
        <w:ind w:left="0" w:firstLine="420" w:firstLineChars="200"/>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性能测试结果显示系统具备良好的弹性扩展能力。在模拟800QPS的持续压力下，API响应时间保持线性增长，未出现性能断崖。值得关注的是，当并发用户突破1200时，数据库连接池出现排队现象，建议将最大连接数从50调整至80以提升峰值处理能力。</w:t>
      </w:r>
    </w:p>
    <w:p w14:paraId="1AE5BE19">
      <w:pPr>
        <w:pStyle w:val="4"/>
        <w:spacing w:before="156" w:after="156"/>
        <w:ind w:left="210"/>
        <w:rPr>
          <w:rFonts w:hint="eastAsia" w:ascii="黑体" w:hAnsi="黑体" w:eastAsia="黑体" w:cs="黑体"/>
          <w:lang w:val="en-US" w:eastAsia="zh-CN"/>
        </w:rPr>
      </w:pPr>
      <w:bookmarkStart w:id="71" w:name="_Toc7830"/>
      <w:bookmarkStart w:id="72" w:name="_Toc22933"/>
      <w:r>
        <w:rPr>
          <w:rFonts w:hint="eastAsia" w:ascii="黑体" w:hAnsi="黑体" w:eastAsia="黑体" w:cs="黑体"/>
          <w:lang w:val="en-US" w:eastAsia="zh-CN"/>
        </w:rPr>
        <w:t>6.</w:t>
      </w:r>
      <w:r>
        <w:rPr>
          <w:rFonts w:hint="eastAsia" w:ascii="黑体" w:hAnsi="黑体" w:cs="黑体"/>
          <w:lang w:val="en-US" w:eastAsia="zh-CN"/>
        </w:rPr>
        <w:t>4</w:t>
      </w:r>
      <w:r>
        <w:rPr>
          <w:rFonts w:hint="eastAsia" w:ascii="黑体" w:hAnsi="黑体" w:eastAsia="黑体" w:cs="黑体"/>
          <w:lang w:val="en-US" w:eastAsia="zh-CN"/>
        </w:rPr>
        <w:t>安全测试</w:t>
      </w:r>
      <w:bookmarkEnd w:id="71"/>
      <w:bookmarkEnd w:id="72"/>
    </w:p>
    <w:p w14:paraId="04850D9E">
      <w:pPr>
        <w:pStyle w:val="3"/>
        <w:jc w:val="center"/>
        <w:rPr>
          <w:rFonts w:hint="eastAsia" w:ascii="宋体" w:hAnsi="宋体" w:eastAsia="宋体" w:cs="宋体"/>
          <w:lang w:val="en-US" w:eastAsia="zh-CN"/>
        </w:rPr>
      </w:pPr>
      <w:r>
        <w:rPr>
          <w:rFonts w:hint="eastAsia" w:ascii="宋体" w:hAnsi="宋体" w:eastAsia="宋体" w:cs="宋体"/>
          <w:lang w:val="en-US" w:eastAsia="zh-CN"/>
        </w:rPr>
        <w:t>表6-3测试项目表</w:t>
      </w:r>
    </w:p>
    <w:tbl>
      <w:tblPr>
        <w:tblStyle w:val="17"/>
        <w:tblW w:w="83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59"/>
        <w:gridCol w:w="1580"/>
        <w:gridCol w:w="1970"/>
        <w:gridCol w:w="1130"/>
        <w:gridCol w:w="2250"/>
      </w:tblGrid>
      <w:tr w14:paraId="22567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59" w:type="dxa"/>
            <w:shd w:val="clear" w:color="auto" w:fill="auto"/>
            <w:tcMar>
              <w:left w:w="0" w:type="dxa"/>
            </w:tcMar>
            <w:vAlign w:val="center"/>
          </w:tcPr>
          <w:p w14:paraId="0BD6458C">
            <w:pPr>
              <w:keepNext w:val="0"/>
              <w:keepLines w:val="0"/>
              <w:widowControl/>
              <w:suppressLineNumbers w:val="0"/>
              <w:jc w:val="left"/>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测试项目</w:t>
            </w:r>
          </w:p>
        </w:tc>
        <w:tc>
          <w:tcPr>
            <w:tcW w:w="1580" w:type="dxa"/>
            <w:shd w:val="clear" w:color="auto" w:fill="auto"/>
            <w:vAlign w:val="center"/>
          </w:tcPr>
          <w:p w14:paraId="5E541C05">
            <w:pPr>
              <w:keepNext w:val="0"/>
              <w:keepLines w:val="0"/>
              <w:widowControl/>
              <w:suppressLineNumbers w:val="0"/>
              <w:jc w:val="left"/>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测试工具</w:t>
            </w:r>
          </w:p>
        </w:tc>
        <w:tc>
          <w:tcPr>
            <w:tcW w:w="1970" w:type="dxa"/>
            <w:shd w:val="clear" w:color="auto" w:fill="auto"/>
            <w:vAlign w:val="center"/>
          </w:tcPr>
          <w:p w14:paraId="21419026">
            <w:pPr>
              <w:keepNext w:val="0"/>
              <w:keepLines w:val="0"/>
              <w:widowControl/>
              <w:suppressLineNumbers w:val="0"/>
              <w:jc w:val="left"/>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测试案例</w:t>
            </w:r>
          </w:p>
        </w:tc>
        <w:tc>
          <w:tcPr>
            <w:tcW w:w="1130" w:type="dxa"/>
            <w:shd w:val="clear" w:color="auto" w:fill="auto"/>
            <w:vAlign w:val="center"/>
          </w:tcPr>
          <w:p w14:paraId="1957ABA6">
            <w:pPr>
              <w:keepNext w:val="0"/>
              <w:keepLines w:val="0"/>
              <w:widowControl/>
              <w:suppressLineNumbers w:val="0"/>
              <w:jc w:val="left"/>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漏洞数量</w:t>
            </w:r>
          </w:p>
        </w:tc>
        <w:tc>
          <w:tcPr>
            <w:tcW w:w="2250" w:type="dxa"/>
            <w:shd w:val="clear" w:color="auto" w:fill="auto"/>
            <w:vAlign w:val="center"/>
          </w:tcPr>
          <w:p w14:paraId="668C4445">
            <w:pPr>
              <w:keepNext w:val="0"/>
              <w:keepLines w:val="0"/>
              <w:widowControl/>
              <w:suppressLineNumbers w:val="0"/>
              <w:jc w:val="left"/>
              <w:rPr>
                <w:rFonts w:hint="eastAsia" w:ascii="宋体" w:hAnsi="宋体" w:eastAsia="宋体" w:cs="宋体"/>
                <w:b/>
                <w:bCs/>
                <w:i w:val="0"/>
                <w:iCs w:val="0"/>
                <w:caps w:val="0"/>
                <w:color w:val="auto"/>
                <w:spacing w:val="0"/>
                <w:sz w:val="21"/>
                <w:szCs w:val="21"/>
              </w:rPr>
            </w:pPr>
            <w:r>
              <w:rPr>
                <w:rFonts w:hint="eastAsia" w:ascii="宋体" w:hAnsi="宋体" w:eastAsia="宋体" w:cs="宋体"/>
                <w:b/>
                <w:bCs/>
                <w:i w:val="0"/>
                <w:iCs w:val="0"/>
                <w:caps w:val="0"/>
                <w:color w:val="auto"/>
                <w:spacing w:val="0"/>
                <w:kern w:val="0"/>
                <w:sz w:val="21"/>
                <w:szCs w:val="21"/>
                <w:lang w:val="en-US" w:eastAsia="zh-CN" w:bidi="ar"/>
              </w:rPr>
              <w:t>修复状态</w:t>
            </w:r>
          </w:p>
        </w:tc>
      </w:tr>
      <w:tr w14:paraId="0B58D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9" w:type="dxa"/>
            <w:shd w:val="clear" w:color="auto" w:fill="auto"/>
            <w:tcMar>
              <w:left w:w="0" w:type="dxa"/>
            </w:tcMar>
            <w:vAlign w:val="center"/>
          </w:tcPr>
          <w:p w14:paraId="66F5819D">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注入防护</w:t>
            </w:r>
          </w:p>
        </w:tc>
        <w:tc>
          <w:tcPr>
            <w:tcW w:w="1580" w:type="dxa"/>
            <w:shd w:val="clear" w:color="auto" w:fill="auto"/>
            <w:vAlign w:val="center"/>
          </w:tcPr>
          <w:p w14:paraId="421F22CA">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OWASP ZAP</w:t>
            </w:r>
          </w:p>
        </w:tc>
        <w:tc>
          <w:tcPr>
            <w:tcW w:w="1970" w:type="dxa"/>
            <w:shd w:val="clear" w:color="auto" w:fill="auto"/>
            <w:vAlign w:val="center"/>
          </w:tcPr>
          <w:p w14:paraId="03EF3399">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50种SQL注入攻击</w:t>
            </w:r>
          </w:p>
        </w:tc>
        <w:tc>
          <w:tcPr>
            <w:tcW w:w="1130" w:type="dxa"/>
            <w:shd w:val="clear" w:color="auto" w:fill="auto"/>
            <w:vAlign w:val="center"/>
          </w:tcPr>
          <w:p w14:paraId="147C6654">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0</w:t>
            </w:r>
          </w:p>
        </w:tc>
        <w:tc>
          <w:tcPr>
            <w:tcW w:w="2250" w:type="dxa"/>
            <w:shd w:val="clear" w:color="auto" w:fill="auto"/>
            <w:vAlign w:val="center"/>
          </w:tcPr>
          <w:p w14:paraId="61E2824B">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w:t>
            </w:r>
          </w:p>
        </w:tc>
      </w:tr>
      <w:tr w14:paraId="3D5B02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9" w:type="dxa"/>
            <w:shd w:val="clear" w:color="auto" w:fill="auto"/>
            <w:tcMar>
              <w:left w:w="0" w:type="dxa"/>
            </w:tcMar>
            <w:vAlign w:val="center"/>
          </w:tcPr>
          <w:p w14:paraId="4056E14F">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XSS防护</w:t>
            </w:r>
          </w:p>
        </w:tc>
        <w:tc>
          <w:tcPr>
            <w:tcW w:w="1580" w:type="dxa"/>
            <w:shd w:val="clear" w:color="auto" w:fill="auto"/>
            <w:vAlign w:val="center"/>
          </w:tcPr>
          <w:p w14:paraId="0127C308">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Burp Suite</w:t>
            </w:r>
          </w:p>
        </w:tc>
        <w:tc>
          <w:tcPr>
            <w:tcW w:w="1970" w:type="dxa"/>
            <w:shd w:val="clear" w:color="auto" w:fill="auto"/>
            <w:vAlign w:val="center"/>
          </w:tcPr>
          <w:p w14:paraId="65B614A6">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跨站脚本攻击</w:t>
            </w:r>
          </w:p>
        </w:tc>
        <w:tc>
          <w:tcPr>
            <w:tcW w:w="1130" w:type="dxa"/>
            <w:shd w:val="clear" w:color="auto" w:fill="auto"/>
            <w:vAlign w:val="center"/>
          </w:tcPr>
          <w:p w14:paraId="3EA74077">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2250" w:type="dxa"/>
            <w:shd w:val="clear" w:color="auto" w:fill="auto"/>
            <w:vAlign w:val="center"/>
          </w:tcPr>
          <w:p w14:paraId="0FF6487B">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已修复</w:t>
            </w:r>
          </w:p>
        </w:tc>
      </w:tr>
      <w:tr w14:paraId="4D1EA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9" w:type="dxa"/>
            <w:shd w:val="clear" w:color="auto" w:fill="auto"/>
            <w:tcMar>
              <w:left w:w="0" w:type="dxa"/>
            </w:tcMar>
            <w:vAlign w:val="center"/>
          </w:tcPr>
          <w:p w14:paraId="5B8BBB1B">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CSRF防护</w:t>
            </w:r>
          </w:p>
        </w:tc>
        <w:tc>
          <w:tcPr>
            <w:tcW w:w="1580" w:type="dxa"/>
            <w:shd w:val="clear" w:color="auto" w:fill="auto"/>
            <w:vAlign w:val="center"/>
          </w:tcPr>
          <w:p w14:paraId="413CA332">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手工测试</w:t>
            </w:r>
          </w:p>
        </w:tc>
        <w:tc>
          <w:tcPr>
            <w:tcW w:w="1970" w:type="dxa"/>
            <w:shd w:val="clear" w:color="auto" w:fill="auto"/>
            <w:vAlign w:val="center"/>
          </w:tcPr>
          <w:p w14:paraId="793CFCCE">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伪造请求测试</w:t>
            </w:r>
          </w:p>
        </w:tc>
        <w:tc>
          <w:tcPr>
            <w:tcW w:w="1130" w:type="dxa"/>
            <w:shd w:val="clear" w:color="auto" w:fill="auto"/>
            <w:vAlign w:val="center"/>
          </w:tcPr>
          <w:p w14:paraId="29D4DE0D">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1</w:t>
            </w:r>
          </w:p>
        </w:tc>
        <w:tc>
          <w:tcPr>
            <w:tcW w:w="2250" w:type="dxa"/>
            <w:shd w:val="clear" w:color="auto" w:fill="auto"/>
            <w:vAlign w:val="center"/>
          </w:tcPr>
          <w:p w14:paraId="05FE5D79">
            <w:pPr>
              <w:keepNext w:val="0"/>
              <w:keepLines w:val="0"/>
              <w:widowControl/>
              <w:suppressLineNumbers w:val="0"/>
              <w:jc w:val="left"/>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kern w:val="0"/>
                <w:sz w:val="21"/>
                <w:szCs w:val="21"/>
                <w:lang w:val="en-US" w:eastAsia="zh-CN" w:bidi="ar"/>
              </w:rPr>
              <w:t>已修复</w:t>
            </w:r>
          </w:p>
        </w:tc>
      </w:tr>
    </w:tbl>
    <w:p w14:paraId="2AD95749">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firstLine="420" w:firstLineChars="200"/>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安全测试发现两个中级漏洞：一是注册页面的邮箱参数存在反射型XSS风险，二是部分API缺少CSRF令牌验证。开发团队在24小时内通过参数过滤和令牌机制完成了修复，经复测确认漏洞已消除。当前系统可有效防御OWASP Top 10列出的主要安全威胁。</w:t>
      </w:r>
    </w:p>
    <w:p w14:paraId="069AA421">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firstLine="0"/>
        <w:textAlignment w:val="auto"/>
        <w:rPr>
          <w:rFonts w:hint="eastAsia" w:ascii="宋体" w:hAnsi="宋体" w:eastAsia="宋体" w:cs="宋体"/>
          <w:color w:val="auto"/>
          <w:sz w:val="21"/>
          <w:szCs w:val="21"/>
        </w:rPr>
      </w:pPr>
      <w:r>
        <w:rPr>
          <w:rFonts w:hint="eastAsia" w:ascii="宋体" w:hAnsi="宋体" w:eastAsia="宋体" w:cs="宋体"/>
          <w:i w:val="0"/>
          <w:iCs w:val="0"/>
          <w:caps w:val="0"/>
          <w:color w:val="auto"/>
          <w:spacing w:val="0"/>
          <w:sz w:val="21"/>
          <w:szCs w:val="21"/>
        </w:rPr>
        <w:t>综合测试数据表明，系统在功能完整性、性能表现和安全防护三个方面均达到设计指标。特别是在以下方面表现优异：</w:t>
      </w:r>
    </w:p>
    <w:p w14:paraId="1222D062">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720" w:right="0"/>
        <w:textAlignment w:val="auto"/>
        <w:rPr>
          <w:rFonts w:hint="eastAsia" w:ascii="宋体" w:hAnsi="宋体" w:eastAsia="宋体" w:cs="宋体"/>
          <w:color w:val="auto"/>
          <w:sz w:val="21"/>
          <w:szCs w:val="21"/>
        </w:rPr>
      </w:pPr>
      <w:r>
        <w:rPr>
          <w:rFonts w:hint="eastAsia" w:ascii="宋体" w:hAnsi="宋体" w:cs="宋体"/>
          <w:i w:val="0"/>
          <w:iCs w:val="0"/>
          <w:caps w:val="0"/>
          <w:color w:val="auto"/>
          <w:spacing w:val="0"/>
          <w:sz w:val="21"/>
          <w:szCs w:val="21"/>
          <w:lang w:eastAsia="zh-CN"/>
        </w:rPr>
        <w:t>（</w:t>
      </w:r>
      <w:r>
        <w:rPr>
          <w:rFonts w:hint="eastAsia" w:ascii="宋体" w:hAnsi="宋体" w:cs="宋体"/>
          <w:i w:val="0"/>
          <w:iCs w:val="0"/>
          <w:caps w:val="0"/>
          <w:color w:val="auto"/>
          <w:spacing w:val="0"/>
          <w:sz w:val="21"/>
          <w:szCs w:val="21"/>
          <w:lang w:val="en-US" w:eastAsia="zh-CN"/>
        </w:rPr>
        <w:t>1</w:t>
      </w:r>
      <w:r>
        <w:rPr>
          <w:rFonts w:hint="eastAsia" w:ascii="宋体" w:hAnsi="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算法模块的时效性超出预期20%</w:t>
      </w:r>
    </w:p>
    <w:p w14:paraId="783BB855">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720" w:right="0"/>
        <w:textAlignment w:val="auto"/>
        <w:rPr>
          <w:rFonts w:hint="eastAsia" w:ascii="宋体" w:hAnsi="宋体" w:eastAsia="宋体" w:cs="宋体"/>
          <w:color w:val="auto"/>
          <w:sz w:val="21"/>
          <w:szCs w:val="21"/>
        </w:rPr>
      </w:pPr>
      <w:r>
        <w:rPr>
          <w:rFonts w:hint="eastAsia" w:ascii="宋体" w:hAnsi="宋体" w:cs="宋体"/>
          <w:i w:val="0"/>
          <w:iCs w:val="0"/>
          <w:caps w:val="0"/>
          <w:color w:val="auto"/>
          <w:spacing w:val="0"/>
          <w:sz w:val="21"/>
          <w:szCs w:val="21"/>
          <w:lang w:eastAsia="zh-CN"/>
        </w:rPr>
        <w:t>（</w:t>
      </w:r>
      <w:r>
        <w:rPr>
          <w:rFonts w:hint="eastAsia" w:ascii="宋体" w:hAnsi="宋体" w:cs="宋体"/>
          <w:i w:val="0"/>
          <w:iCs w:val="0"/>
          <w:caps w:val="0"/>
          <w:color w:val="auto"/>
          <w:spacing w:val="0"/>
          <w:sz w:val="21"/>
          <w:szCs w:val="21"/>
          <w:lang w:val="en-US" w:eastAsia="zh-CN"/>
        </w:rPr>
        <w:t>2</w:t>
      </w:r>
      <w:r>
        <w:rPr>
          <w:rFonts w:hint="eastAsia" w:ascii="宋体" w:hAnsi="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可视化交互流畅度获得测试用户100%好评</w:t>
      </w:r>
    </w:p>
    <w:p w14:paraId="4DF1B52A">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720" w:right="0"/>
        <w:textAlignment w:val="auto"/>
        <w:rPr>
          <w:rFonts w:hint="eastAsia" w:ascii="Segoe UI" w:hAnsi="Segoe UI" w:cs="Segoe UI"/>
          <w:i w:val="0"/>
          <w:iCs w:val="0"/>
          <w:caps w:val="0"/>
          <w:color w:val="auto"/>
          <w:spacing w:val="0"/>
          <w:sz w:val="19"/>
          <w:szCs w:val="19"/>
          <w:lang w:val="en-US" w:eastAsia="zh-CN"/>
        </w:rPr>
      </w:pPr>
      <w:r>
        <w:rPr>
          <w:rFonts w:hint="eastAsia" w:ascii="宋体" w:hAnsi="宋体" w:cs="宋体"/>
          <w:i w:val="0"/>
          <w:iCs w:val="0"/>
          <w:caps w:val="0"/>
          <w:color w:val="auto"/>
          <w:spacing w:val="0"/>
          <w:sz w:val="21"/>
          <w:szCs w:val="21"/>
          <w:lang w:eastAsia="zh-CN"/>
        </w:rPr>
        <w:t>（</w:t>
      </w:r>
      <w:r>
        <w:rPr>
          <w:rFonts w:hint="eastAsia" w:ascii="宋体" w:hAnsi="宋体" w:cs="宋体"/>
          <w:i w:val="0"/>
          <w:iCs w:val="0"/>
          <w:caps w:val="0"/>
          <w:color w:val="auto"/>
          <w:spacing w:val="0"/>
          <w:sz w:val="21"/>
          <w:szCs w:val="21"/>
          <w:lang w:val="en-US" w:eastAsia="zh-CN"/>
        </w:rPr>
        <w:t>3</w:t>
      </w:r>
      <w:r>
        <w:rPr>
          <w:rFonts w:hint="eastAsia" w:ascii="宋体" w:hAnsi="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在800QPS压力下仍保持服务可用性</w:t>
      </w:r>
    </w:p>
    <w:p w14:paraId="357487F3">
      <w:pPr>
        <w:rPr>
          <w:rFonts w:hint="eastAsia" w:ascii="Segoe UI" w:hAnsi="Segoe UI" w:cs="Segoe UI"/>
          <w:i w:val="0"/>
          <w:iCs w:val="0"/>
          <w:caps w:val="0"/>
          <w:color w:val="auto"/>
          <w:spacing w:val="0"/>
          <w:sz w:val="19"/>
          <w:szCs w:val="19"/>
          <w:lang w:val="en-US" w:eastAsia="zh-CN"/>
        </w:rPr>
      </w:pPr>
    </w:p>
    <w:p w14:paraId="290EB205">
      <w:pPr>
        <w:rPr>
          <w:rFonts w:hint="eastAsia" w:ascii="Segoe UI" w:hAnsi="Segoe UI" w:cs="Segoe UI"/>
          <w:i w:val="0"/>
          <w:iCs w:val="0"/>
          <w:caps w:val="0"/>
          <w:color w:val="auto"/>
          <w:spacing w:val="0"/>
          <w:sz w:val="19"/>
          <w:szCs w:val="19"/>
          <w:lang w:val="en-US" w:eastAsia="zh-CN"/>
        </w:rPr>
      </w:pPr>
    </w:p>
    <w:p w14:paraId="107E4394">
      <w:pPr>
        <w:rPr>
          <w:rFonts w:hint="eastAsia" w:ascii="Segoe UI" w:hAnsi="Segoe UI" w:cs="Segoe UI"/>
          <w:i w:val="0"/>
          <w:iCs w:val="0"/>
          <w:caps w:val="0"/>
          <w:color w:val="auto"/>
          <w:spacing w:val="0"/>
          <w:sz w:val="19"/>
          <w:szCs w:val="19"/>
          <w:lang w:val="en-US" w:eastAsia="zh-CN"/>
        </w:rPr>
      </w:pPr>
    </w:p>
    <w:p w14:paraId="54E88CAA">
      <w:pPr>
        <w:rPr>
          <w:rFonts w:hint="eastAsia" w:ascii="Segoe UI" w:hAnsi="Segoe UI" w:cs="Segoe UI"/>
          <w:i w:val="0"/>
          <w:iCs w:val="0"/>
          <w:caps w:val="0"/>
          <w:color w:val="auto"/>
          <w:spacing w:val="0"/>
          <w:sz w:val="19"/>
          <w:szCs w:val="19"/>
          <w:lang w:val="en-US" w:eastAsia="zh-CN"/>
        </w:rPr>
      </w:pPr>
    </w:p>
    <w:p w14:paraId="519A2AF9">
      <w:pPr>
        <w:rPr>
          <w:rFonts w:hint="eastAsia" w:ascii="Segoe UI" w:hAnsi="Segoe UI" w:cs="Segoe UI"/>
          <w:i w:val="0"/>
          <w:iCs w:val="0"/>
          <w:caps w:val="0"/>
          <w:color w:val="auto"/>
          <w:spacing w:val="0"/>
          <w:sz w:val="19"/>
          <w:szCs w:val="19"/>
          <w:lang w:val="en-US" w:eastAsia="zh-CN"/>
        </w:rPr>
      </w:pPr>
    </w:p>
    <w:p w14:paraId="1A05BA77">
      <w:pPr>
        <w:rPr>
          <w:rFonts w:hint="eastAsia" w:ascii="Segoe UI" w:hAnsi="Segoe UI" w:cs="Segoe UI"/>
          <w:i w:val="0"/>
          <w:iCs w:val="0"/>
          <w:caps w:val="0"/>
          <w:color w:val="auto"/>
          <w:spacing w:val="0"/>
          <w:sz w:val="19"/>
          <w:szCs w:val="19"/>
          <w:lang w:val="en-US" w:eastAsia="zh-CN"/>
        </w:rPr>
      </w:pPr>
    </w:p>
    <w:p w14:paraId="70B1849A">
      <w:pPr>
        <w:rPr>
          <w:rFonts w:hint="eastAsia" w:ascii="Segoe UI" w:hAnsi="Segoe UI" w:cs="Segoe UI"/>
          <w:i w:val="0"/>
          <w:iCs w:val="0"/>
          <w:caps w:val="0"/>
          <w:color w:val="auto"/>
          <w:spacing w:val="0"/>
          <w:sz w:val="19"/>
          <w:szCs w:val="19"/>
          <w:lang w:val="en-US" w:eastAsia="zh-CN"/>
        </w:rPr>
      </w:pPr>
    </w:p>
    <w:p w14:paraId="1EAB1411">
      <w:pPr>
        <w:rPr>
          <w:rFonts w:hint="eastAsia" w:ascii="Segoe UI" w:hAnsi="Segoe UI" w:cs="Segoe UI"/>
          <w:i w:val="0"/>
          <w:iCs w:val="0"/>
          <w:caps w:val="0"/>
          <w:color w:val="auto"/>
          <w:spacing w:val="0"/>
          <w:sz w:val="19"/>
          <w:szCs w:val="19"/>
          <w:lang w:val="en-US" w:eastAsia="zh-CN"/>
        </w:rPr>
      </w:pPr>
    </w:p>
    <w:p w14:paraId="3D2FCFDB">
      <w:pPr>
        <w:rPr>
          <w:rFonts w:hint="eastAsia" w:ascii="Segoe UI" w:hAnsi="Segoe UI" w:cs="Segoe UI"/>
          <w:i w:val="0"/>
          <w:iCs w:val="0"/>
          <w:caps w:val="0"/>
          <w:color w:val="auto"/>
          <w:spacing w:val="0"/>
          <w:sz w:val="19"/>
          <w:szCs w:val="19"/>
          <w:lang w:val="en-US" w:eastAsia="zh-CN"/>
        </w:rPr>
      </w:pPr>
    </w:p>
    <w:p w14:paraId="6295C9C2">
      <w:pPr>
        <w:rPr>
          <w:rFonts w:hint="eastAsia" w:ascii="Segoe UI" w:hAnsi="Segoe UI" w:cs="Segoe UI"/>
          <w:i w:val="0"/>
          <w:iCs w:val="0"/>
          <w:caps w:val="0"/>
          <w:color w:val="auto"/>
          <w:spacing w:val="0"/>
          <w:sz w:val="19"/>
          <w:szCs w:val="19"/>
          <w:lang w:val="en-US" w:eastAsia="zh-CN"/>
        </w:rPr>
      </w:pPr>
    </w:p>
    <w:p w14:paraId="42E1E8AD">
      <w:pPr>
        <w:rPr>
          <w:rFonts w:hint="eastAsia" w:ascii="Segoe UI" w:hAnsi="Segoe UI" w:cs="Segoe UI"/>
          <w:i w:val="0"/>
          <w:iCs w:val="0"/>
          <w:caps w:val="0"/>
          <w:color w:val="auto"/>
          <w:spacing w:val="0"/>
          <w:sz w:val="19"/>
          <w:szCs w:val="19"/>
          <w:lang w:val="en-US" w:eastAsia="zh-CN"/>
        </w:rPr>
      </w:pPr>
    </w:p>
    <w:p w14:paraId="451F4703">
      <w:pPr>
        <w:rPr>
          <w:rFonts w:hint="eastAsia" w:ascii="Segoe UI" w:hAnsi="Segoe UI" w:cs="Segoe UI"/>
          <w:i w:val="0"/>
          <w:iCs w:val="0"/>
          <w:caps w:val="0"/>
          <w:color w:val="auto"/>
          <w:spacing w:val="0"/>
          <w:sz w:val="19"/>
          <w:szCs w:val="19"/>
          <w:lang w:val="en-US" w:eastAsia="zh-CN"/>
        </w:rPr>
      </w:pPr>
    </w:p>
    <w:p w14:paraId="60AEC5CB">
      <w:pPr>
        <w:rPr>
          <w:rFonts w:hint="eastAsia" w:ascii="Segoe UI" w:hAnsi="Segoe UI" w:cs="Segoe UI"/>
          <w:i w:val="0"/>
          <w:iCs w:val="0"/>
          <w:caps w:val="0"/>
          <w:color w:val="auto"/>
          <w:spacing w:val="0"/>
          <w:sz w:val="19"/>
          <w:szCs w:val="19"/>
          <w:lang w:val="en-US" w:eastAsia="zh-CN"/>
        </w:rPr>
      </w:pPr>
    </w:p>
    <w:p w14:paraId="06DEECA6">
      <w:pPr>
        <w:rPr>
          <w:rFonts w:hint="eastAsia" w:ascii="Segoe UI" w:hAnsi="Segoe UI" w:cs="Segoe UI"/>
          <w:i w:val="0"/>
          <w:iCs w:val="0"/>
          <w:caps w:val="0"/>
          <w:color w:val="auto"/>
          <w:spacing w:val="0"/>
          <w:sz w:val="19"/>
          <w:szCs w:val="19"/>
          <w:lang w:val="en-US" w:eastAsia="zh-CN"/>
        </w:rPr>
      </w:pPr>
    </w:p>
    <w:p w14:paraId="6F788D78">
      <w:pPr>
        <w:rPr>
          <w:rFonts w:hint="eastAsia" w:ascii="Segoe UI" w:hAnsi="Segoe UI" w:cs="Segoe UI"/>
          <w:i w:val="0"/>
          <w:iCs w:val="0"/>
          <w:caps w:val="0"/>
          <w:color w:val="auto"/>
          <w:spacing w:val="0"/>
          <w:sz w:val="19"/>
          <w:szCs w:val="19"/>
          <w:lang w:val="en-US" w:eastAsia="zh-CN"/>
        </w:rPr>
      </w:pPr>
    </w:p>
    <w:p w14:paraId="5BF365F3">
      <w:pPr>
        <w:rPr>
          <w:rFonts w:hint="eastAsia" w:ascii="Segoe UI" w:hAnsi="Segoe UI" w:cs="Segoe UI"/>
          <w:i w:val="0"/>
          <w:iCs w:val="0"/>
          <w:caps w:val="0"/>
          <w:color w:val="auto"/>
          <w:spacing w:val="0"/>
          <w:sz w:val="19"/>
          <w:szCs w:val="19"/>
          <w:lang w:val="en-US" w:eastAsia="zh-CN"/>
        </w:rPr>
      </w:pPr>
    </w:p>
    <w:p w14:paraId="69537D8C">
      <w:pPr>
        <w:rPr>
          <w:rFonts w:hint="eastAsia" w:ascii="Segoe UI" w:hAnsi="Segoe UI" w:cs="Segoe UI"/>
          <w:i w:val="0"/>
          <w:iCs w:val="0"/>
          <w:caps w:val="0"/>
          <w:color w:val="auto"/>
          <w:spacing w:val="0"/>
          <w:sz w:val="19"/>
          <w:szCs w:val="19"/>
          <w:lang w:val="en-US" w:eastAsia="zh-CN"/>
        </w:rPr>
      </w:pPr>
    </w:p>
    <w:p w14:paraId="478F523D">
      <w:pPr>
        <w:rPr>
          <w:rFonts w:hint="eastAsia" w:ascii="Segoe UI" w:hAnsi="Segoe UI" w:cs="Segoe UI"/>
          <w:i w:val="0"/>
          <w:iCs w:val="0"/>
          <w:caps w:val="0"/>
          <w:color w:val="auto"/>
          <w:spacing w:val="0"/>
          <w:sz w:val="19"/>
          <w:szCs w:val="19"/>
          <w:lang w:val="en-US" w:eastAsia="zh-CN"/>
        </w:rPr>
      </w:pPr>
    </w:p>
    <w:p w14:paraId="025E02AC">
      <w:pPr>
        <w:rPr>
          <w:rFonts w:hint="eastAsia" w:ascii="Segoe UI" w:hAnsi="Segoe UI" w:cs="Segoe UI"/>
          <w:i w:val="0"/>
          <w:iCs w:val="0"/>
          <w:caps w:val="0"/>
          <w:color w:val="auto"/>
          <w:spacing w:val="0"/>
          <w:sz w:val="19"/>
          <w:szCs w:val="19"/>
          <w:lang w:val="en-US" w:eastAsia="zh-CN"/>
        </w:rPr>
      </w:pPr>
    </w:p>
    <w:p w14:paraId="72BFFC13">
      <w:pPr>
        <w:rPr>
          <w:rFonts w:hint="eastAsia" w:ascii="Segoe UI" w:hAnsi="Segoe UI" w:cs="Segoe UI"/>
          <w:i w:val="0"/>
          <w:iCs w:val="0"/>
          <w:caps w:val="0"/>
          <w:color w:val="auto"/>
          <w:spacing w:val="0"/>
          <w:sz w:val="19"/>
          <w:szCs w:val="19"/>
          <w:lang w:val="en-US" w:eastAsia="zh-CN"/>
        </w:rPr>
      </w:pPr>
    </w:p>
    <w:p w14:paraId="6C1FE517">
      <w:pPr>
        <w:rPr>
          <w:rFonts w:hint="eastAsia" w:ascii="Segoe UI" w:hAnsi="Segoe UI" w:cs="Segoe UI"/>
          <w:i w:val="0"/>
          <w:iCs w:val="0"/>
          <w:caps w:val="0"/>
          <w:color w:val="auto"/>
          <w:spacing w:val="0"/>
          <w:sz w:val="19"/>
          <w:szCs w:val="19"/>
          <w:lang w:val="en-US" w:eastAsia="zh-CN"/>
        </w:rPr>
      </w:pPr>
    </w:p>
    <w:p w14:paraId="79265DD6">
      <w:pPr>
        <w:rPr>
          <w:rFonts w:hint="eastAsia" w:ascii="Segoe UI" w:hAnsi="Segoe UI" w:cs="Segoe UI"/>
          <w:i w:val="0"/>
          <w:iCs w:val="0"/>
          <w:caps w:val="0"/>
          <w:color w:val="auto"/>
          <w:spacing w:val="0"/>
          <w:sz w:val="19"/>
          <w:szCs w:val="19"/>
          <w:lang w:val="en-US" w:eastAsia="zh-CN"/>
        </w:rPr>
      </w:pPr>
    </w:p>
    <w:p w14:paraId="758A9F3B">
      <w:pPr>
        <w:rPr>
          <w:rFonts w:hint="eastAsia" w:ascii="Segoe UI" w:hAnsi="Segoe UI" w:cs="Segoe UI"/>
          <w:i w:val="0"/>
          <w:iCs w:val="0"/>
          <w:caps w:val="0"/>
          <w:color w:val="auto"/>
          <w:spacing w:val="0"/>
          <w:sz w:val="19"/>
          <w:szCs w:val="19"/>
          <w:lang w:val="en-US" w:eastAsia="zh-CN"/>
        </w:rPr>
      </w:pPr>
    </w:p>
    <w:p w14:paraId="6E5B75B1">
      <w:pPr>
        <w:rPr>
          <w:rFonts w:hint="eastAsia" w:ascii="Segoe UI" w:hAnsi="Segoe UI" w:cs="Segoe UI"/>
          <w:i w:val="0"/>
          <w:iCs w:val="0"/>
          <w:caps w:val="0"/>
          <w:color w:val="auto"/>
          <w:spacing w:val="0"/>
          <w:sz w:val="19"/>
          <w:szCs w:val="19"/>
          <w:lang w:val="en-US" w:eastAsia="zh-CN"/>
        </w:rPr>
      </w:pPr>
    </w:p>
    <w:p w14:paraId="5453053F">
      <w:pPr>
        <w:rPr>
          <w:rFonts w:hint="eastAsia" w:ascii="Segoe UI" w:hAnsi="Segoe UI" w:cs="Segoe UI"/>
          <w:i w:val="0"/>
          <w:iCs w:val="0"/>
          <w:caps w:val="0"/>
          <w:color w:val="auto"/>
          <w:spacing w:val="0"/>
          <w:sz w:val="19"/>
          <w:szCs w:val="19"/>
          <w:lang w:val="en-US" w:eastAsia="zh-CN"/>
        </w:rPr>
      </w:pPr>
    </w:p>
    <w:p w14:paraId="7EA22C51">
      <w:pPr>
        <w:rPr>
          <w:rFonts w:hint="eastAsia" w:ascii="Segoe UI" w:hAnsi="Segoe UI" w:cs="Segoe UI"/>
          <w:i w:val="0"/>
          <w:iCs w:val="0"/>
          <w:caps w:val="0"/>
          <w:color w:val="auto"/>
          <w:spacing w:val="0"/>
          <w:sz w:val="19"/>
          <w:szCs w:val="19"/>
          <w:lang w:val="en-US" w:eastAsia="zh-CN"/>
        </w:rPr>
      </w:pPr>
    </w:p>
    <w:p w14:paraId="6C2DBB6E">
      <w:pPr>
        <w:rPr>
          <w:rFonts w:hint="eastAsia" w:ascii="Segoe UI" w:hAnsi="Segoe UI" w:cs="Segoe UI"/>
          <w:i w:val="0"/>
          <w:iCs w:val="0"/>
          <w:caps w:val="0"/>
          <w:color w:val="auto"/>
          <w:spacing w:val="0"/>
          <w:sz w:val="19"/>
          <w:szCs w:val="19"/>
          <w:lang w:val="en-US" w:eastAsia="zh-CN"/>
        </w:rPr>
      </w:pPr>
    </w:p>
    <w:p w14:paraId="16E35B75">
      <w:pPr>
        <w:rPr>
          <w:rFonts w:hint="eastAsia" w:ascii="Segoe UI" w:hAnsi="Segoe UI" w:cs="Segoe UI"/>
          <w:i w:val="0"/>
          <w:iCs w:val="0"/>
          <w:caps w:val="0"/>
          <w:color w:val="auto"/>
          <w:spacing w:val="0"/>
          <w:sz w:val="19"/>
          <w:szCs w:val="19"/>
          <w:lang w:val="en-US" w:eastAsia="zh-CN"/>
        </w:rPr>
      </w:pPr>
    </w:p>
    <w:p w14:paraId="39FBF1FF">
      <w:pPr>
        <w:rPr>
          <w:rFonts w:hint="eastAsia" w:ascii="Segoe UI" w:hAnsi="Segoe UI" w:cs="Segoe UI"/>
          <w:i w:val="0"/>
          <w:iCs w:val="0"/>
          <w:caps w:val="0"/>
          <w:color w:val="auto"/>
          <w:spacing w:val="0"/>
          <w:sz w:val="19"/>
          <w:szCs w:val="19"/>
          <w:lang w:val="en-US" w:eastAsia="zh-CN"/>
        </w:rPr>
      </w:pPr>
    </w:p>
    <w:p w14:paraId="3492633F">
      <w:pPr>
        <w:rPr>
          <w:rFonts w:hint="eastAsia" w:ascii="Segoe UI" w:hAnsi="Segoe UI" w:cs="Segoe UI"/>
          <w:i w:val="0"/>
          <w:iCs w:val="0"/>
          <w:caps w:val="0"/>
          <w:color w:val="auto"/>
          <w:spacing w:val="0"/>
          <w:sz w:val="19"/>
          <w:szCs w:val="19"/>
          <w:lang w:val="en-US" w:eastAsia="zh-CN"/>
        </w:rPr>
      </w:pPr>
    </w:p>
    <w:p w14:paraId="68F6E17F">
      <w:pPr>
        <w:rPr>
          <w:rFonts w:hint="eastAsia" w:ascii="Segoe UI" w:hAnsi="Segoe UI" w:cs="Segoe UI"/>
          <w:i w:val="0"/>
          <w:iCs w:val="0"/>
          <w:caps w:val="0"/>
          <w:color w:val="auto"/>
          <w:spacing w:val="0"/>
          <w:sz w:val="19"/>
          <w:szCs w:val="19"/>
          <w:lang w:val="en-US" w:eastAsia="zh-CN"/>
        </w:rPr>
      </w:pPr>
    </w:p>
    <w:p w14:paraId="514C9CE0">
      <w:pPr>
        <w:rPr>
          <w:rFonts w:hint="eastAsia" w:ascii="Segoe UI" w:hAnsi="Segoe UI" w:cs="Segoe UI"/>
          <w:i w:val="0"/>
          <w:iCs w:val="0"/>
          <w:caps w:val="0"/>
          <w:color w:val="auto"/>
          <w:spacing w:val="0"/>
          <w:sz w:val="19"/>
          <w:szCs w:val="19"/>
          <w:lang w:val="en-US" w:eastAsia="zh-CN"/>
        </w:rPr>
      </w:pPr>
    </w:p>
    <w:p w14:paraId="22392DA9">
      <w:pPr>
        <w:rPr>
          <w:rFonts w:hint="eastAsia" w:ascii="Segoe UI" w:hAnsi="Segoe UI" w:cs="Segoe UI"/>
          <w:i w:val="0"/>
          <w:iCs w:val="0"/>
          <w:caps w:val="0"/>
          <w:color w:val="auto"/>
          <w:spacing w:val="0"/>
          <w:sz w:val="19"/>
          <w:szCs w:val="19"/>
          <w:lang w:val="en-US" w:eastAsia="zh-CN"/>
        </w:rPr>
      </w:pPr>
    </w:p>
    <w:p w14:paraId="46376255">
      <w:pPr>
        <w:rPr>
          <w:rFonts w:hint="eastAsia" w:ascii="Segoe UI" w:hAnsi="Segoe UI" w:cs="Segoe UI"/>
          <w:i w:val="0"/>
          <w:iCs w:val="0"/>
          <w:caps w:val="0"/>
          <w:color w:val="auto"/>
          <w:spacing w:val="0"/>
          <w:sz w:val="19"/>
          <w:szCs w:val="19"/>
          <w:lang w:val="en-US" w:eastAsia="zh-CN"/>
        </w:rPr>
      </w:pPr>
    </w:p>
    <w:p w14:paraId="3952CDE3">
      <w:pPr>
        <w:rPr>
          <w:rFonts w:hint="eastAsia" w:ascii="Segoe UI" w:hAnsi="Segoe UI" w:cs="Segoe UI"/>
          <w:i w:val="0"/>
          <w:iCs w:val="0"/>
          <w:caps w:val="0"/>
          <w:color w:val="auto"/>
          <w:spacing w:val="0"/>
          <w:sz w:val="19"/>
          <w:szCs w:val="19"/>
          <w:lang w:val="en-US" w:eastAsia="zh-CN"/>
        </w:rPr>
      </w:pPr>
    </w:p>
    <w:p w14:paraId="670D513B">
      <w:pPr>
        <w:rPr>
          <w:rFonts w:hint="eastAsia" w:ascii="Segoe UI" w:hAnsi="Segoe UI" w:cs="Segoe UI"/>
          <w:i w:val="0"/>
          <w:iCs w:val="0"/>
          <w:caps w:val="0"/>
          <w:color w:val="auto"/>
          <w:spacing w:val="0"/>
          <w:sz w:val="19"/>
          <w:szCs w:val="19"/>
          <w:lang w:val="en-US" w:eastAsia="zh-CN"/>
        </w:rPr>
      </w:pPr>
    </w:p>
    <w:p w14:paraId="4FD2F5D6">
      <w:pPr>
        <w:keepNext w:val="0"/>
        <w:keepLines w:val="0"/>
        <w:pageBreakBefore w:val="0"/>
        <w:widowControl w:val="0"/>
        <w:kinsoku/>
        <w:wordWrap/>
        <w:overflowPunct/>
        <w:topLinePunct w:val="0"/>
        <w:autoSpaceDE/>
        <w:autoSpaceDN/>
        <w:bidi w:val="0"/>
        <w:adjustRightInd/>
        <w:snapToGrid/>
        <w:textAlignment w:val="auto"/>
        <w:outlineLvl w:val="0"/>
        <w:rPr>
          <w:rFonts w:hint="default" w:ascii="Segoe UI" w:hAnsi="Segoe UI" w:eastAsia="宋体" w:cs="Segoe UI"/>
          <w:i w:val="0"/>
          <w:iCs w:val="0"/>
          <w:caps w:val="0"/>
          <w:color w:val="404040"/>
          <w:spacing w:val="0"/>
          <w:sz w:val="24"/>
          <w:szCs w:val="24"/>
          <w:lang w:val="en-US" w:eastAsia="zh-CN"/>
        </w:rPr>
      </w:pPr>
      <w:bookmarkStart w:id="73" w:name="_Toc19169"/>
      <w:bookmarkStart w:id="74" w:name="_Toc18222"/>
      <w:r>
        <w:rPr>
          <w:rFonts w:hint="eastAsia" w:ascii="黑体" w:hAnsi="黑体" w:eastAsia="黑体" w:cs="Times New Roman"/>
          <w:b w:val="0"/>
          <w:bCs/>
          <w:color w:val="000000"/>
          <w:kern w:val="44"/>
          <w:sz w:val="24"/>
          <w:szCs w:val="24"/>
          <w:lang w:val="en-US" w:eastAsia="zh-CN" w:bidi="ar"/>
        </w:rPr>
        <w:t>7.总结与不足</w:t>
      </w:r>
      <w:bookmarkEnd w:id="73"/>
      <w:bookmarkEnd w:id="74"/>
    </w:p>
    <w:p w14:paraId="5A34AFED">
      <w:pPr>
        <w:rPr>
          <w:rFonts w:hint="default" w:ascii="Segoe UI" w:hAnsi="Segoe UI" w:eastAsia="Segoe UI" w:cs="Segoe UI"/>
          <w:i w:val="0"/>
          <w:iCs w:val="0"/>
          <w:caps w:val="0"/>
          <w:color w:val="404040"/>
          <w:spacing w:val="0"/>
          <w:sz w:val="19"/>
          <w:szCs w:val="19"/>
        </w:rPr>
      </w:pPr>
    </w:p>
    <w:p w14:paraId="13CDFDE4">
      <w:pPr>
        <w:pStyle w:val="3"/>
        <w:keepNext w:val="0"/>
        <w:keepLines w:val="0"/>
        <w:pageBreakBefore w:val="0"/>
        <w:widowControl/>
        <w:kinsoku/>
        <w:wordWrap/>
        <w:overflowPunct/>
        <w:topLinePunct w:val="0"/>
        <w:autoSpaceDE/>
        <w:autoSpaceDN/>
        <w:bidi w:val="0"/>
        <w:adjustRightInd w:val="0"/>
        <w:snapToGrid/>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本研究设计并实现了一套基于深度学习的上市公司财务绩效评价系统，旨在解决传统财务分析方法存在的指标单一、主观性强、预测能力不足等问题。系统采用熵权TOPSIS法、K-means聚类和深度学习技术相结合的方法框架，构建了包含数据采集、算法分析、可视化展示三大核心模块的完整解决方案。在技术实现层面，前端采用Vue3+Element Plus构建响应式界面，后端基于Flask框架开发RESTful API服务，通过Baostock API获取2010-2024年上市公司季度财务数据，涵盖20项关键指标。系统主要实现了四大功能：一是通过熵权TOPSIS法实现多指标客观赋权，消除主观判断偏差；二是运用K-means算法对企业绩效进行科学分级；三是构建深度神经网络模型实现绩效预测；四是开发交互式可视化平台支持多维度分析。实证结果表明，系统在测试数据集上的预测准确率（MAPE）达到75.84%，较传统回归模型提升约32%，数据处理效率满足实时分析需求，万级记录计算耗时控制在10秒以内。</w:t>
      </w:r>
    </w:p>
    <w:p w14:paraId="6D552F29">
      <w:pPr>
        <w:pStyle w:val="3"/>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当前系统仍存在若干需要改进的技术局限：首先，数据采集范围受限于Baostock API的覆盖度，部分新上市公司和小微企业数据缺失，未来可通过接入多源数据接口予以完善。其次，深度学习模型的解释性不足，预测结果缺乏直观的业务含义解读，后续可引入SHAP值等可解释AI技术增强模型透明度。第三，系统对非结构化数据（如年报文本）的利用有限，下一步可结合NLP技术提取管理层讨论与分析（MD&amp;A）中的关键信息。在算法层面，现有模型对行业特性考虑不足，建议开发行业自适应模型，针对金融、制造等不同领域建立差异化评价体系。工程实现方面，当前架构的横向扩展能力有待加强，特别是算法模块需要支持分布式计算以应对更大规模数据集。安全防护机制也需持续完善，特别是在数据脱敏和隐私保护方面需要符合最新监管要求。未来研究还可探索将ESG（环境、社会、治理）指标纳入评价体系，构建更全面的企业价值评估框架。</w:t>
      </w:r>
    </w:p>
    <w:p w14:paraId="4F2B8BB9">
      <w:pPr>
        <w:pStyle w:val="3"/>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rPr>
        <w:t>从应用角度看，系统尚未实现与企业ERP系统的深度集成，数据导入仍依赖手动操作。后续版本可开发标准API对接主流财务软件，并增加移动端适配支持实地调研场景。在学术价值延伸方面，当前算法框架为后续研究提供了可扩展的基础平台，可进一步探索图神经网络在关联企业分析中的应用，或引入强化学习优化动态评价模型。这些改进方向既保持了现有系统的核心优势，又能针对性地提升其在复杂商业环境中的实用价值。</w:t>
      </w:r>
    </w:p>
    <w:p w14:paraId="14FD1728">
      <w:pPr>
        <w:pStyle w:val="3"/>
        <w:rPr>
          <w:rFonts w:hint="eastAsia" w:ascii="宋体" w:hAnsi="宋体" w:eastAsia="宋体" w:cs="宋体"/>
          <w:i w:val="0"/>
          <w:iCs w:val="0"/>
          <w:caps w:val="0"/>
          <w:color w:val="auto"/>
          <w:spacing w:val="0"/>
          <w:sz w:val="21"/>
          <w:szCs w:val="21"/>
        </w:rPr>
        <w:sectPr>
          <w:pgSz w:w="11906" w:h="16838"/>
          <w:pgMar w:top="1440" w:right="1800" w:bottom="1440" w:left="1800" w:header="851" w:footer="992" w:gutter="0"/>
          <w:pgNumType w:fmt="decimal"/>
          <w:cols w:space="425" w:num="1"/>
          <w:docGrid w:type="lines" w:linePitch="312" w:charSpace="0"/>
        </w:sectPr>
      </w:pPr>
    </w:p>
    <w:p w14:paraId="0D65EC66">
      <w:pPr>
        <w:jc w:val="center"/>
        <w:rPr>
          <w:rFonts w:hint="eastAsia" w:ascii="Segoe UI" w:hAnsi="Segoe UI" w:cs="Segoe UI"/>
          <w:b/>
          <w:bCs/>
          <w:i w:val="0"/>
          <w:iCs w:val="0"/>
          <w:caps w:val="0"/>
          <w:color w:val="auto"/>
          <w:spacing w:val="0"/>
          <w:sz w:val="21"/>
          <w:szCs w:val="21"/>
          <w:lang w:val="en-US" w:eastAsia="zh-CN"/>
        </w:rPr>
      </w:pPr>
      <w:r>
        <w:rPr>
          <w:rFonts w:hint="eastAsia" w:ascii="Segoe UI" w:hAnsi="Segoe UI" w:cs="Segoe UI"/>
          <w:b/>
          <w:bCs/>
          <w:i w:val="0"/>
          <w:iCs w:val="0"/>
          <w:caps w:val="0"/>
          <w:color w:val="auto"/>
          <w:spacing w:val="0"/>
          <w:sz w:val="21"/>
          <w:szCs w:val="21"/>
          <w:lang w:val="en-US" w:eastAsia="zh-CN"/>
        </w:rPr>
        <w:t>参考文献</w:t>
      </w:r>
      <w:r>
        <w:commentReference w:id="14"/>
      </w:r>
    </w:p>
    <w:p w14:paraId="179EBE50">
      <w:pPr>
        <w:pStyle w:val="3"/>
        <w:bidi w:val="0"/>
        <w:rPr>
          <w:rFonts w:hint="eastAsia"/>
        </w:rPr>
      </w:pPr>
      <w:bookmarkStart w:id="75" w:name="_Ref1092"/>
      <w:r>
        <w:rPr>
          <w:rFonts w:hint="eastAsia"/>
          <w:lang w:val="en-US" w:eastAsia="zh-CN"/>
        </w:rPr>
        <w:t>[1]</w:t>
      </w:r>
      <w:r>
        <w:rPr>
          <w:rFonts w:hint="eastAsia"/>
        </w:rPr>
        <w:t>Tang T ,Aslam M M ,Imran M H , et al.Predicting the financial performance of microfinance institutions with machine learning techniques[J].Journal of Modelling in Management,2025,20(2):322-347.</w:t>
      </w:r>
      <w:bookmarkEnd w:id="75"/>
    </w:p>
    <w:p w14:paraId="34D95651">
      <w:pPr>
        <w:pStyle w:val="3"/>
        <w:bidi w:val="0"/>
        <w:rPr>
          <w:rFonts w:hint="eastAsia"/>
        </w:rPr>
      </w:pPr>
      <w:bookmarkStart w:id="76" w:name="_Ref1209"/>
      <w:r>
        <w:rPr>
          <w:rFonts w:hint="eastAsia"/>
          <w:lang w:val="en-US" w:eastAsia="zh-CN"/>
        </w:rPr>
        <w:t>[2]</w:t>
      </w:r>
      <w:r>
        <w:rPr>
          <w:rFonts w:hint="eastAsia"/>
        </w:rPr>
        <w:t>Huang Z ,Lin L ,Jia X .Governance Factors Influencing Financial Performance in Cloud-Based Enterprises: A Machine Learning Analysis[J].Computational Economics,2025,(prepublish):1-20.</w:t>
      </w:r>
      <w:bookmarkEnd w:id="76"/>
    </w:p>
    <w:p w14:paraId="587930D3">
      <w:pPr>
        <w:pStyle w:val="3"/>
        <w:bidi w:val="0"/>
        <w:rPr>
          <w:rFonts w:hint="eastAsia"/>
        </w:rPr>
      </w:pPr>
      <w:bookmarkStart w:id="77" w:name="_Ref1245"/>
      <w:r>
        <w:rPr>
          <w:rFonts w:hint="eastAsia"/>
          <w:lang w:val="en-US" w:eastAsia="zh-CN"/>
        </w:rPr>
        <w:t>[3]</w:t>
      </w:r>
      <w:r>
        <w:rPr>
          <w:rFonts w:hint="eastAsia"/>
        </w:rPr>
        <w:t>(Edward) S L .Predicting financial performance with intellectual capital using machine learning[J].Journal of Hospitality and Tourism</w:t>
      </w:r>
      <w:r>
        <w:rPr>
          <w:rFonts w:hint="eastAsia"/>
          <w:lang w:val="en-US" w:eastAsia="zh-CN"/>
        </w:rPr>
        <w:t xml:space="preserve"> </w:t>
      </w:r>
      <w:r>
        <w:rPr>
          <w:rFonts w:hint="eastAsia"/>
        </w:rPr>
        <w:t>Technology,2025,16(2):369-388.</w:t>
      </w:r>
      <w:bookmarkEnd w:id="77"/>
    </w:p>
    <w:p w14:paraId="16D2CBF9">
      <w:pPr>
        <w:pStyle w:val="3"/>
        <w:bidi w:val="0"/>
        <w:rPr>
          <w:rFonts w:hint="eastAsia"/>
        </w:rPr>
      </w:pPr>
      <w:bookmarkStart w:id="78" w:name="_Ref1268"/>
      <w:r>
        <w:rPr>
          <w:rFonts w:hint="eastAsia"/>
          <w:lang w:val="en-US" w:eastAsia="zh-CN"/>
        </w:rPr>
        <w:t>[4]</w:t>
      </w:r>
      <w:r>
        <w:rPr>
          <w:rFonts w:hint="eastAsia"/>
        </w:rPr>
        <w:t>Cheng T L ,Cheong S T ,Wojewodzki M , et al.The effect of ESG divergence on the financial performance of Hong Kong-listed firms: An artificial neural network approach[J].Research in International Business and Finance,2025,73(PA):102616-102616.</w:t>
      </w:r>
      <w:bookmarkEnd w:id="78"/>
    </w:p>
    <w:p w14:paraId="0C4A2CBC">
      <w:pPr>
        <w:pStyle w:val="3"/>
        <w:bidi w:val="0"/>
        <w:rPr>
          <w:rFonts w:hint="eastAsia"/>
        </w:rPr>
      </w:pPr>
      <w:bookmarkStart w:id="79" w:name="_Ref1373"/>
      <w:r>
        <w:rPr>
          <w:rFonts w:hint="eastAsia"/>
          <w:lang w:val="en-US" w:eastAsia="zh-CN"/>
        </w:rPr>
        <w:t>[5]</w:t>
      </w:r>
      <w:r>
        <w:rPr>
          <w:rFonts w:hint="eastAsia"/>
        </w:rPr>
        <w:t>Guo H ,Wu Y,Zhao R, et al.Leveraging AI for Strategic Management in Healthcare: Enhancing Operational and Financial Performance[J].Journal of Intelligence and Knowledge Engineering,2024,2(3):</w:t>
      </w:r>
      <w:bookmarkEnd w:id="79"/>
    </w:p>
    <w:p w14:paraId="6C3A3960">
      <w:pPr>
        <w:pStyle w:val="3"/>
        <w:bidi w:val="0"/>
        <w:rPr>
          <w:rFonts w:hint="eastAsia"/>
        </w:rPr>
      </w:pPr>
      <w:bookmarkStart w:id="80" w:name="_Ref1425"/>
      <w:r>
        <w:rPr>
          <w:rFonts w:hint="eastAsia"/>
          <w:lang w:val="en-US" w:eastAsia="zh-CN"/>
        </w:rPr>
        <w:t>[6]</w:t>
      </w:r>
      <w:r>
        <w:rPr>
          <w:rFonts w:hint="eastAsia"/>
        </w:rPr>
        <w:t>Tutcu B ,Kayakuş M ,Terzioğlu M , et al.Predicting Financial Performance in the IT Industry with Machine Learning: ROA and ROE Analysis[J].Applied Sciences,2024,14(17):7459-7459.</w:t>
      </w:r>
      <w:bookmarkEnd w:id="80"/>
    </w:p>
    <w:p w14:paraId="65E41833">
      <w:pPr>
        <w:pStyle w:val="3"/>
        <w:bidi w:val="0"/>
        <w:rPr>
          <w:rFonts w:hint="eastAsia"/>
        </w:rPr>
      </w:pPr>
      <w:bookmarkStart w:id="81" w:name="_Ref1617"/>
      <w:r>
        <w:rPr>
          <w:rFonts w:hint="eastAsia"/>
          <w:lang w:val="en-US" w:eastAsia="zh-CN"/>
        </w:rPr>
        <w:t>[7]</w:t>
      </w:r>
      <w:r>
        <w:rPr>
          <w:rFonts w:hint="eastAsia"/>
        </w:rPr>
        <w:t>Thacker J ,Saha D .Financial Performance and Corporate Distress: Searching for Common Factors for Firms in the Indian Registered Manufacturing Sector[J].Computational Economics,2024,(prepublish):1-43.</w:t>
      </w:r>
      <w:bookmarkEnd w:id="81"/>
    </w:p>
    <w:p w14:paraId="7B4D95DE">
      <w:pPr>
        <w:pStyle w:val="3"/>
        <w:bidi w:val="0"/>
        <w:rPr>
          <w:rFonts w:hint="eastAsia"/>
        </w:rPr>
      </w:pPr>
      <w:bookmarkStart w:id="82" w:name="_Ref1650"/>
      <w:r>
        <w:rPr>
          <w:rFonts w:hint="eastAsia"/>
          <w:lang w:val="en-US" w:eastAsia="zh-CN"/>
        </w:rPr>
        <w:t>[8]</w:t>
      </w:r>
      <w:r>
        <w:rPr>
          <w:rFonts w:hint="eastAsia"/>
        </w:rPr>
        <w:t>Parashar M ,Jaiswal R ,Sharma M .An empirical analysis of ESG and financial performance of clean energy companies through unsupervised machine learning[J].Procedia Computer Science,2024,241330-337.</w:t>
      </w:r>
      <w:bookmarkEnd w:id="82"/>
    </w:p>
    <w:p w14:paraId="711FAFCF">
      <w:pPr>
        <w:pStyle w:val="3"/>
        <w:bidi w:val="0"/>
        <w:rPr>
          <w:rFonts w:hint="eastAsia"/>
        </w:rPr>
      </w:pPr>
      <w:bookmarkStart w:id="83" w:name="_Ref1653"/>
      <w:r>
        <w:rPr>
          <w:rFonts w:hint="eastAsia"/>
          <w:lang w:val="en-US" w:eastAsia="zh-CN"/>
        </w:rPr>
        <w:t>[9]</w:t>
      </w:r>
      <w:r>
        <w:rPr>
          <w:rFonts w:hint="eastAsia"/>
        </w:rPr>
        <w:t>ChangA ,LeeT ,LeeH .Applying sustainable development goals in financial forecasting using machine learning techniques[J].Corporate Social Responsibility and Environmental Management,2023,31(3):2277-2289.</w:t>
      </w:r>
      <w:bookmarkEnd w:id="83"/>
    </w:p>
    <w:p w14:paraId="2A5A78E4">
      <w:pPr>
        <w:pStyle w:val="3"/>
        <w:bidi w:val="0"/>
        <w:rPr>
          <w:rFonts w:hint="eastAsia"/>
        </w:rPr>
      </w:pPr>
      <w:bookmarkStart w:id="84" w:name="_Ref1513"/>
      <w:r>
        <w:rPr>
          <w:rFonts w:hint="eastAsia"/>
          <w:lang w:val="en-US" w:eastAsia="zh-CN"/>
        </w:rPr>
        <w:t>[10]</w:t>
      </w:r>
      <w:r>
        <w:rPr>
          <w:rFonts w:hint="eastAsia"/>
        </w:rPr>
        <w:t>Frost G ,Jones S ,Yu M .Voluntary Carbon Reporting Prediction: A Machine Learning Approach[J].Abacus,2023,59(4):1116-1166.</w:t>
      </w:r>
      <w:bookmarkEnd w:id="84"/>
    </w:p>
    <w:p w14:paraId="3CF3D3A9">
      <w:pPr>
        <w:pStyle w:val="3"/>
        <w:bidi w:val="0"/>
        <w:rPr>
          <w:rFonts w:hint="eastAsia"/>
        </w:rPr>
      </w:pPr>
      <w:bookmarkStart w:id="85" w:name="_Ref1585"/>
      <w:r>
        <w:rPr>
          <w:rFonts w:hint="eastAsia"/>
          <w:lang w:val="en-US" w:eastAsia="zh-CN"/>
        </w:rPr>
        <w:t>[11]</w:t>
      </w:r>
      <w:r>
        <w:rPr>
          <w:rFonts w:hint="eastAsia"/>
        </w:rPr>
        <w:t>Ruisong L ,Hongjiu L ,Yanrong H .Financial performance evaluation and forecasting of enterprises by the combination of PCA and CNN deep learning[J].Frontiers of Computer Science,2023,17(6):176345.</w:t>
      </w:r>
      <w:bookmarkEnd w:id="85"/>
    </w:p>
    <w:p w14:paraId="3389D041">
      <w:pPr>
        <w:pStyle w:val="3"/>
        <w:bidi w:val="0"/>
        <w:rPr>
          <w:rFonts w:hint="eastAsia"/>
        </w:rPr>
      </w:pPr>
      <w:bookmarkStart w:id="86" w:name="_Ref1689"/>
      <w:r>
        <w:rPr>
          <w:rFonts w:hint="eastAsia"/>
          <w:lang w:val="en-US" w:eastAsia="zh-CN"/>
        </w:rPr>
        <w:t>[12]</w:t>
      </w:r>
      <w:r>
        <w:rPr>
          <w:rFonts w:hint="eastAsia"/>
        </w:rPr>
        <w:t>任子兢,胡彦蓉,刘洪久等.基于模糊多属性决策与深度学习的财务绩效预测研究[J].金融科技时代,2024,32(11):27-35.</w:t>
      </w:r>
      <w:bookmarkEnd w:id="86"/>
    </w:p>
    <w:p w14:paraId="1810591D">
      <w:pPr>
        <w:pStyle w:val="3"/>
        <w:bidi w:val="0"/>
        <w:jc w:val="left"/>
        <w:rPr>
          <w:rFonts w:hint="eastAsia"/>
        </w:rPr>
      </w:pPr>
      <w:bookmarkStart w:id="87" w:name="_Ref1761"/>
      <w:r>
        <w:rPr>
          <w:rFonts w:hint="eastAsia"/>
          <w:lang w:val="en-US" w:eastAsia="zh-CN"/>
        </w:rPr>
        <w:t>[13]</w:t>
      </w:r>
      <w:r>
        <w:rPr>
          <w:rFonts w:hint="eastAsia"/>
        </w:rPr>
        <w:t>周星利.LDA模型下的上市医院财务绩效文本影响因素分析——基于组态视角的研究[J].</w:t>
      </w:r>
      <w:r>
        <w:rPr>
          <w:rFonts w:hint="eastAsia"/>
          <w:lang w:val="en-US" w:eastAsia="zh-CN"/>
        </w:rPr>
        <w:t>江苏商</w:t>
      </w:r>
      <w:r>
        <w:rPr>
          <w:rFonts w:hint="eastAsia"/>
        </w:rPr>
        <w:t>论,</w:t>
      </w:r>
      <w:bookmarkEnd w:id="87"/>
      <w:r>
        <w:rPr>
          <w:rFonts w:hint="eastAsia"/>
        </w:rPr>
        <w:t>2024,(06):110-116.DOI:10.13395/j.cnki.issn.1009-0061.2024.06.027.</w:t>
      </w:r>
    </w:p>
    <w:p w14:paraId="19F74C3F">
      <w:pPr>
        <w:pStyle w:val="3"/>
        <w:bidi w:val="0"/>
        <w:jc w:val="left"/>
        <w:rPr>
          <w:rFonts w:hint="eastAsia"/>
        </w:rPr>
      </w:pPr>
      <w:bookmarkStart w:id="88" w:name="_Ref1742"/>
      <w:r>
        <w:rPr>
          <w:rFonts w:hint="eastAsia"/>
          <w:lang w:val="en-US" w:eastAsia="zh-CN"/>
        </w:rPr>
        <w:t>[14]</w:t>
      </w:r>
      <w:r>
        <w:rPr>
          <w:rFonts w:hint="eastAsia"/>
        </w:rPr>
        <w:t>朱建新,刘可心,曾能民等.竞争网络与公司财务绩效——基于可解释性随机森林的经验证据[J/OL].中国管理科学,1-20[2025-03-14].https://doi.org/10.16381/j.cnki.issn1003-207x.2022.2294.</w:t>
      </w:r>
      <w:bookmarkEnd w:id="88"/>
    </w:p>
    <w:p w14:paraId="3F0DF509">
      <w:pPr>
        <w:pStyle w:val="3"/>
        <w:bidi w:val="0"/>
        <w:rPr>
          <w:rFonts w:hint="eastAsia"/>
        </w:rPr>
      </w:pPr>
      <w:bookmarkStart w:id="89" w:name="_Ref1928"/>
      <w:r>
        <w:rPr>
          <w:rFonts w:hint="eastAsia"/>
          <w:lang w:val="en-US" w:eastAsia="zh-CN"/>
        </w:rPr>
        <w:t>[15]</w:t>
      </w:r>
      <w:r>
        <w:rPr>
          <w:rFonts w:hint="eastAsia"/>
        </w:rPr>
        <w:t>吴洋.基于随机森林和XGBoost算法的房地产行业上市公司财务绩效预测研究[J].安阳师范学院学报,2024,26(02):78-83.DOI:10.16140/j.cnki.1671-5330.2024.02.017.</w:t>
      </w:r>
      <w:bookmarkEnd w:id="89"/>
    </w:p>
    <w:p w14:paraId="56291982">
      <w:pPr>
        <w:pStyle w:val="3"/>
        <w:bidi w:val="0"/>
        <w:rPr>
          <w:rFonts w:hint="eastAsia"/>
        </w:rPr>
      </w:pPr>
      <w:bookmarkStart w:id="90" w:name="_Ref1993"/>
      <w:r>
        <w:rPr>
          <w:rFonts w:hint="eastAsia"/>
          <w:lang w:val="en-US" w:eastAsia="zh-CN"/>
        </w:rPr>
        <w:t>[16]</w:t>
      </w:r>
      <w:r>
        <w:rPr>
          <w:rFonts w:hint="eastAsia"/>
        </w:rPr>
        <w:t>许严月.基于EVA-BSC的M电商企业智能绩效评价研究[D].重庆理工大学,2024.DOI:10.27753/d.cnki.gcqgx.2024.000198.</w:t>
      </w:r>
      <w:bookmarkEnd w:id="90"/>
    </w:p>
    <w:p w14:paraId="229A188B">
      <w:pPr>
        <w:pStyle w:val="3"/>
        <w:bidi w:val="0"/>
        <w:rPr>
          <w:rFonts w:hint="eastAsia"/>
        </w:rPr>
      </w:pPr>
      <w:bookmarkStart w:id="91" w:name="_Ref1859"/>
      <w:r>
        <w:rPr>
          <w:rFonts w:hint="eastAsia"/>
          <w:lang w:val="en-US" w:eastAsia="zh-CN"/>
        </w:rPr>
        <w:t>[17]</w:t>
      </w:r>
      <w:r>
        <w:rPr>
          <w:rFonts w:hint="eastAsia"/>
        </w:rPr>
        <w:t>王帆.数智技术对高耗能企业绿色转型绩效的影响研究[D].哈尔滨工程大学,2024.DOI:10.27060/d.cnki.ghbcu.2024.002098.</w:t>
      </w:r>
      <w:bookmarkEnd w:id="91"/>
    </w:p>
    <w:p w14:paraId="2ECFA0BB">
      <w:pPr>
        <w:pStyle w:val="3"/>
        <w:bidi w:val="0"/>
        <w:rPr>
          <w:rFonts w:hint="eastAsia"/>
        </w:rPr>
      </w:pPr>
      <w:bookmarkStart w:id="92" w:name="_Ref1787"/>
      <w:r>
        <w:rPr>
          <w:rFonts w:hint="eastAsia"/>
          <w:lang w:val="en-US" w:eastAsia="zh-CN"/>
        </w:rPr>
        <w:t>[18]</w:t>
      </w:r>
      <w:r>
        <w:rPr>
          <w:rFonts w:hint="eastAsia"/>
        </w:rPr>
        <w:t>赵磊.基于XGBoost-XAI模型的物流上市企业绩效评价研究[D].江西财经大学,2023.DOI:10.27175/d.cnki.gjxcu.2023.001455.</w:t>
      </w:r>
      <w:bookmarkEnd w:id="92"/>
    </w:p>
    <w:p w14:paraId="0F1A197F">
      <w:pPr>
        <w:pStyle w:val="3"/>
        <w:bidi w:val="0"/>
        <w:rPr>
          <w:rFonts w:hint="eastAsia"/>
        </w:rPr>
      </w:pPr>
      <w:r>
        <w:rPr>
          <w:rFonts w:hint="eastAsia"/>
          <w:lang w:val="en-US" w:eastAsia="zh-CN"/>
        </w:rPr>
        <w:t>[19]</w:t>
      </w:r>
      <w:r>
        <w:rPr>
          <w:rFonts w:hint="eastAsia"/>
        </w:rPr>
        <w:t>刘良琛.同花顺智能投顾模式及企业绩效影响研究[D].山东大学,2023.DOI:10.27272/d.cnki.gshdu.2023.003344.</w:t>
      </w:r>
    </w:p>
    <w:p w14:paraId="223911AD">
      <w:pPr>
        <w:pStyle w:val="3"/>
        <w:bidi w:val="0"/>
        <w:rPr>
          <w:rFonts w:hint="eastAsia"/>
        </w:rPr>
      </w:pPr>
      <w:bookmarkStart w:id="93" w:name="_Ref1830"/>
      <w:r>
        <w:rPr>
          <w:rFonts w:hint="eastAsia"/>
          <w:lang w:val="en-US" w:eastAsia="zh-CN"/>
        </w:rPr>
        <w:t>[20]</w:t>
      </w:r>
      <w:r>
        <w:rPr>
          <w:rFonts w:hint="eastAsia"/>
        </w:rPr>
        <w:t>齐锦涛.数据驱动的国企混改财务绩效评价与预测研究[D].兰州理工大学,2023.DOI:10.27206/d.cnki.ggsgu.2023.000589.</w:t>
      </w:r>
      <w:bookmarkEnd w:id="93"/>
    </w:p>
    <w:p w14:paraId="2298D645">
      <w:pPr>
        <w:pStyle w:val="3"/>
        <w:bidi w:val="0"/>
        <w:rPr>
          <w:rFonts w:hint="eastAsia"/>
        </w:rPr>
      </w:pPr>
      <w:r>
        <w:rPr>
          <w:rFonts w:hint="eastAsia"/>
          <w:lang w:val="en-US" w:eastAsia="zh-CN"/>
        </w:rPr>
        <w:t>[21]</w:t>
      </w:r>
      <w:r>
        <w:rPr>
          <w:rFonts w:hint="eastAsia"/>
        </w:rPr>
        <w:t>王文华.信息异质性对上市公司财务危机预警的影响研究[D].河北工业大学,2023.DOI:10.27105/d.cnki.ghbgu.2023.000755.</w:t>
      </w:r>
    </w:p>
    <w:p w14:paraId="7B7042EC">
      <w:pPr>
        <w:pStyle w:val="3"/>
        <w:bidi w:val="0"/>
        <w:rPr>
          <w:rFonts w:hint="eastAsia"/>
        </w:rPr>
      </w:pPr>
      <w:bookmarkStart w:id="94" w:name="_Ref1807"/>
      <w:r>
        <w:rPr>
          <w:rFonts w:hint="eastAsia"/>
          <w:lang w:val="en-US" w:eastAsia="zh-CN"/>
        </w:rPr>
        <w:t>[22]</w:t>
      </w:r>
      <w:r>
        <w:rPr>
          <w:rFonts w:hint="eastAsia"/>
        </w:rPr>
        <w:t>李瑞松,刘洪久.基于熵权TOPSIS-CNN深度学习的企业财务绩效评价研究[J].数学的实践与认识,2023,53(03):58-70.</w:t>
      </w:r>
      <w:bookmarkEnd w:id="94"/>
    </w:p>
    <w:p w14:paraId="2417372D">
      <w:pPr>
        <w:pStyle w:val="3"/>
        <w:bidi w:val="0"/>
        <w:rPr>
          <w:rFonts w:hint="eastAsia"/>
        </w:rPr>
      </w:pPr>
      <w:r>
        <w:rPr>
          <w:rFonts w:hint="eastAsia"/>
          <w:lang w:val="en-US" w:eastAsia="zh-CN"/>
        </w:rPr>
        <w:t>[23]</w:t>
      </w:r>
      <w:r>
        <w:rPr>
          <w:rFonts w:hint="eastAsia"/>
        </w:rPr>
        <w:t>陆瑶,施函青.我国科技企业融资的决定因素研究——基于科创板企业的机器学习分析[J].金融研究,2022,(09):132-151.</w:t>
      </w:r>
    </w:p>
    <w:p w14:paraId="70284AEC">
      <w:pPr>
        <w:pStyle w:val="3"/>
        <w:bidi w:val="0"/>
        <w:rPr>
          <w:rFonts w:hint="eastAsia"/>
        </w:rPr>
      </w:pPr>
      <w:r>
        <w:rPr>
          <w:rFonts w:hint="eastAsia"/>
          <w:lang w:val="en-US" w:eastAsia="zh-CN"/>
        </w:rPr>
        <w:t>[24]</w:t>
      </w:r>
      <w:r>
        <w:rPr>
          <w:rFonts w:hint="eastAsia"/>
        </w:rPr>
        <w:t>向妍.数字化导向对双元创新和企业绩效的影响研究[D].哈尔滨工业大学,2022.DOI:10.27061/d.cnki.ghgdu.2022.002939.</w:t>
      </w:r>
    </w:p>
    <w:p w14:paraId="06321F87">
      <w:pPr>
        <w:keepNext w:val="0"/>
        <w:keepLines w:val="0"/>
        <w:pageBreakBefore w:val="0"/>
        <w:widowControl w:val="0"/>
        <w:kinsoku/>
        <w:wordWrap/>
        <w:overflowPunct/>
        <w:topLinePunct w:val="0"/>
        <w:autoSpaceDE/>
        <w:autoSpaceDN/>
        <w:bidi w:val="0"/>
        <w:adjustRightInd w:val="0"/>
        <w:snapToGrid/>
        <w:spacing w:line="360" w:lineRule="auto"/>
        <w:ind w:left="480" w:hanging="560" w:hangingChars="200"/>
        <w:jc w:val="both"/>
        <w:textAlignment w:val="auto"/>
        <w:rPr>
          <w:rFonts w:hint="eastAsia" w:ascii="Segoe UI" w:hAnsi="Segoe UI" w:cs="Segoe UI"/>
          <w:i w:val="0"/>
          <w:iCs w:val="0"/>
          <w:caps w:val="0"/>
          <w:color w:val="404040"/>
          <w:spacing w:val="0"/>
          <w:sz w:val="28"/>
          <w:szCs w:val="28"/>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风吹散了你的发" w:date="2025-03-27T21:16:10Z" w:initials="">
    <w:p w14:paraId="1588C9FF">
      <w:pPr>
        <w:pStyle w:val="7"/>
        <w:rPr>
          <w:rFonts w:hint="eastAsia"/>
          <w:lang w:val="en-US" w:eastAsia="zh-CN"/>
        </w:rPr>
      </w:pPr>
      <w:r>
        <w:rPr>
          <w:rFonts w:hint="eastAsia"/>
          <w:lang w:val="en-US" w:eastAsia="zh-CN"/>
        </w:rPr>
        <w:t>摘要按照以下格式进行改动，</w:t>
      </w:r>
    </w:p>
    <w:p w14:paraId="03CB951B">
      <w:pPr>
        <w:pStyle w:val="7"/>
        <w:rPr>
          <w:rFonts w:hint="default"/>
          <w:lang w:val="en-US" w:eastAsia="zh-CN"/>
        </w:rPr>
      </w:pPr>
      <w:r>
        <w:rPr>
          <w:rFonts w:hint="default"/>
          <w:lang w:val="en-US" w:eastAsia="zh-CN"/>
        </w:rPr>
        <w:t>第一段：背景及意义描述。如：随着。。。，要做的主题与时代的关系。。。用到的算法在解决这个主题中的价值。因此，本文拟利用什么技术开发。。系统。本段大约150~180字。</w:t>
      </w:r>
    </w:p>
    <w:p w14:paraId="2CC79452">
      <w:pPr>
        <w:pStyle w:val="7"/>
        <w:rPr>
          <w:rFonts w:hint="default"/>
          <w:lang w:val="en-US" w:eastAsia="zh-CN"/>
        </w:rPr>
      </w:pPr>
      <w:r>
        <w:rPr>
          <w:rFonts w:hint="default"/>
          <w:lang w:val="en-US" w:eastAsia="zh-CN"/>
        </w:rPr>
        <w:t>第二段：本系统采用了什么前后端技术，实现了哪些功能。核心智能算法的简单说明。经过功能与性能测试的结果表明。。。效果。本段大约250~300字。</w:t>
      </w:r>
    </w:p>
  </w:comment>
  <w:comment w:id="1" w:author="风吹散了你的发" w:date="2025-03-27T21:21:09Z" w:initials="">
    <w:p w14:paraId="28ECF94E">
      <w:pPr>
        <w:pStyle w:val="7"/>
        <w:rPr>
          <w:rFonts w:hint="default" w:eastAsia="宋体"/>
          <w:lang w:val="en-US" w:eastAsia="zh-CN"/>
        </w:rPr>
      </w:pPr>
      <w:r>
        <w:rPr>
          <w:rFonts w:hint="eastAsia"/>
          <w:lang w:val="en-US" w:eastAsia="zh-CN"/>
        </w:rPr>
        <w:t>4-5个就行了，删掉没有那么重要的1-2个。</w:t>
      </w:r>
    </w:p>
  </w:comment>
  <w:comment w:id="2" w:author="风吹散了你的发" w:date="2025-03-27T21:22:36Z" w:initials="">
    <w:p w14:paraId="6FE1C82E">
      <w:pPr>
        <w:pStyle w:val="7"/>
        <w:rPr>
          <w:rFonts w:hint="default" w:eastAsia="宋体"/>
          <w:lang w:val="en-US" w:eastAsia="zh-CN"/>
        </w:rPr>
      </w:pPr>
      <w:r>
        <w:rPr>
          <w:rFonts w:hint="eastAsia"/>
          <w:lang w:val="en-US" w:eastAsia="zh-CN"/>
        </w:rPr>
        <w:t>按照上面中文摘要直接翻译就行。</w:t>
      </w:r>
    </w:p>
  </w:comment>
  <w:comment w:id="3" w:author="风吹散了你的发" w:date="2025-03-27T21:34:43Z" w:initials="">
    <w:p w14:paraId="62B2328F">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lang w:val="en-US" w:eastAsia="zh-CN"/>
        </w:rPr>
        <w:t>这里缺了用户特点及分析，需要补充以下内容，</w:t>
      </w:r>
      <w:r>
        <w:rPr>
          <w:rFonts w:hint="eastAsia" w:ascii="宋体" w:hAnsi="宋体" w:eastAsia="宋体" w:cs="宋体"/>
          <w:sz w:val="24"/>
          <w:szCs w:val="24"/>
          <w:lang w:val="en-US" w:eastAsia="zh-CN"/>
        </w:rPr>
        <w:t>系统分为哪几类用户，其特点。（结合对于系统诉求和操作能力等说明）</w:t>
      </w:r>
    </w:p>
    <w:p w14:paraId="40DAA2B4">
      <w:pPr>
        <w:pStyle w:val="7"/>
        <w:rPr>
          <w:rFonts w:hint="default" w:eastAsia="宋体"/>
          <w:lang w:val="en-US" w:eastAsia="zh-CN"/>
        </w:rPr>
      </w:pPr>
    </w:p>
  </w:comment>
  <w:comment w:id="4" w:author="风吹散了你的发" w:date="2025-03-27T21:41:06Z" w:initials="">
    <w:p w14:paraId="161BFA0B">
      <w:pPr>
        <w:pStyle w:val="7"/>
        <w:rPr>
          <w:rFonts w:hint="default" w:eastAsia="宋体"/>
          <w:lang w:val="en-US" w:eastAsia="zh-CN"/>
        </w:rPr>
      </w:pPr>
      <w:r>
        <w:rPr>
          <w:rFonts w:hint="eastAsia"/>
          <w:lang w:val="en-US" w:eastAsia="zh-CN"/>
        </w:rPr>
        <w:t>用例图三个角色分开画，即把3-1变成三个图，用例要更丰富更详细一点，功能太少了，起码包含登录注册功能，然后黄色标注的部分删掉，格式最好是用例图+用例的文字描述</w:t>
      </w:r>
    </w:p>
    <w:p w14:paraId="5BDFF6A9">
      <w:pPr>
        <w:pStyle w:val="7"/>
      </w:pPr>
    </w:p>
  </w:comment>
  <w:comment w:id="5" w:author="风吹散了你的发" w:date="2025-03-27T22:14:13Z" w:initials="">
    <w:p w14:paraId="6DB7974C">
      <w:pPr>
        <w:pStyle w:val="7"/>
        <w:rPr>
          <w:rFonts w:hint="default" w:eastAsia="宋体"/>
          <w:lang w:val="en-US" w:eastAsia="zh-CN"/>
        </w:rPr>
      </w:pPr>
      <w:r>
        <w:rPr>
          <w:rFonts w:hint="eastAsia"/>
          <w:lang w:val="en-US" w:eastAsia="zh-CN"/>
        </w:rPr>
        <w:t>系统架构图最好以分层的形式给出，需要重新画过，类似与下图这种，然后简</w:t>
      </w:r>
      <w:r>
        <w:rPr>
          <w:rFonts w:hint="eastAsia" w:ascii="宋体" w:hAnsi="宋体" w:cs="宋体"/>
          <w:sz w:val="24"/>
          <w:szCs w:val="24"/>
          <w:lang w:val="en-US" w:eastAsia="zh-CN"/>
        </w:rPr>
        <w:t>单描述有哪些层，每层大致的内容。</w:t>
      </w:r>
      <w:r>
        <w:rPr>
          <w:rFonts w:hint="default" w:eastAsia="宋体"/>
          <w:lang w:val="en-US" w:eastAsia="zh-CN"/>
        </w:rPr>
        <w:drawing>
          <wp:inline distT="0" distB="0" distL="114300" distR="114300">
            <wp:extent cx="2647315" cy="2762885"/>
            <wp:effectExtent l="0" t="0" r="4445" b="10795"/>
            <wp:docPr id="1" name="图片 1" descr="微信截图_2025032722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50327221709"/>
                    <pic:cNvPicPr>
                      <a:picLocks noChangeAspect="1"/>
                    </pic:cNvPicPr>
                  </pic:nvPicPr>
                  <pic:blipFill>
                    <a:blip r:embed="rId1"/>
                    <a:stretch>
                      <a:fillRect/>
                    </a:stretch>
                  </pic:blipFill>
                  <pic:spPr>
                    <a:xfrm>
                      <a:off x="0" y="0"/>
                      <a:ext cx="2647315" cy="2762885"/>
                    </a:xfrm>
                    <a:prstGeom prst="rect">
                      <a:avLst/>
                    </a:prstGeom>
                  </pic:spPr>
                </pic:pic>
              </a:graphicData>
            </a:graphic>
          </wp:inline>
        </w:drawing>
      </w:r>
    </w:p>
  </w:comment>
  <w:comment w:id="6" w:author="风吹散了你的发" w:date="2025-03-27T22:19:09Z" w:initials="">
    <w:p w14:paraId="134FE035">
      <w:pPr>
        <w:pStyle w:val="7"/>
        <w:rPr>
          <w:rFonts w:hint="default" w:eastAsia="宋体"/>
          <w:lang w:val="en-US" w:eastAsia="zh-CN"/>
        </w:rPr>
      </w:pPr>
      <w:r>
        <w:rPr>
          <w:rFonts w:hint="eastAsia"/>
          <w:lang w:val="en-US" w:eastAsia="zh-CN"/>
        </w:rPr>
        <w:t>功能模块图的功能要和用例图的用例对应，需要重新改，类似与这种，</w:t>
      </w:r>
      <w:r>
        <w:rPr>
          <w:rFonts w:hint="default" w:eastAsia="宋体"/>
          <w:lang w:val="en-US" w:eastAsia="zh-CN"/>
        </w:rPr>
        <w:drawing>
          <wp:inline distT="0" distB="0" distL="114300" distR="114300">
            <wp:extent cx="3017520" cy="1718945"/>
            <wp:effectExtent l="0" t="0" r="0" b="3175"/>
            <wp:docPr id="2" name="图片 2" descr="微信截图_202503272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50327222002"/>
                    <pic:cNvPicPr>
                      <a:picLocks noChangeAspect="1"/>
                    </pic:cNvPicPr>
                  </pic:nvPicPr>
                  <pic:blipFill>
                    <a:blip r:embed="rId2"/>
                    <a:stretch>
                      <a:fillRect/>
                    </a:stretch>
                  </pic:blipFill>
                  <pic:spPr>
                    <a:xfrm>
                      <a:off x="0" y="0"/>
                      <a:ext cx="3017520" cy="1718945"/>
                    </a:xfrm>
                    <a:prstGeom prst="rect">
                      <a:avLst/>
                    </a:prstGeom>
                  </pic:spPr>
                </pic:pic>
              </a:graphicData>
            </a:graphic>
          </wp:inline>
        </w:drawing>
      </w:r>
    </w:p>
  </w:comment>
  <w:comment w:id="7" w:author="风吹散了你的发" w:date="2025-03-27T22:24:04Z" w:initials="">
    <w:p w14:paraId="66A26A92">
      <w:pPr>
        <w:pStyle w:val="4"/>
        <w:spacing w:before="156" w:after="156"/>
        <w:ind w:left="210"/>
        <w:rPr>
          <w:rFonts w:hint="default" w:eastAsia="宋体"/>
          <w:b w:val="0"/>
          <w:bCs/>
          <w:lang w:val="en-US" w:eastAsia="zh-CN"/>
        </w:rPr>
      </w:pPr>
      <w:r>
        <w:rPr>
          <w:rFonts w:hint="eastAsia"/>
          <w:b w:val="0"/>
          <w:bCs/>
          <w:lang w:val="en-US" w:eastAsia="zh-CN"/>
        </w:rPr>
        <w:t>每个模块的介绍可以简短一点，把详细的描述放在</w:t>
      </w:r>
      <w:r>
        <w:rPr>
          <w:rFonts w:hint="eastAsia" w:ascii="黑体" w:hAnsi="黑体"/>
          <w:b w:val="0"/>
          <w:bCs/>
          <w:lang w:val="en-US" w:eastAsia="zh-CN"/>
        </w:rPr>
        <w:t>5</w:t>
      </w:r>
      <w:r>
        <w:rPr>
          <w:rFonts w:hint="eastAsia" w:ascii="黑体" w:hAnsi="黑体"/>
          <w:b w:val="0"/>
          <w:bCs/>
        </w:rPr>
        <w:t>.</w:t>
      </w:r>
      <w:r>
        <w:rPr>
          <w:rFonts w:ascii="黑体" w:hAnsi="黑体"/>
          <w:b w:val="0"/>
          <w:bCs/>
        </w:rPr>
        <w:t>2</w:t>
      </w:r>
      <w:r>
        <w:rPr>
          <w:rFonts w:hint="eastAsia" w:ascii="黑体" w:hAnsi="黑体"/>
          <w:b w:val="0"/>
          <w:bCs/>
        </w:rPr>
        <w:t xml:space="preserve"> 模块流程设计与实现</w:t>
      </w:r>
      <w:r>
        <w:rPr>
          <w:rFonts w:hint="eastAsia"/>
          <w:b w:val="0"/>
          <w:bCs/>
          <w:lang w:val="en-US" w:eastAsia="zh-CN"/>
        </w:rPr>
        <w:t>实现这里。</w:t>
      </w:r>
    </w:p>
  </w:comment>
  <w:comment w:id="8" w:author="风吹散了你的发" w:date="2025-03-27T22:25:26Z" w:initials="">
    <w:p w14:paraId="593264BC">
      <w:pPr>
        <w:pStyle w:val="7"/>
        <w:rPr>
          <w:rFonts w:hint="eastAsia"/>
          <w:lang w:val="en-US" w:eastAsia="zh-CN"/>
        </w:rPr>
      </w:pPr>
      <w:r>
        <w:rPr>
          <w:rFonts w:hint="eastAsia"/>
          <w:lang w:val="en-US" w:eastAsia="zh-CN"/>
        </w:rPr>
        <w:t>所有er图要重画，画成实体联系图（如下图所示），另外全局的er图也要展示出来。</w:t>
      </w:r>
    </w:p>
    <w:p w14:paraId="1BF2F83C">
      <w:pPr>
        <w:pStyle w:val="7"/>
        <w:rPr>
          <w:rFonts w:hint="default"/>
          <w:lang w:val="en-US" w:eastAsia="zh-CN"/>
        </w:rPr>
      </w:pPr>
      <w:r>
        <w:rPr>
          <w:rFonts w:hint="default"/>
          <w:lang w:val="en-US" w:eastAsia="zh-CN"/>
        </w:rPr>
        <w:drawing>
          <wp:inline distT="0" distB="0" distL="114300" distR="114300">
            <wp:extent cx="2818130" cy="1772920"/>
            <wp:effectExtent l="0" t="0" r="1270" b="5080"/>
            <wp:docPr id="3" name="图片 3" descr="微信截图_2025032722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50327222703"/>
                    <pic:cNvPicPr>
                      <a:picLocks noChangeAspect="1"/>
                    </pic:cNvPicPr>
                  </pic:nvPicPr>
                  <pic:blipFill>
                    <a:blip r:embed="rId3"/>
                    <a:stretch>
                      <a:fillRect/>
                    </a:stretch>
                  </pic:blipFill>
                  <pic:spPr>
                    <a:xfrm>
                      <a:off x="0" y="0"/>
                      <a:ext cx="2818130" cy="1772920"/>
                    </a:xfrm>
                    <a:prstGeom prst="rect">
                      <a:avLst/>
                    </a:prstGeom>
                  </pic:spPr>
                </pic:pic>
              </a:graphicData>
            </a:graphic>
          </wp:inline>
        </w:drawing>
      </w:r>
    </w:p>
  </w:comment>
  <w:comment w:id="9" w:author="风吹散了你的发" w:date="2025-03-27T22:28:47Z" w:initials="">
    <w:p w14:paraId="71098920">
      <w:pPr>
        <w:pStyle w:val="7"/>
        <w:rPr>
          <w:rFonts w:hint="eastAsia"/>
          <w:lang w:val="en-US" w:eastAsia="zh-CN"/>
        </w:rPr>
      </w:pPr>
      <w:r>
        <w:rPr>
          <w:rFonts w:hint="eastAsia"/>
          <w:lang w:val="en-US" w:eastAsia="zh-CN"/>
        </w:rPr>
        <w:t>这个流程图太怪了，重新修改，参考下图，</w:t>
      </w:r>
    </w:p>
    <w:p w14:paraId="24026261">
      <w:pPr>
        <w:pStyle w:val="7"/>
        <w:rPr>
          <w:rFonts w:hint="default"/>
          <w:lang w:val="en-US" w:eastAsia="zh-CN"/>
        </w:rPr>
      </w:pPr>
      <w:r>
        <w:rPr>
          <w:rFonts w:hint="default"/>
          <w:lang w:val="en-US" w:eastAsia="zh-CN"/>
        </w:rPr>
        <w:drawing>
          <wp:inline distT="0" distB="0" distL="114300" distR="114300">
            <wp:extent cx="2819400" cy="2876550"/>
            <wp:effectExtent l="0" t="0" r="0" b="6350"/>
            <wp:docPr id="5" name="图片 5" descr="微信截图_2025032722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50327223024"/>
                    <pic:cNvPicPr>
                      <a:picLocks noChangeAspect="1"/>
                    </pic:cNvPicPr>
                  </pic:nvPicPr>
                  <pic:blipFill>
                    <a:blip r:embed="rId4"/>
                    <a:stretch>
                      <a:fillRect/>
                    </a:stretch>
                  </pic:blipFill>
                  <pic:spPr>
                    <a:xfrm>
                      <a:off x="0" y="0"/>
                      <a:ext cx="2819400" cy="2876550"/>
                    </a:xfrm>
                    <a:prstGeom prst="rect">
                      <a:avLst/>
                    </a:prstGeom>
                  </pic:spPr>
                </pic:pic>
              </a:graphicData>
            </a:graphic>
          </wp:inline>
        </w:drawing>
      </w:r>
    </w:p>
  </w:comment>
  <w:comment w:id="10" w:author="风吹散了你的发" w:date="2025-03-27T22:30:57Z" w:initials="">
    <w:p w14:paraId="1CD986D3">
      <w:pPr>
        <w:pStyle w:val="7"/>
        <w:rPr>
          <w:rFonts w:hint="default" w:eastAsia="宋体"/>
          <w:lang w:val="en-US" w:eastAsia="zh-CN"/>
        </w:rPr>
      </w:pPr>
      <w:r>
        <w:rPr>
          <w:rFonts w:hint="eastAsia"/>
          <w:lang w:val="en-US" w:eastAsia="zh-CN"/>
        </w:rPr>
        <w:t>这个也是和上面的流程图一样修改。</w:t>
      </w:r>
    </w:p>
  </w:comment>
  <w:comment w:id="11" w:author="风吹散了你的发" w:date="2025-03-27T22:39:15Z" w:initials="">
    <w:p w14:paraId="6609D20E">
      <w:pPr>
        <w:pStyle w:val="7"/>
        <w:rPr>
          <w:rFonts w:hint="default" w:eastAsia="宋体"/>
          <w:lang w:val="en-US" w:eastAsia="zh-CN"/>
        </w:rPr>
      </w:pPr>
      <w:r>
        <w:rPr>
          <w:rFonts w:hint="eastAsia"/>
          <w:lang w:val="en-US" w:eastAsia="zh-CN"/>
        </w:rPr>
        <w:t>这里最好添加一下评价流程图，注意规范画图。把5.2.5的内容和5.3结合起来，看看怎么处理排版更合适。</w:t>
      </w:r>
    </w:p>
  </w:comment>
  <w:comment w:id="12" w:author="风吹散了你的发" w:date="2025-03-27T22:37:24Z" w:initials="">
    <w:p w14:paraId="3889D4D0">
      <w:pPr>
        <w:pStyle w:val="7"/>
        <w:rPr>
          <w:rFonts w:hint="default" w:eastAsia="宋体"/>
          <w:lang w:val="en-US" w:eastAsia="zh-CN"/>
        </w:rPr>
      </w:pPr>
      <w:r>
        <w:rPr>
          <w:rFonts w:hint="eastAsia"/>
          <w:lang w:val="en-US" w:eastAsia="zh-CN"/>
        </w:rPr>
        <w:t>和5.3结合在一起，放到5.3.4后面</w:t>
      </w:r>
    </w:p>
  </w:comment>
  <w:comment w:id="13" w:author="风吹散了你的发" w:date="2025-03-27T22:46:47Z" w:initials="">
    <w:p w14:paraId="6F37CADF">
      <w:pPr>
        <w:pStyle w:val="7"/>
        <w:rPr>
          <w:rFonts w:hint="default" w:eastAsia="宋体"/>
          <w:lang w:val="en-US" w:eastAsia="zh-CN"/>
        </w:rPr>
      </w:pPr>
      <w:r>
        <w:rPr>
          <w:rFonts w:hint="eastAsia"/>
          <w:lang w:val="en-US" w:eastAsia="zh-CN"/>
        </w:rPr>
        <w:t>增加一下系统测试环境，单独划分为一个点</w:t>
      </w:r>
    </w:p>
  </w:comment>
  <w:comment w:id="14" w:author="风吹散了你的发" w:date="2025-03-27T22:49:13Z" w:initials="">
    <w:p w14:paraId="225EB222">
      <w:pPr>
        <w:pStyle w:val="7"/>
        <w:rPr>
          <w:rFonts w:hint="default" w:eastAsia="宋体"/>
          <w:lang w:val="en-US" w:eastAsia="zh-CN"/>
        </w:rPr>
      </w:pPr>
      <w:r>
        <w:rPr>
          <w:rFonts w:hint="eastAsia"/>
          <w:lang w:val="en-US" w:eastAsia="zh-CN"/>
        </w:rPr>
        <w:t>格式不太对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CC79452" w15:done="0"/>
  <w15:commentEx w15:paraId="28ECF94E" w15:done="0"/>
  <w15:commentEx w15:paraId="6FE1C82E" w15:done="0"/>
  <w15:commentEx w15:paraId="40DAA2B4" w15:done="0"/>
  <w15:commentEx w15:paraId="5BDFF6A9" w15:done="0"/>
  <w15:commentEx w15:paraId="6DB7974C" w15:done="0"/>
  <w15:commentEx w15:paraId="134FE035" w15:done="0"/>
  <w15:commentEx w15:paraId="66A26A92" w15:done="0"/>
  <w15:commentEx w15:paraId="1BF2F83C" w15:done="0"/>
  <w15:commentEx w15:paraId="24026261" w15:done="0"/>
  <w15:commentEx w15:paraId="1CD986D3" w15:done="0"/>
  <w15:commentEx w15:paraId="6609D20E" w15:done="0"/>
  <w15:commentEx w15:paraId="3889D4D0" w15:done="0"/>
  <w15:commentEx w15:paraId="6F37CADF" w15:done="0"/>
  <w15:commentEx w15:paraId="225EB222" w15:done="0"/>
</w15:commentsEx>
</file>

<file path=word/customizations.xml><?xml version="1.0" encoding="utf-8"?>
<wne:tcg xmlns:r="http://schemas.openxmlformats.org/officeDocument/2006/relationships" xmlns:wne="http://schemas.microsoft.com/office/word/2006/wordml">
  <wne:keymaps>
    <wne:keymap wne:kcmPrimary="064B">
      <wne:fci wne:fciName="InsertCrossReference"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48FCE">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737E80">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14:paraId="21737E80">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风吹散了你的发">
    <w15:presenceInfo w15:providerId="WPS Office" w15:userId="1214836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6D1"/>
    <w:rsid w:val="003A34F2"/>
    <w:rsid w:val="005136D1"/>
    <w:rsid w:val="00B441EF"/>
    <w:rsid w:val="059C483F"/>
    <w:rsid w:val="063B7194"/>
    <w:rsid w:val="081C745E"/>
    <w:rsid w:val="08DA0EE6"/>
    <w:rsid w:val="096B4234"/>
    <w:rsid w:val="09E70C2D"/>
    <w:rsid w:val="0D8B1867"/>
    <w:rsid w:val="0F3330FE"/>
    <w:rsid w:val="10B35AC9"/>
    <w:rsid w:val="12577104"/>
    <w:rsid w:val="149A0553"/>
    <w:rsid w:val="15413A64"/>
    <w:rsid w:val="16203905"/>
    <w:rsid w:val="177D585E"/>
    <w:rsid w:val="191D7CDF"/>
    <w:rsid w:val="198421D2"/>
    <w:rsid w:val="19C92FDD"/>
    <w:rsid w:val="1BD03BDB"/>
    <w:rsid w:val="203016D7"/>
    <w:rsid w:val="216D7FB5"/>
    <w:rsid w:val="21AB2FC8"/>
    <w:rsid w:val="22EC0514"/>
    <w:rsid w:val="240370EB"/>
    <w:rsid w:val="25461985"/>
    <w:rsid w:val="264F0E67"/>
    <w:rsid w:val="2C373021"/>
    <w:rsid w:val="2E322C13"/>
    <w:rsid w:val="314C327A"/>
    <w:rsid w:val="31F15647"/>
    <w:rsid w:val="324E3C27"/>
    <w:rsid w:val="32C728C5"/>
    <w:rsid w:val="33274478"/>
    <w:rsid w:val="34897199"/>
    <w:rsid w:val="3598278D"/>
    <w:rsid w:val="36E45E75"/>
    <w:rsid w:val="37BE3D5E"/>
    <w:rsid w:val="37E93DB7"/>
    <w:rsid w:val="38664899"/>
    <w:rsid w:val="398E6FFF"/>
    <w:rsid w:val="39EA6840"/>
    <w:rsid w:val="3C903FFB"/>
    <w:rsid w:val="3DFA1107"/>
    <w:rsid w:val="41E9396D"/>
    <w:rsid w:val="43B506FE"/>
    <w:rsid w:val="45417AA1"/>
    <w:rsid w:val="45FF375F"/>
    <w:rsid w:val="47103F06"/>
    <w:rsid w:val="487F0E1C"/>
    <w:rsid w:val="499409B4"/>
    <w:rsid w:val="4AE44763"/>
    <w:rsid w:val="4B2B75A9"/>
    <w:rsid w:val="4B7047B7"/>
    <w:rsid w:val="4E1F24C4"/>
    <w:rsid w:val="4F1579CE"/>
    <w:rsid w:val="50257B2F"/>
    <w:rsid w:val="506A697B"/>
    <w:rsid w:val="513A1502"/>
    <w:rsid w:val="53EB61CA"/>
    <w:rsid w:val="55EB2B55"/>
    <w:rsid w:val="58D53D99"/>
    <w:rsid w:val="58E51B8E"/>
    <w:rsid w:val="5C4E5C0F"/>
    <w:rsid w:val="5CA97B29"/>
    <w:rsid w:val="5D0D455B"/>
    <w:rsid w:val="5DC0655D"/>
    <w:rsid w:val="5F17346F"/>
    <w:rsid w:val="617369EF"/>
    <w:rsid w:val="635161D8"/>
    <w:rsid w:val="681731B9"/>
    <w:rsid w:val="6A9A4F55"/>
    <w:rsid w:val="6F652261"/>
    <w:rsid w:val="70814BED"/>
    <w:rsid w:val="71FB4B45"/>
    <w:rsid w:val="733C4B64"/>
    <w:rsid w:val="746A5998"/>
    <w:rsid w:val="75752846"/>
    <w:rsid w:val="76E557A9"/>
    <w:rsid w:val="77F128E9"/>
    <w:rsid w:val="7B7122A7"/>
    <w:rsid w:val="7F5D6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3"/>
    <w:link w:val="24"/>
    <w:qFormat/>
    <w:uiPriority w:val="0"/>
    <w:pPr>
      <w:spacing w:before="0" w:beforeAutospacing="1" w:after="0" w:afterAutospacing="1"/>
      <w:jc w:val="left"/>
    </w:pPr>
    <w:rPr>
      <w:rFonts w:hint="eastAsia" w:ascii="宋体" w:hAnsi="宋体" w:eastAsia="宋体" w:cs="宋体"/>
      <w:b/>
      <w:bCs/>
      <w:color w:val="000000"/>
      <w:kern w:val="2"/>
      <w:sz w:val="48"/>
      <w:szCs w:val="48"/>
      <w:lang w:val="en-US" w:eastAsia="zh-CN" w:bidi="ar"/>
    </w:rPr>
  </w:style>
  <w:style w:type="paragraph" w:styleId="4">
    <w:name w:val="heading 2"/>
    <w:next w:val="3"/>
    <w:unhideWhenUsed/>
    <w:qFormat/>
    <w:uiPriority w:val="0"/>
    <w:pPr>
      <w:spacing w:before="50" w:beforeLines="50" w:after="50" w:afterLines="50" w:line="300" w:lineRule="auto"/>
      <w:ind w:left="100" w:leftChars="100"/>
      <w:outlineLvl w:val="1"/>
    </w:pPr>
    <w:rPr>
      <w:rFonts w:ascii="Times New Roman" w:hAnsi="Times New Roman" w:eastAsia="黑体" w:cs="Times New Roman"/>
      <w:bCs/>
      <w:kern w:val="44"/>
      <w:sz w:val="21"/>
      <w:szCs w:val="21"/>
      <w:lang w:val="en-US" w:eastAsia="zh-CN" w:bidi="ar-SA"/>
    </w:rPr>
  </w:style>
  <w:style w:type="paragraph" w:styleId="5">
    <w:name w:val="heading 3"/>
    <w:basedOn w:val="1"/>
    <w:next w:val="1"/>
    <w:unhideWhenUsed/>
    <w:qFormat/>
    <w:uiPriority w:val="0"/>
    <w:pPr>
      <w:keepNext/>
      <w:keepLines/>
      <w:spacing w:before="260" w:after="260" w:line="413" w:lineRule="auto"/>
      <w:outlineLvl w:val="2"/>
    </w:pPr>
    <w:rPr>
      <w:b/>
      <w:sz w:val="32"/>
    </w:rPr>
  </w:style>
  <w:style w:type="paragraph" w:styleId="6">
    <w:name w:val="heading 4"/>
    <w:basedOn w:val="1"/>
    <w:next w:val="1"/>
    <w:semiHidden/>
    <w:unhideWhenUsed/>
    <w:qFormat/>
    <w:uiPriority w:val="0"/>
    <w:pPr>
      <w:spacing w:beforeAutospacing="1" w:afterAutospacing="1"/>
      <w:jc w:val="left"/>
      <w:outlineLvl w:val="3"/>
    </w:pPr>
    <w:rPr>
      <w:rFonts w:hint="eastAsia" w:ascii="宋体" w:hAnsi="宋体"/>
      <w:b/>
      <w:bCs/>
      <w:kern w:val="0"/>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3">
    <w:name w:val="论文正文"/>
    <w:qFormat/>
    <w:uiPriority w:val="0"/>
    <w:pPr>
      <w:adjustRightInd w:val="0"/>
      <w:spacing w:line="300" w:lineRule="auto"/>
      <w:ind w:firstLine="200" w:firstLineChars="200"/>
      <w:jc w:val="both"/>
    </w:pPr>
    <w:rPr>
      <w:rFonts w:ascii="宋体" w:hAnsi="宋体" w:eastAsia="宋体" w:cs="宋体"/>
      <w:sz w:val="21"/>
      <w:szCs w:val="21"/>
      <w:lang w:val="en-US" w:eastAsia="zh-CN" w:bidi="ar-SA"/>
    </w:rPr>
  </w:style>
  <w:style w:type="paragraph" w:styleId="7">
    <w:name w:val="annotation text"/>
    <w:basedOn w:val="1"/>
    <w:qFormat/>
    <w:uiPriority w:val="0"/>
    <w:pPr>
      <w:jc w:val="left"/>
    </w:pPr>
  </w:style>
  <w:style w:type="paragraph" w:styleId="8">
    <w:name w:val="Body Text"/>
    <w:basedOn w:val="1"/>
    <w:qFormat/>
    <w:uiPriority w:val="0"/>
    <w:pPr>
      <w:spacing w:before="180" w:after="180"/>
    </w:pPr>
  </w:style>
  <w:style w:type="paragraph" w:styleId="9">
    <w:name w:val="toc 3"/>
    <w:basedOn w:val="1"/>
    <w:next w:val="1"/>
    <w:qFormat/>
    <w:uiPriority w:val="0"/>
    <w:pPr>
      <w:ind w:left="840" w:leftChars="400"/>
    </w:pPr>
  </w:style>
  <w:style w:type="paragraph" w:styleId="10">
    <w:name w:val="Plain Text"/>
    <w:basedOn w:val="1"/>
    <w:qFormat/>
    <w:uiPriority w:val="0"/>
    <w:rPr>
      <w:rFonts w:ascii="宋体" w:hAnsi="Courier New"/>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Autospacing="1" w:afterAutospacing="1"/>
      <w:jc w:val="left"/>
    </w:pPr>
    <w:rPr>
      <w:kern w:val="0"/>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Emphasis"/>
    <w:basedOn w:val="19"/>
    <w:qFormat/>
    <w:uiPriority w:val="0"/>
    <w:rPr>
      <w:i/>
    </w:rPr>
  </w:style>
  <w:style w:type="character" w:styleId="22">
    <w:name w:val="Hyperlink"/>
    <w:basedOn w:val="19"/>
    <w:qFormat/>
    <w:uiPriority w:val="0"/>
    <w:rPr>
      <w:color w:val="0000FF"/>
      <w:u w:val="single"/>
    </w:rPr>
  </w:style>
  <w:style w:type="character" w:styleId="23">
    <w:name w:val="HTML Code"/>
    <w:basedOn w:val="19"/>
    <w:qFormat/>
    <w:uiPriority w:val="0"/>
    <w:rPr>
      <w:rFonts w:ascii="Courier New" w:hAnsi="Courier New"/>
      <w:sz w:val="20"/>
    </w:rPr>
  </w:style>
  <w:style w:type="character" w:customStyle="1" w:styleId="24">
    <w:name w:val="标题 1 字符"/>
    <w:link w:val="2"/>
    <w:qFormat/>
    <w:uiPriority w:val="0"/>
    <w:rPr>
      <w:rFonts w:ascii="微软雅黑" w:hAnsi="微软雅黑" w:eastAsia="宋体" w:cs="微软雅黑"/>
      <w:b/>
      <w:color w:val="000000"/>
      <w:sz w:val="32"/>
    </w:rPr>
  </w:style>
  <w:style w:type="paragraph" w:customStyle="1" w:styleId="25">
    <w:name w:val="First Paragraph"/>
    <w:basedOn w:val="8"/>
    <w:next w:val="8"/>
    <w:qFormat/>
    <w:uiPriority w:val="0"/>
  </w:style>
  <w:style w:type="paragraph" w:customStyle="1" w:styleId="26">
    <w:name w:val="Compact"/>
    <w:basedOn w:val="8"/>
    <w:qFormat/>
    <w:uiPriority w:val="0"/>
    <w:pPr>
      <w:spacing w:before="36" w:after="36"/>
    </w:pPr>
  </w:style>
  <w:style w:type="table" w:customStyle="1" w:styleId="27">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28">
    <w:name w:val="论文"/>
    <w:qFormat/>
    <w:uiPriority w:val="0"/>
    <w:pPr>
      <w:spacing w:before="100" w:beforeLines="100" w:line="360" w:lineRule="auto"/>
      <w:jc w:val="center"/>
    </w:pPr>
    <w:rPr>
      <w:rFonts w:ascii="宋体" w:hAnsi="宋体" w:eastAsia="黑体" w:cs="Times New Roman"/>
      <w:sz w:val="52"/>
      <w:szCs w:val="28"/>
      <w:lang w:val="en-US" w:eastAsia="zh-CN" w:bidi="ar-SA"/>
    </w:rPr>
  </w:style>
  <w:style w:type="paragraph" w:customStyle="1" w:styleId="29">
    <w:name w:val="论文封面论文标题"/>
    <w:basedOn w:val="1"/>
    <w:autoRedefine/>
    <w:qFormat/>
    <w:uiPriority w:val="0"/>
    <w:pPr>
      <w:spacing w:before="100" w:beforeLines="100" w:line="360" w:lineRule="auto"/>
      <w:jc w:val="center"/>
    </w:pPr>
    <w:rPr>
      <w:rFonts w:ascii="宋体" w:hAnsi="宋体" w:eastAsia="黑体"/>
      <w:b/>
      <w:sz w:val="36"/>
      <w:szCs w:val="28"/>
    </w:rPr>
  </w:style>
  <w:style w:type="character" w:customStyle="1" w:styleId="30">
    <w:name w:val="论文-正文的中文题目 Char"/>
    <w:link w:val="31"/>
    <w:qFormat/>
    <w:uiPriority w:val="0"/>
    <w:rPr>
      <w:rFonts w:ascii="黑体" w:hAnsi="黑体" w:eastAsia="黑体" w:cstheme="minorBidi"/>
      <w:kern w:val="2"/>
      <w:sz w:val="30"/>
      <w:szCs w:val="30"/>
      <w:lang w:val="en-US" w:eastAsia="zh-CN" w:bidi="ar-SA"/>
    </w:rPr>
  </w:style>
  <w:style w:type="paragraph" w:customStyle="1" w:styleId="31">
    <w:name w:val="论文-正文的中文题目"/>
    <w:link w:val="30"/>
    <w:autoRedefine/>
    <w:qFormat/>
    <w:uiPriority w:val="0"/>
    <w:pPr>
      <w:spacing w:line="300" w:lineRule="auto"/>
      <w:jc w:val="center"/>
    </w:pPr>
    <w:rPr>
      <w:rFonts w:ascii="黑体" w:hAnsi="黑体" w:eastAsia="黑体" w:cstheme="minorBidi"/>
      <w:kern w:val="2"/>
      <w:sz w:val="30"/>
      <w:szCs w:val="30"/>
      <w:lang w:val="en-US" w:eastAsia="zh-CN" w:bidi="ar-SA"/>
    </w:rPr>
  </w:style>
  <w:style w:type="paragraph" w:customStyle="1" w:styleId="32">
    <w:name w:val="论文-内容居中"/>
    <w:next w:val="3"/>
    <w:autoRedefine/>
    <w:qFormat/>
    <w:uiPriority w:val="0"/>
    <w:pPr>
      <w:spacing w:line="300" w:lineRule="auto"/>
      <w:jc w:val="center"/>
    </w:pPr>
    <w:rPr>
      <w:rFonts w:ascii="Times New Roman" w:hAnsi="Times New Roman" w:eastAsia="宋体" w:cs="宋体"/>
      <w:sz w:val="21"/>
      <w:szCs w:val="21"/>
      <w:lang w:val="en-US" w:eastAsia="zh-CN" w:bidi="ar-SA"/>
    </w:rPr>
  </w:style>
  <w:style w:type="paragraph" w:customStyle="1" w:styleId="33">
    <w:name w:val="论文框架标题"/>
    <w:next w:val="1"/>
    <w:autoRedefine/>
    <w:qFormat/>
    <w:uiPriority w:val="0"/>
    <w:pPr>
      <w:spacing w:after="50" w:afterLines="50" w:line="300" w:lineRule="auto"/>
      <w:jc w:val="center"/>
    </w:pPr>
    <w:rPr>
      <w:rFonts w:ascii="Times New Roman" w:hAnsi="Times New Roman" w:eastAsia="黑体" w:cs="宋体"/>
      <w:sz w:val="24"/>
      <w:szCs w:val="21"/>
      <w:lang w:val="en-US" w:eastAsia="zh-CN" w:bidi="ar-SA"/>
    </w:rPr>
  </w:style>
</w:styles>
</file>

<file path=word/_rels/comments.xml.rels><?xml version="1.0" encoding="UTF-8" standalone="yes"?>
<Relationships xmlns="http://schemas.openxmlformats.org/package/2006/relationships"><Relationship Id="rId4" Type="http://schemas.openxmlformats.org/officeDocument/2006/relationships/image" Target="media/image4.jpeg"/><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footer" Target="footer1.xml"/><Relationship Id="rId43" Type="http://schemas.microsoft.com/office/2011/relationships/people" Target="people.xml"/><Relationship Id="rId42" Type="http://schemas.openxmlformats.org/officeDocument/2006/relationships/fontTable" Target="fontTable.xml"/><Relationship Id="rId41" Type="http://schemas.microsoft.com/office/2006/relationships/keyMapCustomizations" Target="customizations.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comments" Target="comments.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47</Pages>
  <Words>5680</Words>
  <Characters>8018</Characters>
  <Lines>29</Lines>
  <Paragraphs>8</Paragraphs>
  <TotalTime>2</TotalTime>
  <ScaleCrop>false</ScaleCrop>
  <LinksUpToDate>false</LinksUpToDate>
  <CharactersWithSpaces>8434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2022-04-16T08:54:00Z</dcterms:created>
  <dc:creator>hp</dc:creator>
  <cp:lastModifiedBy>老油条</cp:lastModifiedBy>
  <dcterms:modified xsi:type="dcterms:W3CDTF">2025-03-27T21:21:34Z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F7E6DCDD6EA14448BDE56613C03E5BB1_13</vt:lpwstr>
  </property>
  <property fmtid="{D5CDD505-2E9C-101B-9397-08002B2CF9AE}" pid="4" name="KSOTemplateDocerSaveRecord">
    <vt:lpwstr>eyJoZGlkIjoiNzVhMjExMDE4MGUyNTlkYTFjZmIzOTlhM2RjOTlmNGYiLCJ1c2VySWQiOiI4MDcxMDkwNzkifQ==</vt:lpwstr>
  </property>
</Properties>
</file>