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8067F">
      <w:pPr>
        <w:jc w:val="center"/>
        <w:rPr>
          <w:rFonts w:hint="eastAsia" w:ascii="仿宋" w:hAnsi="仿宋" w:eastAsia="仿宋"/>
          <w:b/>
          <w:bCs/>
          <w:sz w:val="30"/>
        </w:rPr>
      </w:pPr>
      <w:bookmarkStart w:id="2" w:name="_GoBack"/>
      <w:bookmarkEnd w:id="2"/>
      <w:r>
        <w:rPr>
          <w:rFonts w:hint="eastAsia" w:ascii="仿宋" w:hAnsi="仿宋" w:eastAsia="仿宋"/>
          <w:b/>
          <w:bCs/>
          <w:sz w:val="30"/>
        </w:rPr>
        <w:t>商务部中国国际经济技术交流中心</w:t>
      </w:r>
    </w:p>
    <w:p w14:paraId="1450EF13">
      <w:pPr>
        <w:jc w:val="center"/>
        <w:rPr>
          <w:rFonts w:hint="eastAsia" w:ascii="仿宋" w:hAnsi="仿宋" w:eastAsia="仿宋"/>
          <w:b/>
          <w:bCs/>
          <w:sz w:val="28"/>
        </w:rPr>
      </w:pPr>
      <w:r>
        <w:rPr>
          <w:rFonts w:hint="eastAsia" w:ascii="仿宋" w:hAnsi="仿宋" w:eastAsia="仿宋"/>
          <w:b/>
          <w:bCs/>
          <w:sz w:val="28"/>
        </w:rPr>
        <w:t>国内专家服务合同</w:t>
      </w:r>
    </w:p>
    <w:p w14:paraId="2F51C640">
      <w:pPr>
        <w:jc w:val="center"/>
        <w:rPr>
          <w:rFonts w:hint="eastAsia" w:ascii="仿宋" w:hAnsi="仿宋" w:eastAsia="仿宋"/>
          <w:sz w:val="28"/>
          <w:szCs w:val="36"/>
        </w:rPr>
      </w:pPr>
    </w:p>
    <w:p w14:paraId="40E4CBF6">
      <w:pPr>
        <w:ind w:firstLine="560" w:firstLineChars="200"/>
        <w:rPr>
          <w:rFonts w:hint="eastAsia" w:ascii="仿宋" w:hAnsi="仿宋" w:eastAsia="仿宋"/>
          <w:sz w:val="28"/>
        </w:rPr>
      </w:pPr>
      <w:r>
        <w:rPr>
          <w:rFonts w:hint="eastAsia" w:ascii="仿宋" w:hAnsi="仿宋" w:eastAsia="仿宋"/>
          <w:sz w:val="28"/>
        </w:rPr>
        <w:t>中国国际经济技术交流中心(以下称甲方)与签约人</w:t>
      </w:r>
      <w:r>
        <w:rPr>
          <w:rFonts w:hint="eastAsia" w:ascii="仿宋" w:hAnsi="仿宋" w:eastAsia="仿宋"/>
          <w:sz w:val="28"/>
          <w:u w:val="single"/>
        </w:rPr>
        <w:t xml:space="preserve">  冯兴元   </w:t>
      </w:r>
      <w:r>
        <w:rPr>
          <w:rFonts w:hint="eastAsia" w:ascii="仿宋" w:hAnsi="仿宋" w:eastAsia="仿宋"/>
          <w:sz w:val="28"/>
        </w:rPr>
        <w:t xml:space="preserve"> (以下称乙方，身份证号码：</w:t>
      </w:r>
      <w:r>
        <w:rPr>
          <w:rFonts w:ascii="仿宋" w:hAnsi="仿宋" w:eastAsia="仿宋"/>
          <w:sz w:val="28"/>
        </w:rPr>
        <w:t>11010819651124543X</w:t>
      </w:r>
      <w:r>
        <w:rPr>
          <w:rFonts w:hint="eastAsia" w:ascii="仿宋" w:hAnsi="仿宋" w:eastAsia="仿宋"/>
          <w:sz w:val="28"/>
        </w:rPr>
        <w:t xml:space="preserve">)于 </w:t>
      </w:r>
      <w:r>
        <w:rPr>
          <w:rFonts w:hint="eastAsia" w:ascii="仿宋" w:hAnsi="仿宋" w:eastAsia="仿宋"/>
          <w:sz w:val="28"/>
          <w:u w:val="single"/>
        </w:rPr>
        <w:t xml:space="preserve"> 2018</w:t>
      </w:r>
      <w:r>
        <w:rPr>
          <w:rFonts w:hint="eastAsia" w:ascii="仿宋" w:hAnsi="仿宋" w:eastAsia="仿宋"/>
          <w:sz w:val="28"/>
        </w:rPr>
        <w:t>年</w:t>
      </w:r>
      <w:r>
        <w:rPr>
          <w:rFonts w:hint="eastAsia" w:ascii="仿宋" w:hAnsi="仿宋" w:eastAsia="仿宋"/>
          <w:sz w:val="28"/>
          <w:u w:val="single"/>
        </w:rPr>
        <w:t xml:space="preserve"> 6 </w:t>
      </w:r>
      <w:r>
        <w:rPr>
          <w:rFonts w:hint="eastAsia" w:ascii="仿宋" w:hAnsi="仿宋" w:eastAsia="仿宋"/>
          <w:sz w:val="28"/>
        </w:rPr>
        <w:t>月</w:t>
      </w:r>
      <w:r>
        <w:rPr>
          <w:rFonts w:hint="eastAsia" w:ascii="仿宋" w:hAnsi="仿宋" w:eastAsia="仿宋"/>
          <w:sz w:val="28"/>
          <w:u w:val="single"/>
        </w:rPr>
        <w:t xml:space="preserve">  1 </w:t>
      </w:r>
      <w:r>
        <w:rPr>
          <w:rFonts w:hint="eastAsia" w:ascii="仿宋" w:hAnsi="仿宋" w:eastAsia="仿宋"/>
          <w:sz w:val="28"/>
        </w:rPr>
        <w:t>日签署服务合同。甲方愿意在</w:t>
      </w:r>
      <w:r>
        <w:rPr>
          <w:rFonts w:hint="eastAsia" w:ascii="仿宋" w:hAnsi="仿宋" w:eastAsia="仿宋"/>
          <w:sz w:val="28"/>
          <w:u w:val="single"/>
        </w:rPr>
        <w:t>　</w:t>
      </w:r>
      <w:r>
        <w:rPr>
          <w:rFonts w:ascii="仿宋" w:hAnsi="仿宋" w:eastAsia="仿宋"/>
          <w:sz w:val="28"/>
          <w:u w:val="single"/>
        </w:rPr>
        <w:t>“</w:t>
      </w:r>
      <w:r>
        <w:rPr>
          <w:rFonts w:hint="eastAsia" w:ascii="仿宋" w:hAnsi="仿宋" w:eastAsia="仿宋"/>
          <w:sz w:val="28"/>
          <w:u w:val="single"/>
        </w:rPr>
        <w:t>在中国构建普惠金融体系”（CPR/06/202</w:t>
      </w:r>
      <w:r>
        <w:rPr>
          <w:rFonts w:ascii="仿宋" w:hAnsi="仿宋" w:eastAsia="仿宋"/>
          <w:sz w:val="28"/>
          <w:u w:val="single"/>
        </w:rPr>
        <w:t>）</w:t>
      </w:r>
      <w:r>
        <w:rPr>
          <w:rFonts w:hint="eastAsia" w:ascii="仿宋" w:hAnsi="仿宋" w:eastAsia="仿宋"/>
          <w:sz w:val="28"/>
        </w:rPr>
        <w:t>项目下按以下条款和条件聘请乙方提供服务,而乙方已准备并愿意按所述条款和条件接受甲方的聘请。</w:t>
      </w:r>
    </w:p>
    <w:p w14:paraId="7E71BF22">
      <w:pPr>
        <w:ind w:firstLine="560" w:firstLineChars="200"/>
        <w:rPr>
          <w:rFonts w:hint="eastAsia" w:ascii="仿宋" w:hAnsi="仿宋" w:eastAsia="仿宋"/>
          <w:sz w:val="28"/>
        </w:rPr>
      </w:pPr>
      <w:r>
        <w:rPr>
          <w:rFonts w:hint="eastAsia" w:ascii="仿宋" w:hAnsi="仿宋" w:eastAsia="仿宋"/>
          <w:sz w:val="28"/>
        </w:rPr>
        <w:t>为此,甲乙双方达成协议如下:</w:t>
      </w:r>
    </w:p>
    <w:p w14:paraId="0497C8E6">
      <w:pPr>
        <w:numPr>
          <w:ilvl w:val="0"/>
          <w:numId w:val="1"/>
        </w:numPr>
        <w:rPr>
          <w:rFonts w:hint="eastAsia" w:ascii="仿宋" w:hAnsi="仿宋" w:eastAsia="仿宋"/>
          <w:b/>
          <w:bCs/>
          <w:sz w:val="28"/>
        </w:rPr>
      </w:pPr>
      <w:r>
        <w:rPr>
          <w:rFonts w:hint="eastAsia" w:ascii="仿宋" w:hAnsi="仿宋" w:eastAsia="仿宋"/>
          <w:b/>
          <w:bCs/>
          <w:sz w:val="28"/>
        </w:rPr>
        <w:t>一般条款</w:t>
      </w:r>
    </w:p>
    <w:p w14:paraId="5A5BC39A">
      <w:pPr>
        <w:rPr>
          <w:rFonts w:hint="eastAsia" w:ascii="仿宋" w:hAnsi="仿宋" w:eastAsia="仿宋"/>
          <w:b/>
          <w:bCs/>
          <w:sz w:val="28"/>
        </w:rPr>
      </w:pPr>
      <w:r>
        <w:rPr>
          <w:rFonts w:hint="eastAsia" w:ascii="仿宋" w:hAnsi="仿宋" w:eastAsia="仿宋"/>
          <w:b/>
          <w:bCs/>
          <w:sz w:val="28"/>
        </w:rPr>
        <w:t>1、任务</w:t>
      </w:r>
    </w:p>
    <w:p w14:paraId="54524CA3">
      <w:pPr>
        <w:numPr>
          <w:ilvl w:val="1"/>
          <w:numId w:val="1"/>
        </w:numPr>
        <w:rPr>
          <w:rFonts w:hint="eastAsia" w:ascii="仿宋" w:hAnsi="仿宋" w:eastAsia="仿宋"/>
          <w:sz w:val="28"/>
        </w:rPr>
      </w:pPr>
      <w:r>
        <w:rPr>
          <w:rFonts w:hint="eastAsia" w:ascii="仿宋" w:hAnsi="仿宋" w:eastAsia="仿宋"/>
          <w:sz w:val="28"/>
        </w:rPr>
        <w:t>乙方将根据任务书的规定完成各项工作（见第二部分内容-任务书）。</w:t>
      </w:r>
    </w:p>
    <w:p w14:paraId="34E111CD">
      <w:pPr>
        <w:numPr>
          <w:ilvl w:val="1"/>
          <w:numId w:val="1"/>
        </w:numPr>
        <w:rPr>
          <w:rFonts w:hint="eastAsia" w:ascii="仿宋" w:hAnsi="仿宋" w:eastAsia="仿宋"/>
          <w:sz w:val="28"/>
        </w:rPr>
      </w:pPr>
      <w:r>
        <w:rPr>
          <w:rFonts w:hint="eastAsia" w:ascii="仿宋" w:hAnsi="仿宋" w:eastAsia="仿宋"/>
          <w:sz w:val="28"/>
        </w:rPr>
        <w:t>乙方将在上述项目的项目主任指导下工作并定期向其汇报。</w:t>
      </w:r>
    </w:p>
    <w:p w14:paraId="63C06906">
      <w:pPr>
        <w:rPr>
          <w:rFonts w:hint="eastAsia" w:ascii="仿宋" w:hAnsi="仿宋" w:eastAsia="仿宋"/>
          <w:b/>
          <w:bCs/>
          <w:sz w:val="28"/>
        </w:rPr>
      </w:pPr>
      <w:r>
        <w:rPr>
          <w:rFonts w:hint="eastAsia" w:ascii="仿宋" w:hAnsi="仿宋" w:eastAsia="仿宋"/>
          <w:b/>
          <w:bCs/>
          <w:sz w:val="28"/>
        </w:rPr>
        <w:t>2、合同有效期</w:t>
      </w:r>
    </w:p>
    <w:p w14:paraId="3414DC06">
      <w:pPr>
        <w:ind w:firstLine="560" w:firstLineChars="200"/>
        <w:rPr>
          <w:rFonts w:hint="eastAsia" w:ascii="仿宋" w:hAnsi="仿宋" w:eastAsia="仿宋"/>
          <w:sz w:val="28"/>
        </w:rPr>
      </w:pPr>
      <w:r>
        <w:rPr>
          <w:rFonts w:hint="eastAsia" w:ascii="仿宋" w:hAnsi="仿宋" w:eastAsia="仿宋"/>
          <w:sz w:val="28"/>
        </w:rPr>
        <w:t>本合同将于</w:t>
      </w:r>
      <w:r>
        <w:rPr>
          <w:rFonts w:hint="eastAsia" w:ascii="仿宋" w:hAnsi="仿宋" w:eastAsia="仿宋"/>
          <w:sz w:val="28"/>
          <w:u w:val="single"/>
        </w:rPr>
        <w:t xml:space="preserve">  2018  </w:t>
      </w:r>
      <w:r>
        <w:rPr>
          <w:rFonts w:hint="eastAsia" w:ascii="仿宋" w:hAnsi="仿宋" w:eastAsia="仿宋"/>
          <w:sz w:val="28"/>
        </w:rPr>
        <w:t>年</w:t>
      </w:r>
      <w:r>
        <w:rPr>
          <w:rFonts w:hint="eastAsia" w:ascii="仿宋" w:hAnsi="仿宋" w:eastAsia="仿宋"/>
          <w:sz w:val="28"/>
          <w:u w:val="single"/>
        </w:rPr>
        <w:t xml:space="preserve"> 6 </w:t>
      </w:r>
      <w:r>
        <w:rPr>
          <w:rFonts w:hint="eastAsia" w:ascii="仿宋" w:hAnsi="仿宋" w:eastAsia="仿宋"/>
          <w:sz w:val="28"/>
        </w:rPr>
        <w:t>月</w:t>
      </w:r>
      <w:r>
        <w:rPr>
          <w:rFonts w:hint="eastAsia" w:ascii="仿宋" w:hAnsi="仿宋" w:eastAsia="仿宋"/>
          <w:sz w:val="28"/>
          <w:u w:val="single"/>
        </w:rPr>
        <w:t xml:space="preserve"> 4  </w:t>
      </w:r>
      <w:r>
        <w:rPr>
          <w:rFonts w:hint="eastAsia" w:ascii="仿宋" w:hAnsi="仿宋" w:eastAsia="仿宋"/>
          <w:sz w:val="28"/>
        </w:rPr>
        <w:t>日生效,并将根据下面第6条规定于</w:t>
      </w:r>
      <w:r>
        <w:rPr>
          <w:rFonts w:hint="eastAsia" w:ascii="仿宋" w:hAnsi="仿宋" w:eastAsia="仿宋"/>
          <w:sz w:val="28"/>
          <w:u w:val="single"/>
        </w:rPr>
        <w:t xml:space="preserve">  2018 </w:t>
      </w:r>
      <w:r>
        <w:rPr>
          <w:rFonts w:hint="eastAsia" w:ascii="仿宋" w:hAnsi="仿宋" w:eastAsia="仿宋"/>
          <w:sz w:val="28"/>
        </w:rPr>
        <w:t>年</w:t>
      </w:r>
      <w:r>
        <w:rPr>
          <w:rFonts w:hint="eastAsia" w:ascii="仿宋" w:hAnsi="仿宋" w:eastAsia="仿宋"/>
          <w:sz w:val="28"/>
          <w:u w:val="single"/>
        </w:rPr>
        <w:t xml:space="preserve">   7 </w:t>
      </w:r>
      <w:r>
        <w:rPr>
          <w:rFonts w:hint="eastAsia" w:ascii="仿宋" w:hAnsi="仿宋" w:eastAsia="仿宋"/>
          <w:sz w:val="28"/>
        </w:rPr>
        <w:t>月</w:t>
      </w:r>
      <w:r>
        <w:rPr>
          <w:rFonts w:hint="eastAsia" w:ascii="仿宋" w:hAnsi="仿宋" w:eastAsia="仿宋"/>
          <w:sz w:val="28"/>
          <w:u w:val="single"/>
        </w:rPr>
        <w:t xml:space="preserve"> 15 </w:t>
      </w:r>
      <w:r>
        <w:rPr>
          <w:rFonts w:hint="eastAsia" w:ascii="仿宋" w:hAnsi="仿宋" w:eastAsia="仿宋"/>
          <w:sz w:val="28"/>
        </w:rPr>
        <w:t>日终止。</w:t>
      </w:r>
    </w:p>
    <w:p w14:paraId="0AFF8335">
      <w:pPr>
        <w:rPr>
          <w:rFonts w:hint="eastAsia" w:ascii="仿宋" w:hAnsi="仿宋" w:eastAsia="仿宋"/>
          <w:b/>
          <w:bCs/>
          <w:sz w:val="28"/>
        </w:rPr>
      </w:pPr>
      <w:r>
        <w:rPr>
          <w:rFonts w:hint="eastAsia" w:ascii="仿宋" w:hAnsi="仿宋" w:eastAsia="仿宋"/>
          <w:b/>
          <w:bCs/>
          <w:sz w:val="28"/>
        </w:rPr>
        <w:t>3、报酬支付</w:t>
      </w:r>
    </w:p>
    <w:p w14:paraId="206C6ACE">
      <w:pPr>
        <w:ind w:firstLine="420"/>
        <w:rPr>
          <w:rFonts w:hint="eastAsia" w:ascii="仿宋" w:hAnsi="仿宋" w:eastAsia="仿宋"/>
          <w:sz w:val="28"/>
        </w:rPr>
      </w:pPr>
      <w:r>
        <w:rPr>
          <w:rFonts w:hint="eastAsia" w:ascii="仿宋" w:hAnsi="仿宋" w:eastAsia="仿宋"/>
          <w:sz w:val="28"/>
        </w:rPr>
        <w:t>根据本协议的条款,当项目主任证明对乙方按任务书进行的工作表示满意时,甲方将向乙方支付如下报酬和费用:</w:t>
      </w:r>
    </w:p>
    <w:p w14:paraId="0BB5F400">
      <w:pPr>
        <w:numPr>
          <w:ilvl w:val="0"/>
          <w:numId w:val="2"/>
        </w:numPr>
        <w:ind w:hanging="494"/>
        <w:rPr>
          <w:rFonts w:hint="eastAsia" w:ascii="仿宋" w:hAnsi="仿宋" w:eastAsia="仿宋"/>
          <w:sz w:val="28"/>
        </w:rPr>
      </w:pPr>
      <w:r>
        <w:rPr>
          <w:rFonts w:hint="eastAsia" w:ascii="仿宋" w:hAnsi="仿宋" w:eastAsia="仿宋"/>
          <w:sz w:val="28"/>
        </w:rPr>
        <w:t xml:space="preserve"> 城市间交通费(最近路线经济舱或高铁车费)</w:t>
      </w:r>
    </w:p>
    <w:p w14:paraId="1A0096C5">
      <w:pPr>
        <w:numPr>
          <w:ilvl w:val="0"/>
          <w:numId w:val="2"/>
        </w:numPr>
        <w:ind w:hanging="494"/>
        <w:rPr>
          <w:rFonts w:hint="eastAsia" w:ascii="仿宋" w:hAnsi="仿宋" w:eastAsia="仿宋"/>
          <w:sz w:val="28"/>
        </w:rPr>
      </w:pPr>
      <w:r>
        <w:rPr>
          <w:rFonts w:hint="eastAsia" w:ascii="仿宋" w:hAnsi="仿宋" w:eastAsia="仿宋"/>
          <w:sz w:val="28"/>
        </w:rPr>
        <w:t xml:space="preserve"> 基层调研差旅费用：住所前往机场/火车站的交通费用、调研目的地住宿费用、调研交通费用。考察期间的差旅费标准具体参考《中央和国家机关工作人员赴地方差旅住宿费标准明细表》。</w:t>
      </w:r>
    </w:p>
    <w:p w14:paraId="4B5B7B51">
      <w:pPr>
        <w:numPr>
          <w:ilvl w:val="0"/>
          <w:numId w:val="2"/>
        </w:numPr>
        <w:ind w:hanging="494"/>
        <w:rPr>
          <w:rFonts w:hint="eastAsia" w:ascii="仿宋" w:hAnsi="仿宋" w:eastAsia="仿宋"/>
          <w:sz w:val="28"/>
        </w:rPr>
      </w:pPr>
      <w:r>
        <w:rPr>
          <w:rFonts w:hint="eastAsia" w:ascii="仿宋" w:hAnsi="仿宋" w:eastAsia="仿宋"/>
          <w:sz w:val="28"/>
        </w:rPr>
        <w:t xml:space="preserve"> 旅行期间每日伙食津贴：150元</w:t>
      </w:r>
    </w:p>
    <w:p w14:paraId="43F02F7B">
      <w:pPr>
        <w:numPr>
          <w:ilvl w:val="0"/>
          <w:numId w:val="2"/>
        </w:numPr>
        <w:ind w:hanging="494"/>
        <w:rPr>
          <w:rFonts w:hint="eastAsia" w:ascii="仿宋" w:hAnsi="仿宋" w:eastAsia="仿宋"/>
          <w:sz w:val="28"/>
        </w:rPr>
      </w:pPr>
      <w:r>
        <w:rPr>
          <w:rFonts w:hint="eastAsia" w:ascii="仿宋" w:hAnsi="仿宋" w:eastAsia="仿宋"/>
          <w:sz w:val="28"/>
        </w:rPr>
        <w:t xml:space="preserve"> 报酬：人民币1900元 /天 * 25个工作日 = 人民币肆万柒仟伍佰元整47,500 元</w:t>
      </w:r>
    </w:p>
    <w:p w14:paraId="23DA3603">
      <w:pPr>
        <w:pStyle w:val="2"/>
        <w:ind w:firstLine="560"/>
        <w:rPr>
          <w:rFonts w:hint="eastAsia" w:ascii="仿宋" w:hAnsi="仿宋" w:eastAsia="仿宋"/>
          <w:sz w:val="28"/>
        </w:rPr>
      </w:pPr>
      <w:r>
        <w:rPr>
          <w:rFonts w:hint="eastAsia" w:ascii="仿宋" w:hAnsi="仿宋" w:eastAsia="仿宋"/>
          <w:sz w:val="28"/>
        </w:rPr>
        <w:t>上述①项中的城市间交通费用中的机票款项，可以由甲方直接为乙方采购；②③项中的差旅费用将在本评估任务完全结束、乙方提供全部的差旅支付凭证后，由甲方据实报销；③的报酬在本协议签订之日后的十个工作日内由甲方向乙方支付人民币</w:t>
      </w:r>
      <w:r>
        <w:rPr>
          <w:rFonts w:hint="eastAsia" w:ascii="仿宋" w:hAnsi="仿宋" w:eastAsia="仿宋"/>
          <w:sz w:val="28"/>
          <w:u w:val="single"/>
        </w:rPr>
        <w:t>壹万肆仟贰佰伍拾元整14,250.00 元（</w:t>
      </w:r>
      <w:r>
        <w:rPr>
          <w:rFonts w:hint="eastAsia" w:ascii="仿宋" w:hAnsi="仿宋" w:eastAsia="仿宋"/>
          <w:sz w:val="28"/>
        </w:rPr>
        <w:t>30%报酬金额），甲方得到乙方递交的工作报告，认同乙方工作成果后将向乙方结算报酬尾款</w:t>
      </w:r>
      <w:r>
        <w:rPr>
          <w:rFonts w:hint="eastAsia" w:ascii="仿宋" w:hAnsi="仿宋" w:eastAsia="仿宋"/>
          <w:sz w:val="28"/>
          <w:u w:val="single"/>
        </w:rPr>
        <w:t xml:space="preserve">叁万叁仟贰佰伍拾元整  33,250.00元  </w:t>
      </w:r>
      <w:r>
        <w:rPr>
          <w:rFonts w:hint="eastAsia" w:ascii="仿宋" w:hAnsi="仿宋" w:eastAsia="仿宋"/>
          <w:sz w:val="28"/>
        </w:rPr>
        <w:t>(70%)。</w:t>
      </w:r>
    </w:p>
    <w:p w14:paraId="332FA8AC">
      <w:pPr>
        <w:ind w:firstLine="560" w:firstLineChars="200"/>
        <w:rPr>
          <w:rFonts w:hint="eastAsia" w:ascii="仿宋" w:hAnsi="仿宋" w:eastAsia="仿宋"/>
          <w:sz w:val="28"/>
        </w:rPr>
      </w:pPr>
      <w:r>
        <w:rPr>
          <w:rFonts w:hint="eastAsia" w:ascii="仿宋" w:hAnsi="仿宋" w:eastAsia="仿宋"/>
          <w:sz w:val="28"/>
        </w:rPr>
        <w:t>所有保险(即健康保险、生命保险、养老金等)均不属本协议规定之列,乙方确认己为自己作了适当投保。</w:t>
      </w:r>
    </w:p>
    <w:p w14:paraId="52AC2CD2">
      <w:pPr>
        <w:rPr>
          <w:rFonts w:hint="eastAsia" w:ascii="仿宋" w:hAnsi="仿宋" w:eastAsia="仿宋"/>
          <w:b/>
          <w:bCs/>
          <w:sz w:val="28"/>
        </w:rPr>
      </w:pPr>
      <w:r>
        <w:rPr>
          <w:rFonts w:hint="eastAsia" w:ascii="仿宋" w:hAnsi="仿宋" w:eastAsia="仿宋"/>
          <w:b/>
          <w:bCs/>
          <w:sz w:val="28"/>
        </w:rPr>
        <w:t>4．乙方的地位</w:t>
      </w:r>
    </w:p>
    <w:p w14:paraId="7C09D81E">
      <w:pPr>
        <w:ind w:firstLine="560" w:firstLineChars="200"/>
        <w:rPr>
          <w:rFonts w:hint="eastAsia" w:ascii="仿宋" w:hAnsi="仿宋" w:eastAsia="仿宋"/>
          <w:sz w:val="28"/>
        </w:rPr>
      </w:pPr>
      <w:r>
        <w:rPr>
          <w:rFonts w:hint="eastAsia" w:ascii="仿宋" w:hAnsi="仿宋" w:eastAsia="仿宋"/>
          <w:sz w:val="28"/>
        </w:rPr>
        <w:t>乙方不被认为是甲方的一员,也不在甲方工作人员守则管辖范围之内。</w:t>
      </w:r>
    </w:p>
    <w:p w14:paraId="3897A284">
      <w:pPr>
        <w:rPr>
          <w:rFonts w:hint="eastAsia" w:ascii="仿宋" w:hAnsi="仿宋" w:eastAsia="仿宋"/>
          <w:b/>
          <w:bCs/>
          <w:sz w:val="28"/>
        </w:rPr>
      </w:pPr>
      <w:r>
        <w:rPr>
          <w:rFonts w:hint="eastAsia" w:ascii="仿宋" w:hAnsi="仿宋" w:eastAsia="仿宋"/>
          <w:b/>
          <w:bCs/>
          <w:sz w:val="28"/>
        </w:rPr>
        <w:t>5．乙方的权利和义务</w:t>
      </w:r>
    </w:p>
    <w:p w14:paraId="5D9EB925">
      <w:pPr>
        <w:ind w:firstLine="560" w:firstLineChars="200"/>
        <w:rPr>
          <w:rFonts w:hint="eastAsia" w:ascii="仿宋" w:hAnsi="仿宋" w:eastAsia="仿宋"/>
          <w:sz w:val="28"/>
        </w:rPr>
      </w:pPr>
      <w:r>
        <w:rPr>
          <w:rFonts w:hint="eastAsia" w:ascii="仿宋" w:hAnsi="仿宋" w:eastAsia="仿宋"/>
          <w:sz w:val="28"/>
        </w:rPr>
        <w:t>乙方的权利·</w:t>
      </w:r>
    </w:p>
    <w:p w14:paraId="6B600AA6">
      <w:pPr>
        <w:ind w:firstLine="560" w:firstLineChars="200"/>
        <w:rPr>
          <w:rFonts w:hint="eastAsia" w:ascii="仿宋" w:hAnsi="仿宋" w:eastAsia="仿宋"/>
          <w:sz w:val="28"/>
        </w:rPr>
      </w:pPr>
      <w:r>
        <w:rPr>
          <w:rFonts w:hint="eastAsia" w:ascii="仿宋" w:hAnsi="仿宋" w:eastAsia="仿宋"/>
          <w:sz w:val="28"/>
        </w:rPr>
        <w:t>乙方不因本合同可以免税,其税金将根据国家有关规定由甲方代扣。</w:t>
      </w:r>
    </w:p>
    <w:p w14:paraId="0F287BC8">
      <w:pPr>
        <w:rPr>
          <w:rFonts w:hint="eastAsia" w:ascii="仿宋" w:hAnsi="仿宋" w:eastAsia="仿宋"/>
          <w:sz w:val="28"/>
        </w:rPr>
      </w:pPr>
      <w:r>
        <w:rPr>
          <w:rFonts w:hint="eastAsia" w:ascii="仿宋" w:hAnsi="仿宋" w:eastAsia="仿宋"/>
          <w:b/>
          <w:bCs/>
          <w:sz w:val="28"/>
        </w:rPr>
        <w:t>6．合同的终止</w:t>
      </w:r>
    </w:p>
    <w:p w14:paraId="16EB09BE">
      <w:pPr>
        <w:ind w:firstLine="560" w:firstLineChars="200"/>
        <w:rPr>
          <w:rFonts w:hint="eastAsia" w:ascii="仿宋" w:hAnsi="仿宋" w:eastAsia="仿宋"/>
          <w:sz w:val="28"/>
        </w:rPr>
      </w:pPr>
      <w:r>
        <w:rPr>
          <w:rFonts w:hint="eastAsia" w:ascii="仿宋" w:hAnsi="仿宋" w:eastAsia="仿宋"/>
          <w:sz w:val="28"/>
        </w:rPr>
        <w:t>本合同任何一方在任何时候均可终止本合同,但需提前10天书面通知另一方。其报酬依据甲方的书面通知按比例支付。</w:t>
      </w:r>
    </w:p>
    <w:p w14:paraId="61D5A46D">
      <w:pPr>
        <w:ind w:firstLine="560" w:firstLineChars="200"/>
        <w:rPr>
          <w:rFonts w:hint="eastAsia" w:ascii="仿宋" w:hAnsi="仿宋" w:eastAsia="仿宋"/>
          <w:sz w:val="28"/>
        </w:rPr>
      </w:pPr>
      <w:r>
        <w:rPr>
          <w:rFonts w:hint="eastAsia" w:ascii="仿宋" w:hAnsi="仿宋" w:eastAsia="仿宋"/>
          <w:sz w:val="28"/>
        </w:rPr>
        <w:t>如甲方确有必要缩短合同期,乙方将得到合理的补偿:合同期每缩短一个月,将补偿不少于一周的报酬。</w:t>
      </w:r>
    </w:p>
    <w:p w14:paraId="34736FEC">
      <w:pPr>
        <w:ind w:firstLine="560" w:firstLineChars="200"/>
        <w:rPr>
          <w:rFonts w:hint="eastAsia" w:ascii="仿宋" w:hAnsi="仿宋" w:eastAsia="仿宋"/>
          <w:sz w:val="28"/>
        </w:rPr>
      </w:pPr>
      <w:r>
        <w:rPr>
          <w:rFonts w:hint="eastAsia" w:ascii="仿宋" w:hAnsi="仿宋" w:eastAsia="仿宋"/>
          <w:sz w:val="28"/>
        </w:rPr>
        <w:t>根据下述第9条规定，如因行为不当而需解聘,甲方可以终止合同，并于书面通知之日生效,在此情形下将不予补偿。</w:t>
      </w:r>
    </w:p>
    <w:p w14:paraId="4AA7F592">
      <w:pPr>
        <w:rPr>
          <w:rFonts w:hint="eastAsia" w:ascii="仿宋" w:hAnsi="仿宋" w:eastAsia="仿宋"/>
          <w:sz w:val="28"/>
        </w:rPr>
      </w:pPr>
      <w:r>
        <w:rPr>
          <w:rFonts w:hint="eastAsia" w:ascii="仿宋" w:hAnsi="仿宋" w:eastAsia="仿宋"/>
          <w:b/>
          <w:bCs/>
          <w:sz w:val="28"/>
        </w:rPr>
        <w:t>7．产权</w:t>
      </w:r>
    </w:p>
    <w:p w14:paraId="5FA8A5EA">
      <w:pPr>
        <w:ind w:firstLine="560" w:firstLineChars="200"/>
        <w:rPr>
          <w:rFonts w:hint="eastAsia" w:ascii="仿宋" w:hAnsi="仿宋" w:eastAsia="仿宋"/>
          <w:sz w:val="28"/>
        </w:rPr>
      </w:pPr>
      <w:r>
        <w:rPr>
          <w:rFonts w:hint="eastAsia" w:ascii="仿宋" w:hAnsi="仿宋" w:eastAsia="仿宋"/>
          <w:sz w:val="28"/>
        </w:rPr>
        <w:t>乙方在合同任务书（第二部分）范围内收集和编写的任何材料,诸如报告及其它文件,无论其性质如何,其产权、版权和其它一切所有权均属联合国开发计划署（以下称开发署）和甲方。乙方如欲利用前述资料编写并出版论文、文章、书籍等,需经甲方和开发署允许。乙方为履行合同和开展工作而提供的原有的资料、报告、文件、讲义等不受本条款约束。</w:t>
      </w:r>
    </w:p>
    <w:p w14:paraId="0F10C625">
      <w:pPr>
        <w:rPr>
          <w:rFonts w:hint="eastAsia" w:ascii="仿宋" w:hAnsi="仿宋" w:eastAsia="仿宋"/>
          <w:b/>
          <w:bCs/>
          <w:sz w:val="28"/>
        </w:rPr>
      </w:pPr>
      <w:r>
        <w:rPr>
          <w:rFonts w:hint="eastAsia" w:ascii="仿宋" w:hAnsi="仿宋" w:eastAsia="仿宋"/>
          <w:b/>
          <w:bCs/>
          <w:sz w:val="28"/>
        </w:rPr>
        <w:t>8．未公开的信息</w:t>
      </w:r>
    </w:p>
    <w:p w14:paraId="0786979A">
      <w:pPr>
        <w:ind w:firstLine="560" w:firstLineChars="200"/>
        <w:rPr>
          <w:rFonts w:hint="eastAsia" w:ascii="仿宋" w:hAnsi="仿宋" w:eastAsia="仿宋"/>
          <w:sz w:val="28"/>
        </w:rPr>
      </w:pPr>
      <w:r>
        <w:rPr>
          <w:rFonts w:hint="eastAsia" w:ascii="仿宋" w:hAnsi="仿宋" w:eastAsia="仿宋"/>
          <w:sz w:val="28"/>
        </w:rPr>
        <w:t>除工作需要或由甲方授权,乙方不得向任何个人、任何单位或甲方之外其他的组织泄露其因执行本合同条款而获知的未公开的信息。本规定在合同结束或被终止后仍有效。</w:t>
      </w:r>
    </w:p>
    <w:p w14:paraId="1A9CC316">
      <w:pPr>
        <w:rPr>
          <w:rFonts w:hint="eastAsia" w:ascii="仿宋" w:hAnsi="仿宋" w:eastAsia="仿宋"/>
          <w:b/>
          <w:bCs/>
          <w:sz w:val="28"/>
        </w:rPr>
      </w:pPr>
      <w:r>
        <w:rPr>
          <w:rFonts w:hint="eastAsia" w:ascii="仿宋" w:hAnsi="仿宋" w:eastAsia="仿宋"/>
          <w:b/>
          <w:bCs/>
          <w:sz w:val="28"/>
        </w:rPr>
        <w:t>9．行为准则</w:t>
      </w:r>
    </w:p>
    <w:p w14:paraId="75B1FBFA">
      <w:pPr>
        <w:ind w:firstLine="560" w:firstLineChars="200"/>
        <w:rPr>
          <w:rFonts w:hint="eastAsia" w:ascii="仿宋" w:hAnsi="仿宋" w:eastAsia="仿宋"/>
          <w:sz w:val="28"/>
        </w:rPr>
      </w:pPr>
      <w:r>
        <w:rPr>
          <w:rFonts w:hint="eastAsia" w:ascii="仿宋" w:hAnsi="仿宋" w:eastAsia="仿宋"/>
          <w:sz w:val="28"/>
        </w:rPr>
        <w:t>乙方应时刻严格遵守中国相关法律法规，并按照联合国及其机构的目的和准则约束自己,不得参与和上述目的、原则或所执行项目任务相冲突的活动。乙方应避免采取不利于维持上述关系的完整、独立和公正的任何行动。这并不是要求乙方放弃民族情感或政治及宗教信仰。</w:t>
      </w:r>
    </w:p>
    <w:p w14:paraId="0BC2362C">
      <w:pPr>
        <w:rPr>
          <w:rFonts w:hint="eastAsia" w:ascii="仿宋" w:hAnsi="仿宋" w:eastAsia="仿宋"/>
          <w:b/>
          <w:bCs/>
          <w:sz w:val="28"/>
        </w:rPr>
      </w:pPr>
      <w:r>
        <w:rPr>
          <w:rFonts w:hint="eastAsia" w:ascii="仿宋" w:hAnsi="仿宋" w:eastAsia="仿宋"/>
          <w:b/>
          <w:bCs/>
          <w:sz w:val="28"/>
        </w:rPr>
        <w:t>10．争议的解决</w:t>
      </w:r>
    </w:p>
    <w:p w14:paraId="168BD482">
      <w:pPr>
        <w:ind w:firstLine="560" w:firstLineChars="200"/>
        <w:rPr>
          <w:rFonts w:hint="eastAsia" w:ascii="仿宋" w:hAnsi="仿宋" w:eastAsia="仿宋"/>
          <w:sz w:val="28"/>
        </w:rPr>
      </w:pPr>
      <w:r>
        <w:rPr>
          <w:rFonts w:hint="eastAsia" w:ascii="仿宋" w:hAnsi="仿宋" w:eastAsia="仿宋"/>
          <w:sz w:val="28"/>
        </w:rPr>
        <w:t>任何有关本合同理解或执行方面的索赔或争议不能友善解决时,应通过有约束力的仲裁解决。仲裁委员会应由乙方指定的一位政府官员、甲方的一位代表和双方认可的一位主席组成。</w:t>
      </w:r>
    </w:p>
    <w:p w14:paraId="76400D78">
      <w:pPr>
        <w:ind w:firstLine="560" w:firstLineChars="200"/>
        <w:rPr>
          <w:rFonts w:hint="eastAsia" w:ascii="仿宋" w:hAnsi="仿宋" w:eastAsia="仿宋"/>
          <w:sz w:val="28"/>
        </w:rPr>
      </w:pPr>
    </w:p>
    <w:p w14:paraId="4C4DFA12">
      <w:pPr>
        <w:rPr>
          <w:rFonts w:hint="eastAsia" w:ascii="仿宋" w:hAnsi="仿宋" w:eastAsia="仿宋"/>
          <w:b/>
          <w:bCs/>
          <w:sz w:val="28"/>
        </w:rPr>
      </w:pPr>
      <w:r>
        <w:rPr>
          <w:rFonts w:ascii="仿宋" w:hAnsi="仿宋" w:eastAsia="仿宋"/>
          <w:sz w:val="28"/>
        </w:rPr>
        <w:br w:type="page"/>
      </w:r>
      <w:r>
        <w:rPr>
          <w:rFonts w:hint="eastAsia" w:ascii="仿宋" w:hAnsi="仿宋" w:eastAsia="仿宋"/>
          <w:b/>
          <w:bCs/>
          <w:sz w:val="28"/>
        </w:rPr>
        <w:t xml:space="preserve">二、任务书 </w:t>
      </w:r>
    </w:p>
    <w:p w14:paraId="39275D26">
      <w:pPr>
        <w:rPr>
          <w:rFonts w:ascii="仿宋" w:hAnsi="仿宋" w:eastAsia="仿宋"/>
          <w:b/>
          <w:u w:val="single"/>
        </w:rPr>
      </w:pPr>
    </w:p>
    <w:p w14:paraId="71CE2144">
      <w:pPr>
        <w:jc w:val="center"/>
        <w:rPr>
          <w:rFonts w:hint="eastAsia" w:ascii="仿宋" w:hAnsi="仿宋" w:eastAsia="仿宋"/>
          <w:b/>
          <w:sz w:val="30"/>
          <w:szCs w:val="30"/>
        </w:rPr>
      </w:pPr>
      <w:r>
        <w:rPr>
          <w:rFonts w:hint="eastAsia" w:ascii="仿宋" w:hAnsi="仿宋" w:eastAsia="仿宋"/>
          <w:b/>
          <w:sz w:val="30"/>
          <w:szCs w:val="30"/>
        </w:rPr>
        <w:t>在中国构建普惠金融体系项目评估任务</w:t>
      </w:r>
    </w:p>
    <w:p w14:paraId="756AC7AF">
      <w:pPr>
        <w:jc w:val="center"/>
        <w:rPr>
          <w:rFonts w:ascii="仿宋" w:hAnsi="仿宋" w:eastAsia="仿宋"/>
          <w:b/>
          <w:sz w:val="36"/>
          <w:szCs w:val="36"/>
        </w:rPr>
      </w:pPr>
      <w:r>
        <w:rPr>
          <w:rFonts w:hint="eastAsia" w:ascii="仿宋" w:hAnsi="仿宋" w:eastAsia="仿宋"/>
          <w:b/>
          <w:sz w:val="36"/>
          <w:szCs w:val="36"/>
        </w:rPr>
        <w:t>专家任务书</w:t>
      </w:r>
    </w:p>
    <w:p w14:paraId="49877210">
      <w:pPr>
        <w:rPr>
          <w:rFonts w:ascii="仿宋" w:hAnsi="仿宋" w:eastAsia="仿宋"/>
          <w:b/>
        </w:rPr>
      </w:pPr>
    </w:p>
    <w:p w14:paraId="50068D86">
      <w:pPr>
        <w:pStyle w:val="10"/>
        <w:numPr>
          <w:ilvl w:val="0"/>
          <w:numId w:val="3"/>
        </w:numPr>
        <w:rPr>
          <w:rFonts w:ascii="仿宋" w:hAnsi="仿宋" w:eastAsia="仿宋"/>
          <w:b/>
        </w:rPr>
      </w:pPr>
      <w:r>
        <w:rPr>
          <w:rFonts w:hint="eastAsia" w:ascii="仿宋" w:hAnsi="仿宋" w:eastAsia="仿宋"/>
          <w:b/>
          <w:lang w:eastAsia="zh-CN"/>
        </w:rPr>
        <w:t>分包任务</w:t>
      </w:r>
    </w:p>
    <w:p w14:paraId="647BAD4C">
      <w:pPr>
        <w:spacing w:before="100" w:beforeAutospacing="1" w:after="100" w:afterAutospacing="1"/>
        <w:rPr>
          <w:rFonts w:ascii="仿宋" w:hAnsi="仿宋" w:eastAsia="仿宋"/>
        </w:rPr>
      </w:pPr>
      <w:r>
        <w:rPr>
          <w:rFonts w:ascii="仿宋" w:hAnsi="仿宋" w:eastAsia="仿宋"/>
          <w:b/>
        </w:rPr>
        <w:t>名称:</w:t>
      </w:r>
      <w:r>
        <w:rPr>
          <w:rFonts w:ascii="仿宋" w:hAnsi="仿宋" w:eastAsia="仿宋"/>
        </w:rPr>
        <w:t xml:space="preserve"> </w:t>
      </w:r>
      <w:r>
        <w:rPr>
          <w:rFonts w:hint="eastAsia" w:ascii="仿宋" w:hAnsi="仿宋" w:eastAsia="仿宋"/>
        </w:rPr>
        <w:t>在中国构建普惠金融体系项目评估任务</w:t>
      </w:r>
    </w:p>
    <w:p w14:paraId="54400699">
      <w:pPr>
        <w:spacing w:before="100" w:beforeAutospacing="1" w:after="100" w:afterAutospacing="1"/>
        <w:ind w:firstLine="360"/>
        <w:rPr>
          <w:rFonts w:ascii="仿宋" w:hAnsi="仿宋" w:eastAsia="仿宋"/>
        </w:rPr>
      </w:pPr>
      <w:r>
        <w:rPr>
          <w:rFonts w:ascii="仿宋" w:hAnsi="仿宋" w:eastAsia="仿宋" w:cs="Arial"/>
          <w:color w:val="222222"/>
        </w:rPr>
        <w:t>联合国开发计划署（UNDP）计划于</w:t>
      </w:r>
      <w:r>
        <w:rPr>
          <w:rFonts w:hint="eastAsia" w:ascii="仿宋" w:hAnsi="仿宋" w:eastAsia="仿宋" w:cs="Arial"/>
          <w:color w:val="222222"/>
        </w:rPr>
        <w:t>2018</w:t>
      </w:r>
      <w:r>
        <w:rPr>
          <w:rFonts w:hint="eastAsia" w:ascii="仿宋" w:hAnsi="仿宋" w:eastAsia="仿宋" w:cs="宋体"/>
          <w:color w:val="222222"/>
        </w:rPr>
        <w:t>年</w:t>
      </w:r>
      <w:r>
        <w:rPr>
          <w:rFonts w:hint="eastAsia" w:ascii="仿宋" w:hAnsi="仿宋" w:eastAsia="仿宋" w:cs="Arial"/>
          <w:color w:val="222222"/>
        </w:rPr>
        <w:t>5</w:t>
      </w:r>
      <w:r>
        <w:rPr>
          <w:rFonts w:ascii="仿宋" w:hAnsi="仿宋" w:eastAsia="仿宋" w:cs="Arial"/>
          <w:color w:val="222222"/>
        </w:rPr>
        <w:t>-6</w:t>
      </w:r>
      <w:r>
        <w:rPr>
          <w:rFonts w:hint="eastAsia" w:ascii="仿宋" w:hAnsi="仿宋" w:eastAsia="仿宋" w:cs="宋体"/>
          <w:color w:val="222222"/>
        </w:rPr>
        <w:t>月</w:t>
      </w:r>
      <w:r>
        <w:rPr>
          <w:rFonts w:hint="eastAsia" w:ascii="仿宋" w:hAnsi="仿宋" w:eastAsia="仿宋" w:cs="Arial"/>
          <w:color w:val="222222"/>
        </w:rPr>
        <w:t>就</w:t>
      </w:r>
      <w:r>
        <w:rPr>
          <w:rFonts w:ascii="仿宋" w:hAnsi="仿宋" w:eastAsia="仿宋" w:cs="Arial"/>
          <w:color w:val="222222"/>
        </w:rPr>
        <w:t>“</w:t>
      </w:r>
      <w:r>
        <w:rPr>
          <w:rFonts w:hint="eastAsia" w:ascii="仿宋" w:hAnsi="仿宋" w:eastAsia="仿宋" w:cs="宋体"/>
          <w:color w:val="222222"/>
        </w:rPr>
        <w:t>建设中国普惠金融体系“项目开展中期审评工作。该项目签署于</w:t>
      </w:r>
      <w:r>
        <w:rPr>
          <w:rFonts w:hint="eastAsia" w:ascii="仿宋" w:hAnsi="仿宋" w:eastAsia="仿宋" w:cs="Arial"/>
          <w:color w:val="222222"/>
        </w:rPr>
        <w:t>2008</w:t>
      </w:r>
      <w:r>
        <w:rPr>
          <w:rFonts w:hint="eastAsia" w:ascii="仿宋" w:hAnsi="仿宋" w:eastAsia="仿宋" w:cs="宋体"/>
          <w:color w:val="222222"/>
        </w:rPr>
        <w:t>年</w:t>
      </w:r>
      <w:r>
        <w:rPr>
          <w:rFonts w:hint="eastAsia" w:ascii="仿宋" w:hAnsi="仿宋" w:eastAsia="仿宋" w:cs="Arial"/>
          <w:color w:val="222222"/>
        </w:rPr>
        <w:t>6</w:t>
      </w:r>
      <w:r>
        <w:rPr>
          <w:rFonts w:hint="eastAsia" w:ascii="仿宋" w:hAnsi="仿宋" w:eastAsia="仿宋" w:cs="宋体"/>
          <w:color w:val="222222"/>
        </w:rPr>
        <w:t>月，分别在</w:t>
      </w:r>
      <w:r>
        <w:rPr>
          <w:rFonts w:hint="eastAsia" w:ascii="仿宋" w:hAnsi="仿宋" w:eastAsia="仿宋" w:cs="Arial"/>
          <w:color w:val="222222"/>
        </w:rPr>
        <w:t xml:space="preserve"> 2011年和2015年进行了修订，预计将于2018年终止。根据评估顾问的调查结果和建议，项目参与方将开展一个新的普惠金融重构项目。根据UNDP评估指南，评估将在第二阶段项目提交计划之前启动。下文详细列出了中期评估顾问的职权范围。</w:t>
      </w:r>
    </w:p>
    <w:p w14:paraId="7A009B39">
      <w:pPr>
        <w:pStyle w:val="10"/>
        <w:numPr>
          <w:ilvl w:val="0"/>
          <w:numId w:val="3"/>
        </w:numPr>
        <w:rPr>
          <w:rFonts w:ascii="仿宋" w:hAnsi="仿宋" w:eastAsia="仿宋"/>
          <w:b/>
          <w:lang w:eastAsia="zh-CN"/>
        </w:rPr>
      </w:pPr>
      <w:r>
        <w:rPr>
          <w:rFonts w:ascii="仿宋" w:hAnsi="仿宋" w:eastAsia="仿宋"/>
          <w:b/>
          <w:lang w:eastAsia="zh-CN"/>
        </w:rPr>
        <w:t>项目背景</w:t>
      </w:r>
    </w:p>
    <w:p w14:paraId="557A4581">
      <w:pPr>
        <w:spacing w:before="100" w:beforeAutospacing="1" w:after="100" w:afterAutospacing="1"/>
        <w:ind w:firstLine="360"/>
        <w:rPr>
          <w:rFonts w:ascii="仿宋" w:hAnsi="仿宋" w:eastAsia="仿宋" w:cs="宋体"/>
          <w:color w:val="222222"/>
        </w:rPr>
      </w:pPr>
      <w:bookmarkStart w:id="0" w:name="OLE_LINK5"/>
      <w:bookmarkStart w:id="1" w:name="OLE_LINK6"/>
      <w:r>
        <w:rPr>
          <w:rFonts w:hint="eastAsia" w:ascii="仿宋" w:hAnsi="仿宋" w:eastAsia="仿宋" w:cs="宋体"/>
          <w:color w:val="222222"/>
        </w:rPr>
        <w:t>在减贫工作进入新阶段的形势下，贫困人口的金融服务可得性对他们能够获得经济机会和发展能力至关重要</w:t>
      </w:r>
      <w:r>
        <w:rPr>
          <w:rFonts w:hint="eastAsia" w:ascii="仿宋" w:hAnsi="仿宋" w:eastAsia="仿宋" w:cs="Arial"/>
          <w:color w:val="222222"/>
        </w:rPr>
        <w:t>。UNDP和中国国际经济技术交流中心(</w:t>
      </w:r>
      <w:r>
        <w:rPr>
          <w:rFonts w:ascii="仿宋" w:hAnsi="仿宋" w:eastAsia="仿宋"/>
        </w:rPr>
        <w:t>CICETE</w:t>
      </w:r>
      <w:r>
        <w:rPr>
          <w:rFonts w:hint="eastAsia" w:ascii="仿宋" w:hAnsi="仿宋" w:eastAsia="仿宋" w:cs="Arial"/>
          <w:color w:val="222222"/>
        </w:rPr>
        <w:t>)在2008年签署了“在中国构建普惠金融体系”(</w:t>
      </w:r>
      <w:r>
        <w:rPr>
          <w:rFonts w:ascii="仿宋" w:hAnsi="仿宋" w:eastAsia="仿宋"/>
        </w:rPr>
        <w:t xml:space="preserve"> Building an Inclusive Financial Sector in China</w:t>
      </w:r>
      <w:r>
        <w:rPr>
          <w:rFonts w:hint="eastAsia" w:ascii="仿宋" w:hAnsi="仿宋" w:eastAsia="仿宋" w:cs="Arial"/>
          <w:color w:val="222222"/>
        </w:rPr>
        <w:t>)</w:t>
      </w:r>
      <w:r>
        <w:rPr>
          <w:rFonts w:ascii="仿宋" w:hAnsi="仿宋" w:eastAsia="仿宋" w:cs="Arial"/>
          <w:color w:val="222222"/>
        </w:rPr>
        <w:t xml:space="preserve"> </w:t>
      </w:r>
      <w:r>
        <w:rPr>
          <w:rFonts w:hint="eastAsia" w:ascii="仿宋" w:hAnsi="仿宋" w:eastAsia="仿宋" w:cs="Arial"/>
          <w:color w:val="222222"/>
        </w:rPr>
        <w:t>项目计划。该项目的目标是在中国制定国家战略计划，建立普惠制金融体系；创立商业上可行的金融机构，向低端市场（即贫困和低收入家庭）提供可持续的金融服务。。近年来，中国政府在十七届三中全会上制定了农村金融发展战略，希望在普惠金融体系下进一步推动农村金融服务。包含新型农村金融机构、农村信用社和商业银行以及政策性银行在内的金融机构的加入正在形成农村金融新格局。向农民团体/协会提供金融支持以改善其生产生活质量是减贫的有效方法之一，通过与中国人民银行，地方政府和私营部门合作，本项目旨在通过一系列政策倡导、合作、研究和试点实验推动中国普惠金融体系的建设</w:t>
      </w:r>
      <w:r>
        <w:rPr>
          <w:rFonts w:hint="eastAsia" w:ascii="仿宋" w:hAnsi="仿宋" w:eastAsia="仿宋" w:cs="宋体"/>
          <w:color w:val="222222"/>
        </w:rPr>
        <w:t>。</w:t>
      </w:r>
    </w:p>
    <w:p w14:paraId="33742EF2">
      <w:pPr>
        <w:spacing w:before="100" w:beforeAutospacing="1" w:after="100" w:afterAutospacing="1"/>
        <w:ind w:firstLine="360"/>
        <w:rPr>
          <w:rFonts w:ascii="仿宋" w:hAnsi="仿宋" w:eastAsia="仿宋"/>
        </w:rPr>
      </w:pPr>
      <w:r>
        <w:rPr>
          <w:rFonts w:hint="eastAsia" w:ascii="仿宋" w:hAnsi="仿宋" w:eastAsia="仿宋" w:cs="宋体"/>
          <w:color w:val="222222"/>
        </w:rPr>
        <w:t>该项目的主要目标是：</w:t>
      </w:r>
      <w:r>
        <w:rPr>
          <w:rFonts w:hint="eastAsia" w:ascii="仿宋" w:hAnsi="仿宋" w:eastAsia="仿宋" w:cs="Arial"/>
          <w:color w:val="222222"/>
        </w:rPr>
        <w:t>1</w:t>
      </w:r>
      <w:r>
        <w:rPr>
          <w:rFonts w:hint="eastAsia" w:ascii="仿宋" w:hAnsi="仿宋" w:eastAsia="仿宋" w:cs="宋体"/>
          <w:color w:val="222222"/>
        </w:rPr>
        <w:t>）促进地方政策创新</w:t>
      </w:r>
      <w:r>
        <w:rPr>
          <w:rFonts w:hint="eastAsia" w:ascii="仿宋" w:hAnsi="仿宋" w:eastAsia="仿宋" w:cs="Arial"/>
          <w:color w:val="222222"/>
        </w:rPr>
        <w:t>2</w:t>
      </w:r>
      <w:r>
        <w:rPr>
          <w:rFonts w:hint="eastAsia" w:ascii="仿宋" w:hAnsi="仿宋" w:eastAsia="仿宋" w:cs="宋体"/>
          <w:color w:val="222222"/>
        </w:rPr>
        <w:t>）提高商业金融机构提供扶贫金融产品的能力，探索可行的资助方式</w:t>
      </w:r>
      <w:r>
        <w:rPr>
          <w:rFonts w:hint="eastAsia" w:ascii="仿宋" w:hAnsi="仿宋" w:eastAsia="仿宋" w:cs="Arial"/>
          <w:color w:val="222222"/>
        </w:rPr>
        <w:t xml:space="preserve">  3）拓宽政策咨询平台，让更多的利益相关者参与该体系建设中，促进普惠金融领域更广泛的合作，促进投资者与政府之间的沟通，为构建国家普惠金融框架提供政策建议</w:t>
      </w:r>
      <w:bookmarkEnd w:id="0"/>
      <w:bookmarkEnd w:id="1"/>
      <w:r>
        <w:rPr>
          <w:rFonts w:hint="eastAsia" w:ascii="仿宋" w:hAnsi="仿宋" w:eastAsia="仿宋" w:cs="Arial"/>
          <w:color w:val="222222"/>
        </w:rPr>
        <w:t>。</w:t>
      </w:r>
    </w:p>
    <w:p w14:paraId="19CFC23E">
      <w:pPr>
        <w:pStyle w:val="10"/>
        <w:spacing w:before="100" w:beforeAutospacing="1" w:after="100" w:afterAutospacing="1"/>
        <w:ind w:left="0"/>
        <w:rPr>
          <w:rFonts w:ascii="仿宋" w:hAnsi="仿宋" w:eastAsia="仿宋"/>
          <w:lang w:eastAsia="zh-CN"/>
        </w:rPr>
      </w:pPr>
    </w:p>
    <w:p w14:paraId="6AEE91B2">
      <w:pPr>
        <w:pStyle w:val="10"/>
        <w:numPr>
          <w:ilvl w:val="0"/>
          <w:numId w:val="3"/>
        </w:numPr>
        <w:rPr>
          <w:rFonts w:ascii="仿宋" w:hAnsi="仿宋" w:eastAsia="仿宋"/>
          <w:b/>
          <w:lang w:eastAsia="zh-CN"/>
        </w:rPr>
      </w:pPr>
      <w:r>
        <w:rPr>
          <w:rFonts w:ascii="仿宋" w:hAnsi="仿宋" w:eastAsia="仿宋"/>
          <w:b/>
          <w:lang w:eastAsia="zh-CN"/>
        </w:rPr>
        <w:t>目标</w:t>
      </w:r>
    </w:p>
    <w:p w14:paraId="4F9E01F2">
      <w:pPr>
        <w:rPr>
          <w:rFonts w:ascii="仿宋" w:hAnsi="仿宋" w:eastAsia="仿宋"/>
          <w:b/>
        </w:rPr>
      </w:pPr>
    </w:p>
    <w:p w14:paraId="7A0673F4">
      <w:pPr>
        <w:ind w:firstLine="360"/>
        <w:rPr>
          <w:rFonts w:ascii="仿宋" w:hAnsi="仿宋" w:eastAsia="仿宋"/>
        </w:rPr>
      </w:pPr>
      <w:r>
        <w:rPr>
          <w:rFonts w:hint="eastAsia" w:ascii="仿宋" w:hAnsi="仿宋" w:eastAsia="仿宋"/>
        </w:rPr>
        <w:t>项目分包机构</w:t>
      </w:r>
      <w:r>
        <w:rPr>
          <w:rFonts w:ascii="仿宋" w:hAnsi="仿宋" w:eastAsia="仿宋"/>
        </w:rPr>
        <w:t>将对2015年后该项目的预期产出以及活动进行评估，判断项目预期目标的完成程度和完成水平。</w:t>
      </w:r>
    </w:p>
    <w:p w14:paraId="5DD1DDE1">
      <w:pPr>
        <w:ind w:firstLine="360"/>
        <w:rPr>
          <w:rFonts w:ascii="仿宋" w:hAnsi="仿宋" w:eastAsia="仿宋"/>
        </w:rPr>
      </w:pPr>
    </w:p>
    <w:p w14:paraId="2F05FF39">
      <w:pPr>
        <w:pStyle w:val="10"/>
        <w:ind w:firstLine="482"/>
        <w:rPr>
          <w:rFonts w:hint="eastAsia" w:ascii="仿宋" w:hAnsi="仿宋" w:eastAsia="仿宋"/>
          <w:b/>
          <w:highlight w:val="lightGray"/>
          <w:lang w:eastAsia="zh-CN"/>
        </w:rPr>
      </w:pPr>
    </w:p>
    <w:p w14:paraId="17A6720D">
      <w:pPr>
        <w:pStyle w:val="10"/>
        <w:ind w:firstLine="482"/>
        <w:rPr>
          <w:rFonts w:hint="eastAsia" w:ascii="仿宋" w:hAnsi="仿宋" w:eastAsia="仿宋"/>
          <w:b/>
          <w:highlight w:val="lightGray"/>
          <w:lang w:eastAsia="zh-CN"/>
        </w:rPr>
      </w:pPr>
    </w:p>
    <w:p w14:paraId="35708EDD">
      <w:pPr>
        <w:pStyle w:val="10"/>
        <w:ind w:firstLine="482"/>
        <w:rPr>
          <w:rFonts w:ascii="仿宋" w:hAnsi="仿宋" w:eastAsia="仿宋"/>
          <w:b/>
          <w:highlight w:val="lightGray"/>
          <w:lang w:eastAsia="zh-CN"/>
        </w:rPr>
      </w:pPr>
    </w:p>
    <w:p w14:paraId="07C7C2A5">
      <w:pPr>
        <w:rPr>
          <w:rFonts w:ascii="仿宋" w:hAnsi="仿宋" w:eastAsia="仿宋"/>
          <w:b/>
          <w:sz w:val="28"/>
          <w:szCs w:val="28"/>
        </w:rPr>
      </w:pPr>
      <w:r>
        <w:rPr>
          <w:rFonts w:hint="eastAsia" w:ascii="仿宋" w:hAnsi="仿宋" w:eastAsia="仿宋"/>
          <w:b/>
          <w:sz w:val="28"/>
          <w:szCs w:val="28"/>
        </w:rPr>
        <w:t>2015-2017项目预期产出表</w:t>
      </w:r>
    </w:p>
    <w:tbl>
      <w:tblPr>
        <w:tblStyle w:val="5"/>
        <w:tblW w:w="8555" w:type="dxa"/>
        <w:tblInd w:w="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1874"/>
        <w:gridCol w:w="322"/>
        <w:gridCol w:w="3465"/>
      </w:tblGrid>
      <w:tr w14:paraId="4A7B0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39" w:hRule="atLeast"/>
        </w:trPr>
        <w:tc>
          <w:tcPr>
            <w:tcW w:w="2894" w:type="dxa"/>
            <w:shd w:val="clear" w:color="auto" w:fill="auto"/>
            <w:noWrap w:val="0"/>
            <w:vAlign w:val="center"/>
          </w:tcPr>
          <w:p w14:paraId="66065D66">
            <w:pPr>
              <w:jc w:val="center"/>
              <w:rPr>
                <w:rFonts w:ascii="仿宋" w:hAnsi="仿宋" w:eastAsia="仿宋"/>
                <w:b/>
                <w:sz w:val="24"/>
              </w:rPr>
            </w:pPr>
            <w:r>
              <w:rPr>
                <w:rFonts w:ascii="仿宋" w:hAnsi="仿宋" w:eastAsia="仿宋"/>
                <w:b/>
                <w:sz w:val="24"/>
              </w:rPr>
              <w:t>预期产出</w:t>
            </w:r>
          </w:p>
        </w:tc>
        <w:tc>
          <w:tcPr>
            <w:tcW w:w="5661" w:type="dxa"/>
            <w:gridSpan w:val="3"/>
            <w:shd w:val="clear" w:color="auto" w:fill="auto"/>
            <w:noWrap w:val="0"/>
            <w:vAlign w:val="center"/>
          </w:tcPr>
          <w:p w14:paraId="57EE7455">
            <w:pPr>
              <w:jc w:val="center"/>
              <w:rPr>
                <w:rFonts w:ascii="仿宋" w:hAnsi="仿宋" w:eastAsia="仿宋"/>
                <w:b/>
                <w:sz w:val="24"/>
              </w:rPr>
            </w:pPr>
            <w:r>
              <w:rPr>
                <w:rFonts w:ascii="仿宋" w:hAnsi="仿宋" w:eastAsia="仿宋"/>
                <w:b/>
                <w:sz w:val="24"/>
              </w:rPr>
              <w:t>活动</w:t>
            </w:r>
          </w:p>
        </w:tc>
      </w:tr>
      <w:tr w14:paraId="2D95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11" w:hRule="atLeast"/>
        </w:trPr>
        <w:tc>
          <w:tcPr>
            <w:tcW w:w="8555" w:type="dxa"/>
            <w:gridSpan w:val="4"/>
            <w:tcBorders>
              <w:bottom w:val="single" w:color="000000" w:sz="4" w:space="0"/>
            </w:tcBorders>
            <w:shd w:val="clear" w:color="auto" w:fill="auto"/>
            <w:noWrap w:val="0"/>
            <w:vAlign w:val="top"/>
          </w:tcPr>
          <w:p w14:paraId="3B73C7BA">
            <w:pPr>
              <w:rPr>
                <w:rFonts w:ascii="仿宋" w:hAnsi="仿宋" w:eastAsia="仿宋"/>
                <w:sz w:val="24"/>
              </w:rPr>
            </w:pPr>
            <w:r>
              <w:rPr>
                <w:rFonts w:ascii="仿宋" w:hAnsi="仿宋" w:eastAsia="仿宋"/>
                <w:b/>
                <w:sz w:val="24"/>
              </w:rPr>
              <w:t>产出 1</w:t>
            </w:r>
          </w:p>
        </w:tc>
      </w:tr>
      <w:tr w14:paraId="4511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25" w:hRule="atLeast"/>
        </w:trPr>
        <w:tc>
          <w:tcPr>
            <w:tcW w:w="2894" w:type="dxa"/>
            <w:vMerge w:val="restart"/>
            <w:tcBorders>
              <w:top w:val="single" w:color="000000" w:sz="4" w:space="0"/>
            </w:tcBorders>
            <w:shd w:val="clear" w:color="auto" w:fill="auto"/>
            <w:noWrap w:val="0"/>
            <w:vAlign w:val="center"/>
          </w:tcPr>
          <w:p w14:paraId="7704FA21">
            <w:pPr>
              <w:rPr>
                <w:rFonts w:ascii="仿宋" w:hAnsi="仿宋" w:eastAsia="仿宋" w:cs="宋体"/>
                <w:color w:val="222222"/>
                <w:sz w:val="24"/>
              </w:rPr>
            </w:pPr>
            <w:r>
              <w:rPr>
                <w:rFonts w:hint="eastAsia" w:ascii="仿宋" w:hAnsi="仿宋" w:eastAsia="仿宋" w:cs="宋体"/>
                <w:color w:val="222222"/>
                <w:sz w:val="24"/>
              </w:rPr>
              <w:t>中国普惠金融体系框架搭建</w:t>
            </w:r>
          </w:p>
        </w:tc>
        <w:tc>
          <w:tcPr>
            <w:tcW w:w="5661" w:type="dxa"/>
            <w:gridSpan w:val="3"/>
            <w:tcBorders>
              <w:top w:val="single" w:color="000000" w:sz="4" w:space="0"/>
              <w:bottom w:val="single" w:color="auto" w:sz="4" w:space="0"/>
            </w:tcBorders>
            <w:shd w:val="clear" w:color="auto" w:fill="auto"/>
            <w:noWrap w:val="0"/>
            <w:vAlign w:val="center"/>
          </w:tcPr>
          <w:p w14:paraId="3A5FF73B">
            <w:pPr>
              <w:rPr>
                <w:rFonts w:ascii="仿宋" w:hAnsi="仿宋" w:eastAsia="仿宋" w:cs="Arial"/>
                <w:color w:val="222222"/>
                <w:sz w:val="24"/>
              </w:rPr>
            </w:pPr>
            <w:r>
              <w:rPr>
                <w:rFonts w:hint="eastAsia" w:ascii="仿宋" w:hAnsi="仿宋" w:eastAsia="仿宋" w:cs="Arial"/>
                <w:color w:val="222222"/>
                <w:sz w:val="24"/>
              </w:rPr>
              <w:t>促进普惠金融体系发展的国家政策法规的建立</w:t>
            </w:r>
          </w:p>
        </w:tc>
      </w:tr>
      <w:tr w14:paraId="2AC5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51" w:hRule="atLeast"/>
        </w:trPr>
        <w:tc>
          <w:tcPr>
            <w:tcW w:w="2894" w:type="dxa"/>
            <w:vMerge w:val="continue"/>
            <w:shd w:val="clear" w:color="auto" w:fill="auto"/>
            <w:noWrap w:val="0"/>
            <w:vAlign w:val="center"/>
          </w:tcPr>
          <w:p w14:paraId="1CDBCF1E">
            <w:pPr>
              <w:rPr>
                <w:rFonts w:ascii="仿宋" w:hAnsi="仿宋" w:eastAsia="仿宋" w:cs="宋体"/>
                <w:color w:val="222222"/>
                <w:sz w:val="24"/>
              </w:rPr>
            </w:pPr>
          </w:p>
        </w:tc>
        <w:tc>
          <w:tcPr>
            <w:tcW w:w="5661" w:type="dxa"/>
            <w:gridSpan w:val="3"/>
            <w:tcBorders>
              <w:top w:val="single" w:color="auto" w:sz="4" w:space="0"/>
              <w:bottom w:val="single" w:color="auto" w:sz="4" w:space="0"/>
            </w:tcBorders>
            <w:shd w:val="clear" w:color="auto" w:fill="auto"/>
            <w:noWrap w:val="0"/>
            <w:vAlign w:val="center"/>
          </w:tcPr>
          <w:p w14:paraId="0B375BF2">
            <w:pPr>
              <w:rPr>
                <w:rFonts w:ascii="仿宋" w:hAnsi="仿宋" w:eastAsia="仿宋" w:cs="Arial"/>
                <w:color w:val="222222"/>
                <w:sz w:val="24"/>
              </w:rPr>
            </w:pPr>
            <w:r>
              <w:rPr>
                <w:rFonts w:hint="eastAsia" w:ascii="仿宋" w:hAnsi="仿宋" w:eastAsia="仿宋" w:cs="Arial"/>
                <w:color w:val="222222"/>
                <w:sz w:val="24"/>
              </w:rPr>
              <w:t>商业银行参与普惠金融体系建设的程度提高：哈尔滨银行、包商银行</w:t>
            </w:r>
          </w:p>
        </w:tc>
      </w:tr>
      <w:tr w14:paraId="4CE4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90" w:hRule="atLeast"/>
        </w:trPr>
        <w:tc>
          <w:tcPr>
            <w:tcW w:w="2894" w:type="dxa"/>
            <w:vMerge w:val="continue"/>
            <w:shd w:val="clear" w:color="auto" w:fill="auto"/>
            <w:noWrap w:val="0"/>
            <w:vAlign w:val="center"/>
          </w:tcPr>
          <w:p w14:paraId="25E3FBB5">
            <w:pPr>
              <w:rPr>
                <w:rFonts w:ascii="仿宋" w:hAnsi="仿宋" w:eastAsia="仿宋" w:cs="宋体"/>
                <w:color w:val="222222"/>
                <w:sz w:val="24"/>
              </w:rPr>
            </w:pPr>
          </w:p>
        </w:tc>
        <w:tc>
          <w:tcPr>
            <w:tcW w:w="5661" w:type="dxa"/>
            <w:gridSpan w:val="3"/>
            <w:tcBorders>
              <w:top w:val="single" w:color="auto" w:sz="4" w:space="0"/>
              <w:bottom w:val="single" w:color="000000" w:sz="4" w:space="0"/>
            </w:tcBorders>
            <w:shd w:val="clear" w:color="auto" w:fill="auto"/>
            <w:noWrap w:val="0"/>
            <w:vAlign w:val="center"/>
          </w:tcPr>
          <w:p w14:paraId="3DF96807">
            <w:pPr>
              <w:rPr>
                <w:rFonts w:ascii="仿宋" w:hAnsi="仿宋" w:eastAsia="仿宋" w:cs="Arial"/>
                <w:color w:val="222222"/>
                <w:sz w:val="24"/>
              </w:rPr>
            </w:pPr>
            <w:r>
              <w:rPr>
                <w:rFonts w:hint="eastAsia" w:ascii="仿宋" w:hAnsi="仿宋" w:eastAsia="仿宋" w:cs="Arial"/>
                <w:color w:val="222222"/>
                <w:sz w:val="24"/>
              </w:rPr>
              <w:t>政府主要监管部门的参与</w:t>
            </w:r>
          </w:p>
        </w:tc>
      </w:tr>
      <w:tr w14:paraId="1FA4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9" w:hRule="atLeast"/>
        </w:trPr>
        <w:tc>
          <w:tcPr>
            <w:tcW w:w="2894" w:type="dxa"/>
            <w:tcBorders>
              <w:top w:val="single" w:color="000000" w:sz="4" w:space="0"/>
            </w:tcBorders>
            <w:shd w:val="clear" w:color="auto" w:fill="auto"/>
            <w:noWrap w:val="0"/>
            <w:vAlign w:val="center"/>
          </w:tcPr>
          <w:p w14:paraId="1C380CF8">
            <w:pPr>
              <w:rPr>
                <w:rFonts w:ascii="仿宋" w:hAnsi="仿宋" w:eastAsia="仿宋"/>
                <w:b/>
                <w:sz w:val="24"/>
              </w:rPr>
            </w:pPr>
            <w:r>
              <w:rPr>
                <w:rFonts w:ascii="仿宋" w:hAnsi="仿宋" w:eastAsia="仿宋"/>
                <w:b/>
                <w:sz w:val="24"/>
              </w:rPr>
              <w:t xml:space="preserve">产出 </w:t>
            </w:r>
            <w:r>
              <w:rPr>
                <w:rFonts w:hint="eastAsia" w:ascii="仿宋" w:hAnsi="仿宋" w:eastAsia="仿宋"/>
                <w:b/>
                <w:sz w:val="24"/>
              </w:rPr>
              <w:t>2</w:t>
            </w:r>
          </w:p>
        </w:tc>
        <w:tc>
          <w:tcPr>
            <w:tcW w:w="5661" w:type="dxa"/>
            <w:gridSpan w:val="3"/>
            <w:tcBorders>
              <w:top w:val="single" w:color="000000" w:sz="4" w:space="0"/>
              <w:bottom w:val="single" w:color="000000" w:sz="4" w:space="0"/>
            </w:tcBorders>
            <w:shd w:val="clear" w:color="auto" w:fill="auto"/>
            <w:noWrap w:val="0"/>
            <w:vAlign w:val="center"/>
          </w:tcPr>
          <w:p w14:paraId="3E970C25">
            <w:pPr>
              <w:rPr>
                <w:rFonts w:ascii="仿宋" w:hAnsi="仿宋" w:eastAsia="仿宋"/>
                <w:b/>
                <w:sz w:val="24"/>
              </w:rPr>
            </w:pPr>
          </w:p>
        </w:tc>
      </w:tr>
      <w:tr w14:paraId="269F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atLeast"/>
        </w:trPr>
        <w:tc>
          <w:tcPr>
            <w:tcW w:w="2894" w:type="dxa"/>
            <w:vMerge w:val="restart"/>
            <w:tcBorders>
              <w:top w:val="single" w:color="000000" w:sz="4" w:space="0"/>
            </w:tcBorders>
            <w:shd w:val="clear" w:color="auto" w:fill="auto"/>
            <w:noWrap w:val="0"/>
            <w:vAlign w:val="center"/>
          </w:tcPr>
          <w:p w14:paraId="46C6B4C8">
            <w:pPr>
              <w:rPr>
                <w:rFonts w:ascii="仿宋" w:hAnsi="仿宋" w:eastAsia="仿宋"/>
                <w:b/>
                <w:sz w:val="24"/>
              </w:rPr>
            </w:pPr>
            <w:r>
              <w:rPr>
                <w:rFonts w:hint="eastAsia" w:ascii="仿宋" w:hAnsi="仿宋" w:eastAsia="仿宋" w:cs="宋体"/>
                <w:color w:val="222222"/>
                <w:sz w:val="24"/>
              </w:rPr>
              <w:t>互联网金融的创新型商业模式，特别是符合中国法律法规框架的</w:t>
            </w:r>
            <w:r>
              <w:rPr>
                <w:rFonts w:hint="eastAsia" w:ascii="仿宋" w:hAnsi="仿宋" w:eastAsia="仿宋" w:cs="Arial"/>
                <w:color w:val="222222"/>
                <w:sz w:val="24"/>
              </w:rPr>
              <w:t>P2P</w:t>
            </w:r>
            <w:r>
              <w:rPr>
                <w:rFonts w:hint="eastAsia" w:ascii="仿宋" w:hAnsi="仿宋" w:eastAsia="仿宋" w:cs="宋体"/>
                <w:color w:val="222222"/>
                <w:sz w:val="24"/>
              </w:rPr>
              <w:t>借贷平台</w:t>
            </w:r>
          </w:p>
        </w:tc>
        <w:tc>
          <w:tcPr>
            <w:tcW w:w="5661" w:type="dxa"/>
            <w:gridSpan w:val="3"/>
            <w:tcBorders>
              <w:top w:val="single" w:color="000000" w:sz="4" w:space="0"/>
              <w:bottom w:val="single" w:color="000000" w:sz="4" w:space="0"/>
            </w:tcBorders>
            <w:shd w:val="clear" w:color="auto" w:fill="auto"/>
            <w:noWrap w:val="0"/>
            <w:vAlign w:val="center"/>
          </w:tcPr>
          <w:p w14:paraId="20368DAF">
            <w:pPr>
              <w:rPr>
                <w:rFonts w:ascii="仿宋" w:hAnsi="仿宋" w:eastAsia="仿宋"/>
                <w:sz w:val="24"/>
              </w:rPr>
            </w:pPr>
            <w:r>
              <w:rPr>
                <w:rFonts w:hint="eastAsia" w:ascii="仿宋" w:hAnsi="仿宋" w:eastAsia="仿宋" w:cs="Arial"/>
                <w:color w:val="222222"/>
                <w:sz w:val="24"/>
              </w:rPr>
              <w:t>P2P</w:t>
            </w:r>
            <w:r>
              <w:rPr>
                <w:rFonts w:hint="eastAsia" w:ascii="仿宋" w:hAnsi="仿宋" w:eastAsia="仿宋" w:cs="宋体"/>
                <w:color w:val="222222"/>
                <w:sz w:val="24"/>
              </w:rPr>
              <w:t>借贷平台金融模式的建立</w:t>
            </w:r>
          </w:p>
        </w:tc>
      </w:tr>
      <w:tr w14:paraId="7BC6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atLeast"/>
        </w:trPr>
        <w:tc>
          <w:tcPr>
            <w:tcW w:w="2894" w:type="dxa"/>
            <w:vMerge w:val="continue"/>
            <w:shd w:val="clear" w:color="auto" w:fill="auto"/>
            <w:noWrap w:val="0"/>
            <w:vAlign w:val="center"/>
          </w:tcPr>
          <w:p w14:paraId="28F574BE">
            <w:pPr>
              <w:rPr>
                <w:rFonts w:ascii="仿宋" w:hAnsi="仿宋" w:eastAsia="仿宋"/>
                <w:sz w:val="24"/>
              </w:rPr>
            </w:pPr>
          </w:p>
        </w:tc>
        <w:tc>
          <w:tcPr>
            <w:tcW w:w="5661" w:type="dxa"/>
            <w:gridSpan w:val="3"/>
            <w:tcBorders>
              <w:top w:val="single" w:color="000000" w:sz="4" w:space="0"/>
              <w:bottom w:val="single" w:color="000000" w:sz="4" w:space="0"/>
            </w:tcBorders>
            <w:shd w:val="clear" w:color="auto" w:fill="auto"/>
            <w:noWrap w:val="0"/>
            <w:vAlign w:val="center"/>
          </w:tcPr>
          <w:p w14:paraId="77C66BD9">
            <w:pPr>
              <w:rPr>
                <w:rFonts w:ascii="仿宋" w:hAnsi="仿宋" w:eastAsia="仿宋"/>
                <w:sz w:val="24"/>
              </w:rPr>
            </w:pPr>
            <w:r>
              <w:rPr>
                <w:rFonts w:hint="eastAsia" w:ascii="仿宋" w:hAnsi="仿宋" w:eastAsia="仿宋" w:cs="宋体"/>
                <w:color w:val="222222"/>
                <w:sz w:val="24"/>
              </w:rPr>
              <w:t>监管机构认为该模式符合法规</w:t>
            </w:r>
          </w:p>
        </w:tc>
      </w:tr>
      <w:tr w14:paraId="6293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31" w:hRule="atLeast"/>
        </w:trPr>
        <w:tc>
          <w:tcPr>
            <w:tcW w:w="2894" w:type="dxa"/>
            <w:vMerge w:val="continue"/>
            <w:shd w:val="clear" w:color="auto" w:fill="auto"/>
            <w:noWrap w:val="0"/>
            <w:vAlign w:val="center"/>
          </w:tcPr>
          <w:p w14:paraId="2B722AD2">
            <w:pPr>
              <w:rPr>
                <w:rFonts w:ascii="仿宋" w:hAnsi="仿宋" w:eastAsia="仿宋"/>
                <w:sz w:val="24"/>
              </w:rPr>
            </w:pPr>
          </w:p>
        </w:tc>
        <w:tc>
          <w:tcPr>
            <w:tcW w:w="5661" w:type="dxa"/>
            <w:gridSpan w:val="3"/>
            <w:tcBorders>
              <w:top w:val="single" w:color="000000" w:sz="4" w:space="0"/>
            </w:tcBorders>
            <w:shd w:val="clear" w:color="auto" w:fill="auto"/>
            <w:noWrap w:val="0"/>
            <w:vAlign w:val="center"/>
          </w:tcPr>
          <w:p w14:paraId="3E8FC625">
            <w:pPr>
              <w:rPr>
                <w:rFonts w:ascii="仿宋" w:hAnsi="仿宋" w:eastAsia="仿宋"/>
                <w:sz w:val="24"/>
              </w:rPr>
            </w:pPr>
            <w:r>
              <w:rPr>
                <w:rFonts w:ascii="仿宋" w:hAnsi="仿宋" w:eastAsia="仿宋"/>
                <w:sz w:val="24"/>
              </w:rPr>
              <w:t>更多的P2P借贷平台开始采用这一模式</w:t>
            </w:r>
          </w:p>
        </w:tc>
      </w:tr>
      <w:tr w14:paraId="13DA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95" w:hRule="atLeast"/>
        </w:trPr>
        <w:tc>
          <w:tcPr>
            <w:tcW w:w="8555" w:type="dxa"/>
            <w:gridSpan w:val="4"/>
            <w:tcBorders>
              <w:bottom w:val="single" w:color="000000" w:sz="4" w:space="0"/>
            </w:tcBorders>
            <w:shd w:val="clear" w:color="auto" w:fill="auto"/>
            <w:noWrap w:val="0"/>
            <w:vAlign w:val="center"/>
          </w:tcPr>
          <w:p w14:paraId="340EC9B0">
            <w:pPr>
              <w:rPr>
                <w:rFonts w:ascii="仿宋" w:hAnsi="仿宋" w:eastAsia="仿宋"/>
                <w:sz w:val="24"/>
              </w:rPr>
            </w:pPr>
            <w:r>
              <w:rPr>
                <w:rFonts w:ascii="仿宋" w:hAnsi="仿宋" w:eastAsia="仿宋"/>
                <w:b/>
                <w:sz w:val="24"/>
              </w:rPr>
              <w:t xml:space="preserve">产出 </w:t>
            </w:r>
            <w:r>
              <w:rPr>
                <w:rFonts w:hint="eastAsia" w:ascii="仿宋" w:hAnsi="仿宋" w:eastAsia="仿宋"/>
                <w:b/>
                <w:sz w:val="24"/>
              </w:rPr>
              <w:t>3</w:t>
            </w:r>
          </w:p>
        </w:tc>
      </w:tr>
      <w:tr w14:paraId="0FC8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89" w:hRule="atLeast"/>
        </w:trPr>
        <w:tc>
          <w:tcPr>
            <w:tcW w:w="2894" w:type="dxa"/>
            <w:vMerge w:val="restart"/>
            <w:tcBorders>
              <w:top w:val="single" w:color="000000" w:sz="4" w:space="0"/>
            </w:tcBorders>
            <w:shd w:val="clear" w:color="auto" w:fill="auto"/>
            <w:noWrap w:val="0"/>
            <w:vAlign w:val="center"/>
          </w:tcPr>
          <w:p w14:paraId="3DD81920">
            <w:pPr>
              <w:rPr>
                <w:rFonts w:ascii="仿宋" w:hAnsi="仿宋" w:eastAsia="仿宋"/>
                <w:b/>
                <w:sz w:val="24"/>
              </w:rPr>
            </w:pPr>
            <w:r>
              <w:rPr>
                <w:rFonts w:ascii="仿宋" w:hAnsi="仿宋" w:eastAsia="仿宋"/>
                <w:sz w:val="24"/>
              </w:rPr>
              <w:t>与上海交通大学合作建立中国普惠金融研究中心，并为行业提供培训与支持</w:t>
            </w:r>
          </w:p>
        </w:tc>
        <w:tc>
          <w:tcPr>
            <w:tcW w:w="5661" w:type="dxa"/>
            <w:gridSpan w:val="3"/>
            <w:tcBorders>
              <w:top w:val="single" w:color="000000" w:sz="4" w:space="0"/>
              <w:bottom w:val="single" w:color="000000" w:sz="4" w:space="0"/>
            </w:tcBorders>
            <w:shd w:val="clear" w:color="auto" w:fill="auto"/>
            <w:noWrap w:val="0"/>
            <w:vAlign w:val="center"/>
          </w:tcPr>
          <w:p w14:paraId="66436C29">
            <w:pPr>
              <w:rPr>
                <w:rFonts w:ascii="仿宋" w:hAnsi="仿宋" w:eastAsia="仿宋"/>
                <w:sz w:val="24"/>
              </w:rPr>
            </w:pPr>
            <w:r>
              <w:rPr>
                <w:rFonts w:ascii="仿宋" w:hAnsi="仿宋" w:eastAsia="仿宋"/>
                <w:sz w:val="24"/>
              </w:rPr>
              <w:t>成立机构并开展研究工作</w:t>
            </w:r>
          </w:p>
        </w:tc>
      </w:tr>
      <w:tr w14:paraId="461A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79" w:hRule="atLeast"/>
        </w:trPr>
        <w:tc>
          <w:tcPr>
            <w:tcW w:w="2894" w:type="dxa"/>
            <w:vMerge w:val="continue"/>
            <w:shd w:val="clear" w:color="auto" w:fill="auto"/>
            <w:noWrap w:val="0"/>
            <w:vAlign w:val="center"/>
          </w:tcPr>
          <w:p w14:paraId="70BA40F5">
            <w:pPr>
              <w:rPr>
                <w:rFonts w:ascii="仿宋" w:hAnsi="仿宋" w:eastAsia="仿宋"/>
                <w:sz w:val="24"/>
              </w:rPr>
            </w:pPr>
          </w:p>
        </w:tc>
        <w:tc>
          <w:tcPr>
            <w:tcW w:w="5661" w:type="dxa"/>
            <w:gridSpan w:val="3"/>
            <w:tcBorders>
              <w:top w:val="single" w:color="000000" w:sz="4" w:space="0"/>
              <w:bottom w:val="single" w:color="000000" w:sz="4" w:space="0"/>
            </w:tcBorders>
            <w:shd w:val="clear" w:color="auto" w:fill="auto"/>
            <w:noWrap w:val="0"/>
            <w:vAlign w:val="center"/>
          </w:tcPr>
          <w:p w14:paraId="01591261">
            <w:pPr>
              <w:rPr>
                <w:rFonts w:ascii="仿宋" w:hAnsi="仿宋" w:eastAsia="仿宋"/>
                <w:sz w:val="24"/>
              </w:rPr>
            </w:pPr>
            <w:r>
              <w:rPr>
                <w:rFonts w:ascii="仿宋" w:hAnsi="仿宋" w:eastAsia="仿宋"/>
                <w:sz w:val="24"/>
              </w:rPr>
              <w:t>发布研究报告</w:t>
            </w:r>
          </w:p>
        </w:tc>
      </w:tr>
      <w:tr w14:paraId="00CD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2" w:hRule="atLeast"/>
        </w:trPr>
        <w:tc>
          <w:tcPr>
            <w:tcW w:w="2894" w:type="dxa"/>
            <w:vMerge w:val="continue"/>
            <w:shd w:val="clear" w:color="auto" w:fill="auto"/>
            <w:noWrap w:val="0"/>
            <w:vAlign w:val="center"/>
          </w:tcPr>
          <w:p w14:paraId="0A3A31CA">
            <w:pPr>
              <w:rPr>
                <w:rFonts w:ascii="仿宋" w:hAnsi="仿宋" w:eastAsia="仿宋"/>
                <w:sz w:val="24"/>
              </w:rPr>
            </w:pPr>
          </w:p>
        </w:tc>
        <w:tc>
          <w:tcPr>
            <w:tcW w:w="5661" w:type="dxa"/>
            <w:gridSpan w:val="3"/>
            <w:tcBorders>
              <w:top w:val="single" w:color="000000" w:sz="4" w:space="0"/>
            </w:tcBorders>
            <w:shd w:val="clear" w:color="auto" w:fill="auto"/>
            <w:noWrap w:val="0"/>
            <w:vAlign w:val="center"/>
          </w:tcPr>
          <w:p w14:paraId="0674BDAB">
            <w:pPr>
              <w:rPr>
                <w:rFonts w:ascii="仿宋" w:hAnsi="仿宋" w:eastAsia="仿宋"/>
                <w:sz w:val="24"/>
              </w:rPr>
            </w:pPr>
            <w:r>
              <w:rPr>
                <w:rFonts w:ascii="仿宋" w:hAnsi="仿宋" w:eastAsia="仿宋"/>
                <w:sz w:val="24"/>
              </w:rPr>
              <w:t>制定培训计划</w:t>
            </w:r>
          </w:p>
        </w:tc>
      </w:tr>
      <w:tr w14:paraId="589A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95" w:hRule="atLeast"/>
        </w:trPr>
        <w:tc>
          <w:tcPr>
            <w:tcW w:w="8555" w:type="dxa"/>
            <w:gridSpan w:val="4"/>
            <w:tcBorders>
              <w:bottom w:val="single" w:color="000000" w:sz="4" w:space="0"/>
            </w:tcBorders>
            <w:shd w:val="clear" w:color="auto" w:fill="auto"/>
            <w:noWrap w:val="0"/>
            <w:vAlign w:val="center"/>
          </w:tcPr>
          <w:p w14:paraId="60CADD7E">
            <w:pPr>
              <w:rPr>
                <w:rFonts w:ascii="仿宋" w:hAnsi="仿宋" w:eastAsia="仿宋"/>
                <w:sz w:val="24"/>
              </w:rPr>
            </w:pPr>
            <w:r>
              <w:rPr>
                <w:rFonts w:ascii="仿宋" w:hAnsi="仿宋" w:eastAsia="仿宋"/>
                <w:b/>
                <w:sz w:val="24"/>
              </w:rPr>
              <w:t xml:space="preserve">产出 </w:t>
            </w:r>
            <w:r>
              <w:rPr>
                <w:rFonts w:hint="eastAsia" w:ascii="仿宋" w:hAnsi="仿宋" w:eastAsia="仿宋"/>
                <w:b/>
                <w:sz w:val="24"/>
              </w:rPr>
              <w:t>4</w:t>
            </w:r>
          </w:p>
        </w:tc>
      </w:tr>
      <w:tr w14:paraId="1877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9" w:hRule="atLeast"/>
        </w:trPr>
        <w:tc>
          <w:tcPr>
            <w:tcW w:w="2894" w:type="dxa"/>
            <w:vMerge w:val="restart"/>
            <w:tcBorders>
              <w:top w:val="single" w:color="000000" w:sz="4" w:space="0"/>
              <w:right w:val="single" w:color="000000" w:sz="4" w:space="0"/>
            </w:tcBorders>
            <w:shd w:val="clear" w:color="auto" w:fill="auto"/>
            <w:noWrap w:val="0"/>
            <w:vAlign w:val="center"/>
          </w:tcPr>
          <w:p w14:paraId="5FDEAF8B">
            <w:pPr>
              <w:rPr>
                <w:rFonts w:ascii="仿宋" w:hAnsi="仿宋" w:eastAsia="仿宋"/>
                <w:b/>
                <w:sz w:val="24"/>
              </w:rPr>
            </w:pPr>
            <w:r>
              <w:rPr>
                <w:rFonts w:ascii="仿宋" w:hAnsi="仿宋" w:eastAsia="仿宋"/>
                <w:sz w:val="24"/>
              </w:rPr>
              <w:t>出版刊物杂志，并向业界和金融部门广泛传播</w:t>
            </w:r>
          </w:p>
        </w:tc>
        <w:tc>
          <w:tcPr>
            <w:tcW w:w="5661" w:type="dxa"/>
            <w:gridSpan w:val="3"/>
            <w:tcBorders>
              <w:top w:val="single" w:color="000000" w:sz="4" w:space="0"/>
              <w:left w:val="single" w:color="000000" w:sz="4" w:space="0"/>
              <w:bottom w:val="single" w:color="000000" w:sz="4" w:space="0"/>
            </w:tcBorders>
            <w:shd w:val="clear" w:color="auto" w:fill="auto"/>
            <w:noWrap w:val="0"/>
            <w:vAlign w:val="center"/>
          </w:tcPr>
          <w:p w14:paraId="6D33B992">
            <w:pPr>
              <w:rPr>
                <w:rFonts w:ascii="仿宋" w:hAnsi="仿宋" w:eastAsia="仿宋"/>
                <w:sz w:val="24"/>
              </w:rPr>
            </w:pPr>
            <w:r>
              <w:rPr>
                <w:rFonts w:ascii="仿宋" w:hAnsi="仿宋" w:eastAsia="仿宋"/>
                <w:sz w:val="24"/>
              </w:rPr>
              <w:t>在PBC与</w:t>
            </w:r>
            <w:r>
              <w:rPr>
                <w:rFonts w:hint="eastAsia" w:ascii="仿宋" w:hAnsi="仿宋" w:eastAsia="仿宋"/>
                <w:sz w:val="24"/>
              </w:rPr>
              <w:t>CBRB的帮助下，编辑并出版刊物杂志</w:t>
            </w:r>
          </w:p>
        </w:tc>
      </w:tr>
      <w:tr w14:paraId="3041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27" w:hRule="atLeast"/>
        </w:trPr>
        <w:tc>
          <w:tcPr>
            <w:tcW w:w="2894" w:type="dxa"/>
            <w:vMerge w:val="continue"/>
            <w:tcBorders>
              <w:right w:val="single" w:color="000000" w:sz="4" w:space="0"/>
            </w:tcBorders>
            <w:shd w:val="clear" w:color="auto" w:fill="auto"/>
            <w:noWrap w:val="0"/>
            <w:vAlign w:val="center"/>
          </w:tcPr>
          <w:p w14:paraId="5F0BF14E">
            <w:pPr>
              <w:rPr>
                <w:rFonts w:ascii="仿宋" w:hAnsi="仿宋" w:eastAsia="仿宋"/>
                <w:sz w:val="24"/>
              </w:rPr>
            </w:pPr>
          </w:p>
        </w:tc>
        <w:tc>
          <w:tcPr>
            <w:tcW w:w="5661" w:type="dxa"/>
            <w:gridSpan w:val="3"/>
            <w:tcBorders>
              <w:top w:val="single" w:color="000000" w:sz="4" w:space="0"/>
              <w:left w:val="single" w:color="000000" w:sz="4" w:space="0"/>
              <w:bottom w:val="single" w:color="000000" w:sz="4" w:space="0"/>
            </w:tcBorders>
            <w:shd w:val="clear" w:color="auto" w:fill="auto"/>
            <w:noWrap w:val="0"/>
            <w:vAlign w:val="center"/>
          </w:tcPr>
          <w:p w14:paraId="42137061">
            <w:pPr>
              <w:rPr>
                <w:rFonts w:ascii="仿宋" w:hAnsi="仿宋" w:eastAsia="仿宋"/>
                <w:sz w:val="24"/>
              </w:rPr>
            </w:pPr>
            <w:r>
              <w:rPr>
                <w:rFonts w:ascii="仿宋" w:hAnsi="仿宋" w:eastAsia="仿宋"/>
                <w:sz w:val="24"/>
              </w:rPr>
              <w:t>分发杂志(至少3000本)</w:t>
            </w:r>
          </w:p>
        </w:tc>
      </w:tr>
      <w:tr w14:paraId="2F6C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5" w:hRule="atLeast"/>
        </w:trPr>
        <w:tc>
          <w:tcPr>
            <w:tcW w:w="2894" w:type="dxa"/>
            <w:vMerge w:val="continue"/>
            <w:tcBorders>
              <w:right w:val="single" w:color="000000" w:sz="4" w:space="0"/>
            </w:tcBorders>
            <w:shd w:val="clear" w:color="auto" w:fill="auto"/>
            <w:noWrap w:val="0"/>
            <w:vAlign w:val="center"/>
          </w:tcPr>
          <w:p w14:paraId="0A8B4A69">
            <w:pPr>
              <w:rPr>
                <w:rFonts w:ascii="仿宋" w:hAnsi="仿宋" w:eastAsia="仿宋"/>
                <w:sz w:val="24"/>
              </w:rPr>
            </w:pPr>
          </w:p>
        </w:tc>
        <w:tc>
          <w:tcPr>
            <w:tcW w:w="5661" w:type="dxa"/>
            <w:gridSpan w:val="3"/>
            <w:tcBorders>
              <w:top w:val="single" w:color="000000" w:sz="4" w:space="0"/>
              <w:left w:val="single" w:color="000000" w:sz="4" w:space="0"/>
              <w:bottom w:val="single" w:color="000000" w:sz="4" w:space="0"/>
            </w:tcBorders>
            <w:shd w:val="clear" w:color="auto" w:fill="auto"/>
            <w:noWrap w:val="0"/>
            <w:vAlign w:val="center"/>
          </w:tcPr>
          <w:p w14:paraId="0737EE63">
            <w:pPr>
              <w:rPr>
                <w:rFonts w:ascii="仿宋" w:hAnsi="仿宋" w:eastAsia="仿宋"/>
                <w:sz w:val="24"/>
              </w:rPr>
            </w:pPr>
            <w:r>
              <w:rPr>
                <w:rFonts w:hint="eastAsia" w:ascii="仿宋" w:hAnsi="仿宋" w:eastAsia="仿宋" w:cs="宋体"/>
                <w:color w:val="222222"/>
                <w:sz w:val="24"/>
              </w:rPr>
              <w:t>对项目进行最终评估并为下一阶段的制定提供建议</w:t>
            </w:r>
          </w:p>
        </w:tc>
      </w:tr>
      <w:tr w14:paraId="7665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0" w:hRule="atLeast"/>
        </w:trPr>
        <w:tc>
          <w:tcPr>
            <w:tcW w:w="2894" w:type="dxa"/>
            <w:vMerge w:val="continue"/>
            <w:tcBorders>
              <w:right w:val="single" w:color="000000" w:sz="4" w:space="0"/>
            </w:tcBorders>
            <w:shd w:val="clear" w:color="auto" w:fill="auto"/>
            <w:noWrap w:val="0"/>
            <w:vAlign w:val="center"/>
          </w:tcPr>
          <w:p w14:paraId="515D6DF1">
            <w:pPr>
              <w:rPr>
                <w:rFonts w:ascii="仿宋" w:hAnsi="仿宋" w:eastAsia="仿宋"/>
                <w:sz w:val="24"/>
              </w:rPr>
            </w:pPr>
          </w:p>
        </w:tc>
        <w:tc>
          <w:tcPr>
            <w:tcW w:w="5661" w:type="dxa"/>
            <w:gridSpan w:val="3"/>
            <w:tcBorders>
              <w:top w:val="single" w:color="000000" w:sz="4" w:space="0"/>
              <w:left w:val="single" w:color="000000" w:sz="4" w:space="0"/>
            </w:tcBorders>
            <w:shd w:val="clear" w:color="auto" w:fill="auto"/>
            <w:noWrap w:val="0"/>
            <w:vAlign w:val="center"/>
          </w:tcPr>
          <w:p w14:paraId="0FD9F273">
            <w:pPr>
              <w:rPr>
                <w:rFonts w:ascii="仿宋" w:hAnsi="仿宋" w:eastAsia="仿宋"/>
                <w:sz w:val="24"/>
              </w:rPr>
            </w:pPr>
            <w:r>
              <w:rPr>
                <w:rFonts w:hint="eastAsia" w:ascii="仿宋" w:hAnsi="仿宋" w:eastAsia="仿宋" w:cs="宋体"/>
                <w:color w:val="222222"/>
                <w:sz w:val="24"/>
              </w:rPr>
              <w:t>开发知识产品，包括项目手册和视频，收集图片并对成功案例进行汇编，广泛地向潜在合作伙伴和公众传播项目成果</w:t>
            </w:r>
          </w:p>
        </w:tc>
      </w:tr>
      <w:tr w14:paraId="6309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0" w:hRule="atLeast"/>
        </w:trPr>
        <w:tc>
          <w:tcPr>
            <w:tcW w:w="8555" w:type="dxa"/>
            <w:gridSpan w:val="4"/>
            <w:tcBorders>
              <w:bottom w:val="single" w:color="000000" w:sz="4" w:space="0"/>
            </w:tcBorders>
            <w:shd w:val="clear" w:color="auto" w:fill="auto"/>
            <w:noWrap w:val="0"/>
            <w:vAlign w:val="center"/>
          </w:tcPr>
          <w:p w14:paraId="7F3B1B14">
            <w:pPr>
              <w:rPr>
                <w:rFonts w:ascii="仿宋" w:hAnsi="仿宋" w:eastAsia="仿宋"/>
                <w:sz w:val="24"/>
              </w:rPr>
            </w:pPr>
            <w:r>
              <w:rPr>
                <w:rFonts w:ascii="仿宋" w:hAnsi="仿宋" w:eastAsia="仿宋"/>
                <w:b/>
                <w:sz w:val="24"/>
              </w:rPr>
              <w:t xml:space="preserve">产出 </w:t>
            </w:r>
            <w:r>
              <w:rPr>
                <w:rFonts w:hint="eastAsia" w:ascii="仿宋" w:hAnsi="仿宋" w:eastAsia="仿宋"/>
                <w:b/>
                <w:sz w:val="24"/>
              </w:rPr>
              <w:t>5</w:t>
            </w:r>
            <w:r>
              <w:rPr>
                <w:rFonts w:ascii="仿宋" w:hAnsi="仿宋" w:eastAsia="仿宋"/>
                <w:b/>
                <w:sz w:val="24"/>
              </w:rPr>
              <w:t xml:space="preserve">  </w:t>
            </w:r>
            <w:r>
              <w:rPr>
                <w:rFonts w:hint="eastAsia" w:ascii="仿宋" w:hAnsi="仿宋" w:eastAsia="仿宋"/>
                <w:b/>
                <w:sz w:val="24"/>
              </w:rPr>
              <w:t>农村金融体系的研究，试点和创新</w:t>
            </w:r>
          </w:p>
        </w:tc>
      </w:tr>
      <w:tr w14:paraId="26872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70" w:hRule="atLeast"/>
        </w:trPr>
        <w:tc>
          <w:tcPr>
            <w:tcW w:w="2894" w:type="dxa"/>
            <w:vMerge w:val="restart"/>
            <w:tcBorders>
              <w:top w:val="single" w:color="000000" w:sz="4" w:space="0"/>
            </w:tcBorders>
            <w:shd w:val="clear" w:color="auto" w:fill="auto"/>
            <w:noWrap w:val="0"/>
            <w:vAlign w:val="center"/>
          </w:tcPr>
          <w:p w14:paraId="0AFFFDF7">
            <w:pPr>
              <w:rPr>
                <w:rFonts w:ascii="仿宋" w:hAnsi="仿宋" w:eastAsia="仿宋"/>
                <w:sz w:val="24"/>
              </w:rPr>
            </w:pPr>
            <w:r>
              <w:rPr>
                <w:rFonts w:hint="eastAsia" w:ascii="仿宋" w:hAnsi="仿宋" w:eastAsia="仿宋" w:cs="宋体"/>
                <w:color w:val="222222"/>
                <w:sz w:val="24"/>
              </w:rPr>
              <w:t>探索普惠金融项目的新模式，以达到更显著减贫效果，并为建设地区性普惠金融体系提供参考与帮助</w:t>
            </w:r>
          </w:p>
        </w:tc>
        <w:tc>
          <w:tcPr>
            <w:tcW w:w="1874" w:type="dxa"/>
            <w:tcBorders>
              <w:top w:val="single" w:color="000000" w:sz="4" w:space="0"/>
              <w:bottom w:val="single" w:color="000000" w:sz="4" w:space="0"/>
              <w:right w:val="single" w:color="000000" w:sz="4" w:space="0"/>
            </w:tcBorders>
            <w:shd w:val="clear" w:color="auto" w:fill="auto"/>
            <w:noWrap w:val="0"/>
            <w:vAlign w:val="center"/>
          </w:tcPr>
          <w:p w14:paraId="72E89C4D">
            <w:pPr>
              <w:rPr>
                <w:rFonts w:ascii="仿宋" w:hAnsi="仿宋" w:eastAsia="仿宋"/>
                <w:sz w:val="24"/>
              </w:rPr>
            </w:pPr>
            <w:r>
              <w:rPr>
                <w:rFonts w:hint="eastAsia" w:ascii="仿宋" w:hAnsi="仿宋" w:eastAsia="仿宋"/>
                <w:sz w:val="24"/>
              </w:rPr>
              <w:t>四川仪陇试点项目</w:t>
            </w:r>
          </w:p>
        </w:tc>
        <w:tc>
          <w:tcPr>
            <w:tcW w:w="3787" w:type="dxa"/>
            <w:gridSpan w:val="2"/>
            <w:tcBorders>
              <w:top w:val="single" w:color="000000" w:sz="4" w:space="0"/>
              <w:left w:val="single" w:color="000000" w:sz="4" w:space="0"/>
              <w:bottom w:val="single" w:color="000000" w:sz="4" w:space="0"/>
            </w:tcBorders>
            <w:shd w:val="clear" w:color="auto" w:fill="auto"/>
            <w:noWrap w:val="0"/>
            <w:vAlign w:val="center"/>
          </w:tcPr>
          <w:p w14:paraId="48269D62">
            <w:pPr>
              <w:rPr>
                <w:rFonts w:ascii="仿宋" w:hAnsi="仿宋" w:eastAsia="仿宋"/>
                <w:sz w:val="24"/>
              </w:rPr>
            </w:pPr>
            <w:r>
              <w:rPr>
                <w:rFonts w:hint="eastAsia" w:ascii="仿宋" w:hAnsi="仿宋" w:eastAsia="仿宋" w:cs="宋体"/>
                <w:color w:val="222222"/>
                <w:sz w:val="24"/>
              </w:rPr>
              <w:t>对仪陇试点项目进行技术援助：培训，技术援助，会议和实地考察</w:t>
            </w:r>
          </w:p>
        </w:tc>
      </w:tr>
      <w:tr w14:paraId="1C08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trPr>
        <w:tc>
          <w:tcPr>
            <w:tcW w:w="2894" w:type="dxa"/>
            <w:vMerge w:val="continue"/>
            <w:shd w:val="clear" w:color="auto" w:fill="auto"/>
            <w:noWrap w:val="0"/>
            <w:vAlign w:val="center"/>
          </w:tcPr>
          <w:p w14:paraId="1627E35D">
            <w:pPr>
              <w:rPr>
                <w:rFonts w:ascii="仿宋" w:hAnsi="仿宋" w:eastAsia="仿宋"/>
                <w:sz w:val="24"/>
              </w:rPr>
            </w:pPr>
          </w:p>
        </w:tc>
        <w:tc>
          <w:tcPr>
            <w:tcW w:w="1874" w:type="dxa"/>
            <w:tcBorders>
              <w:top w:val="single" w:color="000000" w:sz="4" w:space="0"/>
              <w:bottom w:val="single" w:color="000000" w:sz="4" w:space="0"/>
              <w:right w:val="single" w:color="000000" w:sz="4" w:space="0"/>
            </w:tcBorders>
            <w:shd w:val="clear" w:color="auto" w:fill="auto"/>
            <w:noWrap w:val="0"/>
            <w:vAlign w:val="center"/>
          </w:tcPr>
          <w:p w14:paraId="6371C081">
            <w:pPr>
              <w:rPr>
                <w:rFonts w:ascii="仿宋" w:hAnsi="仿宋" w:eastAsia="仿宋"/>
                <w:sz w:val="24"/>
              </w:rPr>
            </w:pPr>
            <w:r>
              <w:rPr>
                <w:rStyle w:val="11"/>
                <w:rFonts w:hint="eastAsia" w:ascii="仿宋" w:hAnsi="仿宋" w:eastAsia="仿宋" w:cs="宋体"/>
                <w:color w:val="222222"/>
                <w:sz w:val="24"/>
              </w:rPr>
              <w:t>福建宁德试点项目</w:t>
            </w:r>
          </w:p>
        </w:tc>
        <w:tc>
          <w:tcPr>
            <w:tcW w:w="3787" w:type="dxa"/>
            <w:gridSpan w:val="2"/>
            <w:tcBorders>
              <w:top w:val="single" w:color="000000" w:sz="4" w:space="0"/>
              <w:left w:val="single" w:color="000000" w:sz="4" w:space="0"/>
              <w:bottom w:val="single" w:color="000000" w:sz="4" w:space="0"/>
            </w:tcBorders>
            <w:shd w:val="clear" w:color="auto" w:fill="auto"/>
            <w:noWrap w:val="0"/>
            <w:vAlign w:val="center"/>
          </w:tcPr>
          <w:p w14:paraId="1EDCCE57">
            <w:pPr>
              <w:rPr>
                <w:rFonts w:ascii="仿宋" w:hAnsi="仿宋" w:eastAsia="仿宋"/>
                <w:sz w:val="24"/>
              </w:rPr>
            </w:pPr>
            <w:r>
              <w:rPr>
                <w:rFonts w:ascii="仿宋" w:hAnsi="仿宋" w:eastAsia="仿宋"/>
                <w:sz w:val="24"/>
              </w:rPr>
              <w:t>在福建省建立试点计划</w:t>
            </w:r>
          </w:p>
        </w:tc>
      </w:tr>
      <w:tr w14:paraId="5399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06" w:hRule="atLeast"/>
        </w:trPr>
        <w:tc>
          <w:tcPr>
            <w:tcW w:w="2894" w:type="dxa"/>
            <w:vMerge w:val="continue"/>
            <w:shd w:val="clear" w:color="auto" w:fill="auto"/>
            <w:noWrap w:val="0"/>
            <w:vAlign w:val="center"/>
          </w:tcPr>
          <w:p w14:paraId="71EECBCE">
            <w:pPr>
              <w:rPr>
                <w:rFonts w:ascii="仿宋" w:hAnsi="仿宋" w:eastAsia="仿宋"/>
                <w:sz w:val="24"/>
              </w:rPr>
            </w:pPr>
          </w:p>
        </w:tc>
        <w:tc>
          <w:tcPr>
            <w:tcW w:w="1874" w:type="dxa"/>
            <w:tcBorders>
              <w:top w:val="single" w:color="000000" w:sz="4" w:space="0"/>
              <w:bottom w:val="single" w:color="000000" w:sz="4" w:space="0"/>
              <w:right w:val="single" w:color="000000" w:sz="4" w:space="0"/>
            </w:tcBorders>
            <w:shd w:val="clear" w:color="auto" w:fill="auto"/>
            <w:noWrap w:val="0"/>
            <w:vAlign w:val="center"/>
          </w:tcPr>
          <w:p w14:paraId="344C9AF2">
            <w:pPr>
              <w:rPr>
                <w:rFonts w:ascii="仿宋" w:hAnsi="仿宋" w:eastAsia="仿宋"/>
                <w:sz w:val="24"/>
              </w:rPr>
            </w:pPr>
            <w:r>
              <w:rPr>
                <w:rStyle w:val="11"/>
                <w:rFonts w:hint="eastAsia" w:ascii="仿宋" w:hAnsi="仿宋" w:eastAsia="仿宋" w:cs="宋体"/>
                <w:color w:val="222222"/>
                <w:sz w:val="24"/>
              </w:rPr>
              <w:t>四川广安试点项目</w:t>
            </w:r>
          </w:p>
        </w:tc>
        <w:tc>
          <w:tcPr>
            <w:tcW w:w="3787" w:type="dxa"/>
            <w:gridSpan w:val="2"/>
            <w:tcBorders>
              <w:top w:val="single" w:color="000000" w:sz="4" w:space="0"/>
              <w:left w:val="single" w:color="000000" w:sz="4" w:space="0"/>
              <w:bottom w:val="single" w:color="000000" w:sz="4" w:space="0"/>
            </w:tcBorders>
            <w:shd w:val="clear" w:color="auto" w:fill="auto"/>
            <w:noWrap w:val="0"/>
            <w:vAlign w:val="center"/>
          </w:tcPr>
          <w:p w14:paraId="36878519">
            <w:pPr>
              <w:rPr>
                <w:rFonts w:ascii="仿宋" w:hAnsi="仿宋" w:eastAsia="仿宋"/>
                <w:sz w:val="24"/>
              </w:rPr>
            </w:pPr>
            <w:r>
              <w:rPr>
                <w:rFonts w:hint="eastAsia" w:ascii="仿宋" w:hAnsi="仿宋" w:eastAsia="仿宋" w:cs="宋体"/>
                <w:color w:val="222222"/>
                <w:sz w:val="24"/>
              </w:rPr>
              <w:t>进行技术援助：培训，技术援助，会议和实地考察</w:t>
            </w:r>
          </w:p>
        </w:tc>
      </w:tr>
      <w:tr w14:paraId="0F19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13" w:hRule="atLeast"/>
        </w:trPr>
        <w:tc>
          <w:tcPr>
            <w:tcW w:w="2894" w:type="dxa"/>
            <w:vMerge w:val="continue"/>
            <w:shd w:val="clear" w:color="auto" w:fill="auto"/>
            <w:noWrap w:val="0"/>
            <w:vAlign w:val="center"/>
          </w:tcPr>
          <w:p w14:paraId="0D9D03A5">
            <w:pPr>
              <w:rPr>
                <w:rFonts w:ascii="仿宋" w:hAnsi="仿宋" w:eastAsia="仿宋"/>
                <w:sz w:val="24"/>
              </w:rPr>
            </w:pPr>
          </w:p>
        </w:tc>
        <w:tc>
          <w:tcPr>
            <w:tcW w:w="1874" w:type="dxa"/>
            <w:tcBorders>
              <w:top w:val="single" w:color="000000" w:sz="4" w:space="0"/>
              <w:right w:val="single" w:color="000000" w:sz="4" w:space="0"/>
            </w:tcBorders>
            <w:shd w:val="clear" w:color="auto" w:fill="auto"/>
            <w:noWrap w:val="0"/>
            <w:vAlign w:val="center"/>
          </w:tcPr>
          <w:p w14:paraId="2DD2A13E">
            <w:pPr>
              <w:rPr>
                <w:rFonts w:ascii="仿宋" w:hAnsi="仿宋" w:eastAsia="仿宋"/>
                <w:sz w:val="24"/>
              </w:rPr>
            </w:pPr>
            <w:r>
              <w:rPr>
                <w:rFonts w:ascii="仿宋" w:hAnsi="仿宋" w:eastAsia="仿宋"/>
                <w:sz w:val="24"/>
              </w:rPr>
              <w:t>甘肃试点</w:t>
            </w:r>
            <w:r>
              <w:rPr>
                <w:rFonts w:hint="eastAsia" w:ascii="仿宋" w:hAnsi="仿宋" w:eastAsia="仿宋"/>
                <w:sz w:val="24"/>
              </w:rPr>
              <w:t>项目</w:t>
            </w:r>
          </w:p>
        </w:tc>
        <w:tc>
          <w:tcPr>
            <w:tcW w:w="3787" w:type="dxa"/>
            <w:gridSpan w:val="2"/>
            <w:tcBorders>
              <w:top w:val="single" w:color="000000" w:sz="4" w:space="0"/>
              <w:left w:val="single" w:color="000000" w:sz="4" w:space="0"/>
            </w:tcBorders>
            <w:shd w:val="clear" w:color="auto" w:fill="auto"/>
            <w:noWrap w:val="0"/>
            <w:vAlign w:val="center"/>
          </w:tcPr>
          <w:p w14:paraId="00FDADF4">
            <w:pPr>
              <w:rPr>
                <w:rFonts w:ascii="仿宋" w:hAnsi="仿宋" w:eastAsia="仿宋"/>
                <w:b/>
                <w:sz w:val="24"/>
              </w:rPr>
            </w:pPr>
            <w:r>
              <w:rPr>
                <w:rFonts w:hint="eastAsia" w:ascii="仿宋" w:hAnsi="仿宋" w:eastAsia="仿宋" w:cs="宋体"/>
                <w:color w:val="222222"/>
                <w:sz w:val="24"/>
              </w:rPr>
              <w:t>进行技术援助：培训，技术援助，会议和实地考察</w:t>
            </w:r>
          </w:p>
        </w:tc>
      </w:tr>
      <w:tr w14:paraId="2D55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71" w:hRule="atLeast"/>
        </w:trPr>
        <w:tc>
          <w:tcPr>
            <w:tcW w:w="8555" w:type="dxa"/>
            <w:gridSpan w:val="4"/>
            <w:tcBorders>
              <w:top w:val="single" w:color="000000" w:sz="4" w:space="0"/>
              <w:bottom w:val="single" w:color="000000" w:sz="4" w:space="0"/>
            </w:tcBorders>
            <w:shd w:val="clear" w:color="auto" w:fill="auto"/>
            <w:noWrap w:val="0"/>
            <w:vAlign w:val="center"/>
          </w:tcPr>
          <w:p w14:paraId="28A57D76">
            <w:pPr>
              <w:rPr>
                <w:rFonts w:ascii="仿宋" w:hAnsi="仿宋" w:eastAsia="仿宋"/>
                <w:sz w:val="24"/>
              </w:rPr>
            </w:pPr>
            <w:r>
              <w:rPr>
                <w:rFonts w:ascii="仿宋" w:hAnsi="仿宋" w:eastAsia="仿宋"/>
                <w:b/>
                <w:sz w:val="24"/>
              </w:rPr>
              <w:t xml:space="preserve">产出 </w:t>
            </w:r>
            <w:r>
              <w:rPr>
                <w:rFonts w:hint="eastAsia" w:ascii="仿宋" w:hAnsi="仿宋" w:eastAsia="仿宋"/>
                <w:b/>
                <w:sz w:val="24"/>
              </w:rPr>
              <w:t>6</w:t>
            </w:r>
            <w:r>
              <w:rPr>
                <w:rFonts w:ascii="仿宋" w:hAnsi="仿宋" w:eastAsia="仿宋"/>
                <w:b/>
                <w:sz w:val="24"/>
              </w:rPr>
              <w:t xml:space="preserve">  </w:t>
            </w:r>
            <w:r>
              <w:rPr>
                <w:rFonts w:hint="eastAsia" w:ascii="仿宋" w:hAnsi="仿宋" w:eastAsia="仿宋" w:cs="宋体"/>
                <w:b/>
                <w:color w:val="222222"/>
                <w:sz w:val="24"/>
              </w:rPr>
              <w:t>促进交流和研究，从政府机构角度倡导普惠金融体系的建立</w:t>
            </w:r>
          </w:p>
        </w:tc>
      </w:tr>
      <w:tr w14:paraId="251C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24" w:hRule="atLeast"/>
        </w:trPr>
        <w:tc>
          <w:tcPr>
            <w:tcW w:w="2894" w:type="dxa"/>
            <w:vMerge w:val="restart"/>
            <w:tcBorders>
              <w:top w:val="single" w:color="000000" w:sz="4" w:space="0"/>
            </w:tcBorders>
            <w:shd w:val="clear" w:color="auto" w:fill="auto"/>
            <w:noWrap w:val="0"/>
            <w:vAlign w:val="center"/>
          </w:tcPr>
          <w:p w14:paraId="04FCF7E9">
            <w:pPr>
              <w:rPr>
                <w:rFonts w:ascii="仿宋" w:hAnsi="仿宋" w:eastAsia="仿宋"/>
                <w:sz w:val="24"/>
              </w:rPr>
            </w:pPr>
            <w:r>
              <w:rPr>
                <w:rFonts w:hint="eastAsia" w:ascii="仿宋" w:hAnsi="仿宋" w:eastAsia="仿宋" w:cs="宋体"/>
                <w:color w:val="222222"/>
                <w:sz w:val="24"/>
              </w:rPr>
              <w:t>通过专业出版物、国际会议、培训以及学习计划普及普惠金融概念</w:t>
            </w:r>
          </w:p>
        </w:tc>
        <w:tc>
          <w:tcPr>
            <w:tcW w:w="5661" w:type="dxa"/>
            <w:gridSpan w:val="3"/>
            <w:tcBorders>
              <w:top w:val="single" w:color="000000" w:sz="4" w:space="0"/>
              <w:bottom w:val="single" w:color="000000" w:sz="4" w:space="0"/>
            </w:tcBorders>
            <w:shd w:val="clear" w:color="auto" w:fill="auto"/>
            <w:noWrap w:val="0"/>
            <w:vAlign w:val="center"/>
          </w:tcPr>
          <w:p w14:paraId="26B55656">
            <w:pPr>
              <w:rPr>
                <w:rFonts w:ascii="仿宋" w:hAnsi="仿宋" w:eastAsia="仿宋"/>
                <w:sz w:val="24"/>
              </w:rPr>
            </w:pPr>
            <w:r>
              <w:rPr>
                <w:rFonts w:hint="eastAsia" w:ascii="仿宋" w:hAnsi="仿宋" w:eastAsia="仿宋" w:cs="宋体"/>
                <w:color w:val="222222"/>
                <w:sz w:val="24"/>
              </w:rPr>
              <w:t>有关互联网金融的专业刊物</w:t>
            </w:r>
          </w:p>
        </w:tc>
      </w:tr>
      <w:tr w14:paraId="1173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84" w:hRule="atLeast"/>
        </w:trPr>
        <w:tc>
          <w:tcPr>
            <w:tcW w:w="2894" w:type="dxa"/>
            <w:vMerge w:val="continue"/>
            <w:shd w:val="clear" w:color="auto" w:fill="auto"/>
            <w:noWrap w:val="0"/>
            <w:vAlign w:val="center"/>
          </w:tcPr>
          <w:p w14:paraId="5F58B1DF">
            <w:pPr>
              <w:rPr>
                <w:rFonts w:ascii="仿宋" w:hAnsi="仿宋" w:eastAsia="仿宋"/>
                <w:sz w:val="24"/>
              </w:rPr>
            </w:pPr>
          </w:p>
        </w:tc>
        <w:tc>
          <w:tcPr>
            <w:tcW w:w="2196" w:type="dxa"/>
            <w:gridSpan w:val="2"/>
            <w:vMerge w:val="restart"/>
            <w:tcBorders>
              <w:top w:val="single" w:color="000000" w:sz="4" w:space="0"/>
              <w:right w:val="single" w:color="000000" w:sz="4" w:space="0"/>
            </w:tcBorders>
            <w:shd w:val="clear" w:color="auto" w:fill="auto"/>
            <w:noWrap w:val="0"/>
            <w:vAlign w:val="center"/>
          </w:tcPr>
          <w:p w14:paraId="0469516F">
            <w:pPr>
              <w:rPr>
                <w:rFonts w:ascii="仿宋" w:hAnsi="仿宋" w:eastAsia="仿宋"/>
                <w:sz w:val="24"/>
              </w:rPr>
            </w:pPr>
            <w:r>
              <w:rPr>
                <w:rFonts w:ascii="仿宋" w:hAnsi="仿宋" w:eastAsia="仿宋"/>
                <w:sz w:val="24"/>
              </w:rPr>
              <w:t>国际交流</w:t>
            </w:r>
          </w:p>
        </w:tc>
        <w:tc>
          <w:tcPr>
            <w:tcW w:w="3465" w:type="dxa"/>
            <w:tcBorders>
              <w:top w:val="single" w:color="000000" w:sz="4" w:space="0"/>
              <w:left w:val="single" w:color="000000" w:sz="4" w:space="0"/>
              <w:bottom w:val="single" w:color="000000" w:sz="4" w:space="0"/>
            </w:tcBorders>
            <w:shd w:val="clear" w:color="auto" w:fill="auto"/>
            <w:noWrap w:val="0"/>
            <w:vAlign w:val="center"/>
          </w:tcPr>
          <w:p w14:paraId="5E35D9FA">
            <w:pPr>
              <w:rPr>
                <w:rFonts w:ascii="仿宋" w:hAnsi="仿宋" w:eastAsia="仿宋"/>
                <w:sz w:val="24"/>
              </w:rPr>
            </w:pPr>
            <w:r>
              <w:rPr>
                <w:rFonts w:ascii="仿宋" w:hAnsi="仿宋" w:eastAsia="仿宋"/>
                <w:sz w:val="24"/>
              </w:rPr>
              <w:t>国际会议与培训</w:t>
            </w:r>
          </w:p>
        </w:tc>
      </w:tr>
      <w:tr w14:paraId="3860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15" w:hRule="atLeast"/>
        </w:trPr>
        <w:tc>
          <w:tcPr>
            <w:tcW w:w="2894" w:type="dxa"/>
            <w:vMerge w:val="continue"/>
            <w:shd w:val="clear" w:color="auto" w:fill="auto"/>
            <w:noWrap w:val="0"/>
            <w:vAlign w:val="center"/>
          </w:tcPr>
          <w:p w14:paraId="2506D4DF">
            <w:pPr>
              <w:rPr>
                <w:rFonts w:ascii="仿宋" w:hAnsi="仿宋" w:eastAsia="仿宋"/>
                <w:sz w:val="24"/>
              </w:rPr>
            </w:pPr>
          </w:p>
        </w:tc>
        <w:tc>
          <w:tcPr>
            <w:tcW w:w="2196" w:type="dxa"/>
            <w:gridSpan w:val="2"/>
            <w:vMerge w:val="continue"/>
            <w:tcBorders>
              <w:right w:val="single" w:color="000000" w:sz="4" w:space="0"/>
            </w:tcBorders>
            <w:shd w:val="clear" w:color="auto" w:fill="auto"/>
            <w:noWrap w:val="0"/>
            <w:vAlign w:val="center"/>
          </w:tcPr>
          <w:p w14:paraId="170281ED">
            <w:pPr>
              <w:rPr>
                <w:rFonts w:ascii="仿宋" w:hAnsi="仿宋" w:eastAsia="仿宋"/>
                <w:sz w:val="24"/>
              </w:rPr>
            </w:pPr>
          </w:p>
        </w:tc>
        <w:tc>
          <w:tcPr>
            <w:tcW w:w="3465" w:type="dxa"/>
            <w:tcBorders>
              <w:top w:val="single" w:color="000000" w:sz="4" w:space="0"/>
              <w:left w:val="single" w:color="000000" w:sz="4" w:space="0"/>
              <w:bottom w:val="single" w:color="000000" w:sz="4" w:space="0"/>
            </w:tcBorders>
            <w:shd w:val="clear" w:color="auto" w:fill="auto"/>
            <w:noWrap w:val="0"/>
            <w:vAlign w:val="center"/>
          </w:tcPr>
          <w:p w14:paraId="761C0DBD">
            <w:pPr>
              <w:rPr>
                <w:rFonts w:ascii="仿宋" w:hAnsi="仿宋" w:eastAsia="仿宋"/>
                <w:sz w:val="24"/>
              </w:rPr>
            </w:pPr>
            <w:r>
              <w:rPr>
                <w:rStyle w:val="11"/>
                <w:rFonts w:hint="eastAsia" w:ascii="仿宋" w:hAnsi="仿宋" w:eastAsia="仿宋" w:cs="宋体"/>
                <w:color w:val="222222"/>
                <w:sz w:val="24"/>
              </w:rPr>
              <w:t>举办社会投资的协商会议</w:t>
            </w:r>
          </w:p>
        </w:tc>
      </w:tr>
      <w:tr w14:paraId="0723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21" w:hRule="atLeast"/>
        </w:trPr>
        <w:tc>
          <w:tcPr>
            <w:tcW w:w="2894" w:type="dxa"/>
            <w:vMerge w:val="continue"/>
            <w:tcBorders>
              <w:bottom w:val="single" w:color="000000" w:sz="4" w:space="0"/>
            </w:tcBorders>
            <w:shd w:val="clear" w:color="auto" w:fill="auto"/>
            <w:noWrap w:val="0"/>
            <w:vAlign w:val="center"/>
          </w:tcPr>
          <w:p w14:paraId="6B12EE23">
            <w:pPr>
              <w:rPr>
                <w:rFonts w:ascii="仿宋" w:hAnsi="仿宋" w:eastAsia="仿宋"/>
                <w:sz w:val="24"/>
              </w:rPr>
            </w:pPr>
          </w:p>
        </w:tc>
        <w:tc>
          <w:tcPr>
            <w:tcW w:w="2196" w:type="dxa"/>
            <w:gridSpan w:val="2"/>
            <w:vMerge w:val="continue"/>
            <w:tcBorders>
              <w:bottom w:val="single" w:color="000000" w:sz="4" w:space="0"/>
              <w:right w:val="single" w:color="000000" w:sz="4" w:space="0"/>
            </w:tcBorders>
            <w:shd w:val="clear" w:color="auto" w:fill="auto"/>
            <w:noWrap w:val="0"/>
            <w:vAlign w:val="center"/>
          </w:tcPr>
          <w:p w14:paraId="2B29FC83">
            <w:pPr>
              <w:rPr>
                <w:rFonts w:ascii="仿宋" w:hAnsi="仿宋" w:eastAsia="仿宋"/>
                <w:sz w:val="24"/>
              </w:rPr>
            </w:pPr>
          </w:p>
        </w:tc>
        <w:tc>
          <w:tcPr>
            <w:tcW w:w="3465" w:type="dxa"/>
            <w:tcBorders>
              <w:top w:val="single" w:color="000000" w:sz="4" w:space="0"/>
              <w:left w:val="single" w:color="000000" w:sz="4" w:space="0"/>
              <w:bottom w:val="single" w:color="000000" w:sz="4" w:space="0"/>
            </w:tcBorders>
            <w:shd w:val="clear" w:color="auto" w:fill="auto"/>
            <w:noWrap w:val="0"/>
            <w:vAlign w:val="center"/>
          </w:tcPr>
          <w:p w14:paraId="4696DAE1">
            <w:pPr>
              <w:rPr>
                <w:rFonts w:ascii="仿宋" w:hAnsi="仿宋" w:eastAsia="仿宋"/>
                <w:sz w:val="24"/>
              </w:rPr>
            </w:pPr>
            <w:r>
              <w:rPr>
                <w:rFonts w:ascii="仿宋" w:hAnsi="仿宋" w:eastAsia="仿宋"/>
                <w:sz w:val="24"/>
              </w:rPr>
              <w:t>公务旅行学习</w:t>
            </w:r>
          </w:p>
        </w:tc>
      </w:tr>
      <w:tr w14:paraId="6125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 w:hRule="atLeast"/>
        </w:trPr>
        <w:tc>
          <w:tcPr>
            <w:tcW w:w="8555" w:type="dxa"/>
            <w:gridSpan w:val="4"/>
            <w:tcBorders>
              <w:top w:val="single" w:color="000000" w:sz="4" w:space="0"/>
              <w:bottom w:val="single" w:color="000000" w:sz="4" w:space="0"/>
            </w:tcBorders>
            <w:shd w:val="clear" w:color="auto" w:fill="auto"/>
            <w:noWrap w:val="0"/>
            <w:vAlign w:val="top"/>
          </w:tcPr>
          <w:p w14:paraId="694A56B6">
            <w:pPr>
              <w:rPr>
                <w:rFonts w:ascii="仿宋" w:hAnsi="仿宋" w:eastAsia="仿宋"/>
                <w:sz w:val="24"/>
              </w:rPr>
            </w:pPr>
            <w:r>
              <w:rPr>
                <w:rFonts w:ascii="仿宋" w:hAnsi="仿宋" w:eastAsia="仿宋"/>
                <w:b/>
                <w:sz w:val="24"/>
              </w:rPr>
              <w:t xml:space="preserve">产出 </w:t>
            </w:r>
            <w:r>
              <w:rPr>
                <w:rFonts w:hint="eastAsia" w:ascii="仿宋" w:hAnsi="仿宋" w:eastAsia="仿宋"/>
                <w:b/>
                <w:sz w:val="24"/>
              </w:rPr>
              <w:t>7</w:t>
            </w:r>
            <w:r>
              <w:rPr>
                <w:rFonts w:ascii="仿宋" w:hAnsi="仿宋" w:eastAsia="仿宋"/>
                <w:sz w:val="24"/>
              </w:rPr>
              <w:t xml:space="preserve">  </w:t>
            </w:r>
            <w:r>
              <w:rPr>
                <w:rFonts w:ascii="仿宋" w:hAnsi="仿宋" w:eastAsia="仿宋"/>
                <w:b/>
                <w:sz w:val="24"/>
              </w:rPr>
              <w:t>恒昌计划</w:t>
            </w:r>
          </w:p>
        </w:tc>
      </w:tr>
      <w:tr w14:paraId="2CCD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33" w:hRule="atLeast"/>
        </w:trPr>
        <w:tc>
          <w:tcPr>
            <w:tcW w:w="2894" w:type="dxa"/>
            <w:vMerge w:val="restart"/>
            <w:tcBorders>
              <w:top w:val="single" w:color="000000" w:sz="4" w:space="0"/>
            </w:tcBorders>
            <w:shd w:val="clear" w:color="auto" w:fill="auto"/>
            <w:noWrap w:val="0"/>
            <w:vAlign w:val="center"/>
          </w:tcPr>
          <w:p w14:paraId="71AC737E">
            <w:pPr>
              <w:rPr>
                <w:rFonts w:ascii="仿宋" w:hAnsi="仿宋" w:eastAsia="仿宋"/>
                <w:sz w:val="24"/>
              </w:rPr>
            </w:pPr>
            <w:r>
              <w:rPr>
                <w:rFonts w:hint="eastAsia" w:ascii="仿宋" w:hAnsi="仿宋" w:eastAsia="仿宋" w:cs="宋体"/>
                <w:color w:val="222222"/>
                <w:sz w:val="24"/>
              </w:rPr>
              <w:t>通过专业出版物，国际会议，培训以及学习计划普及普惠金融概念</w:t>
            </w:r>
          </w:p>
        </w:tc>
        <w:tc>
          <w:tcPr>
            <w:tcW w:w="2196" w:type="dxa"/>
            <w:gridSpan w:val="2"/>
            <w:vMerge w:val="restart"/>
            <w:tcBorders>
              <w:top w:val="single" w:color="000000" w:sz="4" w:space="0"/>
              <w:right w:val="single" w:color="000000" w:sz="4" w:space="0"/>
            </w:tcBorders>
            <w:shd w:val="clear" w:color="auto" w:fill="auto"/>
            <w:noWrap w:val="0"/>
            <w:vAlign w:val="center"/>
          </w:tcPr>
          <w:p w14:paraId="67AB9789">
            <w:pPr>
              <w:rPr>
                <w:rFonts w:ascii="仿宋" w:hAnsi="仿宋" w:eastAsia="仿宋"/>
                <w:sz w:val="24"/>
              </w:rPr>
            </w:pPr>
            <w:r>
              <w:rPr>
                <w:rFonts w:ascii="仿宋" w:hAnsi="仿宋" w:eastAsia="仿宋"/>
                <w:sz w:val="24"/>
              </w:rPr>
              <w:t>提倡普惠金融以推动中国减贫进程</w:t>
            </w:r>
          </w:p>
        </w:tc>
        <w:tc>
          <w:tcPr>
            <w:tcW w:w="3465" w:type="dxa"/>
            <w:tcBorders>
              <w:top w:val="single" w:color="000000" w:sz="4" w:space="0"/>
              <w:left w:val="single" w:color="000000" w:sz="4" w:space="0"/>
              <w:bottom w:val="single" w:color="000000" w:sz="4" w:space="0"/>
            </w:tcBorders>
            <w:shd w:val="clear" w:color="auto" w:fill="auto"/>
            <w:noWrap w:val="0"/>
            <w:vAlign w:val="center"/>
          </w:tcPr>
          <w:p w14:paraId="5A0C5EBC">
            <w:pPr>
              <w:rPr>
                <w:rFonts w:ascii="仿宋" w:hAnsi="仿宋" w:eastAsia="仿宋"/>
                <w:sz w:val="24"/>
              </w:rPr>
            </w:pPr>
            <w:r>
              <w:rPr>
                <w:rFonts w:ascii="仿宋" w:hAnsi="仿宋" w:eastAsia="仿宋"/>
                <w:sz w:val="24"/>
              </w:rPr>
              <w:t>对中国长期贫困地区开展金融服务供求分析</w:t>
            </w:r>
          </w:p>
        </w:tc>
      </w:tr>
      <w:tr w14:paraId="51B54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29" w:hRule="atLeast"/>
        </w:trPr>
        <w:tc>
          <w:tcPr>
            <w:tcW w:w="2894" w:type="dxa"/>
            <w:vMerge w:val="continue"/>
            <w:tcBorders>
              <w:top w:val="single" w:color="000000" w:sz="4" w:space="0"/>
            </w:tcBorders>
            <w:shd w:val="clear" w:color="auto" w:fill="auto"/>
            <w:noWrap w:val="0"/>
            <w:vAlign w:val="top"/>
          </w:tcPr>
          <w:p w14:paraId="092CA2F2">
            <w:pPr>
              <w:rPr>
                <w:rFonts w:ascii="仿宋" w:hAnsi="仿宋" w:eastAsia="仿宋"/>
                <w:sz w:val="24"/>
              </w:rPr>
            </w:pPr>
          </w:p>
        </w:tc>
        <w:tc>
          <w:tcPr>
            <w:tcW w:w="2196" w:type="dxa"/>
            <w:gridSpan w:val="2"/>
            <w:vMerge w:val="continue"/>
            <w:tcBorders>
              <w:bottom w:val="single" w:color="000000" w:sz="4" w:space="0"/>
              <w:right w:val="single" w:color="000000" w:sz="4" w:space="0"/>
            </w:tcBorders>
            <w:shd w:val="clear" w:color="auto" w:fill="auto"/>
            <w:noWrap w:val="0"/>
            <w:vAlign w:val="top"/>
          </w:tcPr>
          <w:p w14:paraId="3C15479E">
            <w:pPr>
              <w:rPr>
                <w:rFonts w:ascii="仿宋" w:hAnsi="仿宋" w:eastAsia="仿宋"/>
                <w:sz w:val="24"/>
              </w:rPr>
            </w:pPr>
          </w:p>
        </w:tc>
        <w:tc>
          <w:tcPr>
            <w:tcW w:w="3465" w:type="dxa"/>
            <w:tcBorders>
              <w:top w:val="single" w:color="000000" w:sz="4" w:space="0"/>
              <w:left w:val="single" w:color="000000" w:sz="4" w:space="0"/>
              <w:bottom w:val="single" w:color="000000" w:sz="4" w:space="0"/>
            </w:tcBorders>
            <w:shd w:val="clear" w:color="auto" w:fill="auto"/>
            <w:noWrap w:val="0"/>
            <w:vAlign w:val="center"/>
          </w:tcPr>
          <w:p w14:paraId="175F1581">
            <w:pPr>
              <w:rPr>
                <w:rFonts w:ascii="仿宋" w:hAnsi="仿宋" w:eastAsia="仿宋"/>
                <w:sz w:val="24"/>
              </w:rPr>
            </w:pPr>
            <w:r>
              <w:rPr>
                <w:rFonts w:hint="eastAsia" w:ascii="仿宋" w:hAnsi="仿宋" w:eastAsia="仿宋" w:cs="宋体"/>
                <w:color w:val="222222"/>
                <w:sz w:val="24"/>
              </w:rPr>
              <w:t>招聘</w:t>
            </w:r>
            <w:r>
              <w:rPr>
                <w:rFonts w:hint="eastAsia" w:ascii="仿宋" w:hAnsi="仿宋" w:eastAsia="仿宋"/>
                <w:sz w:val="24"/>
              </w:rPr>
              <w:t>CTA</w:t>
            </w:r>
            <w:r>
              <w:rPr>
                <w:rFonts w:hint="eastAsia" w:ascii="仿宋" w:hAnsi="仿宋" w:eastAsia="仿宋" w:cs="宋体"/>
                <w:color w:val="222222"/>
                <w:sz w:val="24"/>
              </w:rPr>
              <w:t>为</w:t>
            </w:r>
            <w:r>
              <w:rPr>
                <w:rFonts w:hint="eastAsia" w:ascii="仿宋" w:hAnsi="仿宋" w:eastAsia="仿宋"/>
                <w:sz w:val="24"/>
              </w:rPr>
              <w:t>UNDP</w:t>
            </w:r>
            <w:r>
              <w:rPr>
                <w:rFonts w:hint="eastAsia" w:ascii="仿宋" w:hAnsi="仿宋" w:eastAsia="仿宋" w:cs="宋体"/>
                <w:color w:val="222222"/>
                <w:sz w:val="24"/>
              </w:rPr>
              <w:t>在中国的普惠金融项目提供咨询服务</w:t>
            </w:r>
          </w:p>
        </w:tc>
      </w:tr>
      <w:tr w14:paraId="63FA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99" w:hRule="atLeast"/>
        </w:trPr>
        <w:tc>
          <w:tcPr>
            <w:tcW w:w="2894" w:type="dxa"/>
            <w:vMerge w:val="continue"/>
            <w:shd w:val="clear" w:color="auto" w:fill="auto"/>
            <w:noWrap w:val="0"/>
            <w:vAlign w:val="top"/>
          </w:tcPr>
          <w:p w14:paraId="630F18B3">
            <w:pPr>
              <w:rPr>
                <w:rFonts w:ascii="仿宋" w:hAnsi="仿宋" w:eastAsia="仿宋"/>
                <w:sz w:val="24"/>
              </w:rPr>
            </w:pPr>
          </w:p>
        </w:tc>
        <w:tc>
          <w:tcPr>
            <w:tcW w:w="2196" w:type="dxa"/>
            <w:gridSpan w:val="2"/>
            <w:tcBorders>
              <w:top w:val="single" w:color="000000" w:sz="4" w:space="0"/>
              <w:bottom w:val="single" w:color="000000" w:sz="4" w:space="0"/>
              <w:right w:val="single" w:color="000000" w:sz="4" w:space="0"/>
            </w:tcBorders>
            <w:shd w:val="clear" w:color="auto" w:fill="auto"/>
            <w:noWrap w:val="0"/>
            <w:vAlign w:val="center"/>
          </w:tcPr>
          <w:p w14:paraId="29CE70BB">
            <w:pPr>
              <w:rPr>
                <w:rFonts w:ascii="仿宋" w:hAnsi="仿宋" w:eastAsia="仿宋"/>
                <w:sz w:val="24"/>
              </w:rPr>
            </w:pPr>
            <w:r>
              <w:rPr>
                <w:rFonts w:ascii="仿宋" w:hAnsi="仿宋" w:eastAsia="仿宋"/>
                <w:sz w:val="24"/>
              </w:rPr>
              <w:t>农村试点</w:t>
            </w:r>
            <w:r>
              <w:rPr>
                <w:rFonts w:hint="eastAsia" w:ascii="仿宋" w:hAnsi="仿宋" w:eastAsia="仿宋"/>
                <w:sz w:val="24"/>
              </w:rPr>
              <w:t>方案</w:t>
            </w:r>
          </w:p>
        </w:tc>
        <w:tc>
          <w:tcPr>
            <w:tcW w:w="3465" w:type="dxa"/>
            <w:tcBorders>
              <w:top w:val="single" w:color="000000" w:sz="4" w:space="0"/>
              <w:left w:val="single" w:color="000000" w:sz="4" w:space="0"/>
              <w:bottom w:val="single" w:color="000000" w:sz="4" w:space="0"/>
            </w:tcBorders>
            <w:shd w:val="clear" w:color="auto" w:fill="auto"/>
            <w:noWrap w:val="0"/>
            <w:vAlign w:val="center"/>
          </w:tcPr>
          <w:p w14:paraId="163139E3">
            <w:pPr>
              <w:rPr>
                <w:rFonts w:ascii="仿宋" w:hAnsi="仿宋" w:eastAsia="仿宋"/>
                <w:sz w:val="24"/>
              </w:rPr>
            </w:pPr>
            <w:r>
              <w:rPr>
                <w:rFonts w:hint="eastAsia" w:ascii="仿宋" w:hAnsi="仿宋" w:eastAsia="仿宋" w:cs="宋体"/>
                <w:color w:val="222222"/>
                <w:sz w:val="24"/>
              </w:rPr>
              <w:t>支持UNDP农村金融创新试点项目的扩张</w:t>
            </w:r>
          </w:p>
        </w:tc>
      </w:tr>
      <w:tr w14:paraId="6BDB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50" w:hRule="atLeast"/>
        </w:trPr>
        <w:tc>
          <w:tcPr>
            <w:tcW w:w="2894" w:type="dxa"/>
            <w:vMerge w:val="continue"/>
            <w:shd w:val="clear" w:color="auto" w:fill="auto"/>
            <w:noWrap w:val="0"/>
            <w:vAlign w:val="top"/>
          </w:tcPr>
          <w:p w14:paraId="09DD4BBB">
            <w:pPr>
              <w:rPr>
                <w:rFonts w:ascii="仿宋" w:hAnsi="仿宋" w:eastAsia="仿宋"/>
                <w:sz w:val="24"/>
              </w:rPr>
            </w:pPr>
          </w:p>
        </w:tc>
        <w:tc>
          <w:tcPr>
            <w:tcW w:w="2196" w:type="dxa"/>
            <w:gridSpan w:val="2"/>
            <w:tcBorders>
              <w:top w:val="single" w:color="000000" w:sz="4" w:space="0"/>
              <w:bottom w:val="single" w:color="000000" w:sz="4" w:space="0"/>
              <w:right w:val="single" w:color="000000" w:sz="4" w:space="0"/>
            </w:tcBorders>
            <w:shd w:val="clear" w:color="auto" w:fill="auto"/>
            <w:noWrap w:val="0"/>
            <w:vAlign w:val="center"/>
          </w:tcPr>
          <w:p w14:paraId="1C2FBA5D">
            <w:pPr>
              <w:rPr>
                <w:rFonts w:ascii="仿宋" w:hAnsi="仿宋" w:eastAsia="仿宋"/>
                <w:sz w:val="24"/>
              </w:rPr>
            </w:pPr>
            <w:r>
              <w:rPr>
                <w:rFonts w:ascii="仿宋" w:hAnsi="仿宋" w:eastAsia="仿宋"/>
                <w:sz w:val="24"/>
              </w:rPr>
              <w:t>促进普惠金融的经验分享</w:t>
            </w:r>
          </w:p>
        </w:tc>
        <w:tc>
          <w:tcPr>
            <w:tcW w:w="3465" w:type="dxa"/>
            <w:tcBorders>
              <w:top w:val="single" w:color="000000" w:sz="4" w:space="0"/>
              <w:left w:val="single" w:color="000000" w:sz="4" w:space="0"/>
              <w:bottom w:val="single" w:color="000000" w:sz="4" w:space="0"/>
            </w:tcBorders>
            <w:shd w:val="clear" w:color="auto" w:fill="auto"/>
            <w:noWrap w:val="0"/>
            <w:vAlign w:val="center"/>
          </w:tcPr>
          <w:p w14:paraId="6AE29686">
            <w:pPr>
              <w:rPr>
                <w:rFonts w:ascii="仿宋" w:hAnsi="仿宋" w:eastAsia="仿宋"/>
                <w:sz w:val="24"/>
              </w:rPr>
            </w:pPr>
            <w:r>
              <w:rPr>
                <w:rFonts w:ascii="仿宋" w:hAnsi="仿宋" w:eastAsia="仿宋"/>
                <w:sz w:val="24"/>
              </w:rPr>
              <w:t>建立普惠金融MOOC</w:t>
            </w:r>
          </w:p>
        </w:tc>
      </w:tr>
      <w:tr w14:paraId="1EE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79" w:hRule="atLeast"/>
        </w:trPr>
        <w:tc>
          <w:tcPr>
            <w:tcW w:w="2894" w:type="dxa"/>
            <w:vMerge w:val="continue"/>
            <w:tcBorders>
              <w:bottom w:val="single" w:color="000000" w:sz="4" w:space="0"/>
            </w:tcBorders>
            <w:shd w:val="clear" w:color="auto" w:fill="auto"/>
            <w:noWrap w:val="0"/>
            <w:vAlign w:val="top"/>
          </w:tcPr>
          <w:p w14:paraId="2462C12C">
            <w:pPr>
              <w:rPr>
                <w:rFonts w:ascii="仿宋" w:hAnsi="仿宋" w:eastAsia="仿宋"/>
                <w:sz w:val="24"/>
              </w:rPr>
            </w:pPr>
          </w:p>
        </w:tc>
        <w:tc>
          <w:tcPr>
            <w:tcW w:w="5661" w:type="dxa"/>
            <w:gridSpan w:val="3"/>
            <w:tcBorders>
              <w:top w:val="single" w:color="000000" w:sz="4" w:space="0"/>
              <w:bottom w:val="single" w:color="000000" w:sz="4" w:space="0"/>
            </w:tcBorders>
            <w:shd w:val="clear" w:color="auto" w:fill="auto"/>
            <w:noWrap w:val="0"/>
            <w:vAlign w:val="center"/>
          </w:tcPr>
          <w:p w14:paraId="2E61EC8F">
            <w:pPr>
              <w:rPr>
                <w:rFonts w:ascii="仿宋" w:hAnsi="仿宋" w:eastAsia="仿宋"/>
                <w:sz w:val="24"/>
              </w:rPr>
            </w:pPr>
            <w:r>
              <w:rPr>
                <w:rStyle w:val="11"/>
                <w:rFonts w:ascii="仿宋" w:hAnsi="仿宋" w:eastAsia="仿宋"/>
                <w:color w:val="222222"/>
                <w:sz w:val="24"/>
              </w:rPr>
              <w:t>UNDP</w:t>
            </w:r>
            <w:r>
              <w:rPr>
                <w:rStyle w:val="11"/>
                <w:rFonts w:hint="eastAsia" w:ascii="仿宋" w:hAnsi="仿宋" w:eastAsia="仿宋" w:cs="宋体"/>
                <w:color w:val="222222"/>
                <w:sz w:val="24"/>
              </w:rPr>
              <w:t>和</w:t>
            </w:r>
            <w:r>
              <w:rPr>
                <w:rStyle w:val="11"/>
                <w:rFonts w:ascii="仿宋" w:hAnsi="仿宋" w:eastAsia="仿宋"/>
                <w:color w:val="222222"/>
                <w:sz w:val="24"/>
              </w:rPr>
              <w:t>CICETE进行</w:t>
            </w:r>
            <w:r>
              <w:rPr>
                <w:rStyle w:val="11"/>
                <w:rFonts w:hint="eastAsia" w:ascii="仿宋" w:hAnsi="仿宋" w:eastAsia="仿宋" w:cs="宋体"/>
                <w:color w:val="222222"/>
                <w:sz w:val="24"/>
              </w:rPr>
              <w:t>项目管理</w:t>
            </w:r>
          </w:p>
        </w:tc>
      </w:tr>
      <w:tr w14:paraId="3EC8191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100" w:hRule="atLeast"/>
        </w:trPr>
        <w:tc>
          <w:tcPr>
            <w:tcW w:w="8555" w:type="dxa"/>
            <w:gridSpan w:val="4"/>
            <w:shd w:val="clear" w:color="auto" w:fill="auto"/>
            <w:noWrap w:val="0"/>
            <w:vAlign w:val="top"/>
          </w:tcPr>
          <w:p w14:paraId="781BB059">
            <w:pPr>
              <w:rPr>
                <w:rFonts w:ascii="仿宋" w:hAnsi="仿宋" w:eastAsia="仿宋"/>
                <w:sz w:val="24"/>
              </w:rPr>
            </w:pPr>
          </w:p>
        </w:tc>
      </w:tr>
    </w:tbl>
    <w:p w14:paraId="1569D086">
      <w:pPr>
        <w:pStyle w:val="10"/>
        <w:numPr>
          <w:ilvl w:val="0"/>
          <w:numId w:val="3"/>
        </w:numPr>
        <w:rPr>
          <w:rFonts w:ascii="仿宋" w:hAnsi="仿宋" w:eastAsia="仿宋"/>
          <w:b/>
          <w:lang w:eastAsia="zh-CN"/>
        </w:rPr>
      </w:pPr>
      <w:r>
        <w:rPr>
          <w:rFonts w:ascii="仿宋" w:hAnsi="仿宋" w:eastAsia="仿宋"/>
          <w:b/>
          <w:lang w:eastAsia="zh-CN"/>
        </w:rPr>
        <w:t>工作内容</w:t>
      </w:r>
    </w:p>
    <w:p w14:paraId="2937457C">
      <w:pPr>
        <w:rPr>
          <w:rFonts w:ascii="仿宋" w:hAnsi="仿宋" w:eastAsia="仿宋"/>
          <w:b/>
        </w:rPr>
      </w:pPr>
    </w:p>
    <w:p w14:paraId="22DEB2B2">
      <w:pPr>
        <w:ind w:firstLine="360"/>
        <w:rPr>
          <w:rFonts w:ascii="仿宋" w:hAnsi="仿宋" w:eastAsia="仿宋" w:cs="宋体"/>
          <w:color w:val="222222"/>
        </w:rPr>
      </w:pPr>
      <w:r>
        <w:rPr>
          <w:rFonts w:hint="eastAsia" w:ascii="仿宋" w:hAnsi="仿宋" w:eastAsia="仿宋" w:cs="宋体"/>
          <w:color w:val="222222"/>
        </w:rPr>
        <w:t>该项目第一阶段的工作即将结束，且即将开始制定第二阶段的计划，因此有必要聘请分包机构对项目第一阶段的工作成果进行评估和对第二阶段计划制定提供技术建议。</w:t>
      </w:r>
      <w:r>
        <w:rPr>
          <w:rFonts w:ascii="仿宋" w:hAnsi="仿宋" w:eastAsia="仿宋"/>
          <w:color w:val="222222"/>
        </w:rPr>
        <w:t>UNDP、CICETE</w:t>
      </w:r>
      <w:r>
        <w:rPr>
          <w:rFonts w:hint="eastAsia" w:ascii="仿宋" w:hAnsi="仿宋" w:eastAsia="仿宋" w:cs="Arial"/>
          <w:color w:val="222222"/>
        </w:rPr>
        <w:t>和其他合作伙伴的代表将提供必要的支持并协同完成本任务。具体而言，分包机构将</w:t>
      </w:r>
      <w:r>
        <w:rPr>
          <w:rFonts w:hint="eastAsia" w:ascii="仿宋" w:hAnsi="仿宋" w:eastAsia="仿宋" w:cs="宋体"/>
          <w:color w:val="222222"/>
        </w:rPr>
        <w:t>：</w:t>
      </w:r>
    </w:p>
    <w:p w14:paraId="6F0A2CA0">
      <w:pPr>
        <w:rPr>
          <w:rFonts w:ascii="仿宋" w:hAnsi="仿宋" w:eastAsia="仿宋"/>
        </w:rPr>
      </w:pPr>
    </w:p>
    <w:p w14:paraId="60915440">
      <w:pPr>
        <w:pStyle w:val="10"/>
        <w:numPr>
          <w:ilvl w:val="0"/>
          <w:numId w:val="4"/>
        </w:numPr>
        <w:ind w:left="426" w:hanging="426"/>
        <w:rPr>
          <w:rFonts w:ascii="仿宋" w:hAnsi="仿宋" w:eastAsia="仿宋"/>
          <w:lang w:eastAsia="zh-CN"/>
        </w:rPr>
      </w:pPr>
      <w:r>
        <w:rPr>
          <w:rFonts w:hint="eastAsia" w:ascii="仿宋" w:hAnsi="仿宋" w:eastAsia="仿宋"/>
          <w:lang w:eastAsia="zh-CN"/>
        </w:rPr>
        <w:t>提交一份包含下述内容的评估报告（中英文）：</w:t>
      </w:r>
    </w:p>
    <w:p w14:paraId="6F347A8D">
      <w:pPr>
        <w:pStyle w:val="10"/>
        <w:numPr>
          <w:ilvl w:val="0"/>
          <w:numId w:val="5"/>
        </w:numPr>
        <w:ind w:left="426" w:firstLine="0"/>
        <w:rPr>
          <w:rFonts w:ascii="仿宋" w:hAnsi="仿宋" w:eastAsia="仿宋"/>
          <w:lang w:eastAsia="zh-CN"/>
        </w:rPr>
      </w:pPr>
      <w:r>
        <w:rPr>
          <w:rFonts w:hint="eastAsia" w:ascii="仿宋" w:hAnsi="仿宋" w:eastAsia="仿宋" w:cs="宋体"/>
          <w:color w:val="222222"/>
          <w:lang w:eastAsia="zh-CN"/>
        </w:rPr>
        <w:t>根据项目文件中的成果指标，评估项目第一阶段的实施情况，总结项目实施过程中的重要成果、经验教训和关键发现</w:t>
      </w:r>
      <w:r>
        <w:rPr>
          <w:rFonts w:hint="eastAsia" w:ascii="仿宋" w:hAnsi="仿宋" w:eastAsia="仿宋" w:cs="Arial"/>
          <w:color w:val="222222"/>
          <w:lang w:eastAsia="zh-CN"/>
        </w:rPr>
        <w:t>；</w:t>
      </w:r>
    </w:p>
    <w:p w14:paraId="318F23CF">
      <w:pPr>
        <w:pStyle w:val="10"/>
        <w:numPr>
          <w:ilvl w:val="0"/>
          <w:numId w:val="5"/>
        </w:numPr>
        <w:ind w:left="426" w:firstLine="0"/>
        <w:rPr>
          <w:rFonts w:ascii="仿宋" w:hAnsi="仿宋" w:eastAsia="仿宋"/>
          <w:lang w:eastAsia="zh-CN"/>
        </w:rPr>
      </w:pPr>
      <w:r>
        <w:rPr>
          <w:rFonts w:hint="eastAsia" w:ascii="仿宋" w:hAnsi="仿宋" w:eastAsia="仿宋" w:cs="宋体"/>
          <w:color w:val="222222"/>
          <w:lang w:eastAsia="zh-CN"/>
        </w:rPr>
        <w:t>根据对项目第一阶段所做评估得出的主要结论，分析当前形势下在中国构建普惠金融体系的制度需求以及</w:t>
      </w:r>
      <w:r>
        <w:rPr>
          <w:rFonts w:hint="eastAsia" w:ascii="仿宋" w:hAnsi="仿宋" w:eastAsia="仿宋"/>
          <w:color w:val="222222"/>
          <w:lang w:eastAsia="zh-CN"/>
        </w:rPr>
        <w:t>UNDP项目</w:t>
      </w:r>
      <w:r>
        <w:rPr>
          <w:rFonts w:hint="eastAsia" w:ascii="仿宋" w:hAnsi="仿宋" w:eastAsia="仿宋" w:cs="宋体"/>
          <w:color w:val="222222"/>
          <w:lang w:eastAsia="zh-CN"/>
        </w:rPr>
        <w:t>可提供的资源和实际支持</w:t>
      </w:r>
      <w:r>
        <w:rPr>
          <w:rFonts w:hint="eastAsia" w:ascii="仿宋" w:hAnsi="仿宋" w:eastAsia="仿宋" w:cs="Arial"/>
          <w:color w:val="222222"/>
          <w:lang w:eastAsia="zh-CN"/>
        </w:rPr>
        <w:t>；</w:t>
      </w:r>
    </w:p>
    <w:p w14:paraId="23EE1985">
      <w:pPr>
        <w:pStyle w:val="10"/>
        <w:numPr>
          <w:ilvl w:val="0"/>
          <w:numId w:val="5"/>
        </w:numPr>
        <w:ind w:left="426" w:firstLine="0"/>
        <w:rPr>
          <w:rFonts w:ascii="仿宋" w:hAnsi="仿宋" w:eastAsia="仿宋"/>
          <w:lang w:eastAsia="zh-CN"/>
        </w:rPr>
      </w:pPr>
      <w:r>
        <w:rPr>
          <w:rFonts w:hint="eastAsia" w:ascii="仿宋" w:hAnsi="仿宋" w:eastAsia="仿宋" w:cs="宋体"/>
          <w:color w:val="222222"/>
          <w:lang w:eastAsia="zh-CN"/>
        </w:rPr>
        <w:t>分析下一阶段的项目重点与优先事项，在国家和国际层面最大限度地提高项目的政策影响力</w:t>
      </w:r>
      <w:r>
        <w:rPr>
          <w:rFonts w:hint="eastAsia" w:ascii="仿宋" w:hAnsi="仿宋" w:eastAsia="仿宋" w:cs="Arial"/>
          <w:color w:val="222222"/>
          <w:lang w:eastAsia="zh-CN"/>
        </w:rPr>
        <w:t>；</w:t>
      </w:r>
    </w:p>
    <w:p w14:paraId="24D0734E">
      <w:pPr>
        <w:pStyle w:val="10"/>
        <w:numPr>
          <w:ilvl w:val="0"/>
          <w:numId w:val="4"/>
        </w:numPr>
        <w:ind w:left="426" w:hanging="426"/>
        <w:rPr>
          <w:rFonts w:ascii="仿宋" w:hAnsi="仿宋" w:eastAsia="仿宋"/>
          <w:lang w:eastAsia="zh-CN"/>
        </w:rPr>
      </w:pPr>
      <w:r>
        <w:rPr>
          <w:rFonts w:hint="eastAsia" w:ascii="仿宋" w:hAnsi="仿宋" w:eastAsia="仿宋"/>
          <w:lang w:eastAsia="zh-CN"/>
        </w:rPr>
        <w:t>与UNDP相关项目人员、CICETE和其他合作伙伴会面，讨论新项目的可能性；在评估期间参加与项目相关的活动（研讨会咨询委员会会议、项目董事会会议、实地考察试点机构），并在必要时进行非正式的展示；</w:t>
      </w:r>
    </w:p>
    <w:p w14:paraId="2DE15AA9">
      <w:pPr>
        <w:pStyle w:val="10"/>
        <w:numPr>
          <w:ilvl w:val="0"/>
          <w:numId w:val="4"/>
        </w:numPr>
        <w:ind w:hanging="720"/>
        <w:rPr>
          <w:rFonts w:ascii="仿宋" w:hAnsi="仿宋" w:eastAsia="仿宋"/>
          <w:lang w:eastAsia="zh-CN"/>
        </w:rPr>
      </w:pPr>
      <w:r>
        <w:rPr>
          <w:rFonts w:ascii="仿宋" w:hAnsi="仿宋" w:eastAsia="仿宋"/>
          <w:lang w:eastAsia="zh-CN"/>
        </w:rPr>
        <w:t>必要时前往</w:t>
      </w:r>
      <w:r>
        <w:rPr>
          <w:rFonts w:hint="eastAsia" w:ascii="仿宋" w:hAnsi="仿宋" w:eastAsia="仿宋"/>
          <w:lang w:eastAsia="zh-CN"/>
        </w:rPr>
        <w:t>被评估项目现场</w:t>
      </w:r>
      <w:r>
        <w:rPr>
          <w:rFonts w:ascii="仿宋" w:hAnsi="仿宋" w:eastAsia="仿宋"/>
          <w:lang w:eastAsia="zh-CN"/>
        </w:rPr>
        <w:t>和项目试点</w:t>
      </w:r>
      <w:r>
        <w:rPr>
          <w:rFonts w:hint="eastAsia" w:ascii="仿宋" w:hAnsi="仿宋" w:eastAsia="仿宋"/>
          <w:lang w:eastAsia="zh-CN"/>
        </w:rPr>
        <w:t>地区</w:t>
      </w:r>
    </w:p>
    <w:p w14:paraId="58740632">
      <w:pPr>
        <w:pStyle w:val="10"/>
        <w:numPr>
          <w:ilvl w:val="0"/>
          <w:numId w:val="4"/>
        </w:numPr>
        <w:ind w:hanging="720"/>
        <w:rPr>
          <w:rFonts w:ascii="仿宋" w:hAnsi="仿宋" w:eastAsia="仿宋"/>
          <w:lang w:eastAsia="zh-CN"/>
        </w:rPr>
      </w:pPr>
      <w:r>
        <w:rPr>
          <w:rFonts w:hint="eastAsia" w:ascii="仿宋" w:hAnsi="仿宋" w:eastAsia="仿宋"/>
          <w:lang w:eastAsia="zh-CN"/>
        </w:rPr>
        <w:t>向CICETE、UNDP和其他合作伙伴汇报初步结论和建议。</w:t>
      </w:r>
    </w:p>
    <w:p w14:paraId="5901E907">
      <w:pPr>
        <w:rPr>
          <w:rFonts w:ascii="仿宋" w:hAnsi="仿宋" w:eastAsia="仿宋"/>
          <w:b/>
        </w:rPr>
      </w:pPr>
    </w:p>
    <w:p w14:paraId="1158C24E">
      <w:pPr>
        <w:pStyle w:val="10"/>
        <w:numPr>
          <w:ilvl w:val="0"/>
          <w:numId w:val="3"/>
        </w:numPr>
        <w:rPr>
          <w:rFonts w:ascii="仿宋" w:hAnsi="仿宋" w:eastAsia="仿宋"/>
          <w:b/>
          <w:lang w:eastAsia="zh-CN"/>
        </w:rPr>
      </w:pPr>
      <w:r>
        <w:rPr>
          <w:rFonts w:ascii="仿宋" w:hAnsi="仿宋" w:eastAsia="仿宋"/>
          <w:b/>
          <w:lang w:eastAsia="zh-CN"/>
        </w:rPr>
        <w:t>任务时间与地点</w:t>
      </w:r>
    </w:p>
    <w:p w14:paraId="2B5AF0AE">
      <w:pPr>
        <w:pStyle w:val="10"/>
        <w:numPr>
          <w:ilvl w:val="0"/>
          <w:numId w:val="4"/>
        </w:numPr>
        <w:ind w:hanging="720"/>
        <w:rPr>
          <w:rFonts w:ascii="仿宋" w:hAnsi="仿宋" w:eastAsia="仿宋" w:cs="Arial"/>
          <w:color w:val="222222"/>
          <w:lang w:eastAsia="zh-CN"/>
        </w:rPr>
      </w:pPr>
      <w:r>
        <w:rPr>
          <w:rFonts w:ascii="仿宋" w:hAnsi="仿宋" w:eastAsia="仿宋"/>
          <w:lang w:eastAsia="zh-CN"/>
        </w:rPr>
        <w:t>工作地点：</w:t>
      </w:r>
      <w:r>
        <w:rPr>
          <w:rFonts w:hint="eastAsia" w:ascii="仿宋" w:hAnsi="仿宋" w:eastAsia="仿宋" w:cs="Arial"/>
          <w:color w:val="222222"/>
          <w:lang w:eastAsia="zh-CN"/>
        </w:rPr>
        <w:t>中国</w:t>
      </w:r>
    </w:p>
    <w:p w14:paraId="495015FD">
      <w:pPr>
        <w:pStyle w:val="10"/>
        <w:numPr>
          <w:ilvl w:val="0"/>
          <w:numId w:val="4"/>
        </w:numPr>
        <w:ind w:left="426" w:hanging="426"/>
        <w:rPr>
          <w:rFonts w:ascii="仿宋" w:hAnsi="仿宋" w:eastAsia="仿宋"/>
          <w:lang w:eastAsia="zh-CN"/>
        </w:rPr>
      </w:pPr>
      <w:r>
        <w:rPr>
          <w:rFonts w:ascii="仿宋" w:hAnsi="仿宋" w:eastAsia="仿宋"/>
          <w:lang w:eastAsia="zh-CN"/>
        </w:rPr>
        <w:t>任务时间：</w:t>
      </w:r>
      <w:r>
        <w:rPr>
          <w:rFonts w:hint="eastAsia" w:ascii="仿宋" w:hAnsi="仿宋" w:eastAsia="仿宋"/>
          <w:lang w:eastAsia="zh-CN"/>
        </w:rPr>
        <w:t>25个工作日，包括报告撰写时间，6天实地考察时间，以及任务前期准备时间。</w:t>
      </w:r>
    </w:p>
    <w:p w14:paraId="7B73CBDD">
      <w:pPr>
        <w:rPr>
          <w:rFonts w:ascii="仿宋" w:hAnsi="仿宋" w:eastAsia="仿宋"/>
        </w:rPr>
      </w:pPr>
    </w:p>
    <w:p w14:paraId="3425BAC6">
      <w:pPr>
        <w:pStyle w:val="10"/>
        <w:numPr>
          <w:ilvl w:val="0"/>
          <w:numId w:val="3"/>
        </w:numPr>
        <w:rPr>
          <w:rFonts w:ascii="仿宋" w:hAnsi="仿宋" w:eastAsia="仿宋"/>
          <w:b/>
          <w:lang w:eastAsia="zh-CN"/>
        </w:rPr>
      </w:pPr>
      <w:r>
        <w:rPr>
          <w:rFonts w:ascii="仿宋" w:hAnsi="仿宋" w:eastAsia="仿宋"/>
          <w:b/>
          <w:lang w:eastAsia="zh-CN"/>
        </w:rPr>
        <w:t>成果交付</w:t>
      </w:r>
    </w:p>
    <w:p w14:paraId="555EDCC1">
      <w:pPr>
        <w:pStyle w:val="10"/>
        <w:numPr>
          <w:ilvl w:val="0"/>
          <w:numId w:val="4"/>
        </w:numPr>
        <w:ind w:left="426" w:hanging="426"/>
        <w:rPr>
          <w:rFonts w:ascii="仿宋" w:hAnsi="仿宋" w:eastAsia="仿宋"/>
          <w:lang w:eastAsia="zh-CN"/>
        </w:rPr>
      </w:pPr>
      <w:r>
        <w:rPr>
          <w:rFonts w:hint="eastAsia" w:ascii="仿宋" w:hAnsi="仿宋" w:eastAsia="仿宋"/>
          <w:lang w:eastAsia="zh-CN"/>
        </w:rPr>
        <w:t>提交一份项目第一阶段实施概况的综合报告，其中包括关于项目成果的实质性评论，经验教训和具体建议。</w:t>
      </w:r>
    </w:p>
    <w:p w14:paraId="2DB2B281">
      <w:pPr>
        <w:rPr>
          <w:rFonts w:ascii="仿宋" w:hAnsi="仿宋" w:eastAsia="仿宋"/>
        </w:rPr>
      </w:pPr>
    </w:p>
    <w:p w14:paraId="7A1A2CD6">
      <w:pPr>
        <w:pStyle w:val="10"/>
        <w:numPr>
          <w:ilvl w:val="0"/>
          <w:numId w:val="3"/>
        </w:numPr>
        <w:rPr>
          <w:rFonts w:ascii="仿宋" w:hAnsi="仿宋" w:eastAsia="仿宋"/>
          <w:b/>
          <w:lang w:eastAsia="zh-CN"/>
        </w:rPr>
      </w:pPr>
      <w:r>
        <w:rPr>
          <w:rFonts w:ascii="仿宋" w:hAnsi="仿宋" w:eastAsia="仿宋"/>
          <w:b/>
          <w:lang w:eastAsia="zh-CN"/>
        </w:rPr>
        <w:t>选择标准</w:t>
      </w:r>
    </w:p>
    <w:p w14:paraId="77C0F1DB">
      <w:pPr>
        <w:ind w:firstLine="360"/>
        <w:rPr>
          <w:rFonts w:ascii="仿宋" w:hAnsi="仿宋" w:eastAsia="仿宋"/>
        </w:rPr>
      </w:pPr>
      <w:r>
        <w:rPr>
          <w:rFonts w:hint="eastAsia" w:ascii="仿宋" w:hAnsi="仿宋" w:eastAsia="仿宋"/>
        </w:rPr>
        <w:t>分包机构</w:t>
      </w:r>
      <w:r>
        <w:rPr>
          <w:rFonts w:ascii="仿宋" w:hAnsi="仿宋" w:eastAsia="仿宋"/>
        </w:rPr>
        <w:t>需满足以下资格条件</w:t>
      </w:r>
      <w:r>
        <w:rPr>
          <w:rFonts w:hint="eastAsia" w:ascii="仿宋" w:hAnsi="仿宋" w:eastAsia="仿宋"/>
        </w:rPr>
        <w:t>：</w:t>
      </w:r>
    </w:p>
    <w:p w14:paraId="1D3B353B">
      <w:pPr>
        <w:pStyle w:val="10"/>
        <w:numPr>
          <w:ilvl w:val="0"/>
          <w:numId w:val="4"/>
        </w:numPr>
        <w:ind w:left="426" w:hanging="426"/>
        <w:rPr>
          <w:rFonts w:ascii="仿宋" w:hAnsi="仿宋" w:eastAsia="仿宋"/>
          <w:lang w:eastAsia="zh-CN"/>
        </w:rPr>
      </w:pPr>
      <w:r>
        <w:rPr>
          <w:rFonts w:hint="eastAsia" w:ascii="仿宋" w:hAnsi="仿宋" w:eastAsia="仿宋"/>
          <w:lang w:eastAsia="zh-CN"/>
        </w:rPr>
        <w:t>国家级智库、大学或研究机构的副研究员职称以上的研究人员</w:t>
      </w:r>
    </w:p>
    <w:p w14:paraId="1348659B">
      <w:pPr>
        <w:pStyle w:val="10"/>
        <w:numPr>
          <w:ilvl w:val="0"/>
          <w:numId w:val="4"/>
        </w:numPr>
        <w:ind w:left="426" w:hanging="426"/>
        <w:rPr>
          <w:rFonts w:ascii="仿宋" w:hAnsi="仿宋" w:eastAsia="仿宋"/>
          <w:lang w:eastAsia="zh-CN"/>
        </w:rPr>
      </w:pPr>
      <w:r>
        <w:rPr>
          <w:rFonts w:hint="eastAsia" w:ascii="仿宋" w:hAnsi="仿宋" w:eastAsia="仿宋"/>
          <w:lang w:eastAsia="zh-CN"/>
        </w:rPr>
        <w:t>拥有发展学科，经济，金融或其他相关学科的高级研究人员；</w:t>
      </w:r>
    </w:p>
    <w:p w14:paraId="6ECDAC38">
      <w:pPr>
        <w:pStyle w:val="10"/>
        <w:numPr>
          <w:ilvl w:val="0"/>
          <w:numId w:val="4"/>
        </w:numPr>
        <w:ind w:left="426" w:hanging="426"/>
        <w:rPr>
          <w:rFonts w:ascii="仿宋" w:hAnsi="仿宋" w:eastAsia="仿宋"/>
          <w:lang w:eastAsia="zh-CN"/>
        </w:rPr>
      </w:pPr>
      <w:r>
        <w:rPr>
          <w:rFonts w:hint="eastAsia" w:ascii="仿宋" w:hAnsi="仿宋" w:eastAsia="仿宋"/>
          <w:lang w:eastAsia="zh-CN"/>
        </w:rPr>
        <w:t>组织或承接过</w:t>
      </w:r>
      <w:r>
        <w:rPr>
          <w:rFonts w:ascii="仿宋" w:hAnsi="仿宋" w:eastAsia="仿宋"/>
          <w:lang w:eastAsia="zh-CN"/>
        </w:rPr>
        <w:t>对中国农村发展</w:t>
      </w:r>
      <w:r>
        <w:rPr>
          <w:rFonts w:hint="eastAsia" w:ascii="仿宋" w:hAnsi="仿宋" w:eastAsia="仿宋"/>
          <w:lang w:eastAsia="zh-CN"/>
        </w:rPr>
        <w:t>、农村金融、普惠金融和其他</w:t>
      </w:r>
      <w:r>
        <w:rPr>
          <w:rFonts w:ascii="仿宋" w:hAnsi="仿宋" w:eastAsia="仿宋"/>
          <w:lang w:eastAsia="zh-CN"/>
        </w:rPr>
        <w:t>经济</w:t>
      </w:r>
      <w:r>
        <w:rPr>
          <w:rFonts w:hint="eastAsia" w:ascii="仿宋" w:hAnsi="仿宋" w:eastAsia="仿宋"/>
          <w:lang w:eastAsia="zh-CN"/>
        </w:rPr>
        <w:t>和社会领域政策研究与项目评估</w:t>
      </w:r>
      <w:r>
        <w:rPr>
          <w:rFonts w:ascii="仿宋" w:hAnsi="仿宋" w:eastAsia="仿宋"/>
          <w:lang w:eastAsia="zh-CN"/>
        </w:rPr>
        <w:t>；</w:t>
      </w:r>
    </w:p>
    <w:p w14:paraId="3793B8FB">
      <w:pPr>
        <w:pStyle w:val="10"/>
        <w:numPr>
          <w:ilvl w:val="0"/>
          <w:numId w:val="4"/>
        </w:numPr>
        <w:ind w:left="426" w:hanging="426"/>
        <w:rPr>
          <w:rFonts w:ascii="仿宋" w:hAnsi="仿宋" w:eastAsia="仿宋"/>
          <w:lang w:eastAsia="zh-CN"/>
        </w:rPr>
      </w:pPr>
      <w:r>
        <w:rPr>
          <w:rFonts w:hint="eastAsia" w:ascii="仿宋" w:hAnsi="仿宋" w:eastAsia="仿宋"/>
          <w:lang w:eastAsia="zh-CN"/>
        </w:rPr>
        <w:t>了解中国金融政策，监管框架和程序；</w:t>
      </w:r>
    </w:p>
    <w:p w14:paraId="7F879EA9">
      <w:pPr>
        <w:pStyle w:val="10"/>
        <w:numPr>
          <w:ilvl w:val="0"/>
          <w:numId w:val="4"/>
        </w:numPr>
        <w:ind w:left="426" w:hanging="426"/>
        <w:rPr>
          <w:rFonts w:ascii="仿宋" w:hAnsi="仿宋" w:eastAsia="仿宋"/>
          <w:lang w:eastAsia="zh-CN"/>
        </w:rPr>
      </w:pPr>
      <w:r>
        <w:rPr>
          <w:rFonts w:hint="eastAsia" w:ascii="仿宋" w:hAnsi="仿宋" w:eastAsia="仿宋"/>
          <w:lang w:eastAsia="zh-CN"/>
        </w:rPr>
        <w:t>具备主持战略规划和编制研究报告的能力；</w:t>
      </w:r>
    </w:p>
    <w:p w14:paraId="73615C73">
      <w:pPr>
        <w:pStyle w:val="10"/>
        <w:numPr>
          <w:ilvl w:val="0"/>
          <w:numId w:val="4"/>
        </w:numPr>
        <w:ind w:left="426" w:hanging="426"/>
        <w:rPr>
          <w:rFonts w:ascii="仿宋" w:hAnsi="仿宋" w:eastAsia="仿宋"/>
          <w:lang w:eastAsia="zh-CN"/>
        </w:rPr>
      </w:pPr>
      <w:r>
        <w:rPr>
          <w:rFonts w:hint="eastAsia" w:ascii="仿宋" w:hAnsi="仿宋" w:eastAsia="仿宋"/>
          <w:lang w:eastAsia="zh-CN"/>
        </w:rPr>
        <w:t>具有主动性和创新能力；</w:t>
      </w:r>
    </w:p>
    <w:p w14:paraId="0BA2BDCC">
      <w:pPr>
        <w:pStyle w:val="10"/>
        <w:numPr>
          <w:ilvl w:val="0"/>
          <w:numId w:val="4"/>
        </w:numPr>
        <w:ind w:left="426" w:hanging="426"/>
        <w:rPr>
          <w:rFonts w:ascii="仿宋" w:hAnsi="仿宋" w:eastAsia="仿宋"/>
          <w:lang w:eastAsia="zh-CN"/>
        </w:rPr>
      </w:pPr>
      <w:r>
        <w:rPr>
          <w:rFonts w:hint="eastAsia" w:ascii="仿宋" w:hAnsi="仿宋" w:eastAsia="仿宋"/>
          <w:lang w:eastAsia="zh-CN"/>
        </w:rPr>
        <w:t>研究人员</w:t>
      </w:r>
      <w:r>
        <w:rPr>
          <w:rFonts w:ascii="仿宋" w:hAnsi="仿宋" w:eastAsia="仿宋"/>
          <w:lang w:eastAsia="zh-CN"/>
        </w:rPr>
        <w:t>具备较强的分析、协商、谈判、沟通以及社交技巧</w:t>
      </w:r>
    </w:p>
    <w:p w14:paraId="7FF2BF1A">
      <w:pPr>
        <w:pStyle w:val="10"/>
        <w:numPr>
          <w:ilvl w:val="0"/>
          <w:numId w:val="4"/>
        </w:numPr>
        <w:ind w:left="426" w:hanging="426"/>
        <w:rPr>
          <w:rFonts w:ascii="仿宋" w:hAnsi="仿宋" w:eastAsia="仿宋"/>
          <w:lang w:eastAsia="zh-CN"/>
        </w:rPr>
      </w:pPr>
      <w:r>
        <w:rPr>
          <w:rFonts w:hint="eastAsia" w:ascii="仿宋" w:hAnsi="仿宋" w:eastAsia="仿宋"/>
          <w:lang w:eastAsia="zh-CN"/>
        </w:rPr>
        <w:t>参与人员具有</w:t>
      </w:r>
      <w:r>
        <w:rPr>
          <w:rFonts w:ascii="仿宋" w:hAnsi="仿宋" w:eastAsia="仿宋"/>
          <w:lang w:eastAsia="zh-CN"/>
        </w:rPr>
        <w:t>较强的语言与</w:t>
      </w:r>
      <w:r>
        <w:rPr>
          <w:rFonts w:hint="eastAsia" w:ascii="仿宋" w:hAnsi="仿宋" w:eastAsia="仿宋"/>
          <w:lang w:eastAsia="zh-CN"/>
        </w:rPr>
        <w:t>中英文</w:t>
      </w:r>
      <w:r>
        <w:rPr>
          <w:rFonts w:ascii="仿宋" w:hAnsi="仿宋" w:eastAsia="仿宋"/>
          <w:lang w:eastAsia="zh-CN"/>
        </w:rPr>
        <w:t xml:space="preserve">写作能力 </w:t>
      </w:r>
    </w:p>
    <w:p w14:paraId="0ACF3FC7">
      <w:pPr>
        <w:rPr>
          <w:rFonts w:hint="eastAsia" w:ascii="仿宋" w:hAnsi="仿宋" w:eastAsia="仿宋"/>
          <w:sz w:val="28"/>
          <w:szCs w:val="28"/>
        </w:rPr>
      </w:pPr>
    </w:p>
    <w:p w14:paraId="6B776C7D">
      <w:pPr>
        <w:rPr>
          <w:rFonts w:hint="eastAsia" w:ascii="仿宋" w:hAnsi="仿宋" w:eastAsia="仿宋"/>
          <w:sz w:val="28"/>
          <w:szCs w:val="28"/>
        </w:rPr>
      </w:pPr>
    </w:p>
    <w:p w14:paraId="36019091">
      <w:pPr>
        <w:rPr>
          <w:rFonts w:hint="eastAsia" w:ascii="仿宋" w:hAnsi="仿宋" w:eastAsia="仿宋"/>
          <w:sz w:val="28"/>
          <w:szCs w:val="28"/>
        </w:rPr>
      </w:pPr>
    </w:p>
    <w:p w14:paraId="48F73272">
      <w:pPr>
        <w:rPr>
          <w:rFonts w:hint="eastAsia" w:ascii="仿宋" w:hAnsi="仿宋" w:eastAsia="仿宋"/>
          <w:sz w:val="28"/>
          <w:szCs w:val="28"/>
        </w:rPr>
      </w:pPr>
    </w:p>
    <w:p w14:paraId="221EEB99">
      <w:pPr>
        <w:rPr>
          <w:rFonts w:hint="eastAsia" w:ascii="仿宋" w:hAnsi="仿宋" w:eastAsia="仿宋"/>
          <w:sz w:val="28"/>
          <w:szCs w:val="28"/>
        </w:rPr>
      </w:pPr>
    </w:p>
    <w:p w14:paraId="2FC07BBA">
      <w:pPr>
        <w:jc w:val="left"/>
        <w:rPr>
          <w:rFonts w:hint="eastAsia" w:ascii="仿宋" w:hAnsi="仿宋" w:eastAsia="仿宋"/>
          <w:sz w:val="28"/>
          <w:szCs w:val="28"/>
          <w:u w:val="single"/>
        </w:rPr>
      </w:pPr>
      <w:r>
        <w:rPr>
          <w:rFonts w:hint="eastAsia" w:ascii="仿宋" w:hAnsi="仿宋" w:eastAsia="仿宋"/>
          <w:sz w:val="28"/>
          <w:szCs w:val="28"/>
        </w:rPr>
        <w:tab/>
      </w:r>
      <w:r>
        <w:rPr>
          <w:rFonts w:hint="eastAsia" w:ascii="仿宋" w:hAnsi="仿宋" w:eastAsia="仿宋"/>
          <w:sz w:val="28"/>
          <w:szCs w:val="28"/>
          <w:u w:val="single"/>
        </w:rPr>
        <w:t xml:space="preserve">                       </w:t>
      </w:r>
      <w:r>
        <w:rPr>
          <w:rFonts w:hint="eastAsia" w:ascii="仿宋" w:hAnsi="仿宋" w:eastAsia="仿宋"/>
          <w:sz w:val="28"/>
          <w:szCs w:val="28"/>
        </w:rPr>
        <w:t xml:space="preserve">         </w:t>
      </w:r>
      <w:r>
        <w:rPr>
          <w:rFonts w:hint="eastAsia" w:ascii="仿宋" w:hAnsi="仿宋" w:eastAsia="仿宋"/>
          <w:sz w:val="28"/>
          <w:szCs w:val="28"/>
          <w:u w:val="single"/>
        </w:rPr>
        <w:t xml:space="preserve">                    </w:t>
      </w:r>
    </w:p>
    <w:p w14:paraId="6DF5C089">
      <w:pPr>
        <w:ind w:left="2100" w:firstLine="420"/>
        <w:rPr>
          <w:rFonts w:hint="eastAsia" w:ascii="仿宋" w:hAnsi="仿宋" w:eastAsia="仿宋"/>
          <w:sz w:val="28"/>
          <w:szCs w:val="28"/>
        </w:rPr>
      </w:pPr>
      <w:r>
        <w:rPr>
          <w:rFonts w:hint="eastAsia" w:ascii="仿宋" w:hAnsi="仿宋" w:eastAsia="仿宋"/>
          <w:sz w:val="28"/>
          <w:szCs w:val="28"/>
        </w:rPr>
        <w:t>甲方</w:t>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乙方</w:t>
      </w:r>
    </w:p>
    <w:p w14:paraId="0FE47A4B">
      <w:pPr>
        <w:rPr>
          <w:rFonts w:hint="eastAsia"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 xml:space="preserve"> </w:t>
      </w:r>
      <w:r>
        <w:rPr>
          <w:rFonts w:hint="eastAsia" w:ascii="仿宋" w:hAnsi="仿宋" w:eastAsia="仿宋"/>
          <w:sz w:val="28"/>
          <w:szCs w:val="28"/>
          <w:u w:val="single"/>
        </w:rPr>
        <w:t xml:space="preserve">                       </w:t>
      </w:r>
      <w:r>
        <w:rPr>
          <w:rFonts w:hint="eastAsia" w:ascii="仿宋" w:hAnsi="仿宋" w:eastAsia="仿宋"/>
          <w:sz w:val="28"/>
          <w:szCs w:val="28"/>
        </w:rPr>
        <w:t xml:space="preserve">        </w:t>
      </w:r>
      <w:r>
        <w:rPr>
          <w:rFonts w:hint="eastAsia" w:ascii="仿宋" w:hAnsi="仿宋" w:eastAsia="仿宋"/>
          <w:sz w:val="28"/>
          <w:szCs w:val="28"/>
          <w:u w:val="single"/>
        </w:rPr>
        <w:t xml:space="preserve">                     </w:t>
      </w:r>
    </w:p>
    <w:p w14:paraId="65ACBFDD">
      <w:pPr>
        <w:ind w:left="2100" w:firstLine="420"/>
        <w:rPr>
          <w:rFonts w:ascii="仿宋" w:hAnsi="仿宋" w:eastAsia="仿宋"/>
          <w:sz w:val="28"/>
          <w:szCs w:val="28"/>
        </w:rPr>
      </w:pPr>
      <w:r>
        <w:rPr>
          <w:rFonts w:hint="eastAsia" w:ascii="仿宋" w:hAnsi="仿宋" w:eastAsia="仿宋"/>
          <w:sz w:val="28"/>
          <w:szCs w:val="28"/>
        </w:rPr>
        <w:t xml:space="preserve">日期  </w:t>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ab/>
      </w:r>
      <w:r>
        <w:rPr>
          <w:rFonts w:hint="eastAsia" w:ascii="仿宋" w:hAnsi="仿宋" w:eastAsia="仿宋"/>
          <w:sz w:val="28"/>
          <w:szCs w:val="28"/>
        </w:rPr>
        <w:t>日期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DC0C77"/>
    <w:multiLevelType w:val="multilevel"/>
    <w:tmpl w:val="0CDC0C7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D7D190E"/>
    <w:multiLevelType w:val="multilevel"/>
    <w:tmpl w:val="0D7D190E"/>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
    <w:nsid w:val="36D8358D"/>
    <w:multiLevelType w:val="multilevel"/>
    <w:tmpl w:val="36D8358D"/>
    <w:lvl w:ilvl="0" w:tentative="0">
      <w:start w:val="1"/>
      <w:numFmt w:val="decimalEnclosedCircle"/>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40B63F33"/>
    <w:multiLevelType w:val="multilevel"/>
    <w:tmpl w:val="40B63F33"/>
    <w:lvl w:ilvl="0" w:tentative="0">
      <w:start w:val="1"/>
      <w:numFmt w:val="japaneseCounting"/>
      <w:lvlText w:val="%1、"/>
      <w:lvlJc w:val="left"/>
      <w:pPr>
        <w:tabs>
          <w:tab w:val="left" w:pos="720"/>
        </w:tabs>
        <w:ind w:left="720" w:hanging="720"/>
      </w:pPr>
      <w:rPr>
        <w:rFonts w:hint="eastAsia"/>
      </w:rPr>
    </w:lvl>
    <w:lvl w:ilvl="1" w:tentative="0">
      <w:start w:val="1"/>
      <w:numFmt w:val="decimal"/>
      <w:lvlText w:val="%2）"/>
      <w:lvlJc w:val="left"/>
      <w:pPr>
        <w:tabs>
          <w:tab w:val="left" w:pos="900"/>
        </w:tabs>
        <w:ind w:left="900" w:hanging="48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6A2A1A41"/>
    <w:multiLevelType w:val="multilevel"/>
    <w:tmpl w:val="6A2A1A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E0E"/>
    <w:rsid w:val="00042003"/>
    <w:rsid w:val="0006628B"/>
    <w:rsid w:val="000B4AE3"/>
    <w:rsid w:val="00151AC2"/>
    <w:rsid w:val="00152ED5"/>
    <w:rsid w:val="00160E0E"/>
    <w:rsid w:val="00166548"/>
    <w:rsid w:val="001D05D4"/>
    <w:rsid w:val="00363D95"/>
    <w:rsid w:val="00366029"/>
    <w:rsid w:val="00402369"/>
    <w:rsid w:val="004B3933"/>
    <w:rsid w:val="005771DE"/>
    <w:rsid w:val="00656FEF"/>
    <w:rsid w:val="006D4F58"/>
    <w:rsid w:val="006E136A"/>
    <w:rsid w:val="00734176"/>
    <w:rsid w:val="007854C5"/>
    <w:rsid w:val="007D2FBB"/>
    <w:rsid w:val="007F7880"/>
    <w:rsid w:val="00832382"/>
    <w:rsid w:val="008E2472"/>
    <w:rsid w:val="00AD2D04"/>
    <w:rsid w:val="00B308F8"/>
    <w:rsid w:val="00C03351"/>
    <w:rsid w:val="00C2449F"/>
    <w:rsid w:val="00C63AB4"/>
    <w:rsid w:val="00D37B15"/>
    <w:rsid w:val="00D60C92"/>
    <w:rsid w:val="00D966A1"/>
    <w:rsid w:val="00DA1424"/>
    <w:rsid w:val="00DA37F1"/>
    <w:rsid w:val="00EC0B9E"/>
    <w:rsid w:val="59F50B5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2">
    <w:name w:val="Body Text Indent"/>
    <w:basedOn w:val="1"/>
    <w:uiPriority w:val="0"/>
    <w:pPr>
      <w:ind w:firstLine="480" w:firstLineChars="200"/>
    </w:pPr>
    <w:rPr>
      <w:rFonts w:ascii="新宋体" w:hAnsi="新宋体" w:eastAsia="新宋体"/>
      <w:sz w:val="24"/>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rPr>
      <w:rFonts w:ascii="Calibri" w:hAnsi="Calibri" w:eastAsia="宋体" w:cs="Times New Roman"/>
      <w:sz w:val="24"/>
      <w:szCs w:val="24"/>
      <w:lang w:eastAsia="en-US"/>
    </w:r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link w:val="4"/>
    <w:uiPriority w:val="0"/>
    <w:rPr>
      <w:kern w:val="2"/>
      <w:sz w:val="18"/>
      <w:szCs w:val="18"/>
    </w:rPr>
  </w:style>
  <w:style w:type="character" w:customStyle="1" w:styleId="9">
    <w:name w:val="页脚 Char"/>
    <w:link w:val="3"/>
    <w:uiPriority w:val="0"/>
    <w:rPr>
      <w:kern w:val="2"/>
      <w:sz w:val="18"/>
      <w:szCs w:val="18"/>
    </w:rPr>
  </w:style>
  <w:style w:type="paragraph" w:styleId="10">
    <w:name w:val="List Paragraph"/>
    <w:basedOn w:val="1"/>
    <w:qFormat/>
    <w:uiPriority w:val="34"/>
    <w:pPr>
      <w:widowControl/>
      <w:ind w:left="720"/>
      <w:contextualSpacing/>
      <w:jc w:val="left"/>
    </w:pPr>
    <w:rPr>
      <w:rFonts w:ascii="Calibri" w:hAnsi="Calibri" w:eastAsia="宋体" w:cs="Times New Roman"/>
      <w:kern w:val="0"/>
      <w:sz w:val="24"/>
      <w:lang w:eastAsia="en-US"/>
    </w:rPr>
  </w:style>
  <w:style w:type="character" w:customStyle="1" w:styleId="11">
    <w:name w:val="short_tex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2154</Words>
  <Characters>2308</Characters>
  <Lines>30</Lines>
  <Paragraphs>8</Paragraphs>
  <TotalTime>0</TotalTime>
  <ScaleCrop>false</ScaleCrop>
  <LinksUpToDate>false</LinksUpToDate>
  <CharactersWithSpaces>2369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2018-06-04T10:09:00Z</dcterms:created>
  <dc:creator>wqy</dc:creator>
  <cp:lastModifiedBy>张三</cp:lastModifiedBy>
  <dcterms:modified xsi:type="dcterms:W3CDTF">2026-05-12T01:17:43Z</dcterms:modified>
  <dc:title>服务合同(专家)</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EBF002394D8345D79EF402BDC77E6762_13</vt:lpwstr>
  </property>
</Properties>
</file>