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etitionKicker"/>
        <w:spacing w:before="920" w:after="280"/>
        <w:jc w:val="center"/>
      </w:pPr>
      <w:r>
        <w:rPr>
          <w:rFonts w:ascii="Calibri" w:hAnsi="Calibri" w:eastAsia="Microsoft YaHei" w:cs="Calibri"/>
          <w:b/>
          <w:color w:val="A61B2B"/>
          <w:sz w:val="20"/>
        </w:rPr>
        <w:t>2026 年度竞赛作品方案</w:t>
      </w:r>
    </w:p>
    <w:p>
      <w:pPr>
        <w:pStyle w:val="Title"/>
      </w:pPr>
      <w:r>
        <w:rPr>
          <w:rFonts w:ascii="Calibri" w:hAnsi="Calibri" w:eastAsia="Microsoft YaHei" w:cs="Calibri"/>
          <w:b/>
          <w:color w:val="17365D"/>
          <w:sz w:val="60"/>
        </w:rPr>
        <w:t>词元研究所</w:t>
      </w:r>
    </w:p>
    <w:p>
      <w:pPr>
        <w:pStyle w:val="Subtitle"/>
      </w:pPr>
      <w:r>
        <w:rPr>
          <w:rFonts w:ascii="Calibri" w:hAnsi="Calibri" w:eastAsia="Microsoft YaHei" w:cs="Calibri"/>
          <w:b w:val="0"/>
          <w:color w:val="1F4D78"/>
          <w:sz w:val="30"/>
        </w:rPr>
        <w:t>多智能体协同驱动的计算机学科助学服务平台</w:t>
      </w:r>
    </w:p>
    <w:p>
      <w:pPr>
        <w:spacing w:after="560"/>
        <w:jc w:val="center"/>
      </w:pPr>
      <w:r>
        <w:rPr>
          <w:rFonts w:ascii="Calibri" w:hAnsi="Calibri" w:eastAsia="Microsoft YaHei" w:cs="Calibri"/>
          <w:b w:val="0"/>
          <w:color w:val="667085"/>
          <w:sz w:val="22"/>
        </w:rPr>
        <w:t>面向 C 语言、Python 与数据结构的个性化学习闭环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8FAFC"/>
          </w:tcPr>
          <w:p>
            <w:pPr>
              <w:spacing w:after="40"/>
              <w:jc w:val="left"/>
            </w:pPr>
            <w:r>
              <w:rPr>
                <w:rFonts w:ascii="Calibri" w:hAnsi="Calibri" w:eastAsia="Microsoft YaHei" w:cs="Calibri"/>
                <w:b/>
                <w:color w:val="A61B2B"/>
                <w:sz w:val="17"/>
              </w:rPr>
              <w:t>文档名称</w:t>
              <w:br/>
            </w:r>
            <w:r>
              <w:rPr>
                <w:rFonts w:ascii="Calibri" w:hAnsi="Calibri" w:eastAsia="Microsoft YaHei" w:cs="Calibri"/>
                <w:b/>
                <w:color w:val="17365D"/>
                <w:sz w:val="20"/>
              </w:rPr>
              <w:t>《04-作品方案》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8FAFC"/>
          </w:tcPr>
          <w:p>
            <w:pPr>
              <w:spacing w:after="40"/>
              <w:jc w:val="left"/>
            </w:pPr>
            <w:r>
              <w:rPr>
                <w:rFonts w:ascii="Calibri" w:hAnsi="Calibri" w:eastAsia="Microsoft YaHei" w:cs="Calibri"/>
                <w:b/>
                <w:color w:val="A61B2B"/>
                <w:sz w:val="17"/>
              </w:rPr>
              <w:t>当前版本</w:t>
              <w:br/>
            </w:r>
            <w:r>
              <w:rPr>
                <w:rFonts w:ascii="Calibri" w:hAnsi="Calibri" w:eastAsia="Microsoft YaHei" w:cs="Calibri"/>
                <w:b/>
                <w:color w:val="17365D"/>
                <w:sz w:val="20"/>
              </w:rPr>
              <w:t>2026-08-31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8FAFC"/>
          </w:tcPr>
          <w:p>
            <w:pPr>
              <w:spacing w:after="40"/>
              <w:jc w:val="left"/>
            </w:pPr>
            <w:r>
              <w:rPr>
                <w:rFonts w:ascii="Calibri" w:hAnsi="Calibri" w:eastAsia="Microsoft YaHei" w:cs="Calibri"/>
                <w:b/>
                <w:color w:val="A61B2B"/>
                <w:sz w:val="17"/>
              </w:rPr>
              <w:t>内容形态</w:t>
              <w:br/>
            </w:r>
            <w:r>
              <w:rPr>
                <w:rFonts w:ascii="Calibri" w:hAnsi="Calibri" w:eastAsia="Microsoft YaHei" w:cs="Calibri"/>
                <w:b/>
                <w:color w:val="17365D"/>
                <w:sz w:val="20"/>
              </w:rPr>
              <w:t>正式方案书 + PPT 逐页母稿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8FAFC"/>
          </w:tcPr>
          <w:p>
            <w:pPr>
              <w:spacing w:after="40"/>
              <w:jc w:val="left"/>
            </w:pPr>
            <w:r>
              <w:rPr>
                <w:rFonts w:ascii="Calibri" w:hAnsi="Calibri" w:eastAsia="Microsoft YaHei" w:cs="Calibri"/>
                <w:b/>
                <w:color w:val="A61B2B"/>
                <w:sz w:val="17"/>
              </w:rPr>
              <w:t>事实口径</w:t>
              <w:br/>
            </w:r>
            <w:r>
              <w:rPr>
                <w:rFonts w:ascii="Calibri" w:hAnsi="Calibri" w:eastAsia="Microsoft YaHei" w:cs="Calibri"/>
                <w:b/>
                <w:color w:val="17365D"/>
                <w:sz w:val="20"/>
              </w:rPr>
              <w:t>已实现、已验证、待补证据、规划分层标注</w:t>
            </w:r>
          </w:p>
        </w:tc>
      </w:tr>
    </w:tbl>
    <w:p>
      <w:pPr>
        <w:spacing w:before="1120" w:after="120"/>
        <w:jc w:val="center"/>
      </w:pPr>
      <w:r>
        <w:rPr>
          <w:rFonts w:ascii="Calibri" w:hAnsi="Calibri" w:eastAsia="Microsoft YaHei" w:cs="Calibri"/>
          <w:b/>
          <w:color w:val="A61B2B"/>
          <w:sz w:val="26"/>
        </w:rPr>
        <w:t>让每一次回答、每一段代码，都成为下一步学习的证据。</w:t>
      </w:r>
    </w:p>
    <w:p>
      <w:pPr>
        <w:jc w:val="center"/>
      </w:pPr>
      <w:r>
        <w:rPr>
          <w:rFonts w:ascii="Calibri" w:hAnsi="Calibri" w:eastAsia="Microsoft YaHei" w:cs="Calibri"/>
          <w:b w:val="0"/>
          <w:color w:val="667085"/>
          <w:sz w:val="18"/>
        </w:rPr>
        <w:t>基于分支 feat/python-adaptive-multi-agent-v2</w:t>
      </w:r>
    </w:p>
    <w:p>
      <w:r>
        <w:br w:type="page"/>
      </w:r>
    </w:p>
    <w:p>
      <w:pPr>
        <w:pStyle w:val="Heading1"/>
        <w:widowControl w:val="1"/>
        <w:keepLines w:val="1"/>
        <w:keepNext w:val="1"/>
      </w:pPr>
      <w:r>
        <w:t>编制说明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本文档是《04-作品方案》的 Word 版内容母稿。正文按“可直接拆成 PPT”的方式编排，既可连续阅读，也可逐页抽取页面结论、上屏内容、视觉建议、讲解重点与证据来源。</w:t>
      </w:r>
    </w:p>
    <w:p>
      <w:pPr>
        <w:pStyle w:val="EvidenceNote"/>
        <w:shd w:val="clear" w:color="auto" w:fill="F4F6F9"/>
        <w:pBdr>
          <w:left w:val="single" w:sz="18" w:space="8" w:color="9A6700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当前版本：2026-08-31，基于分支 feat/python-adaptive-multi-agent-v2。只把已有代码、课程包、测试或浏览器证据的内容写成已完成；真实用户试用、最新版本服务器同步、教师正式审核等尚未完成事项均保留为待补证据或规划。</w:t>
      </w:r>
    </w:p>
    <w:p>
      <w:pPr>
        <w:pStyle w:val="Heading1"/>
        <w:widowControl w:val="1"/>
        <w:keepLines w:val="1"/>
        <w:keepNext w:val="1"/>
      </w:pPr>
      <w:r>
        <w:t>目录与内容索引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一、使用口径与事实标签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二、赛事要求对齐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三、PPT 逐页内容母稿（26 页）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四、运行效果事实清单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五、建议的 PPT 图表与素材清单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六、答辩高频问题准备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七、提交前材料联动清单</w:t>
      </w:r>
    </w:p>
    <w:p>
      <w:pPr>
        <w:numPr>
          <w:ilvl w:val="0"/>
          <w:numId w:val="10"/>
        </w:numPr>
        <w:pStyle w:val="CompetitionBullet"/>
      </w:pPr>
      <w:r>
        <w:rPr>
          <w:rFonts w:ascii="Calibri" w:hAnsi="Calibri" w:eastAsia="Microsoft YaHei" w:cs="Calibri"/>
          <w:b w:val="0"/>
        </w:rPr>
        <w:t>八、证据来源</w:t>
      </w:r>
    </w:p>
    <w:p>
      <w:pPr>
        <w:pStyle w:val="Heading2"/>
        <w:pageBreakBefore/>
        <w:widowControl w:val="1"/>
        <w:keepLines w:val="1"/>
        <w:keepNext w:val="1"/>
      </w:pPr>
      <w:r>
        <w:t>PPT 拆页索引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850"/>
        <w:gridCol w:w="3830"/>
        <w:gridCol w:w="850"/>
        <w:gridCol w:w="3830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PPT 页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页面主题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PPT 页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页面主题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01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封面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14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功能六：从知识练习走向综合项目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02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作品阐述：我们做的不是又一个聊天机器人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15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技术方案：前后端分离的模块化单体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03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真实场景：计算机课程学习中的四个断点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16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可信 RAG：回答有来源，资料不足会拒答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04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目标用户与应用场景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17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证据驱动画像：可解释、可审计、可替换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05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总体方案：一条由证据驱动的学习闭环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18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安全、伦理与稳定降级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06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三个智能体：分工、协同、互相制约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19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运行效果：当前已实现规模与质量门槛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07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功能全景：三门课程共用一套能力底座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20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至少三个典型问题：测试案例与准确性论证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08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功能一：跨层级摸底，让学生诚实表达“我不知道”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21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作品完成度：三分钟演示主线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09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功能二：稳定主干图 + 162 个原子技能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22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创新之处：六项可验证差异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10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功能三：不是固定课表，而是可解释的动态组课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23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商业化与推广潜力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11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功能四：沉浸式专注课堂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24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迭代计划：先补比赛证据，再扩产品能力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12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五种课堂角色，共用一条可信知识链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25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团队介绍：六人覆盖“平台—智能体—课程—验证”全链路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13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功能五：模型解释，测试裁决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26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结尾：作品价值与可信边界</w:t>
            </w:r>
          </w:p>
        </w:tc>
      </w:tr>
    </w:tbl>
    <w:p>
      <w:pPr>
        <w:spacing w:before="0" w:after="40"/>
      </w:pP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一、使用口径与事实标签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为了避免制作 PPT 时把规划写成成果，建议在内部编辑阶段保留以下标签，定稿时再根据证据删除标签：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/>
          <w:color w:val="1B7F5A"/>
        </w:rPr>
        <w:t>【已实现】</w:t>
      </w:r>
      <w:r>
        <w:rPr>
          <w:rFonts w:ascii="Calibri" w:hAnsi="Calibri" w:eastAsia="Microsoft YaHei" w:cs="Calibri"/>
          <w:b w:val="0"/>
        </w:rPr>
        <w:t>：代码、课程包或页面已经存在；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/>
          <w:color w:val="2E74B5"/>
        </w:rPr>
        <w:t>【已验证】</w:t>
      </w:r>
      <w:r>
        <w:rPr>
          <w:rFonts w:ascii="Calibri" w:hAnsi="Calibri" w:eastAsia="Microsoft YaHei" w:cs="Calibri"/>
          <w:b w:val="0"/>
        </w:rPr>
        <w:t>：有自动化测试、浏览器验证、审计报告或线上冒烟证据；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/>
          <w:color w:val="9A6700"/>
        </w:rPr>
        <w:t>【待补证据】</w:t>
      </w:r>
      <w:r>
        <w:rPr>
          <w:rFonts w:ascii="Calibri" w:hAnsi="Calibri" w:eastAsia="Microsoft YaHei" w:cs="Calibri"/>
          <w:b w:val="0"/>
        </w:rPr>
        <w:t>：功能可能已存在，但比赛材料要求的截图、真实用户数据或当前线上复测尚未齐备；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/>
          <w:color w:val="667085"/>
        </w:rPr>
        <w:t>【规划】</w:t>
      </w:r>
      <w:r>
        <w:rPr>
          <w:rFonts w:ascii="Calibri" w:hAnsi="Calibri" w:eastAsia="Microsoft YaHei" w:cs="Calibri"/>
          <w:b w:val="0"/>
        </w:rPr>
        <w:t>：尚未完成，只能放在迭代计划。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一句话作品定义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词元研究所面向计算机专业学生，把能力摸底、个性化规划、结构化学习、多角色辅导、代码验证、学习画像更新和综合项目连接为一条可追溯学习闭环；大模型负责规划、解释和反馈，课程事实来自知识库，代码正确性由确定性测试判定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一句话价值主张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不是让 AI 替学生写答案，而是让系统依据真实学习证据，决定学生下一步应该学什么、练什么、如何获得帮助。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适合封面或结尾的主标语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让每一次回答、每一段代码，都成为下一步学习的证据。</w:t>
      </w: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二、赛事要求对齐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2.1 作品提交硬约束</w:t>
      </w:r>
    </w:p>
    <w:p>
      <w:pPr>
        <w:pStyle w:val="SourceReference"/>
      </w:pPr>
      <w:r>
        <w:rPr>
          <w:rFonts w:ascii="Calibri" w:hAnsi="Calibri" w:eastAsia="Microsoft YaHei" w:cs="Calibri"/>
          <w:b w:val="0"/>
          <w:color w:val="667085"/>
          <w:sz w:val="18"/>
        </w:rPr>
        <w:t>依据赛事官网 2026-08-31 可见信息：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作品方案命名为《04-作品方案》；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最终以 PPT 格式提交，文件大小不超过 100MB；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内容至少包括作品阐述、功能思路、技术方案、运行效果、迭代计划、创新之处和团队介绍；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效果验证报告需至少包含 2 名真实目标用户，并标注身份类型；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需提供 3 分钟以内的应用系统交互演示视频，展示从任务输入到结果输出的完整流程；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内容质量评分要求至少提供 3 个典型问题测试案例及准确性论证；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如能提供 50 人以上规模化使用环境的数据与效果验证，可酌情获得最高 10 分附加分；</w:t>
      </w:r>
    </w:p>
    <w:p>
      <w:pPr>
        <w:numPr>
          <w:ilvl w:val="0"/>
          <w:numId w:val="12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赛事页面显示作品提交节点为 9 月 15 日前，正式提交前仍需再次核对官网通知。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2.2 七项评分维度与本方案对应页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500"/>
        <w:gridCol w:w="900"/>
        <w:gridCol w:w="5000"/>
        <w:gridCol w:w="19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评分维度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分值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本作品主攻证据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对应 PPT 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作品完成度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三课程完整闭环、线上 MVP、自动化测试、稳定降级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05、07、19、21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创意实用度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解决编程学习“起点不准、答疑无据、练习难验、路径固定”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03、04、05、22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技术实现度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三智能体工作流、RAG、画像、OpenAPI、沙箱、课程包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06、15、16、17、18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技术先进性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证据驱动自适应、原子技能、双层质量门禁、受控角色化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09、12、16、22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内容质量度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权威来源、引用追溯、典型测试、确定性代码判定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13、16、20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商业化潜力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统一课程包、私有化部署、校级课程复制路径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用户认可度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10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至少 2 名真实目标用户试用与结构化记录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24 的 P0；当前不可宣称已完成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2.3 赛事八项核心功能对齐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2600"/>
        <w:gridCol w:w="3380"/>
        <w:gridCol w:w="338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赛事功能要求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词元研究所对应能力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深度贴合场景需求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面向 C、Python、数据结构的测、学、练、评真实流程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交互自然流畅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角色化多轮问答、提示、运行反馈、失败与降级状态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已实现；长期会话待迭代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知识权威可信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版本化课程包、本地 RAG、Python 官方文档有限联网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内容可追溯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source_id、chunk_id、引用标题、执行轨迹和质量门禁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可复制与可推广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三门课程共用 Schema、组件、接口和智能体工作流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已实现工程样板；规模用户数据待补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生成内容多元性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学习偏好、时间预算、薄弱点、角色表达和项目目标共同调节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复杂问题求解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将综合任务拆成学习、练习、Debug、测试和项目证据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已实现基础工作流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个性化与自适应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画像、前置断层、动态组课、变式题、下一任务重算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已实现 Python 完整样板</w:t>
            </w:r>
          </w:p>
        </w:tc>
      </w:tr>
    </w:tbl>
    <w:p>
      <w:pPr>
        <w:spacing w:before="0" w:after="40"/>
      </w:pP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01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01｜封面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词元研究所是一套“多智能体协同 + 学科知识库 + 确定性代码验证”的计算机学科助学平台。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词元研究所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多智能体协同驱动的计算机学科助学服务平台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副标题：面向 C 语言、Python 与数据结构的个性化学习闭环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定稿时补充：学校全称、团队名称与负责人；赛事名称使用“2026 年度中国青年科技创新‘揭榜挂帅’擂台赛”。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使用学生端红、白、深灰视觉；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右侧放“测评 → 规划 → 学习 → 代码验证 → 画像更新”的环形缩略图；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不在封面堆技术名词，突出作品名和一句价值主张。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02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02｜作品阐述：我们做的不是又一个聊天机器人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通用大模型可以回答问题，但无法独立保证课程连续、来源可信、代码正确和学习结果可追溯。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从“能对话”走向“能完成学习闭环”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面向计算机专业学生，而非泛化百科问答；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以课程知识、练习与代码证据为中心，而非无限聊天；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以三个职责明确的逻辑智能体协同，而非多个角色自由群聊；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以编译器、隐藏测试和规则引擎判定正确性，而非让模型主观评分；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以画像更新和下一任务推荐完成闭环，而非一次性回答结束。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讲解重点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强调“大模型是系统能力的一部分，不是系统本身”。作品的价值来自课程治理、学习工作流、确定性验证和可追溯证据的组合。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03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03｜真实场景：计算机课程学习中的四个断点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平台聚焦四类可被系统直接处理的学习断点。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numPr>
          <w:ilvl w:val="0"/>
          <w:numId w:val="13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起点不准</w:t>
      </w:r>
      <w:r>
        <w:rPr>
          <w:rFonts w:ascii="Calibri" w:hAnsi="Calibri" w:eastAsia="Microsoft YaHei" w:cs="Calibri"/>
          <w:b w:val="0"/>
        </w:rPr>
        <w:t>：平均分无法识别“后面会、前面缺”的非线性知识结构；</w:t>
      </w:r>
    </w:p>
    <w:p>
      <w:pPr>
        <w:numPr>
          <w:ilvl w:val="0"/>
          <w:numId w:val="13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内容不稳</w:t>
      </w:r>
      <w:r>
        <w:rPr>
          <w:rFonts w:ascii="Calibri" w:hAnsi="Calibri" w:eastAsia="Microsoft YaHei" w:cs="Calibri"/>
          <w:b w:val="0"/>
        </w:rPr>
        <w:t>：开放式 AI 容易跳跃讲解，学生难以形成稳定复习路径；</w:t>
      </w:r>
    </w:p>
    <w:p>
      <w:pPr>
        <w:numPr>
          <w:ilvl w:val="0"/>
          <w:numId w:val="13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答疑无据</w:t>
      </w:r>
      <w:r>
        <w:rPr>
          <w:rFonts w:ascii="Calibri" w:hAnsi="Calibri" w:eastAsia="Microsoft YaHei" w:cs="Calibri"/>
          <w:b w:val="0"/>
        </w:rPr>
        <w:t>：回答可能正确但来源不透明，也可能在多角色场景中答非所问；</w:t>
      </w:r>
    </w:p>
    <w:p>
      <w:pPr>
        <w:numPr>
          <w:ilvl w:val="0"/>
          <w:numId w:val="13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练习难验</w:t>
      </w:r>
      <w:r>
        <w:rPr>
          <w:rFonts w:ascii="Calibri" w:hAnsi="Calibri" w:eastAsia="Microsoft YaHei" w:cs="Calibri"/>
          <w:b w:val="0"/>
        </w:rPr>
        <w:t>：模型可以解释代码，却不应替代编译器和测试判定是否通过。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用一条断裂的学习链展示：摸底不准 → 学习内容不适配 → 问答不可信 → 代码结果无法验证 → 推荐继续失准。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事实边界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这一页属于作品聚焦的问题结构，不应写成“经过大规模调研发现”。真实用户访谈和量化验证将在《06-效果验证报告》中补充。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04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04｜目标用户与应用场景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首期服务计算机专业学生的课程学习与技能训练，教师是内容审核和学情观察的后续关键角色。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核心用户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编程基础薄弱、需要分步讲解的学生；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有零散经验、但知识前置不完整的学生；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需要通过真实代码任务巩固知识的学生。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核心场景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课前：跨层级能力摸底与起点定位；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课中：动态组课、沉浸讲解、多角色答疑与即时练习；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课后：隐藏测试作业、阶段重测和综合项目；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长期：学习画像更新、下一任务推荐和能力迁移。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首期课程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C 语言 42 个主干知识点、Python 40 个主干知识点、数据结构 40 个主干知识点，共 122 个。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05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05｜总体方案：一条由证据驱动的学习闭环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每一步都产生可核验证据，并成为下一步规划的输入。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建议上屏流程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能力摸底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学习画像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个性化规划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动态课堂与有来源问答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练习 / Debug / 代码提交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编译器与隐藏测试验证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质量监督与反馈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画像更新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下一任务或综合项目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讲解重点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测评答案由服务器判定，前端不持有答案键；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代码通过必须来自真实测试，不由模型宣布；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推荐不是固定课表，而是依据掌握度、前置关系、时间和偏好重算；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课程事实、测试结果、引用和画像更新均可追溯。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用闭环圆环，中间放一句：“学习结果不是聊天记录，而是下一步可用的证据。”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06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06｜三个智能体：分工、协同、互相制约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三个后台逻辑智能体分别负责规划、辅导和监督，避免一个模型既出题、又回答、又自我评分。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500"/>
        <w:gridCol w:w="2350"/>
        <w:gridCol w:w="3340"/>
        <w:gridCol w:w="217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智能体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输入</w:t>
            </w:r>
          </w:p>
        </w:tc>
        <w:tc>
          <w:tcPr>
            <w:tcW w:type="dxa" w:w="3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核心输出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明确不负责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学情规划智能体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测评、画像、前置关系、时间与偏好</w:t>
            </w:r>
          </w:p>
        </w:tc>
        <w:tc>
          <w:tcPr>
            <w:tcW w:type="dxa" w:w="3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阶段目标、课堂组合、下一任务及理由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不判定代码正确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课程辅导智能体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学生问题、课程阶段、RAG 证据、测试摘要</w:t>
            </w:r>
          </w:p>
        </w:tc>
        <w:tc>
          <w:tcPr>
            <w:tcW w:type="dxa" w:w="3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讲解、追问、分级提示、Debug 引导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不伪造来源，不修改画像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质量监督智能体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原问题、角色、回答、引用、结构与安全状态</w:t>
            </w:r>
          </w:p>
        </w:tc>
        <w:tc>
          <w:tcPr>
            <w:tcW w:type="dxa" w:w="3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通过、拒绝或降级意见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不改写测试事实，不生成伪引用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讲解重点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前台的林老师、助教小程和三位同学，是课程辅导智能体的五种受控表达角色，不是额外五个自治智能体。后台始终保持三个可独立测试的稳定职责。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画成三角协同：规划决定“学什么”，辅导决定“怎么讲”，监督决定“能否发布”；底部由确定性验证器提供不可覆盖的事实。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07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07｜功能全景：三门课程共用一套能力底座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系统不是为 Python 单独制作的演示页面，而是由统一契约承载三门课程。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建议上屏模块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能力摸底：初测、重测、“我不知道”选项、服务器判分；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学习路径：知识前置、掌握度、推荐理由、动态课堂；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沉浸课堂：老师主讲、同伴互动、课堂交流、资料和代码区；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AI 辅导：有来源回答、三级提示、Debug 引导、质量轨迹；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练习工坊：搜索、筛选、画像推荐、继续上次；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代码验证：C / Python 固定运行环境、公开样例、隐藏测试；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项目实战：阶段项目、合成财经综合项目、项目证据记录；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学习画像：事件化更新、证据数量、掌握度和下一任务。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当前规模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122 个主干知识点；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162 个练习条目：C 42、Python 80、数据结构 40；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9 个项目条目；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合计 171 个练习与项目活动。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08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08｜功能一：跨层级摸底，让学生诚实表达“我不知道”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测评的目的不是给学生排名，而是找到真正需要回补的前置能力。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Python 初始测评由 12 道跨层级锚点题组成；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覆盖基础语法、控制流、容器、函数、算法与数据处理；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新增“我不知道 / 还没有学过”，避免猜对被误判为掌握；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答案键只保存在后端，前端只接收公开选项；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初测与阶段重测采用不同题组；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重新测评可退出，未提交时不改变原学习画像。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左侧放一张测评题界面，右侧展示三类输入：正确、错误、我不知道；箭头指向“已掌握、需回补、证据不足”。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09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09｜功能二：稳定主干图 + 162 个原子技能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系统既保持课程结构稳定，又能识别细粒度和非线性的知识断层。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建议上屏数据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40 个 Python 主干节点：用于课程导航和治理；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162 个原子技能：用于测评取样和课堂组合；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52 条前置关系：用于断层识别和学习顺序约束；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6 个阶段目标：确保动态组课不失序；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每次课堂从审核过的内容中选择重点节点和真实练习。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非线性知识断层示例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学生能写列表推导式，但基础循环边界题错误。系统保留已经证明会的部分，只安排循环与筛选条件的精准回补，而不是让学生从第一章重新学习。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用双层知识图：上层 40 个稳定节点，下层节点展开为原子技能；用红色标出缺失前置，用绿色标出已证实能力。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10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10｜功能三：不是固定课表，而是可解释的动态组课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个性化不只改变“从哪一章开始”，还改变讲解密度、内容顺序、练习起点和时间预算。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规划输入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服务器判分的测评证据；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历史练习和代码验证结果；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知识前置关系与薄弱点；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学生自述，但只作为保守辅助信号；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每天可投入时间与每周学习天数；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分步讲解、例题先行或先练后讲偏好；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本阶段学习目标。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规划输出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本次重点知识节点；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保留、删减或重排后的课堂环节；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随堂练习与课后迁移题；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推荐理由、引用与质量监督状态。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讲解重点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动态组课只组合后端已审核的教学节拍，不让模型临时生成整章教材，因此可以个性化，也能保持连续和可复现。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11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11｜功能四：沉浸式专注课堂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沉浸感来自“讲一小段—思考—讨论—写代码—获得反馈”，而不是积分、战斗或无关剧情。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建议上屏文字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林老师分段主讲，学生确认后再进入下一环节；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课堂完成度与能力掌握度分开展示；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听课、交流、代码练习和课程资料共享同一学习上下文；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理解检查答错可重试，不自动跳转；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代码提交后仍锁定当前课堂结构，避免画像更新导致跳错环节；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页面操作有明确加载、成功、失败和下一步反馈；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全局提示显示 5 秒后自动淡出，连续提示重置计时。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当前可演示样板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两节 Python 连续课堂，每节 7 个教学节拍，覆盖列表遍历与条件筛选、字典与快速查找。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12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12｜五种课堂角色，共用一条可信知识链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角色不同的是教学行为，不同的不是课程事实。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700"/>
        <w:gridCol w:w="2500"/>
        <w:gridCol w:w="51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前台角色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课堂职责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表达边界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林老师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小步讲解、概念确认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必须留下检查问题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助教小程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分层提示、方向引导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不直接泄露完整答案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小禾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提出初学者常见疑问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以共同思考为主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阿拓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共同 Debug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给出可执行的小实验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宁宁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复述与总结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不虚构不存在的讨论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发布链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学生原问题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课程边界与输入安全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原问题检索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角色化回答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监督模型检查问题、回答和证据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本地引用、相关性、角色与安全门禁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放行、证据提取式降级或拒答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已验证证据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修复前，五角色回答 print 问题均被固定课题带偏；修复后同题连续两轮共 10 次测试全部通过。模型网络不可用时，系统仍能返回问题相关、有真实引用且角色可区分的保守回答。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13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13｜功能五：模型解释，测试裁决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大模型可以帮助学生理解错误，但不能宣布代码是否正确。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建议上屏技术链</w:t>
      </w:r>
    </w:p>
    <w:p>
      <w:pPr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题目与公开样例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学生编写 C / Python 代码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API 校验课程与练习归属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无网络隔离运行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公开样例 + 服务器隐藏测试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通过数、错误类型和受控输出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辅导智能体组织解释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质量监督核对反馈与测试事实</w:t>
      </w:r>
    </w:p>
    <w:p>
      <w:pPr>
        <w:pStyle w:val="FlowStep"/>
        <w:spacing w:after="0" w:line="240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画像更新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确定性边界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Python 固定 3.11 运行环境；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C 使用固定 C17 编译环境；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默认关闭网络；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限制时间、内存、进程、文件和输出；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隐藏测试不下发前端；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模型不能覆盖编译器、解释器和测试结果。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典型代码任务</w:t>
      </w:r>
    </w:p>
    <w:p>
      <w:pPr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“正数平方”要求学生读取整数，使用列表推导式输出正数平方。页面展示 2 组公开样例，服务器另外保留 2 组隐藏边界测试，验证零值、负数和顺序保持。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14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14｜功能六：从知识练习走向综合项目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财经场景只作为课后迁移载体，评价核心仍是编程、算法、数据处理、测试和可追溯性。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当前项目结构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C 语言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命令行记录管理器。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Python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命令行学习打卡统计器；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文本词频与统计报告工具；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可靠 CSV 数据质量检查器；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合成银行营销活动统计；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合成金融投诉分类统计；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合成信用还款记录质量审计。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数据结构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合成供应链网络路径分析；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合成交易网络路径分析。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受控生成原则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从已审核项目模板开始；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模型只接收非身份化目标、知识点 ID 和模板；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来源必须在白名单中；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数据为本地固定合成数据并可附哈希；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模型异常时回退到同知识目标的固定项目；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不输出真实投资、信用、营销或经营决策。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15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15｜技术方案：前后端分离的模块化单体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在竞赛阶段采用模块化单体，优先保证完整闭环、部署稳定和模块可审核；未来根据规模再拆分。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技术栈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交互层：Vue 3、TypeScript、Vite；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API 层：FastAPI、Pydantic、OpenAPI；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编排层：学情规划、课程辅导、质量监督；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业务层：课程、RAG、画像、练习、代码验证、项目；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数据层：PostgreSQL、pgvector、Redis、版本化 YAML 课程包；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模型层：讯飞星辰 MaaS 托管 DeepSeek-V4-Flash-0731；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验证层：Docker 隔离代码运行、隐藏测试、Schema 和规则校验；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部署层：Nginx、Docker Compose、公网演示环境。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视觉建议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直接使用仓库现有</w:t>
      </w:r>
      <w:r>
        <w:rPr>
          <w:rFonts w:ascii="Calibri" w:hAnsi="Calibri" w:eastAsia="Microsoft YaHei" w:cs="Calibri"/>
          <w:color w:val="667085"/>
        </w:rPr>
        <w:t>总体架构图（../assets/architecture-v0.3.png）</w:t>
      </w:r>
      <w:r>
        <w:rPr>
          <w:rFonts w:ascii="Calibri" w:hAnsi="Calibri" w:eastAsia="Microsoft YaHei" w:cs="Calibri"/>
          <w:b w:val="0"/>
        </w:rPr>
        <w:t>，并在图旁只保留三条：</w:t>
      </w:r>
    </w:p>
    <w:p>
      <w:pPr>
        <w:numPr>
          <w:ilvl w:val="0"/>
          <w:numId w:val="14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课程事实与测试事实不由模型生成；</w:t>
      </w:r>
    </w:p>
    <w:p>
      <w:pPr>
        <w:numPr>
          <w:ilvl w:val="0"/>
          <w:numId w:val="14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三智能体通过结构化接口协同；</w:t>
      </w:r>
    </w:p>
    <w:p>
      <w:pPr>
        <w:numPr>
          <w:ilvl w:val="0"/>
          <w:numId w:val="14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 w:val="0"/>
        </w:rPr>
        <w:t>数据、模型、代码执行三条安全边界相互隔离。</w:t>
      </w:r>
    </w:p>
    <w:p>
      <w:pPr>
        <w:pStyle w:val="Heading3"/>
        <w:widowControl w:val="1"/>
        <w:keepLines w:val="1"/>
        <w:keepNext w:val="1"/>
      </w:pPr>
      <w:r>
        <w:t>总体架构示意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词元研究所总体项目架构图，展示学习闭环、三智能体、模型工具和数据知识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v0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 w:cs="Calibri"/>
          <w:b w:val="0"/>
          <w:color w:val="667085"/>
          <w:sz w:val="18"/>
        </w:rPr>
        <w:t>图 1  总体项目架构（v0.3 送审版信息图；最新分支口径以本节文字说明为准）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16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16｜可信 RAG：回答有来源，资料不足会拒答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系统不是要求模型“尽量答”，而是要求它只在可核验证据范围内答。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证据链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学生问题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课程隔离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本地课程知识检索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必要时对明确 Python 问题有限访问 Python 3.11 中文官方文档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模型依据片段组织回答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引用 ID、标题和网址校验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监督模型语义复核</w:t>
      </w:r>
    </w:p>
    <w:p>
      <w:pPr>
        <w:pStyle w:val="FlowStep"/>
        <w:widowControl w:val="1"/>
        <w:keepLines w:val="1"/>
      </w:pPr>
      <w:r>
        <w:rPr>
          <w:rFonts w:ascii="Calibri" w:hAnsi="Calibri" w:eastAsia="Microsoft YaHei" w:cs="Calibri"/>
          <w:b w:val="0"/>
        </w:rPr>
        <w:t>→ 本地确定性发布门禁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关键规则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保存 source_id、chunk_id、标题、版本和授权状态；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无证据、低相关或跨课程时拒答或降级；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官方文档联网固定白名单，最多读取两页，不跟随任意外链；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只接受完整结构化 JSON，拒绝前后说明、重复键和伪引用；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模型不可用时，可以发布经过规则验证的证据提取式回答。</w:t>
      </w:r>
    </w:p>
    <w:p>
      <w:pPr>
        <w:pStyle w:val="Heading3"/>
        <w:pageBreakBefore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当前数据口径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2026-08-31 当前分支重跑 75 问词法检索：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400"/>
        <w:gridCol w:w="596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当前结果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Recall@5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MRR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93.33%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知识库外拒答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跨课程拒答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86.67%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课程隔离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100%</w:t>
            </w:r>
          </w:p>
        </w:tc>
      </w:tr>
    </w:tbl>
    <w:p>
      <w:pPr>
        <w:spacing w:before="0" w:after="40"/>
      </w:pP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当前存在 2 个跨课程回归用例：python-x-02 与 python-x-04。必须在正式 PPT 前修复并同时重跑词法与 pgvector 评测。8 月 26 日 v4 验收报告中的全项 100% 是历史基线，不能直接冒充当前分支结果。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17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17｜证据驱动画像：可解释、可审计、可替换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在没有足够真实学习序列训练复杂知识追踪模型前，采用透明规则比伪装“智能评分”更可信。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当前掌握度策略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新分数 = 旧分数 + 证据权重 ×（证据值 − 旧分数）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700"/>
        <w:gridCol w:w="2500"/>
        <w:gridCol w:w="51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证据类型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证据值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权重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基线测评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是否答对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0.45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普通练习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是否通过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代码验证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通过测试数 / 总测试数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0.35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可审计机制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同一事件 ID 只更新一次，保证幂等；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事件、画像和审计记录在同一事务内；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记录更新前后分数、证据数量、策略版本和原因码；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大模型不能直接写掌握度；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后续有足够匿名序列后，可用新策略版本评估 BKT 等方法，历史证据仍可回放。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18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18｜安全、伦理与稳定降级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EvidenceNote"/>
        <w:shd w:val="clear" w:color="auto" w:fill="F4F6F9"/>
        <w:pBdr>
          <w:left w:val="single" w:sz="18" w:space="8" w:color="9A6700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系统把“不能发送什么、不能让模型决定什么、失败后如何继续”写进工程边界。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四条安全线</w:t>
      </w:r>
    </w:p>
    <w:p>
      <w:pPr>
        <w:numPr>
          <w:ilvl w:val="0"/>
          <w:numId w:val="15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数据最小化</w:t>
      </w:r>
      <w:r>
        <w:rPr>
          <w:rFonts w:ascii="Calibri" w:hAnsi="Calibri" w:eastAsia="Microsoft YaHei" w:cs="Calibri"/>
          <w:b w:val="0"/>
        </w:rPr>
        <w:t>：外部模型不接收姓名、学号、联系方式、源代码或完整学习记录；</w:t>
      </w:r>
    </w:p>
    <w:p>
      <w:pPr>
        <w:numPr>
          <w:ilvl w:val="0"/>
          <w:numId w:val="15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知识授权</w:t>
      </w:r>
      <w:r>
        <w:rPr>
          <w:rFonts w:ascii="Calibri" w:hAnsi="Calibri" w:eastAsia="Microsoft YaHei" w:cs="Calibri"/>
          <w:b w:val="0"/>
        </w:rPr>
        <w:t>：只入库来源明确、允许使用的课程资料；</w:t>
      </w:r>
    </w:p>
    <w:p>
      <w:pPr>
        <w:numPr>
          <w:ilvl w:val="0"/>
          <w:numId w:val="15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代码隔离</w:t>
      </w:r>
      <w:r>
        <w:rPr>
          <w:rFonts w:ascii="Calibri" w:hAnsi="Calibri" w:eastAsia="Microsoft YaHei" w:cs="Calibri"/>
          <w:b w:val="0"/>
        </w:rPr>
        <w:t>：学生代码无网络、限资源、临时目录、用后销毁；</w:t>
      </w:r>
    </w:p>
    <w:p>
      <w:pPr>
        <w:numPr>
          <w:ilvl w:val="0"/>
          <w:numId w:val="15"/>
        </w:numPr>
        <w:pStyle w:val="CompetitionNumber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输出门禁</w:t>
      </w:r>
      <w:r>
        <w:rPr>
          <w:rFonts w:ascii="Calibri" w:hAnsi="Calibri" w:eastAsia="Microsoft YaHei" w:cs="Calibri"/>
          <w:b w:val="0"/>
        </w:rPr>
        <w:t>：模型输出经过 Schema、来源、敏感信息和确定性事实检查。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稳定降级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模型不可用：显示明确降级状态，继续使用固定课程内容和证据提取式反馈；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RAG 无证据：明确提示依据不足，不用模型常识补齐；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项目生成失败：回退到同知识目标的固定合成项目；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代码运行失败：返回编译、运行、超时或测试失败状态，不无限重试。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比赛材料提醒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《02-伦理与安全合规性声明》还需明确加入“AI 生成内容标识”的页面证据和团队负责人签字或盖章版本。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19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19｜运行效果：当前已实现规模与质量门槛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作品已经形成可运行、可测试、可部署的三课程 MVP，但真实用户效果仍需单独验证。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当前仓库规模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400"/>
        <w:gridCol w:w="596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课程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3 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主干知识点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122 个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Python 原子技能 / 前置关系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162 / 52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练习条目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162 个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项目条目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9 个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练习与项目活动合计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171 个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后端测试收集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259 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本次后端结果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254 passed，5 skipped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前端测试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 个文件，9 项通过</w:t>
            </w:r>
          </w:p>
        </w:tc>
      </w:tr>
    </w:tbl>
    <w:p>
      <w:pPr>
        <w:spacing w:before="0" w:after="40"/>
      </w:pPr>
    </w:p>
    <w:p>
      <w:pPr>
        <w:pStyle w:val="Heading3"/>
        <w:pageBreakBefore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本次最新工程验证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三门课程包校验通过；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后端全量测试退出码为 0；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前端类型检查、9 项测试和生产构建通过；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沉浸课堂浏览器流程验证了角色交流、助教提示、空代码反馈、代码成功反馈、画像更新后课堂稳定推进、课堂小结与作业；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全局提示可在 5 秒后淡出，连续提示会重置计时；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浏览器控制台无错误。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线上状态边界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公网地址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http://39.105.104.230:3004</w:t>
        </w:r>
      </w:hyperlink>
      <w:r>
        <w:rPr>
          <w:rFonts w:ascii="Calibri" w:hAnsi="Calibri" w:eastAsia="Microsoft YaHei" w:cs="Calibri"/>
          <w:b w:val="0"/>
        </w:rPr>
        <w:t xml:space="preserve"> 已部署 MVP v0.3。当前分支新增的课堂交互与自动提示修复尚未完成服务器同步，因此正式录制前必须重新部署并执行公网三课程冒烟与真实 Docker 代码验证。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20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20｜至少三个典型问题：测试案例与准确性论证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内容质量不靠“看起来合理”，而是为不同风险设计不同判据。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案例 A：可回答的课程知识问题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问题</w:t>
      </w:r>
      <w:r>
        <w:rPr>
          <w:rFonts w:ascii="Calibri" w:hAnsi="Calibri" w:eastAsia="Microsoft YaHei" w:cs="Calibri"/>
          <w:b w:val="0"/>
        </w:rPr>
        <w:t>：Python 默认参数在什么时候求值？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正确行为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命中登记来源 SRC-PY-GUIDE-FUNCTIONS；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回答说明默认值在函数定义时创建，而非每次调用时重新创建；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给出可变默认参数的风险和可运行最小例子；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页面展示真实来源，不生成不存在的引用。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准确性证据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该问题属于 75 问检索集中的 answerable 用例；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当前分支 Recall@5 为 100%，预期来源进入前 5；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最终 PPT 需补当前线上真实回答、引用卡片和质量轨迹截图。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案例 B：真实代码能力问题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任务</w:t>
      </w:r>
      <w:r>
        <w:rPr>
          <w:rFonts w:ascii="Calibri" w:hAnsi="Calibri" w:eastAsia="Microsoft YaHei" w:cs="Calibri"/>
          <w:b w:val="0"/>
        </w:rPr>
        <w:t>：正数平方（PY-LIST-03-C1）。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正确行为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输入 “-1 2 3”，输出 “4 9”；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输入 “5”，输出 “25”；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隐藏测试覆盖零值与多组负数；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只有 4 组测试全部通过，页面才显示完成并更新画像。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准确性证据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题目、运行版本、时间内存限制和测试均存在于版本化课程包；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前端不接收隐藏测试；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代码结论来自 Python 3.11 隔离执行，不来自模型判断。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案例 C：知识库外问题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问题</w:t>
      </w:r>
      <w:r>
        <w:rPr>
          <w:rFonts w:ascii="Calibri" w:hAnsi="Calibri" w:eastAsia="Microsoft YaHei" w:cs="Calibri"/>
          <w:b w:val="0"/>
        </w:rPr>
        <w:t>：欧盟最新关税政策是什么？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正确行为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Python 课程知识库不提供证据；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系统明确返回依据不足或超出课程范围；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不触发任意互联网搜索，不用模型记忆补写政策结论。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准确性证据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 75 问评测中知识库外拒答率为 100%。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案例 D：跨课程与角色一致性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问题</w:t>
      </w:r>
      <w:r>
        <w:rPr>
          <w:rFonts w:ascii="Calibri" w:hAnsi="Calibri" w:eastAsia="Microsoft YaHei" w:cs="Calibri"/>
          <w:b w:val="0"/>
        </w:rPr>
        <w:t>：在 Python 课堂分别向五个角色询问 print 的作用。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正确行为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五种角色都回应 print 本身，不被当前固定课题带偏；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林老师讲解、助教提示、小禾提问、阿拓实验、宁宁总结的行为可区分；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回答共用真实课程来源，不改变当前课堂进度。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准确性证据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修复后连续两轮 10/10 通过五角色黑盒审计；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28 项课堂角色矩阵测试纳入后端测试。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21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21｜作品完成度：三分钟演示主线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用一名学生的一次完整任务，展示所有核心技术如何协同，而不是逐个点菜单。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建议视频脚本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0:00—0:20｜进入系统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进入 Python；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 40 个主干节点、162 个原子技能；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用一句话说明三门课程共用同一底座。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0:20—0:45｜能力摸底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展示跨层级题和“我不知道”；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提交后展示非线性断层与推荐起点。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0:45—1:15｜生成个性化课堂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调整每日时间和学习偏好；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展示动态课堂组合与推荐理由。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1:15—1:50｜沉浸课堂与角色答疑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林老师讲一小段；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点击向老师提问或向助教要提示；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展示回答引用与质量监督状态。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1:50—2:30｜代码验证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提交一份先失败后修正的代码；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展示公开样例、隐藏测试、诊断反馈和最终通过；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展示画像更新但当前课堂不跳错。</w:t>
      </w:r>
    </w:p>
    <w:p>
      <w:pPr>
        <w:pStyle w:val="LeadLabel"/>
        <w:pageBreakBefore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2:30—2:50｜下一任务与项目迁移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进入课堂小结；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展示下一任务重算；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快速打开一个合成数据综合项目。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2:50—3:00｜总结</w:t>
      </w:r>
    </w:p>
    <w:p>
      <w:pPr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“模型负责解释，证据负责决定；每一次学习行为都进入下一步规划。”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录制要求</w:t>
      </w:r>
    </w:p>
    <w:p>
      <w:pPr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正式视频必须使用最新服务器版本，展示真实输入到真实输出；不能以 PPT 动画代替系统交互。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22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22｜创新之处：六项可验证差异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EvidenceNote"/>
        <w:shd w:val="clear" w:color="auto" w:fill="F4F6F9"/>
        <w:pBdr>
          <w:left w:val="single" w:sz="18" w:space="8" w:color="9A6700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创新不在于“用了几个智能体”，而在于把学习、模型和验证边界设计成可复现系统。</w:t>
      </w:r>
    </w:p>
    <w:p>
      <w:pPr>
        <w:numPr>
          <w:ilvl w:val="0"/>
          <w:numId w:val="16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三职责智能体，不是多聊天框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规划、辅导、监督分别具有独立输入、输出和测试标准。</w:t>
      </w:r>
    </w:p>
    <w:p>
      <w:pPr>
        <w:numPr>
          <w:ilvl w:val="0"/>
          <w:numId w:val="17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模型解释与确定性验证双轨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模型组织语言，编译器、隐藏测试和规则引擎决定代码与结构事实。</w:t>
      </w:r>
    </w:p>
    <w:p>
      <w:pPr>
        <w:numPr>
          <w:ilvl w:val="0"/>
          <w:numId w:val="18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稳定主干图 + 原子技能层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兼顾课程治理与细粒度个性化，显式识别“后面会、前面缺”。</w:t>
      </w:r>
    </w:p>
    <w:p>
      <w:pPr>
        <w:numPr>
          <w:ilvl w:val="0"/>
          <w:numId w:val="19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审核教学骨架 + 证据驱动动态组课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不让模型临场生成整章教材，同时允许内容密度、顺序和时间预算变化。</w:t>
      </w:r>
    </w:p>
    <w:p>
      <w:pPr>
        <w:numPr>
          <w:ilvl w:val="0"/>
          <w:numId w:val="20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角色化互动 + 同一可信知识链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五个课堂角色行为可区分，但引用、课程边界和质量门禁完全一致。</w:t>
      </w:r>
    </w:p>
    <w:p>
      <w:pPr>
        <w:numPr>
          <w:ilvl w:val="0"/>
          <w:numId w:val="21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现实问题结构 + 固定合成数据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 xml:space="preserve">   公开资料提供场景结构，学生使用虚构、可复现、带哈希的数据，兼顾应用感和隐私。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同类方案对比建议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400"/>
        <w:gridCol w:w="596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常见方案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词元研究所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开放式问答为主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测、学、练、评、画像、推荐闭环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模型同时回答和评分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语言模型与确定性验证分权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角色越多越“智能”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后台只保留三个可测试职责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固定章节推荐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原子技能、前置断层和时间偏好共同组课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无来源或只给链接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引用 ID、标题、片段和执行轨迹可核验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真实敏感数据增强场景感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公开结构 + 固定合成数据</w:t>
            </w:r>
          </w:p>
        </w:tc>
      </w:tr>
    </w:tbl>
    <w:p>
      <w:pPr>
        <w:spacing w:before="0" w:after="40"/>
      </w:pP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23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23｜商业化与推广潜力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工程上已验证“一套底座承载多课程”，产品化路径应从课程试点逐步走向院校级私有部署。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目标客户与价值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2477"/>
        <w:gridCol w:w="6883"/>
      </w:tblGrid>
      <w:tr>
        <w:trPr>
          <w:cantSplit/>
          <w:tblHeader w:val="true"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价值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高校计算机课程教师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降低重复答疑与基础练习反馈成本，获得可追溯学习证据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计算机专业学生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获得适配起点、持续陪伴和真实代码验证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学院教学管理者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9"/>
              </w:rPr>
              <w:t>以课程包和证据摘要观察共性知识断层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推广路径</w:t>
      </w:r>
    </w:p>
    <w:p>
      <w:pPr>
        <w:numPr>
          <w:ilvl w:val="0"/>
          <w:numId w:val="22"/>
        </w:numPr>
        <w:pStyle w:val="CompetitionNumber"/>
        <w:spacing w:after="0" w:line="252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单课程验证</w:t>
      </w:r>
      <w:r>
        <w:rPr>
          <w:rFonts w:ascii="Calibri" w:hAnsi="Calibri" w:eastAsia="Microsoft YaHei" w:cs="Calibri"/>
          <w:b w:val="0"/>
        </w:rPr>
        <w:t>：以 Python 沉浸课堂完成真实学生小样本试用；</w:t>
      </w:r>
    </w:p>
    <w:p>
      <w:pPr>
        <w:numPr>
          <w:ilvl w:val="0"/>
          <w:numId w:val="22"/>
        </w:numPr>
        <w:pStyle w:val="CompetitionNumber"/>
        <w:spacing w:after="0" w:line="252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专业课程复制</w:t>
      </w:r>
      <w:r>
        <w:rPr>
          <w:rFonts w:ascii="Calibri" w:hAnsi="Calibri" w:eastAsia="Microsoft YaHei" w:cs="Calibri"/>
          <w:b w:val="0"/>
        </w:rPr>
        <w:t>：在 C、Python、数据结构上验证统一 Schema 和流程；</w:t>
      </w:r>
    </w:p>
    <w:p>
      <w:pPr>
        <w:numPr>
          <w:ilvl w:val="0"/>
          <w:numId w:val="22"/>
        </w:numPr>
        <w:pStyle w:val="CompetitionNumber"/>
        <w:spacing w:after="0" w:line="252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学院级试点</w:t>
      </w:r>
      <w:r>
        <w:rPr>
          <w:rFonts w:ascii="Calibri" w:hAnsi="Calibri" w:eastAsia="Microsoft YaHei" w:cs="Calibri"/>
          <w:b w:val="0"/>
        </w:rPr>
        <w:t>：接入统一身份、教师审核和班级画像；</w:t>
      </w:r>
    </w:p>
    <w:p>
      <w:pPr>
        <w:numPr>
          <w:ilvl w:val="0"/>
          <w:numId w:val="22"/>
        </w:numPr>
        <w:pStyle w:val="CompetitionNumber"/>
        <w:spacing w:after="0" w:line="252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校级私有部署</w:t>
      </w:r>
      <w:r>
        <w:rPr>
          <w:rFonts w:ascii="Calibri" w:hAnsi="Calibri" w:eastAsia="Microsoft YaHei" w:cs="Calibri"/>
          <w:b w:val="0"/>
        </w:rPr>
        <w:t>：提供课程包制作、模型适配和部署运维能力；</w:t>
      </w:r>
    </w:p>
    <w:p>
      <w:pPr>
        <w:numPr>
          <w:ilvl w:val="0"/>
          <w:numId w:val="22"/>
        </w:numPr>
        <w:pStyle w:val="CompetitionNumber"/>
        <w:spacing w:after="0" w:line="252" w:lineRule="auto"/>
        <w:widowControl w:val="1"/>
        <w:keepLines w:val="1"/>
      </w:pPr>
      <w:r>
        <w:rPr>
          <w:rFonts w:ascii="Calibri" w:hAnsi="Calibri" w:eastAsia="Microsoft YaHei" w:cs="Calibri"/>
          <w:b/>
          <w:color w:val="17365D"/>
        </w:rPr>
        <w:t>跨校复制</w:t>
      </w:r>
      <w:r>
        <w:rPr>
          <w:rFonts w:ascii="Calibri" w:hAnsi="Calibri" w:eastAsia="Microsoft YaHei" w:cs="Calibri"/>
          <w:b w:val="0"/>
        </w:rPr>
        <w:t>：用版本化课程包替换内容，不复制整套前后端。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可选转化形式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院校私有化部署与年度技术服务；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课程共建、知识库治理与题目验证服务；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面向现有教学平台的 API / 组件集成；</w:t>
      </w:r>
    </w:p>
    <w:p>
      <w:pPr>
        <w:numPr>
          <w:ilvl w:val="0"/>
          <w:numId w:val="11"/>
        </w:numPr>
        <w:pStyle w:val="CompetitionBullet"/>
        <w:spacing w:after="40" w:line="252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经过教师审核的课程包制作工具链。</w:t>
      </w:r>
    </w:p>
    <w:p>
      <w:pPr>
        <w:pStyle w:val="Heading3"/>
        <w:widowControl w:val="1"/>
        <w:keepLines w:val="1"/>
        <w:keepNext w:val="1"/>
        <w:spacing w:before="80" w:after="40" w:line="252" w:lineRule="auto"/>
      </w:pPr>
      <w:r>
        <w:rPr>
          <w:rFonts w:ascii="Calibri" w:hAnsi="Calibri" w:eastAsia="Microsoft YaHei" w:cs="Calibri"/>
          <w:b w:val="0"/>
        </w:rPr>
        <w:t>事实边界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当前尚无付费客户、收入和规模化用户数据，PPT 只能展示“技术可复制性与推广路径”，不能写成已商业落地。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24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24｜迭代计划：先补比赛证据，再扩产品能力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迭代优先级由比赛硬要求、可信性风险和真实教学价值共同决定。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P0｜提交前必须完成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修复当前 2 个 RAG 跨课程回归用例，重新跑词法与 pgvector 75 问评测；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将当前分支部署到公网，执行三课程 HTTP 冒烟与真实 Docker 代码验证；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完成至少 3 个典型问题的线上输入、输出、引用和准确性论证截图；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邀请至少 2 名真实目标用户试用，标注身份类型并记录任务时间、完成情况和反馈；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录制 3 分钟以内的完整交互视频；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在页面和材料中补齐清晰的 AI 生成内容标识；</w:t>
      </w:r>
    </w:p>
    <w:p>
      <w:pPr>
        <w:numPr>
          <w:ilvl w:val="0"/>
          <w:numId w:val="23"/>
        </w:numPr>
        <w:pStyle w:val="CompetitionNumber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完成《02-伦理与安全合规性声明》和《06-效果验证报告》。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P1｜入围完善阶段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将最多 8 条页面最近对话升级为服务端持久会话与摘要；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扩展更多知识节点的专用课堂脚本和原子技能标注；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增加教师端困难聚合、证据摘要和课程内容审核；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将项目材料完整性检查升级为项目自动测试和版本历史；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补充键盘可访问性、窄屏和断网恢复验证。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P2｜院校试点阶段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接入统一身份认证和班级组织；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建立课程包编辑、审核和发布流程；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增加匿名学习效果对比、停留时间、错误类型和重测提升分析；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完成 20—50 人课程试点，再评估 50 人以上规模环境；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根据真实匿名序列评估 BKT 等知识追踪策略。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25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2"/>
        </w:rPr>
        <w:t>PPT 25｜团队介绍：六人覆盖“平台—智能体—课程—验证”全链路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页面主结论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团队分工与系统模块一一对应，能够独立交付并通过统一契约集成。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700"/>
        <w:gridCol w:w="2500"/>
        <w:gridCol w:w="51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成员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核心产出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陈骏人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架构、后端底座与集成负责人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OpenAPI、数据与画像、部署、三课程集成和最终验收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张梦洋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前端与学习体验负责人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统一学生端、状态反馈、三课程复用和交互验收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阴怡彤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AI、RAG 与智能体负责人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检索引用、模型适配、三智能体编排、质量与安全门禁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王维庸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C 语言与代码验证负责人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C 课程包、C / Python 隔离运行与确定性验证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王梓豪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Python 课程负责人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Python 课程包、递进练习、Debug 与综合项目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曾毅扬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数据结构与算法课程负责人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数据结构课程包、算法边界、复杂度和综合练习</w:t>
            </w:r>
          </w:p>
        </w:tc>
      </w:tr>
    </w:tbl>
    <w:p>
      <w:pPr>
        <w:spacing w:before="0" w:after="40"/>
      </w:pP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团队协作机制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一个 Issue 对应一名负责人、一个分支和一个 PR；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公共字段先更新 OpenAPI 和契约测试；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普通成员 PR 由集成负责人统一验收；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AI 辅助内容仍由提交者负责审核；</w:t>
      </w:r>
    </w:p>
    <w:p>
      <w:pPr>
        <w:numPr>
          <w:ilvl w:val="0"/>
          <w:numId w:val="11"/>
        </w:numPr>
        <w:pStyle w:val="CompetitionBullet"/>
        <w:spacing w:after="40" w:line="276" w:lineRule="auto"/>
        <w:widowControl w:val="1"/>
        <w:keepLines w:val="1"/>
      </w:pPr>
      <w:r>
        <w:rPr>
          <w:rFonts w:ascii="Calibri" w:hAnsi="Calibri" w:eastAsia="Microsoft YaHei" w:cs="Calibri"/>
          <w:b w:val="0"/>
        </w:rPr>
        <w:t>每个功能同时交付实现、测试、文档和可复现证据。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待补信息</w:t>
      </w:r>
    </w:p>
    <w:p>
      <w:pPr>
        <w:pStyle w:val="LeadCallout"/>
        <w:shd w:val="clear" w:color="auto" w:fill="F4F6F9"/>
        <w:pBdr>
          <w:left w:val="single" w:sz="18" w:space="8" w:color="2E74B5"/>
        </w:pBdr>
        <w:widowControl w:val="1"/>
        <w:keepLines w:val="1"/>
      </w:pPr>
      <w:r>
        <w:rPr>
          <w:rFonts w:ascii="Calibri" w:hAnsi="Calibri" w:eastAsia="Microsoft YaHei" w:cs="Calibri"/>
          <w:b w:val="0"/>
        </w:rPr>
        <w:t>最终 PPT 需由团队补充每位成员的年级、专业、个人优势、照片和 1 项最具代表性的实际贡献，不能由现有仓库信息推断。</w:t>
      </w:r>
    </w:p>
    <w:p>
      <w:pPr>
        <w:pStyle w:val="CompetitionKicker"/>
        <w:pageBreakBefore/>
      </w:pPr>
      <w:r>
        <w:rPr>
          <w:rFonts w:ascii="Calibri" w:hAnsi="Calibri" w:eastAsia="Microsoft YaHei" w:cs="Calibri"/>
          <w:b/>
          <w:color w:val="A61B2B"/>
          <w:sz w:val="19"/>
        </w:rPr>
        <w:t>PPT CONTENT UNIT · 26</w:t>
      </w:r>
    </w:p>
    <w:p>
      <w:pPr>
        <w:pStyle w:val="PPTPageTitle"/>
        <w:pBdr>
          <w:bottom w:val="single" w:sz="10" w:space="5" w:color="A61B2B"/>
        </w:pBdr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  <w:sz w:val="36"/>
        </w:rPr>
        <w:t>PPT 26｜结尾：作品价值与可信边界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建议上屏主文案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词元研究所让 AI 真正进入计算机课程学习流程：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用学科知识库保证“讲得有依据”；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用多智能体分工保证“流程可控制”；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用确定性测试保证“代码判得准”；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用学习证据保证“下一步有理由”；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用统一课程包保证“能力可复制”。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结尾标语</w:t>
      </w:r>
    </w:p>
    <w:p>
      <w:pPr>
        <w:pStyle w:val="LeadLabel"/>
        <w:widowControl w:val="1"/>
        <w:keepLines w:val="1"/>
        <w:keepNext w:val="1"/>
      </w:pPr>
      <w:r>
        <w:rPr>
          <w:rFonts w:ascii="Calibri" w:hAnsi="Calibri" w:eastAsia="Microsoft YaHei" w:cs="Calibri"/>
          <w:b/>
          <w:color w:val="17365D"/>
        </w:rPr>
        <w:t>让每一次回答、每一段代码，都成为下一步学习的证据。</w:t>
      </w:r>
    </w:p>
    <w:p>
      <w:pPr>
        <w:pStyle w:val="Heading3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现场收束建议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“我们没有把大模型包装成万能教师，而是把它放进一条有课程边界、有验证机制、有失败降级、有学习证据的系统中。词元研究所希望解决的，不是学生有没有一个聊天框，而是每个学生能否获得可信、连续、真正适合自己的计算机专业学习过程。”</w:t>
      </w: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四、运行效果事实清单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本节供制作 PPT 数据页、技术报告和答辩问答使用。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4.1 当前可直接使用的事实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三门课程共 122 个主干知识点：C 42、Python 40、数据结构 40；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Python 课程含 162 个原子技能和 52 条前置关系；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当前仓库含 162 个练习条目和 9 个项目条目；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Python 已实现跨层级诊断、“我不知道”、阶段重测、非线性断层分析和动态课堂；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五种课堂角色共用课程 RAG 与质量监督链；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C 与 Python 代码使用隔离运行和隐藏测试；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后端全量测试当前收集 259 项，本次结果为 254 passed、5 skipped；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前端 9 项测试、类型检查和生产构建通过；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当前词法 RAG 75 问 Recall@5 为 100%，但 MRR 与跨课程拒答存在回归；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公网已有 MVP v0.3 演示环境。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4.2 只能标注日期后使用的历史事实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2026-08-26 的 MVP v0.3 验收记录显示：当时后端 190 项测试通过；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同日 v4 审计记录显示词法与 pgvector 75 问五项指标均为 100%；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同日公网三课程冒烟、真实 Docker 代码执行和真实讯飞 MaaS 调用通过。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以上历史数字可以展示版本进展，但不得替代当前分支的最终验收结果。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4.3 当前不能宣称的内容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课程内容已经由课程教师正式审核；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已经证明提升学习成绩或学习效率；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已经拥有至少 2 名真实目标用户的结构化反馈；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已经完成 50 人以上规模化使用；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当前最新课堂分支已经部署公网；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当前 RAG 所有指标仍为 100%；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已有付费客户、收入或商业合同；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已完成生产级统一身份、教师后台、高并发和监控。</w:t>
      </w: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五、建议的 PPT 图表与素材清单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850"/>
        <w:gridCol w:w="2600"/>
        <w:gridCol w:w="3500"/>
        <w:gridCol w:w="2410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页码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建议素材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当前来源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首页或沉浸课堂主视觉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学生端真实页面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待截最新线上图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学习闭环图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本文流程，可重新绘制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可制作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三智能体协同图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docs/architecture.md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可制作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12 题测评与“我不知道”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当前前端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待截最新线上图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09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40 节点 / 162 原子技能双层图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诊断分析响应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待导出可视图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沉浸课堂全景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当前前端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待截最新线上图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五角色同题回答对比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角色审计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待录当前输出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代码失败 → 提示 → 通过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代码工作区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待截连续三状态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9 个项目卡片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项目实战页面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待截最新线上图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总体架构图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docs/assets/architecture-v0.3.png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已有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RAG 引用和质量轨迹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AI 辅导页面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待截当前输出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掌握度更新公式与证据流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docs/mastery-evidence-policy.md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可制作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19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规模与测试数字仪表盘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当前仓库与测试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可制作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三至四个典型测试案例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评测集、课程包、线上输出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部分已有，截图待补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推广路径阶梯图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本文规划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可制作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25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六人团队卡片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团队提供照片与简介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color w:val="243244"/>
                <w:sz w:val="18"/>
              </w:rPr>
              <w:t>待补</w:t>
            </w:r>
          </w:p>
        </w:tc>
      </w:tr>
    </w:tbl>
    <w:p>
      <w:pPr>
        <w:spacing w:before="0" w:after="40"/>
      </w:pP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六、答辩高频问题准备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6.1 “为什么不直接用一个大模型？”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因为学习规划、课程讲解和质量监督的输入、规则与评价标准不同。拆分后可以分别测试“计划是否引用真实活动”“回答是否有来源”“输出是否与测试事实一致”，也避免同一个模型既生成答案又评价自己。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6.2 “为什么没有做模型微调？”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赛事推荐微调，但并非唯一实现路线。当前阶段的核心瓶颈是课程事实、工作流和代码正确性，而不是通用语言能力。项目选择 RAG、课程包、画像、工作流和确定性验证构建学科垂类能力，并通过讯飞 MaaS 统一调用模型。后续若积累经授权、质量稳定且规模足够的数据，再评估微调；当前不以小样本微调制造虚假的专业性提升。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6.3 “五个角色是不是为了显得智能体多？”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不是。后台只有三个逻辑智能体。五个课堂角色只是课程辅导智能体的受控表达方式，分别承担讲解、提示、提问、Debug 和总结；它们共用相同的课程证据和质量门禁。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6.4 “如何保证 AI 不会把错误代码说成正确？”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代码是否通过只取决于编译器、解释器和公开/隐藏测试。模型只能读取去敏后的测试摘要并解释，不拥有修改 accepted、passed_tests 或画像事实的权限。</w:t>
      </w:r>
    </w:p>
    <w:p>
      <w:pPr>
        <w:pStyle w:val="Heading2"/>
        <w:pageBreakBefore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6.5 “课程内容是否权威？”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系统已建立来源、版本和引用机制，课程资料可追溯；但 122 个知识点当前仍是项目组 MVP 内容，尚未完成课程教师正式审核。正式教学发布前必须增加教师审核与课程包发布流程。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6.6 “如何证明个性化不是换个开头？”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系统同时使用测评结果、前置断层、历史代码证据、时间预算和学习偏好，决定讲解密度、环节顺序、练习起点和下一任务；通过代码后画像更新，再重新计算后续课程。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6.7 “如何推广到别的课程？”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三门课程已经共用课程包 Schema、OpenAPI、RAG、画像、前端组件和智能体工作流。扩展时主要替换知识点、来源、练习、隐藏测试和项目模板，而不是复制整套系统。</w:t>
      </w: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七、提交前材料联动清单</w:t>
      </w:r>
    </w:p>
    <w:p>
      <w:pPr>
        <w:widowControl w:val="1"/>
        <w:keepLines w:val="1"/>
      </w:pPr>
      <w:r>
        <w:rPr>
          <w:rFonts w:ascii="Calibri" w:hAnsi="Calibri" w:eastAsia="Microsoft YaHei" w:cs="Calibri"/>
          <w:b w:val="0"/>
        </w:rPr>
        <w:t>《04-作品方案》不能孤立准备，建议与其他材料同步：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《01-参赛信息》：与报名系统审核信息完全一致；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《02-伦理与安全合规性声明》：脱敏、科研诚信、AI 内容标识、负责人签字或盖章；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《03-作品 Demo》：最新公网地址、使用说明、演示账号或匿名进入方式；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《04-作品方案》：本文件转制 PPT，控制在 100MB 内；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《05-作品代码》：代码、依赖、模型 ServiceID、技术报告和复现说明；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《06-效果验证报告》：至少 2 名真实目标用户、结构化记录、典型任务与 3 分钟视频；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《07-其他材料》：自动化测试报告、RAG 评测、角色审计、课程包校验和大规模数据（如有）。</w:t>
      </w:r>
    </w:p>
    <w:p>
      <w:pPr>
        <w:pStyle w:val="Heading1"/>
        <w:pageBreakBefore/>
        <w:pBdr>
          <w:bottom w:val="single" w:sz="6" w:space="4" w:color="2E74B5"/>
        </w:pBdr>
        <w:widowControl w:val="1"/>
        <w:keepLines w:val="1"/>
        <w:keepNext w:val="1"/>
      </w:pPr>
      <w:r>
        <w:t>八、证据来源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赛事来源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赛事官网：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https://ai.fifedu.com/agent/landings/HomeCompetition</w:t>
        </w:r>
      </w:hyperlink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用户提供的“评审标准”截图：作品完成度、创意实用度、技术实现度、技术先进性、内容质量度、商业化潜力、用户认可度七项评分。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仓库统一素材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作品六部分统一说明（../presentation-six-part-outline.md）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MVP v0.3 完整替代交付说明（release-mvp-v0.3-full-delivery.md）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Python 完整自适应学习闭环（python-adaptive-learning-loop.md）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Python 个性化沉浸式学习闭环（python-immersive-first-lesson.md）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原子诊断与沉浸式专注课堂（personalized-atomic-focus-classroom.md）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红白代码学习交互界面（ui-red-code-learning-experience.md）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受控个性化财经综合项目（ai-finance-scenario-generation.md）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架构、质量与安全证据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系统架构（../architecture.md）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证据驱动画像更新规范（../mastery-evidence-policy.md）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数据、模型与安全边界（../data-and-security.md）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MVP v0.3 验收记录（../audits/mvp-v0.3-acceptance.md）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RAG 检索评测（../rag-evaluation.md）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课堂角色输入输出回归（../quality/classroom-role-agent-regression.md）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模型服务接入与验收（../provider-integration.md）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服务器部署说明（../server-deployment.md）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color w:val="667085"/>
        </w:rPr>
        <w:t>六人岗位分工（../responsibilities.md）</w:t>
      </w:r>
    </w:p>
    <w:p>
      <w:pPr>
        <w:pStyle w:val="Heading2"/>
        <w:widowControl w:val="1"/>
        <w:keepLines w:val="1"/>
        <w:keepNext w:val="1"/>
      </w:pPr>
      <w:r>
        <w:rPr>
          <w:rFonts w:ascii="Calibri" w:hAnsi="Calibri" w:eastAsia="Microsoft YaHei" w:cs="Calibri"/>
          <w:b w:val="0"/>
        </w:rPr>
        <w:t>2026-08-31 本地复测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三门课程包校验通过；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后端 259 项测试收集，本轮 254 passed、5 skipped，退出码 0；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前端类型检查、2 个测试文件 9 项测试及生产构建通过；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75 问当前词法检索：Recall@5 100%、MRR 93.33%、库外拒答 100%、跨课程拒答 86.67%、课程隔离 100%；</w:t>
      </w:r>
    </w:p>
    <w:p>
      <w:pPr>
        <w:numPr>
          <w:ilvl w:val="0"/>
          <w:numId w:val="11"/>
        </w:numPr>
        <w:pStyle w:val="CompetitionBullet"/>
        <w:widowControl w:val="1"/>
        <w:keepLines w:val="1"/>
      </w:pPr>
      <w:r>
        <w:rPr>
          <w:rFonts w:ascii="Calibri" w:hAnsi="Calibri" w:eastAsia="Microsoft YaHei" w:cs="Calibri"/>
          <w:b w:val="0"/>
        </w:rPr>
        <w:t>沉浸课堂浏览器全流程与全局提示 5 秒自动淡出验证通过。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spacing w:before="0" w:after="0"/>
      <w:jc w:val="left"/>
    </w:pPr>
    <w:r>
      <w:rPr>
        <w:rFonts w:ascii="Calibri" w:hAnsi="Calibri" w:eastAsia="Microsoft YaHei" w:cs="Calibri"/>
        <w:color w:val="667085"/>
        <w:sz w:val="17"/>
      </w:rPr>
      <w:t>2026-08-31</w:t>
    </w:r>
    <w:r>
      <w:rPr>
        <w:rFonts w:ascii="Calibri" w:hAnsi="Calibri" w:eastAsia="Microsoft YaHei" w:cs="Calibri"/>
        <w:color w:val="667085"/>
        <w:sz w:val="17"/>
      </w:rPr>
      <w:tab/>
      <w:t>词元研究所</w:t>
      <w:tab/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 w:cs="Calibri"/>
        <w:b/>
        <w:color w:val="667085"/>
        <w:sz w:val="17"/>
      </w:rPr>
      <w:t>词元研究所｜04-作品方案</w:t>
    </w:r>
    <w:r>
      <w:rPr>
        <w:rFonts w:ascii="Calibri" w:hAnsi="Calibri" w:eastAsia="Microsoft YaHei" w:cs="Calibri"/>
        <w:color w:val="667085"/>
        <w:sz w:val="17"/>
      </w:rPr>
      <w:tab/>
      <w:t>可直接拆分为 PPT 的内容母稿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 w:cs="Calibri"/>
      <w:b w:val="0"/>
      <w:i w:val="0"/>
      <w:color w:val="2432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 w:cs="Calibri"/>
      <w:b/>
      <w:i w:val="0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jc w:val="center"/>
    </w:pPr>
    <w:rPr>
      <w:rFonts w:asciiTheme="majorHAnsi" w:eastAsiaTheme="majorEastAsia" w:hAnsiTheme="majorHAnsi" w:cstheme="majorBidi" w:ascii="Calibri" w:hAnsi="Calibri" w:eastAsia="Microsoft YaHei" w:cs="Calibri"/>
      <w:b w:val="0"/>
      <w:i w:val="0"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 w:cs="Calibri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TPageTitle">
    <w:name w:val="PPT Page Title"/>
    <w:pPr>
      <w:keepNext/>
      <w:keepLines/>
      <w:spacing w:before="0" w:after="280"/>
      <w:outlineLvl w:val="1"/>
    </w:pPr>
    <w:rPr>
      <w:rFonts w:ascii="Calibri" w:hAnsi="Calibri" w:eastAsia="Microsoft YaHei" w:cs="Calibri"/>
      <w:b/>
      <w:i w:val="0"/>
      <w:color w:val="17365D"/>
      <w:sz w:val="36"/>
    </w:rPr>
  </w:style>
  <w:style w:type="paragraph" w:customStyle="1" w:styleId="CompetitionKicker">
    <w:name w:val="Competition Kicker"/>
    <w:pPr>
      <w:keepNext/>
      <w:spacing w:before="0" w:after="100"/>
    </w:pPr>
    <w:rPr>
      <w:rFonts w:ascii="Calibri" w:hAnsi="Calibri" w:eastAsia="Microsoft YaHei" w:cs="Calibri"/>
      <w:b/>
      <w:i w:val="0"/>
      <w:color w:val="A61B2B"/>
      <w:sz w:val="19"/>
    </w:rPr>
  </w:style>
  <w:style w:type="paragraph" w:customStyle="1" w:styleId="LeadCallout">
    <w:name w:val="Lead Callout"/>
    <w:pPr>
      <w:spacing w:before="40" w:after="200" w:line="300" w:lineRule="auto"/>
      <w:ind w:left="259" w:right="173"/>
      <w:jc w:val="left"/>
    </w:pPr>
    <w:rPr>
      <w:rFonts w:ascii="Calibri" w:hAnsi="Calibri" w:eastAsia="Microsoft YaHei" w:cs="Calibri"/>
      <w:b/>
      <w:i w:val="0"/>
      <w:color w:val="17365D"/>
      <w:sz w:val="23"/>
    </w:rPr>
  </w:style>
  <w:style w:type="paragraph" w:customStyle="1" w:styleId="EvidenceNote">
    <w:name w:val="Evidence Note"/>
    <w:pPr>
      <w:spacing w:before="80" w:after="180" w:line="300" w:lineRule="auto"/>
      <w:ind w:left="230" w:right="173"/>
      <w:jc w:val="left"/>
    </w:pPr>
    <w:rPr>
      <w:rFonts w:ascii="Calibri" w:hAnsi="Calibri" w:eastAsia="Microsoft YaHei" w:cs="Calibri"/>
      <w:b w:val="0"/>
      <w:i w:val="0"/>
      <w:color w:val="243244"/>
      <w:sz w:val="20"/>
    </w:rPr>
  </w:style>
  <w:style w:type="paragraph" w:customStyle="1" w:styleId="LeadLabel">
    <w:name w:val="Lead Label"/>
    <w:pPr>
      <w:keepNext/>
      <w:spacing w:before="100" w:after="80"/>
    </w:pPr>
    <w:rPr>
      <w:rFonts w:ascii="Calibri" w:hAnsi="Calibri" w:eastAsia="Microsoft YaHei" w:cs="Calibri"/>
      <w:b/>
      <w:i w:val="0"/>
      <w:color w:val="17365D"/>
      <w:sz w:val="22"/>
    </w:rPr>
  </w:style>
  <w:style w:type="paragraph" w:customStyle="1" w:styleId="CompetitionBullet">
    <w:name w:val="Competition Bullet"/>
    <w:pPr>
      <w:spacing w:before="0" w:after="80" w:line="290" w:lineRule="auto"/>
    </w:pPr>
    <w:rPr>
      <w:rFonts w:ascii="Calibri" w:hAnsi="Calibri" w:eastAsia="Microsoft YaHei" w:cs="Calibri"/>
      <w:b w:val="0"/>
      <w:i w:val="0"/>
      <w:color w:val="243244"/>
      <w:sz w:val="22"/>
    </w:rPr>
  </w:style>
  <w:style w:type="paragraph" w:customStyle="1" w:styleId="CompetitionNumber">
    <w:name w:val="Competition Number"/>
    <w:pPr>
      <w:spacing w:before="0" w:after="80" w:line="290" w:lineRule="auto"/>
    </w:pPr>
    <w:rPr>
      <w:rFonts w:ascii="Calibri" w:hAnsi="Calibri" w:eastAsia="Microsoft YaHei" w:cs="Calibri"/>
      <w:b w:val="0"/>
      <w:i w:val="0"/>
      <w:color w:val="243244"/>
      <w:sz w:val="22"/>
    </w:rPr>
  </w:style>
  <w:style w:type="paragraph" w:customStyle="1" w:styleId="FlowStep">
    <w:name w:val="Flow Step"/>
    <w:pPr>
      <w:spacing w:before="0" w:after="60" w:line="276" w:lineRule="auto"/>
      <w:ind w:left="230"/>
    </w:pPr>
    <w:rPr>
      <w:rFonts w:ascii="Calibri" w:hAnsi="Calibri" w:eastAsia="Microsoft YaHei" w:cs="Calibri"/>
      <w:b w:val="0"/>
      <w:i w:val="0"/>
      <w:color w:val="243244"/>
      <w:sz w:val="21"/>
    </w:rPr>
  </w:style>
  <w:style w:type="paragraph" w:customStyle="1" w:styleId="SourceReference">
    <w:name w:val="Source Reference"/>
    <w:pPr>
      <w:spacing w:before="40" w:after="80" w:line="276" w:lineRule="auto"/>
    </w:pPr>
    <w:rPr>
      <w:rFonts w:ascii="Calibri" w:hAnsi="Calibri" w:eastAsia="Microsoft YaHei" w:cs="Calibri"/>
      <w:b w:val="0"/>
      <w:i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://39.105.104.230:3004" TargetMode="External"/><Relationship Id="rId13" Type="http://schemas.openxmlformats.org/officeDocument/2006/relationships/hyperlink" Target="https://ai.fifedu.com/agent/landings/HomeCompet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04-作品方案｜词元研究所</dc:title>
  <dc:subject>多智能体协同驱动的计算机学科助学服务平台</dc:subject>
  <dc:creator>词元研究所项目团队</dc:creator>
  <cp:keywords>多智能体, 计算机教育, RAG, 代码验证, 个性化学习</cp:keywords>
  <dc:description>基于 2026-08-31 仓库与验证证据编制。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