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360"/>
        <w:jc w:val="center"/>
      </w:pPr>
      <w:r>
        <w:rPr>
          <w:rFonts w:ascii="Calibri" w:hAnsi="Calibri" w:eastAsia="微软雅黑"/>
          <w:b/>
          <w:color w:val="C39A45"/>
          <w:sz w:val="24"/>
        </w:rPr>
        <w:t>PPT逐页文字稿</w:t>
      </w:r>
    </w:p>
    <w:p>
      <w:pPr>
        <w:spacing w:after="160"/>
        <w:jc w:val="center"/>
      </w:pPr>
      <w:r>
        <w:rPr>
          <w:rFonts w:ascii="Calibri" w:hAnsi="Calibri" w:eastAsia="微软雅黑"/>
          <w:b/>
          <w:color w:val="18324A"/>
          <w:sz w:val="56"/>
        </w:rPr>
        <w:t>多智能体协同学习平台</w:t>
      </w:r>
    </w:p>
    <w:p>
      <w:pPr>
        <w:spacing w:after="520"/>
        <w:jc w:val="center"/>
      </w:pPr>
      <w:r>
        <w:rPr>
          <w:rFonts w:ascii="Calibri" w:hAnsi="Calibri" w:eastAsia="微软雅黑"/>
          <w:color w:val="2E74B5"/>
          <w:sz w:val="30"/>
        </w:rPr>
        <w:t>面向计算机专业课程的个性化学习与代码实践</w:t>
      </w:r>
    </w:p>
    <w:p>
      <w:pPr>
        <w:spacing w:after="920"/>
        <w:jc w:val="center"/>
      </w:pPr>
      <w:r>
        <w:rPr>
          <w:rFonts w:ascii="Calibri" w:hAnsi="Calibri" w:eastAsia="微软雅黑"/>
          <w:i/>
          <w:color w:val="67727E"/>
          <w:sz w:val="21"/>
        </w:rPr>
        <w:t>18页正文框架｜依据赛事七项评分标准编制</w:t>
      </w:r>
    </w:p>
    <w:p>
      <w:pPr>
        <w:spacing w:after="100"/>
        <w:jc w:val="center"/>
      </w:pPr>
      <w:r>
        <w:rPr>
          <w:rFonts w:ascii="Calibri" w:hAnsi="Calibri" w:eastAsia="微软雅黑"/>
          <w:b/>
          <w:color w:val="C83B3B"/>
          <w:sz w:val="22"/>
        </w:rPr>
        <w:t>以 Python 课程为首期端到端验证样板</w:t>
      </w:r>
    </w:p>
    <w:p>
      <w:pPr>
        <w:jc w:val="center"/>
      </w:pPr>
      <w:r>
        <w:rPr>
          <w:rFonts w:ascii="Calibri" w:hAnsi="Calibri" w:eastAsia="微软雅黑"/>
          <w:color w:val="67727E"/>
          <w:sz w:val="19"/>
        </w:rPr>
        <w:t>版本日期：2026-08-31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使用说明与评分映射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编制原则：</w:t>
      </w:r>
      <w:r>
        <w:rPr>
          <w:rFonts w:ascii="Calibri" w:hAnsi="Calibri" w:eastAsia="微软雅黑"/>
          <w:color w:val="222222"/>
          <w:sz w:val="22"/>
        </w:rPr>
        <w:t>正文严格按作品阐述、功能思路、技术方案、运行效果、迭代计划、创新之处及团队介绍七部分展开；借鉴参考PPT的数据先行、真实截图和证据上屏方式，但不照搬其项目内容、商业预测和高密度装饰。</w:t>
      </w:r>
    </w:p>
    <w:p>
      <w:pPr>
        <w:spacing w:before="40" w:after="100" w:line="300" w:lineRule="auto"/>
      </w:pPr>
      <w:r>
        <w:rPr>
          <w:rFonts w:ascii="Calibri" w:hAnsi="Calibri" w:eastAsia="微软雅黑"/>
          <w:b/>
          <w:color w:val="2E74B5"/>
          <w:sz w:val="22"/>
        </w:rPr>
        <w:t>事实边界：</w:t>
      </w:r>
      <w:r>
        <w:rPr>
          <w:rFonts w:ascii="Calibri" w:hAnsi="Calibri" w:eastAsia="微软雅黑"/>
          <w:color w:val="222222"/>
          <w:sz w:val="22"/>
        </w:rPr>
        <w:t>平台定位面向计算机专业课程；当前运行效果以已打通的Python学习闭环为核心证据。50人测试数据和问卷比例均使用【待填】占位，必须依据原始记录计算后再上屏。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赛事评分标准与主要对应页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58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24A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24A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324A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主要对应页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作品完成度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10分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04—14、17—18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创意实用度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20分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02—04、16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技术实现度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20分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05—11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技术先进性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10分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07、09—11、16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内容质量度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20分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08、10、14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商业化潜力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10分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15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用户认可度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10分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12—13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规模化使用附加分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最高10分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22222"/>
                <w:sz w:val="19"/>
              </w:rPr>
              <w:t>PPT 12—13（50人效果验证）</w:t>
            </w:r>
          </w:p>
        </w:tc>
      </w:tr>
    </w:tbl>
    <w:p>
      <w:pPr>
        <w:spacing w:before="200" w:after="120"/>
      </w:pPr>
      <w:r>
        <w:rPr>
          <w:rFonts w:ascii="Calibri" w:hAnsi="Calibri" w:eastAsia="微软雅黑"/>
          <w:b/>
          <w:color w:val="C83B3B"/>
          <w:sz w:val="20"/>
        </w:rPr>
        <w:t>关键提示｜</w:t>
      </w:r>
      <w:r>
        <w:rPr>
          <w:rFonts w:ascii="Calibri" w:hAnsi="Calibri" w:eastAsia="微软雅黑"/>
          <w:color w:val="222222"/>
          <w:sz w:val="20"/>
        </w:rPr>
        <w:t>官网要求至少3个典型问题并进行准确性论证；50人效果验证需要保留试用任务、有效问卷、匿名身份分类和原始证据。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01｜多智能体协同学习平台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封面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面向计算机专业课程的个性化学习与代码实践。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建议上屏文字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主标题：多智能体协同学习平台</w:t>
        <w:br/>
        <w:t>副标题：面向计算机专业课程的个性化学习与代码实践</w:t>
        <w:br/>
        <w:t>说明小字：以 Python 课程为首期样板，构建“测评—规划—学习—实践—验证—反馈”闭环。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底部信息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学校名称｜团队名称｜负责人｜指导教师</w:t>
        <w:br/>
        <w:t>2026年度中国青年科技创新“揭榜挂帅”擂台赛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使用一张真实系统首页或沉浸课堂截图作为右侧主视觉；不使用泛化AI人物图，不在封面堆砌技术栈。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评分对应｜作品完成度（10分）｜项目定位与材料规范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02｜计算机课程学习缺的不是答案，而是连续、可信的学习过程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一、作品阐述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通用大模型降低了知识获取门槛，却没有解决“从哪里开始、下一步学什么、代码是否真正正确、学习结果如何沉淀”的问题。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四个学习断点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起点不准：一次考试分数难以识别非线性知识断层。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内容不稳：开放式问答容易跳跃讲解，难以形成连续课程。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答疑无据：回答来源不透明，专业内容难以核验。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练习难验：模型可以解释代码，但不能替代编译器和测试判定。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使用“断裂的学习链”简图；如果前测问卷包含学习困难数据，可放1—2个真实比例，不使用未经来源核验的市场数据。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评分对应｜创意实用度（20分）｜具体教学痛点与场景价值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03｜面向计算机专业课程，覆盖课前、课中、课后全过程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一、作品阐述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平台服务需要补基础、补前置、做真实代码训练的计算机专业学生。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核心用户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编程基础薄弱，需要分步讲解的学生。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有零散经验，但知识前置不完整的学生。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需要通过真实代码任务巩固能力的学生。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应用场景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课前：跨层级能力摸底，识别真实学习起点。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课中：动态组课、多角色辅导、即时练习。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课后：代码验证、阶段重测、综合项目。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长期：更新学习画像，重新推荐下一任务。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事实口径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平台面向计算机专业课程建设；当前运行效果以已打通的 Python 课程闭环为主要验证对象。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优先使用一张学生使用系统的真实照片，配测评、课堂、代码三个界面缩略图；没有实拍时只用真实系统截图。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评分对应｜创意实用度（20分）｜目标用户与实际教学场景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04｜我们构建的不是聊天机器人，而是一条由证据驱动的学习闭环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一、作品阐述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平台将能力摸底、个性化规划、结构化学习、多角色辅导、代码验证和学习画像更新连接为一条可追溯闭环。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建议上屏流程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能力摸底 → 学习画像 → 个性化规划 → 动态课堂 → 问答与代码实践 → 确定性验证 → 画像更新 → 下一任务</w:t>
      </w:r>
    </w:p>
    <w:p>
      <w:pPr>
        <w:spacing w:before="160" w:after="160"/>
        <w:jc w:val="center"/>
      </w:pPr>
      <w:r>
        <w:rPr>
          <w:rFonts w:ascii="Calibri" w:hAnsi="Calibri" w:eastAsia="微软雅黑"/>
          <w:b/>
          <w:color w:val="C83B3B"/>
          <w:sz w:val="26"/>
        </w:rPr>
        <w:t>每一次回答、每一段代码，都成为下一步学习的证据。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使用环形闭环图，中心放一句价值主张；可嵌入一张真实系统界面缩略图，不增加大段说明。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评分对应｜作品完成度（10分）＋创意实用度（20分）｜核心功能闭环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05｜一套平台底座，支撑完整的课程学习流程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二、功能思路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以统一课程能力底座承载摸底、规划、课堂、辅导、验证与画像更新。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六项核心能力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color w:val="222222"/>
          <w:sz w:val="22"/>
        </w:rPr>
        <w:t>跨层级能力摸底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color w:val="222222"/>
          <w:sz w:val="22"/>
        </w:rPr>
        <w:t>个性化学习规划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color w:val="222222"/>
          <w:sz w:val="22"/>
        </w:rPr>
        <w:t>沉浸式动态课堂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color w:val="222222"/>
          <w:sz w:val="22"/>
        </w:rPr>
        <w:t>多角色智能辅导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color w:val="222222"/>
          <w:sz w:val="22"/>
        </w:rPr>
        <w:t>代码练习与隐藏测试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  <w:color w:val="222222"/>
          <w:sz w:val="22"/>
        </w:rPr>
        <w:t>学习画像与下一任务推荐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当前完成度口径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Python：端到端闭环已打通。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C语言、数据结构：进入课程资源与能力适配阶段。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用3—4张代表性系统截图组成一张功能全景图，覆盖测评、课堂、代码和画像页面。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评分对应｜作品完成度（10分）＋技术实现度（20分）｜功能完整性与事实边界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06｜跨层级摸底，找到真正需要回补的前置能力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二、功能思路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测评的目的不是排名，而是识别“后面的知识会做、前面的基础却存在缺口”的非线性学习状态。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主要功能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Python初始测评覆盖基础语法、控制流、容器、函数和数据处理。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设置“我不知道/还没有学过”，降低猜测造成的误判。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答案键保存在服务器，前端不接收正确答案。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初测与阶段重测使用不同题组。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结合知识前置关系生成“已掌握、需回补、证据不足”三类结论。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左侧放真实测评页面，右侧放知识断层结果或学习起点定位截图。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评分对应｜技术实现度（20分）｜教学流程与能力诊断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07｜三个智能体协同，让规划、辅导和监督相互制约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二、功能思路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通过职责分离避免一个模型既出题、又回答、再给自己评分。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职责分工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规划智能体：依据测评、历史练习和时间预算决定“学什么”。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辅导智能体：结合课程知识库决定“怎么讲、怎么提示”。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监督智能体：检查回答、引用和测试事实，决定“能否发布”。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确定性验证器：提供编译器、解释器和隐藏测试结果，模型无权覆盖。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角色说明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前台课堂角色是辅导智能体的受控表达方式，不是额外的自治智能体。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使用简单三角协同图，旁边配课堂角色真实截图；所有箭头和职责标签保持简洁。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评分对应｜技术实现度（20分）＋技术先进性（10分）｜复杂工作流与职责分离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08｜模型负责解释，证据负责决定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二、功能思路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可信问答与确定性代码验证共同构成计算机课程的专业边界。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可信问答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只检索当前课程知识库和受控官方资料。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回答展示真实来源和引用。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无证据、低相关或跨课程问题主动拒答。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模型不可用时返回可核验的保守答案。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代码验证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学生代码进入隔离运行环境。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通过公开样例和服务器隐藏测试。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返回编译错误、运行错误、超时或测试失败。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只有测试全部通过，才更新学习画像。</w:t>
      </w:r>
    </w:p>
    <w:p>
      <w:pPr>
        <w:spacing w:before="160" w:after="160"/>
        <w:jc w:val="center"/>
      </w:pPr>
      <w:r>
        <w:rPr>
          <w:rFonts w:ascii="Calibri" w:hAnsi="Calibri" w:eastAsia="微软雅黑"/>
          <w:b/>
          <w:color w:val="C83B3B"/>
          <w:sz w:val="26"/>
        </w:rPr>
        <w:t>大模型可以帮助学生理解错误，但不能宣布代码是否正确。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使用一张引用卡片截图和一张代码测试结果截图，必须来自真实系统页面。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评分对应｜内容质量度（20分）＋技术实现度（20分）｜准确性、引用与确定性验证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09｜多智能体通过结构化工作流协同，而不是自由群聊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三、技术方案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所有关键环节通过明确输入、输出和发布门禁实现可测试编排。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技术链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学习事件输入 → 规划智能体生成结构化学习计划 → 辅导智能体调用课程知识与教学节拍 → 监督智能体检查内容、来源和边界 → 规则与测试门禁 → 前端发布 → 学习证据回写画像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技术关键词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职责分离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结构化输入输出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全流程可测试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失败可降级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使用横向工作流图，只展示关键节点和门禁，不在图上堆叠完整技术栈。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评分对应｜技术实现度（20分）＋技术先进性（10分）｜多环节自动化编排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10｜知识库保证“讲得有依据”，学习画像保证“下一步有理由”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三、技术方案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课程事实、学习证据和推荐理由分别留痕，形成可追溯个性化。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课程知识体系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稳定的课程主干知识节点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细粒度原子技能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明确的知识前置关系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版本化课程内容与来源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证据驱动画像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测评结果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课堂理解检查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练习与代码测试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阶段重测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推荐与完成事件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确定性边界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大模型不能直接修改掌握度；画像更新必须来自可追溯学习事件。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使用知识图谱或前置关系图，配一张画像更新前后对比图。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评分对应｜技术实现度（20分）＋内容质量度（20分）｜专属知识库与学习证据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11｜前后端分离与安全隔离，保证平台可运行、可复现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三、技术方案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模块化架构优先保证竞赛阶段的闭环完整、部署稳定和边界可审核。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七层技术架构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交互层：Vue 3、TypeScript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API层：FastAPI、OpenAPI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智能体编排层：规划、辅导、监督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业务层：课程、RAG、画像、练习、项目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数据层：PostgreSQL、pgvector、Redis、课程包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模型层：讯飞MaaS模型服务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验证层：隔离运行、隐藏测试、规则校验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安全边界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外部模型不接收姓名、学号和完整学习记录。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学生代码默认关闭网络并限制资源。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模型输出经过来源、结构和敏感信息检查。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模型异常时保留固定课程与确定性代码验证能力。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使用现有总体架构图，但必须重新校对标签和当前实现状态；右侧最多保留三条安全边界。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评分对应｜作品完成度（10分）＋技术实现度（20分）＋技术先进性（10分）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12｜50名学生完成真实任务试用，形成可追溯效果样本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四、运行效果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本次测试邀请本校50名不同专业学生，在统一任务说明下完成平台体验与问卷反馈。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统一测试流程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color w:val="222222"/>
          <w:sz w:val="22"/>
        </w:rPr>
        <w:t>进入Python课程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color w:val="222222"/>
          <w:sz w:val="22"/>
        </w:rPr>
        <w:t>完成能力摸底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color w:val="222222"/>
          <w:sz w:val="22"/>
        </w:rPr>
        <w:t>查看个性化学习规划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color w:val="222222"/>
          <w:sz w:val="22"/>
        </w:rPr>
        <w:t>体验沉浸课堂和智能辅导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color w:val="222222"/>
          <w:sz w:val="22"/>
        </w:rPr>
        <w:t>完成代码或知识任务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  <w:color w:val="222222"/>
          <w:sz w:val="22"/>
        </w:rPr>
        <w:t>提交结构化问卷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必须补齐的样本口径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计算机相关专业目标用户：【待填人数】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其他专业易用性测试用户：【待填人数】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涉及专业数量：【待填】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有效问卷：50份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证据提醒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若部分学生只是观看演示、没有实际操作，应单独区分，不能统一表述为“规模化使用”。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使用样本专业分布图、测试流程图、匿名化问卷截图和现场照片；保留原始问卷与任务记录。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评分对应｜用户认可度（10分）＋50人以上规模使用附加分（最高10分）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13｜学生反馈表明平台具有可用性，数据也暴露出下一步改进方向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四、运行效果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运行效果必须同时展示用户认可、任务完成和真实改进建议。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建议上屏的四个核心指标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【待填】%认为学习起点判断较准确。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【待填】%认为学习路径比固定课表更清晰。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【待填】%认为代码反馈有助于理解错误。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【待填】%愿意继续使用或推荐给同学。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任务指标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规定任务完成率：【待填】%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平均完成时间：【待填】分钟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真实反馈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认可点：“【选取一条有代表性的真实反馈】”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待改进点：“【选取一条真实的功能改进建议】”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数据原则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所有【待填】数字必须从50份有效问卷和任务记录中计算，不能凭印象补写。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使用四个大数字、一个专业分布图和一个任务完成率图；不要只放“满意/非常满意”饼图。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评分对应｜用户认可度（10分）＋50人以上规模使用附加分（最高10分）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14｜三个典型案例分别验证专业性、代码准确性和安全边界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四、运行效果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三类问题分别采用权威来源核验、确定性运行测试和拒答边界检查。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案例一｜课程知识问答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问题：Python默认参数在什么时候求值？</w:t>
        <w:br/>
        <w:t>验证点：回答正确、引用真实、能说明可变默认参数风险。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案例二｜代码任务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任务：输入一组整数，输出其中正数的平方。</w:t>
        <w:br/>
        <w:t>验证点：公开样例和隐藏边界测试全部通过后才判定完成。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案例三｜知识库外问题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问题：某项课程范围外的实时政策问题。</w:t>
        <w:br/>
        <w:t>验证点：系统明确提示依据不足，不调用模型常识编造答案。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每个案例放一张真实输入—输出截图，组成三列；截图中保留问题、输出、来源或测试结论。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评分对应｜内容质量度（20分）｜至少3个典型问题及准确性论证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15｜从Python样板课程走向可复制的计算机专业课程底座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五、迭代计划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先补齐比赛证据和当前版本稳定性，再完成课程复制与院校级能力。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近期｜比赛提交前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完善50人效果验证和典型案例证据。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完成公网版本同步和完整演示视频。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补充AI生成内容标识和安全声明。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修复当前检索回归问题。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中期｜课程扩展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完成C语言和数据结构闭环适配。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建立教师审核、课程包编辑和发布流程。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增加班级学情与困难聚合功能。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长期｜院校应用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从单课程试点扩展到计算机专业课程群。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支持院校私有化部署和现有教学平台集成。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依据真实匿名学习序列迭代知识追踪策略。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使用三阶段路线图，不需要照片；不写未经验证的收入、客户数或市场占有率预测。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评分对应｜商业化潜力（10分）＋技术先进性（10分）｜复制路径与迭代空间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16｜创新不在“用了几个智能体”，而在学习、模型与验证边界的重新设计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六、创新之处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通过课程治理、职责分离和确定性验证形成可复现的专业学习系统。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创新一｜证据驱动的学习闭环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测评、问答、练习和代码结果都会进入下一步规划，不以聊天记录作为学习成果。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创新二｜三职责智能体相互制约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规划、辅导和监督具有独立职责、结构化接口与测试标准。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创新三｜模型解释与确定性验证双轨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模型组织教学语言，编译器、隐藏测试和规则引擎决定客观事实。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创新四｜稳定课程主干与原子技能结合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兼顾课程连续性与细粒度个性化，识别“后面会、前面缺”的知识断层。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使用“通用AI助手—本平台”的四行对比表，不需要竞品Logo。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评分对应｜创意实用度（20分）＋技术先进性（10分）｜差异化技术路径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17｜三位导师为技术、教学和成果转化提供协同指导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七、团队介绍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导师信息以真实职责和实际贡献为核心，不堆叠与项目无关的履历。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统一信息结构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姓名｜职称与单位</w:t>
        <w:br/>
        <w:t>专业方向：不超过12字</w:t>
        <w:br/>
        <w:t>项目贡献：只写与本项目直接相关的实际指导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建议分工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技术导师：系统架构、人工智能与工程实现。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教学导师：计算机课程体系、学习评价与内容审核。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应用导师：成果转化、院校场景和项目管理。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三位导师使用证件照或正式职业照，横向三栏；每人文字控制在3—4行，不放完整简历。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评分对应｜作品完成度（10分）｜团队结构与专业支撑</w:t>
      </w:r>
    </w:p>
    <w:p>
      <w:r>
        <w:br w:type="page"/>
      </w:r>
    </w:p>
    <w:p>
      <w:pPr>
        <w:pStyle w:val="SlideTitle"/>
        <w:pBdr>
          <w:bottom w:val="single" w:sz="10" w:space="4" w:color="C83B3B"/>
        </w:pBdr>
      </w:pPr>
      <w:r>
        <w:rPr>
          <w:rFonts w:ascii="Calibri" w:hAnsi="Calibri" w:eastAsia="微软雅黑"/>
          <w:b/>
          <w:color w:val="18324A"/>
          <w:sz w:val="32"/>
        </w:rPr>
        <w:t>PPT 18｜七名学生覆盖平台、智能体、课程与验证全链路</w:t>
      </w:r>
    </w:p>
    <w:p>
      <w:pPr>
        <w:spacing w:before="0" w:after="160"/>
      </w:pPr>
      <w:r>
        <w:rPr>
          <w:rFonts w:ascii="Calibri" w:hAnsi="Calibri" w:eastAsia="微软雅黑"/>
          <w:b/>
          <w:color w:val="C39A45"/>
          <w:sz w:val="19"/>
        </w:rPr>
        <w:t>七、团队介绍</w:t>
      </w:r>
    </w:p>
    <w:p>
      <w:pPr>
        <w:spacing w:before="40" w:after="100" w:line="300" w:lineRule="auto"/>
        <w:shd w:fill="F4F8FB"/>
        <w:ind w:left="120" w:right="120"/>
      </w:pPr>
      <w:r>
        <w:rPr>
          <w:rFonts w:ascii="Calibri" w:hAnsi="Calibri" w:eastAsia="微软雅黑"/>
          <w:b/>
          <w:color w:val="2E74B5"/>
          <w:sz w:val="22"/>
        </w:rPr>
        <w:t>页面主结论：</w:t>
      </w:r>
      <w:r>
        <w:rPr>
          <w:rFonts w:ascii="Calibri" w:hAnsi="Calibri" w:eastAsia="微软雅黑"/>
          <w:color w:val="222222"/>
          <w:sz w:val="22"/>
        </w:rPr>
        <w:t>每名成员对应一个明确模块，并展示一项可核验的代表性贡献。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每人统一写法</w:t>
      </w:r>
    </w:p>
    <w:p>
      <w:pPr>
        <w:spacing w:after="120" w:line="300" w:lineRule="auto"/>
      </w:pPr>
      <w:r>
        <w:rPr>
          <w:rFonts w:ascii="Calibri" w:hAnsi="Calibri" w:eastAsia="微软雅黑"/>
          <w:color w:val="222222"/>
          <w:sz w:val="22"/>
        </w:rPr>
        <w:t>姓名｜岗位｜代表性贡献</w:t>
      </w:r>
    </w:p>
    <w:p>
      <w:pPr>
        <w:pStyle w:val="Heading3"/>
      </w:pPr>
      <w:r>
        <w:rPr>
          <w:rFonts w:ascii="Calibri" w:hAnsi="Calibri" w:eastAsia="微软雅黑"/>
          <w:b/>
          <w:color w:val="2E74B5"/>
          <w:sz w:val="24"/>
        </w:rPr>
        <w:t>建议岗位划分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项目负责人／总体集成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后端与系统架构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前端与交互设计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智能体与工作流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RAG与课程知识库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代码验证与测试</w:t>
      </w:r>
    </w:p>
    <w:p>
      <w:pPr>
        <w:pStyle w:val="ListBullet"/>
        <w:spacing w:after="80" w:line="300" w:lineRule="auto"/>
      </w:pPr>
      <w:r>
        <w:rPr>
          <w:rFonts w:ascii="Calibri" w:hAnsi="Calibri" w:eastAsia="微软雅黑"/>
          <w:color w:val="222222"/>
          <w:sz w:val="22"/>
        </w:rPr>
        <w:t>用户研究与材料设计</w:t>
      </w:r>
    </w:p>
    <w:p>
      <w:pPr>
        <w:spacing w:before="160" w:after="160"/>
        <w:jc w:val="center"/>
      </w:pPr>
      <w:r>
        <w:rPr>
          <w:rFonts w:ascii="Calibri" w:hAnsi="Calibri" w:eastAsia="微软雅黑"/>
          <w:b/>
          <w:color w:val="C83B3B"/>
          <w:sz w:val="26"/>
        </w:rPr>
        <w:t>我们没有把大模型包装成万能教师，而是把它放进一条有课程边界、有验证机制、有失败降级、有学习证据的计算机课程学习系统。</w:t>
      </w:r>
    </w:p>
    <w:p>
      <w:pPr>
        <w:spacing w:before="120" w:after="120" w:line="288" w:lineRule="auto"/>
        <w:shd w:fill="EAF2F8"/>
        <w:ind w:left="140" w:right="140"/>
      </w:pPr>
      <w:r>
        <w:rPr>
          <w:rFonts w:ascii="Calibri" w:hAnsi="Calibri" w:eastAsia="微软雅黑"/>
          <w:b/>
          <w:color w:val="2E74B5"/>
          <w:sz w:val="20"/>
        </w:rPr>
        <w:t>图片/截图建议｜</w:t>
      </w:r>
      <w:r>
        <w:rPr>
          <w:rFonts w:ascii="Calibri" w:hAnsi="Calibri" w:eastAsia="微软雅黑"/>
          <w:color w:val="222222"/>
          <w:sz w:val="20"/>
        </w:rPr>
        <w:t>七人采用“4+3”照片布局；每人文字控制在两行，突出实际负责模块，不堆获奖经历。</w:t>
      </w:r>
    </w:p>
    <w:p>
      <w:pPr>
        <w:spacing w:before="120" w:after="160"/>
        <w:pBdr>
          <w:bottom w:val="single" w:sz="6" w:space="2" w:color="E7B3B3"/>
        </w:pBdr>
      </w:pPr>
      <w:r>
        <w:rPr>
          <w:rFonts w:ascii="Calibri" w:hAnsi="Calibri" w:eastAsia="微软雅黑"/>
          <w:b/>
          <w:color w:val="C83B3B"/>
          <w:sz w:val="19"/>
        </w:rPr>
        <w:t>评分对应｜作品完成度（10分）｜团队分工、交付能力与现场收束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7727E"/>
        <w:sz w:val="17"/>
      </w:rPr>
      <w:t xml:space="preserve">挑战杯作品方案母稿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9E0E6"/>
      </w:pBdr>
    </w:pPr>
    <w:r>
      <w:rPr>
        <w:rFonts w:ascii="Calibri" w:hAnsi="Calibri" w:eastAsia="微软雅黑"/>
        <w:b/>
        <w:color w:val="67727E"/>
        <w:sz w:val="17"/>
      </w:rPr>
      <w:t>多智能体协同学习平台｜PPT逐页文字稿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27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7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Title">
    <w:name w:val="Slide Title"/>
    <w:pPr>
      <w:keepNext/>
      <w:spacing w:before="0" w:after="120"/>
    </w:pPr>
    <w:rPr>
      <w:rFonts w:ascii="Calibri" w:hAnsi="Calibri" w:eastAsia="微软雅黑"/>
      <w:b/>
      <w:color w:val="18324A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多智能体协同学习平台-PPT逐页文字稿</dc:title>
  <dc:subject>2026年度中国青年科技创新“揭榜挂帅”擂台赛作品方案</dc:subject>
  <dc:creator>项目团队</dc:creator>
  <cp:keywords>多智能体协同学习平台, Python, 计算机专业课程, PPT文字稿</cp:keywords>
  <dc:description>依据赛事评分标准和项目当前事实边界编制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