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99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_Toc2036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一、 用户角色描述</w:t>
          </w:r>
          <w:r>
            <w:tab/>
          </w:r>
          <w:r>
            <w:fldChar w:fldCharType="begin"/>
          </w:r>
          <w:r>
            <w:instrText xml:space="preserve"> PAGEREF _Toc2036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_Toc15901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二、 用户权限</w:t>
          </w:r>
          <w:r>
            <w:tab/>
          </w:r>
          <w:r>
            <w:fldChar w:fldCharType="begin"/>
          </w:r>
          <w:r>
            <w:instrText xml:space="preserve"> PAGEREF _Toc15901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_Toc16356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三、 功能摘要</w:t>
          </w:r>
          <w:r>
            <w:tab/>
          </w:r>
          <w:r>
            <w:fldChar w:fldCharType="begin"/>
          </w:r>
          <w:r>
            <w:instrText xml:space="preserve"> PAGEREF _Toc16356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_Toc17274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四、 功能描述</w:t>
          </w:r>
          <w:r>
            <w:tab/>
          </w:r>
          <w:r>
            <w:fldChar w:fldCharType="begin"/>
          </w:r>
          <w:r>
            <w:instrText xml:space="preserve"> PAGEREF _Toc17274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_Toc31974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1. 资产报备</w:t>
          </w:r>
          <w:r>
            <w:tab/>
          </w:r>
          <w:r>
            <w:fldChar w:fldCharType="begin"/>
          </w:r>
          <w:r>
            <w:instrText xml:space="preserve"> PAGEREF _Toc31974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_Toc10053 </w:instrText>
          </w:r>
          <w:r>
            <w:fldChar w:fldCharType="separate"/>
          </w:r>
          <w:r>
            <w:rPr>
              <w:rFonts w:hint="eastAsia" w:ascii="仿宋_GB2312" w:hAnsi="仿宋_GB2312" w:cs="仿宋_GB2312"/>
              <w:lang w:val="en-US" w:eastAsia="zh-CN"/>
            </w:rPr>
            <w:t>标黄模块均有资产报备流程</w:t>
          </w:r>
          <w:r>
            <w:tab/>
          </w:r>
          <w:r>
            <w:fldChar w:fldCharType="begin"/>
          </w:r>
          <w:r>
            <w:instrText xml:space="preserve"> PAGEREF _Toc10053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新增资产报备：</w:t>
          </w:r>
          <w:r>
            <w:tab/>
          </w:r>
          <w:r>
            <w:fldChar w:fldCharType="begin"/>
          </w:r>
          <w:r>
            <w:instrText xml:space="preserve"> PAGEREF _Toc31409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变更资产报备</w:t>
          </w:r>
          <w:r>
            <w:tab/>
          </w:r>
          <w:r>
            <w:fldChar w:fldCharType="begin"/>
          </w:r>
          <w:r>
            <w:instrText xml:space="preserve"> PAGEREF _Toc17797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资产注销报备</w:t>
          </w:r>
          <w:r>
            <w:tab/>
          </w:r>
          <w:r>
            <w:fldChar w:fldCharType="begin"/>
          </w:r>
          <w:r>
            <w:instrText xml:space="preserve"> PAGEREF _Toc8108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2. 资产稽核</w:t>
          </w:r>
          <w:r>
            <w:tab/>
          </w:r>
          <w:r>
            <w:fldChar w:fldCharType="begin"/>
          </w:r>
          <w:r>
            <w:instrText xml:space="preserve"> PAGEREF _Toc894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资源池映射表维护</w:t>
          </w:r>
          <w:r>
            <w:tab/>
          </w:r>
          <w:r>
            <w:fldChar w:fldCharType="begin"/>
          </w:r>
          <w:r>
            <w:instrText xml:space="preserve"> PAGEREF _Toc23202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暴露面资产稽核</w:t>
          </w:r>
          <w:r>
            <w:tab/>
          </w:r>
          <w:r>
            <w:fldChar w:fldCharType="begin"/>
          </w:r>
          <w:r>
            <w:instrText xml:space="preserve"> PAGEREF _Toc282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_Toc12022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3. 定级备案资产管理</w:t>
          </w:r>
          <w:r>
            <w:tab/>
          </w:r>
          <w:r>
            <w:fldChar w:fldCharType="begin"/>
          </w:r>
          <w:r>
            <w:instrText xml:space="preserve"> PAGEREF _Toc12022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定级备案清单维护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定级备案资产清单维护</w:t>
          </w:r>
          <w:r>
            <w:tab/>
          </w:r>
          <w:r>
            <w:fldChar w:fldCharType="begin"/>
          </w:r>
          <w:r>
            <w:instrText xml:space="preserve"> PAGEREF _Toc27525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定级备案资产稽核</w:t>
          </w:r>
          <w:r>
            <w:tab/>
          </w:r>
          <w:r>
            <w:fldChar w:fldCharType="begin"/>
          </w:r>
          <w:r>
            <w:instrText xml:space="preserve"> PAGEREF _Toc12127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_Toc10656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五、 流程</w:t>
          </w:r>
          <w:r>
            <w:tab/>
          </w:r>
          <w:r>
            <w:fldChar w:fldCharType="begin"/>
          </w:r>
          <w:r>
            <w:instrText xml:space="preserve"> PAGEREF _Toc10656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_Toc6561 </w:instrText>
          </w:r>
          <w:r>
            <w:fldChar w:fldCharType="separate"/>
          </w:r>
          <w:r>
            <w:rPr>
              <w:rFonts w:hint="eastAsia" w:ascii="仿宋_GB2312" w:hAnsi="仿宋_GB2312" w:cs="仿宋_GB2312"/>
              <w:lang w:val="en-US" w:eastAsia="zh-CN"/>
            </w:rPr>
            <w:t>1. 资产报备</w:t>
          </w:r>
          <w:r>
            <w:tab/>
          </w:r>
          <w:r>
            <w:fldChar w:fldCharType="begin"/>
          </w:r>
          <w:r>
            <w:instrText xml:space="preserve"> PAGEREF _Toc6561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_Toc23743 </w:instrText>
          </w:r>
          <w:r>
            <w:fldChar w:fldCharType="separate"/>
          </w:r>
          <w:r>
            <w:rPr>
              <w:rFonts w:hint="default" w:ascii="仿宋_GB2312" w:hAnsi="仿宋_GB2312" w:cs="仿宋_GB2312"/>
              <w:lang w:val="en-US" w:eastAsia="zh-CN"/>
            </w:rPr>
            <w:t xml:space="preserve">2. </w:t>
          </w:r>
          <w:r>
            <w:rPr>
              <w:rFonts w:hint="eastAsia" w:ascii="仿宋_GB2312" w:hAnsi="仿宋_GB2312" w:cs="仿宋_GB2312"/>
              <w:lang w:val="en-US" w:eastAsia="zh-CN"/>
            </w:rPr>
            <w:t>资产稽核</w:t>
          </w:r>
          <w:r>
            <w:tab/>
          </w:r>
          <w:r>
            <w:fldChar w:fldCharType="begin"/>
          </w:r>
          <w:r>
            <w:instrText xml:space="preserve"> PAGEREF _Toc23743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 </w:instrText>
          </w:r>
          <w:r>
            <w:fldChar w:fldCharType="separate"/>
          </w:r>
          <w:r>
            <w:rPr>
              <w:rFonts w:hint="eastAsia" w:ascii="仿宋_GB2312" w:hAnsi="仿宋_GB2312" w:cs="仿宋_GB2312"/>
              <w:lang w:val="en-US" w:eastAsia="zh-CN"/>
            </w:rPr>
            <w:t>3. 定级备案资产报备</w:t>
          </w:r>
          <w:r>
            <w:tab/>
          </w:r>
          <w:r>
            <w:fldChar w:fldCharType="begin"/>
          </w:r>
          <w:r>
            <w:instrText xml:space="preserve"> PAGEREF _Toc2996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_Toc16601 </w:instrText>
          </w:r>
          <w:r>
            <w:fldChar w:fldCharType="separate"/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附件：功能具体字段要求</w:t>
          </w:r>
          <w:r>
            <w:tab/>
          </w:r>
          <w:r>
            <w:fldChar w:fldCharType="begin"/>
          </w:r>
          <w:r>
            <w:instrText xml:space="preserve"> PAGEREF _Toc16601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_Toc6793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1.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资源池和公有云暴露面资产表字段需求：</w:t>
          </w:r>
          <w:r>
            <w:tab/>
          </w:r>
          <w:r>
            <w:fldChar w:fldCharType="begin"/>
          </w:r>
          <w:r>
            <w:instrText xml:space="preserve"> PAGEREF _Toc6793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_Toc9359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2.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省三方平台字段</w:t>
          </w:r>
          <w:r>
            <w:tab/>
          </w:r>
          <w:r>
            <w:fldChar w:fldCharType="begin"/>
          </w:r>
          <w:r>
            <w:instrText xml:space="preserve"> PAGEREF _Toc9359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_Toc31210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3.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URL地址清单字段</w:t>
          </w:r>
          <w:r>
            <w:tab/>
          </w:r>
          <w:r>
            <w:fldChar w:fldCharType="begin"/>
          </w:r>
          <w:r>
            <w:instrText xml:space="preserve"> PAGEREF _Toc31210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_Toc13700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4.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内网主机字段需求：</w:t>
          </w:r>
          <w:r>
            <w:tab/>
          </w:r>
          <w:r>
            <w:fldChar w:fldCharType="begin"/>
          </w:r>
          <w:r>
            <w:instrText xml:space="preserve"> PAGEREF _Toc13700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_Toc19943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5.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APP清单字段需求</w:t>
          </w:r>
          <w:r>
            <w:tab/>
          </w:r>
          <w:r>
            <w:fldChar w:fldCharType="begin"/>
          </w:r>
          <w:r>
            <w:instrText xml:space="preserve"> PAGEREF _Toc19943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_Toc26775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6.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自媒体清单字段需求：</w:t>
          </w:r>
          <w:r>
            <w:tab/>
          </w:r>
          <w:r>
            <w:fldChar w:fldCharType="begin"/>
          </w:r>
          <w:r>
            <w:instrText xml:space="preserve"> PAGEREF _Toc26775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_Toc23727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7.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论坛（内容类）业务清单字段需求</w:t>
          </w:r>
          <w:r>
            <w:tab/>
          </w:r>
          <w:r>
            <w:fldChar w:fldCharType="begin"/>
          </w:r>
          <w:r>
            <w:instrText xml:space="preserve"> PAGEREF _Toc23727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_Toc9438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8.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分支网络机构字段需求</w:t>
          </w:r>
          <w:r>
            <w:tab/>
          </w:r>
          <w:r>
            <w:fldChar w:fldCharType="begin"/>
          </w:r>
          <w:r>
            <w:instrText xml:space="preserve"> PAGEREF _Toc9438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_Toc19477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9.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定级备案信息管理字段需求</w:t>
          </w:r>
          <w:r>
            <w:tab/>
          </w:r>
          <w:r>
            <w:fldChar w:fldCharType="begin"/>
          </w:r>
          <w:r>
            <w:instrText xml:space="preserve"> PAGEREF _Toc19477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_Toc20376 </w:instrText>
          </w:r>
          <w:r>
            <w:fldChar w:fldCharType="separate"/>
          </w:r>
          <w:r>
            <w:rPr>
              <w:rFonts w:hint="default" w:ascii="仿宋_GB2312" w:hAnsi="仿宋_GB2312" w:eastAsia="仿宋_GB2312" w:cs="仿宋_GB2312"/>
              <w:lang w:val="en-US" w:eastAsia="zh-CN"/>
            </w:rPr>
            <w:t xml:space="preserve">10. </w:t>
          </w:r>
          <w:r>
            <w:rPr>
              <w:rFonts w:hint="eastAsia" w:ascii="仿宋_GB2312" w:hAnsi="仿宋_GB2312" w:eastAsia="仿宋_GB2312" w:cs="仿宋_GB2312"/>
              <w:lang w:val="en-US" w:eastAsia="zh-CN"/>
            </w:rPr>
            <w:t>定级备案清单字段需求</w:t>
          </w:r>
          <w:r>
            <w:tab/>
          </w:r>
          <w:r>
            <w:fldChar w:fldCharType="begin"/>
          </w:r>
          <w:r>
            <w:instrText xml:space="preserve"> PAGEREF _Toc20376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仿宋_GB2312" w:hAnsi="仿宋_GB2312" w:eastAsia="仿宋_GB2312" w:cs="仿宋_GB2312"/>
          <w:lang w:val="en-US" w:eastAsia="zh-CN"/>
        </w:rPr>
      </w:pPr>
      <w:bookmarkStart w:id="0" w:name="_Toc2036"/>
      <w:r>
        <w:rPr>
          <w:rFonts w:hint="eastAsia" w:ascii="仿宋_GB2312" w:hAnsi="仿宋_GB2312" w:eastAsia="仿宋_GB2312" w:cs="仿宋_GB2312"/>
          <w:lang w:val="en-US" w:eastAsia="zh-CN"/>
        </w:rPr>
        <w:t>用户角色描述</w:t>
      </w:r>
      <w:bookmarkEnd w:id="0"/>
    </w:p>
    <w:tbl>
      <w:tblPr>
        <w:tblStyle w:val="7"/>
        <w:tblpPr w:leftFromText="180" w:rightFromText="180" w:vertAnchor="text" w:horzAnchor="page" w:tblpX="1284" w:tblpY="466"/>
        <w:tblOverlap w:val="never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资产属主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拥有IT资产的用户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部门安全接口人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部门资产汇总和统一管理的用户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资产安全测评员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对公司资产进行攻防测评的用户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功能模块管理员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对功能模块进行管理和维护的用户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资产安全管理员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公司资产汇总和统一管理，使用系统的权限控制的用户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仿宋_GB2312" w:hAnsi="仿宋_GB2312" w:eastAsia="仿宋_GB2312" w:cs="仿宋_GB2312"/>
          <w:lang w:val="en-US" w:eastAsia="zh-CN"/>
        </w:rPr>
      </w:pPr>
      <w:bookmarkStart w:id="1" w:name="_Toc15901"/>
      <w:r>
        <w:rPr>
          <w:rFonts w:hint="eastAsia" w:ascii="仿宋_GB2312" w:hAnsi="仿宋_GB2312" w:eastAsia="仿宋_GB2312" w:cs="仿宋_GB2312"/>
          <w:lang w:val="en-US" w:eastAsia="zh-CN"/>
        </w:rPr>
        <w:t>用户权限</w:t>
      </w:r>
      <w:bookmarkEnd w:id="1"/>
    </w:p>
    <w:tbl>
      <w:tblPr>
        <w:tblStyle w:val="7"/>
        <w:tblpPr w:leftFromText="180" w:rightFromText="180" w:vertAnchor="text" w:horzAnchor="page" w:tblpX="1284" w:tblpY="466"/>
        <w:tblOverlap w:val="never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资产属主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归属资产查看，新增和更改申请权限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部门安全接口人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部门资产查看，新增和变更申请，审批资产属主填报信息的权限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资产安全测评员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查看公司或指定部门资产的权限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功能模块管理员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归属模块信息查看新增和变更，维护字典信息的权限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资产安全管理员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sz w:val="20"/>
                <w:szCs w:val="20"/>
                <w:lang w:val="en-US" w:eastAsia="zh-CN"/>
              </w:rPr>
              <w:t>用户权限分配，公司资产查看、新增和变更，审批部门安全接口人填报信息，字典维护的权限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仿宋_GB2312" w:hAnsi="仿宋_GB2312" w:eastAsia="仿宋_GB2312" w:cs="仿宋_GB2312"/>
          <w:lang w:val="en-US" w:eastAsia="zh-CN"/>
        </w:rPr>
      </w:pPr>
      <w:bookmarkStart w:id="2" w:name="_Toc16356"/>
      <w:r>
        <w:rPr>
          <w:rFonts w:hint="eastAsia" w:ascii="仿宋_GB2312" w:hAnsi="仿宋_GB2312" w:eastAsia="仿宋_GB2312" w:cs="仿宋_GB2312"/>
          <w:lang w:val="en-US" w:eastAsia="zh-CN"/>
        </w:rPr>
        <w:t>功能摘要</w:t>
      </w:r>
      <w:bookmarkEnd w:id="2"/>
    </w:p>
    <w:tbl>
      <w:tblPr>
        <w:tblStyle w:val="7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2900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20" w:type="dxa"/>
            <w:tcBorders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子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  <w:lang w:val="en-US" w:eastAsia="zh-CN"/>
              </w:rPr>
              <w:t>模块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0"/>
                <w:szCs w:val="20"/>
              </w:rPr>
              <w:t>主要功能点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暴露面资产管理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资源池资产管理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填报暴露面资产信息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公有云资产管理</w:t>
            </w: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省公司与三方平台管理</w:t>
            </w: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分支机构网络管理</w:t>
            </w: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URL地址清单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获取资源池和公有云资产中的URL地址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APP管理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APP清单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填报APP信息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网络阵地管理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自媒体清单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填报信息</w:t>
            </w:r>
          </w:p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填报信息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论坛（内容类）业务清单</w:t>
            </w: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主机管理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纯内网主机管理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填报资产信息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资产稽核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资产稽核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下发稽核工单，完成资产稽核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定级备案资产管理</w:t>
            </w: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定级备案</w:t>
            </w: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系统清单管理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定级备案</w:t>
            </w: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系统清单管理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定级备案资产管理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IP端口管理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定级备案资产稽核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_GB2312" w:hAnsi="仿宋_GB2312" w:eastAsia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FF"/>
                <w:kern w:val="0"/>
                <w:sz w:val="18"/>
                <w:szCs w:val="18"/>
                <w:lang w:val="en-US" w:eastAsia="zh-CN"/>
              </w:rPr>
              <w:t>稽核未备案IP和已下线IP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仿宋_GB2312" w:hAnsi="仿宋_GB2312" w:eastAsia="仿宋_GB2312" w:cs="仿宋_GB2312"/>
          <w:lang w:val="en-US" w:eastAsia="zh-CN"/>
        </w:rPr>
      </w:pPr>
      <w:bookmarkStart w:id="3" w:name="_Toc17274"/>
      <w:r>
        <w:rPr>
          <w:rFonts w:hint="eastAsia" w:ascii="仿宋_GB2312" w:hAnsi="仿宋_GB2312" w:eastAsia="仿宋_GB2312" w:cs="仿宋_GB2312"/>
          <w:lang w:val="en-US" w:eastAsia="zh-CN"/>
        </w:rPr>
        <w:t>功能描述</w:t>
      </w:r>
      <w:bookmarkEnd w:id="3"/>
    </w:p>
    <w:p>
      <w:pPr>
        <w:numPr>
          <w:ilvl w:val="0"/>
          <w:numId w:val="2"/>
        </w:numPr>
        <w:ind w:left="-140" w:leftChars="0" w:firstLineChars="0"/>
        <w:outlineLvl w:val="1"/>
        <w:rPr>
          <w:rFonts w:hint="eastAsia" w:ascii="仿宋_GB2312" w:hAnsi="仿宋_GB2312" w:eastAsia="仿宋_GB2312" w:cs="仿宋_GB2312"/>
          <w:lang w:val="en-US" w:eastAsia="zh-CN"/>
        </w:rPr>
      </w:pPr>
      <w:bookmarkStart w:id="4" w:name="_Toc31974"/>
      <w:r>
        <w:rPr>
          <w:rFonts w:hint="eastAsia" w:ascii="仿宋_GB2312" w:hAnsi="仿宋_GB2312" w:eastAsia="仿宋_GB2312" w:cs="仿宋_GB2312"/>
          <w:lang w:val="en-US" w:eastAsia="zh-CN"/>
        </w:rPr>
        <w:t>资产报备</w:t>
      </w:r>
      <w:bookmarkEnd w:id="4"/>
    </w:p>
    <w:p>
      <w:pPr>
        <w:bidi w:val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/>
          <w:lang w:val="en-US" w:eastAsia="zh-CN"/>
        </w:rPr>
        <w:t>资产报备包括新增资产报备、变更资产报备、注销资产报备。</w:t>
      </w:r>
    </w:p>
    <w:p>
      <w:pPr>
        <w:numPr>
          <w:ilvl w:val="0"/>
          <w:numId w:val="0"/>
        </w:numPr>
        <w:ind w:left="280" w:leftChars="0"/>
        <w:outlineLvl w:val="2"/>
        <w:rPr>
          <w:rFonts w:hint="default" w:ascii="仿宋_GB2312" w:hAnsi="仿宋_GB2312" w:eastAsia="仿宋_GB2312" w:cs="仿宋_GB2312"/>
          <w:lang w:val="en-US" w:eastAsia="zh-CN"/>
        </w:rPr>
      </w:pPr>
      <w:bookmarkStart w:id="5" w:name="_Toc10053"/>
      <w:r>
        <w:rPr>
          <w:rFonts w:hint="eastAsia" w:ascii="仿宋_GB2312" w:hAnsi="仿宋_GB2312" w:cs="仿宋_GB2312"/>
          <w:lang w:val="en-US" w:eastAsia="zh-CN"/>
        </w:rPr>
        <w:t>标黄模块均有资产报备流程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15920"/>
            <wp:effectExtent l="0" t="0" r="0" b="0"/>
            <wp:docPr id="10" name="图片 10" descr="资产报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资产报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669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6" w:name="_Toc31409"/>
      <w:r>
        <w:rPr>
          <w:rFonts w:hint="eastAsia"/>
          <w:lang w:val="en-US" w:eastAsia="zh-CN"/>
        </w:rPr>
        <w:t>新增资产报备：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包括模板导出、批量导入、新建资产信息（手动添加）</w:t>
      </w:r>
    </w:p>
    <w:p>
      <w:pPr>
        <w:bidi w:val="0"/>
      </w:pPr>
      <w:r>
        <w:drawing>
          <wp:inline distT="0" distB="0" distL="114300" distR="114300">
            <wp:extent cx="5270500" cy="1744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7" w:name="_Toc17797"/>
      <w:r>
        <w:rPr>
          <w:rFonts w:hint="eastAsia"/>
          <w:b w:val="0"/>
          <w:lang w:val="en-US" w:eastAsia="zh-CN"/>
        </w:rPr>
        <w:t>变更资产报备</w:t>
      </w:r>
      <w:bookmarkEnd w:id="7"/>
    </w:p>
    <w:p>
      <w:pPr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可选择多条或单条信息完成字段变更</w:t>
      </w:r>
    </w:p>
    <w:p>
      <w:pPr>
        <w:rPr>
          <w:rFonts w:hint="eastAsia"/>
          <w:b w:val="0"/>
          <w:lang w:val="en-US" w:eastAsia="zh-CN"/>
        </w:rPr>
      </w:pPr>
      <w:r>
        <w:drawing>
          <wp:inline distT="0" distB="0" distL="114300" distR="114300">
            <wp:extent cx="5268595" cy="1932305"/>
            <wp:effectExtent l="0" t="0" r="19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7284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b w:val="0"/>
          <w:lang w:val="en-US" w:eastAsia="zh-CN"/>
        </w:rPr>
      </w:pPr>
      <w:bookmarkStart w:id="8" w:name="_Toc8108"/>
      <w:r>
        <w:rPr>
          <w:rFonts w:hint="eastAsia"/>
          <w:b w:val="0"/>
          <w:lang w:val="en-US" w:eastAsia="zh-CN"/>
        </w:rPr>
        <w:t>资产注销报备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包括待注销资产导出、待注销资产导入、选择资产信息（单条注销）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待注销资产导出：导出该用户权限范围内所属模块资产，用于标记要注销的资产。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待注销资产导入：导入已标记的待注销资产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39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140" w:leftChars="0" w:firstLineChars="0"/>
        <w:outlineLvl w:val="1"/>
        <w:rPr>
          <w:rFonts w:hint="eastAsia" w:ascii="仿宋_GB2312" w:hAnsi="仿宋_GB2312" w:eastAsia="仿宋_GB2312" w:cs="仿宋_GB2312"/>
          <w:lang w:val="en-US" w:eastAsia="zh-CN"/>
        </w:rPr>
      </w:pPr>
      <w:bookmarkStart w:id="9" w:name="_Toc894"/>
      <w:r>
        <w:rPr>
          <w:rFonts w:hint="eastAsia" w:ascii="仿宋_GB2312" w:hAnsi="仿宋_GB2312" w:eastAsia="仿宋_GB2312" w:cs="仿宋_GB2312"/>
          <w:lang w:val="en-US" w:eastAsia="zh-CN"/>
        </w:rPr>
        <w:t>资产稽核</w:t>
      </w:r>
      <w:bookmarkEnd w:id="9"/>
    </w:p>
    <w:p>
      <w:pPr>
        <w:pStyle w:val="4"/>
        <w:numPr>
          <w:ilvl w:val="0"/>
          <w:numId w:val="4"/>
        </w:numPr>
        <w:bidi w:val="0"/>
        <w:rPr>
          <w:rFonts w:hint="default"/>
          <w:b w:val="0"/>
          <w:lang w:val="en-US" w:eastAsia="zh-CN"/>
        </w:rPr>
      </w:pPr>
      <w:bookmarkStart w:id="10" w:name="_Toc23202"/>
      <w:r>
        <w:rPr>
          <w:rFonts w:hint="eastAsia"/>
          <w:b w:val="0"/>
          <w:lang w:val="en-US" w:eastAsia="zh-CN"/>
        </w:rPr>
        <w:t>资源池映射表维护</w:t>
      </w:r>
      <w:bookmarkEnd w:id="10"/>
    </w:p>
    <w:p>
      <w:pPr>
        <w:bidi w:val="0"/>
        <w:rPr>
          <w:rFonts w:hint="default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支持批量导入防火墙映射，导入过程中如遇公网IP、内网IP任意一项为空，则提示报错且根据检测报错信息为</w:t>
      </w:r>
      <w:r>
        <w:rPr>
          <w:rFonts w:hint="eastAsia"/>
          <w:highlight w:val="yellow"/>
          <w:u w:val="none"/>
          <w:lang w:val="en-US" w:eastAsia="zh-CN"/>
        </w:rPr>
        <w:t>“导入失败，数据中存在第XX行公网IP为空”或“导入失败，数据中存在第XX行内网IP为空”</w:t>
      </w:r>
      <w:r>
        <w:rPr>
          <w:rFonts w:hint="eastAsia"/>
          <w:highlight w:val="yellow"/>
          <w:u w:val="none"/>
          <w:lang w:val="en-US" w:eastAsia="zh-CN"/>
        </w:rPr>
        <w:t>；如遇公网IP及内网IP均不为空，公网端口为空的情况，则导入时公网端口处自动填充</w:t>
      </w:r>
      <w:bookmarkStart w:id="31" w:name="_GoBack"/>
      <w:bookmarkEnd w:id="31"/>
      <w:r>
        <w:rPr>
          <w:rFonts w:hint="eastAsia"/>
          <w:highlight w:val="yellow"/>
          <w:u w:val="none"/>
          <w:lang w:val="en-US" w:eastAsia="zh-CN"/>
        </w:rPr>
        <w:t>字符“global”进行标识，最后形成以当日时间命名防火墙映射表（以下简称当日映射表）。（即保证导入后形成的当日映射表数据公网IP、公网端口、内网IP皆不为空。）</w:t>
      </w:r>
    </w:p>
    <w:p>
      <w:pPr>
        <w:pStyle w:val="4"/>
        <w:numPr>
          <w:ilvl w:val="0"/>
          <w:numId w:val="4"/>
        </w:numPr>
        <w:bidi w:val="0"/>
        <w:rPr>
          <w:rFonts w:hint="default"/>
          <w:b w:val="0"/>
          <w:lang w:val="en-US" w:eastAsia="zh-CN"/>
        </w:rPr>
      </w:pPr>
      <w:bookmarkStart w:id="11" w:name="_Toc282"/>
      <w:r>
        <w:rPr>
          <w:rFonts w:hint="eastAsia"/>
          <w:b w:val="0"/>
          <w:lang w:val="en-US" w:eastAsia="zh-CN"/>
        </w:rPr>
        <w:t>暴露面资产稽核</w:t>
      </w:r>
      <w:bookmarkEnd w:id="11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资产安全管理员：</w:t>
      </w:r>
    </w:p>
    <w:p>
      <w:pPr>
        <w:numPr>
          <w:ilvl w:val="0"/>
          <w:numId w:val="5"/>
        </w:num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使用IP和端口做唯一标识，用已有暴露面资产表匹配当日映射表，识别已有暴露面资产表中已下线资产，当日映射表中新增资产，形成待稽核下线资产表，待稽核新增资产表。</w:t>
      </w:r>
    </w:p>
    <w:p>
      <w:pPr>
        <w:numPr>
          <w:ilvl w:val="0"/>
          <w:numId w:val="5"/>
        </w:num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通过与OA通讯录匹配，识别所有资产属主是否已离职、是否变更部门，形成待稽核资产归属表（下发给原部门）。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通过一键稽核键，分部门下发①②至各部门安全接口人。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部门安全接口人：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通过与OA通讯录匹配，识别所有资产属主是否已离职、是否变更部门，形成待稽核资产归属表。部门安全管理员对稽核清单完成变更。</w:t>
      </w:r>
    </w:p>
    <w:p>
      <w:pPr>
        <w:numPr>
          <w:ilvl w:val="0"/>
          <w:numId w:val="2"/>
        </w:numPr>
        <w:ind w:left="-140" w:leftChars="0" w:firstLineChars="0"/>
        <w:outlineLvl w:val="1"/>
        <w:rPr>
          <w:rFonts w:hint="eastAsia" w:ascii="仿宋_GB2312" w:hAnsi="仿宋_GB2312" w:eastAsia="仿宋_GB2312" w:cs="仿宋_GB2312"/>
          <w:lang w:val="en-US" w:eastAsia="zh-CN"/>
        </w:rPr>
      </w:pPr>
      <w:bookmarkStart w:id="12" w:name="_Toc12022"/>
      <w:r>
        <w:rPr>
          <w:rFonts w:hint="eastAsia" w:ascii="仿宋_GB2312" w:hAnsi="仿宋_GB2312" w:eastAsia="仿宋_GB2312" w:cs="仿宋_GB2312"/>
          <w:lang w:val="en-US" w:eastAsia="zh-CN"/>
        </w:rPr>
        <w:t>定级备案资产管理</w:t>
      </w:r>
      <w:bookmarkEnd w:id="12"/>
    </w:p>
    <w:p>
      <w:pPr>
        <w:pStyle w:val="4"/>
        <w:numPr>
          <w:ilvl w:val="0"/>
          <w:numId w:val="6"/>
        </w:numPr>
        <w:bidi w:val="0"/>
        <w:rPr>
          <w:rFonts w:hint="default"/>
          <w:b w:val="0"/>
          <w:lang w:val="en-US" w:eastAsia="zh-CN"/>
        </w:rPr>
      </w:pPr>
      <w:bookmarkStart w:id="13" w:name="_Toc4810"/>
      <w:r>
        <w:rPr>
          <w:rFonts w:hint="eastAsia"/>
          <w:b w:val="0"/>
          <w:lang w:val="en-US" w:eastAsia="zh-CN"/>
        </w:rPr>
        <w:t>定级备案清单维护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由模块管理员维护清单，详细字段见附件。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清单可见权限：资产属主、部门安全接口人仅可见各部门清单；功能模块管理员、资产安全管理员可见全量清单。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清单编辑权限：仅功能模块管理员可编辑</w:t>
      </w:r>
    </w:p>
    <w:p>
      <w:pPr>
        <w:pStyle w:val="4"/>
        <w:numPr>
          <w:ilvl w:val="0"/>
          <w:numId w:val="6"/>
        </w:numPr>
        <w:bidi w:val="0"/>
        <w:rPr>
          <w:rFonts w:hint="default"/>
          <w:b w:val="0"/>
          <w:lang w:val="en-US" w:eastAsia="zh-CN"/>
        </w:rPr>
      </w:pPr>
      <w:bookmarkStart w:id="14" w:name="_Toc27525"/>
      <w:r>
        <w:rPr>
          <w:rFonts w:hint="eastAsia"/>
          <w:b w:val="0"/>
          <w:lang w:val="en-US" w:eastAsia="zh-CN"/>
        </w:rPr>
        <w:t>定级备案资产清单维护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由模块管理员维护清单，详细字段见附件。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清单可见权限：资产属主仅可见归属资产清单、部门安全接口人仅可见部门清单；功能模块管理员、资产安全管理员可见全量清单。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清单编辑权限：资产属主仅可编辑归属资产、部门安全接口人仅可编辑部门资产，编辑后需功能模块管理员审核。功能模块管理员可编辑全量资产。</w:t>
      </w:r>
    </w:p>
    <w:p>
      <w:pPr>
        <w:pStyle w:val="4"/>
        <w:numPr>
          <w:ilvl w:val="0"/>
          <w:numId w:val="6"/>
        </w:numPr>
        <w:bidi w:val="0"/>
        <w:rPr>
          <w:rFonts w:hint="default"/>
          <w:b w:val="0"/>
          <w:lang w:val="en-US" w:eastAsia="zh-CN"/>
        </w:rPr>
      </w:pPr>
      <w:bookmarkStart w:id="15" w:name="_Toc12127"/>
      <w:r>
        <w:rPr>
          <w:rFonts w:hint="eastAsia"/>
          <w:b w:val="0"/>
          <w:lang w:val="en-US" w:eastAsia="zh-CN"/>
        </w:rPr>
        <w:t>定级备案资产稽核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使用部门和IP做唯一标识，用已有定级备案资产表匹配当日映射表，识别已有定级备案资产表中已下线资产，当日映射表中新增资产，形成待稽核撤销备案资产，待稽核新增定级备案资产。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通过一键稽核键，分部门下发至各部门安全接口人。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仿宋_GB2312" w:hAnsi="仿宋_GB2312" w:eastAsia="仿宋_GB2312" w:cs="仿宋_GB2312"/>
          <w:lang w:val="en-US" w:eastAsia="zh-CN"/>
        </w:rPr>
      </w:pPr>
      <w:bookmarkStart w:id="16" w:name="_Toc10656"/>
      <w:r>
        <w:rPr>
          <w:rFonts w:hint="eastAsia" w:ascii="仿宋_GB2312" w:hAnsi="仿宋_GB2312" w:eastAsia="仿宋_GB2312" w:cs="仿宋_GB2312"/>
          <w:lang w:val="en-US" w:eastAsia="zh-CN"/>
        </w:rPr>
        <w:t>流程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00805"/>
            <wp:effectExtent l="0" t="0" r="0" b="0"/>
            <wp:docPr id="3" name="图片 3" descr="功能模块及角色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功能模块及角色权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outlineLvl w:val="1"/>
        <w:rPr>
          <w:rFonts w:hint="eastAsia" w:ascii="仿宋_GB2312" w:hAnsi="仿宋_GB2312" w:cs="仿宋_GB2312"/>
          <w:lang w:val="en-US" w:eastAsia="zh-CN"/>
        </w:rPr>
      </w:pPr>
      <w:bookmarkStart w:id="17" w:name="_Toc6561"/>
      <w:r>
        <w:rPr>
          <w:rFonts w:hint="eastAsia" w:ascii="仿宋_GB2312" w:hAnsi="仿宋_GB2312" w:cs="仿宋_GB2312"/>
          <w:lang w:val="en-US" w:eastAsia="zh-CN"/>
        </w:rPr>
        <w:t>资产报备</w:t>
      </w:r>
      <w:bookmarkEnd w:id="1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277870"/>
            <wp:effectExtent l="0" t="0" r="0" b="0"/>
            <wp:docPr id="7" name="图片 7" descr="资产报备流程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资产报备流程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outlineLvl w:val="1"/>
        <w:rPr>
          <w:rFonts w:hint="default" w:ascii="仿宋_GB2312" w:hAnsi="仿宋_GB2312" w:cs="仿宋_GB2312"/>
          <w:lang w:val="en-US" w:eastAsia="zh-CN"/>
        </w:rPr>
      </w:pPr>
      <w:bookmarkStart w:id="18" w:name="_Toc23743"/>
      <w:r>
        <w:rPr>
          <w:rFonts w:hint="eastAsia" w:ascii="仿宋_GB2312" w:hAnsi="仿宋_GB2312" w:cs="仿宋_GB2312"/>
          <w:lang w:val="en-US" w:eastAsia="zh-CN"/>
        </w:rPr>
        <w:t>资产稽核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5537835"/>
            <wp:effectExtent l="0" t="0" r="0" b="0"/>
            <wp:docPr id="8" name="图片 8" descr="资产稽核流程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资产稽核流程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outlineLvl w:val="1"/>
        <w:rPr>
          <w:rFonts w:hint="eastAsia" w:ascii="仿宋_GB2312" w:hAnsi="仿宋_GB2312" w:cs="仿宋_GB2312"/>
          <w:lang w:val="en-US" w:eastAsia="zh-CN"/>
        </w:rPr>
      </w:pPr>
      <w:bookmarkStart w:id="19" w:name="_Toc2996"/>
      <w:r>
        <w:rPr>
          <w:rFonts w:hint="eastAsia" w:ascii="仿宋_GB2312" w:hAnsi="仿宋_GB2312" w:cs="仿宋_GB2312"/>
          <w:lang w:val="en-US" w:eastAsia="zh-CN"/>
        </w:rPr>
        <w:t>定级备案资产报备</w:t>
      </w:r>
      <w:bookmarkEnd w:id="19"/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705735"/>
            <wp:effectExtent l="0" t="0" r="0" b="0"/>
            <wp:docPr id="9" name="图片 9" descr="定级备案资产报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定级备案资产报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eastAsia" w:ascii="仿宋_GB2312" w:hAnsi="仿宋_GB2312" w:eastAsia="仿宋_GB2312" w:cs="仿宋_GB2312"/>
          <w:lang w:val="en-US" w:eastAsia="zh-CN"/>
        </w:rPr>
      </w:pPr>
      <w:bookmarkStart w:id="20" w:name="_Toc16601"/>
      <w:r>
        <w:rPr>
          <w:rStyle w:val="12"/>
          <w:rFonts w:hint="eastAsia" w:ascii="仿宋_GB2312" w:hAnsi="仿宋_GB2312" w:eastAsia="仿宋_GB2312" w:cs="仿宋_GB2312"/>
          <w:lang w:val="en-US" w:eastAsia="zh-CN"/>
        </w:rPr>
        <w:t>附件：功能具体字段要求</w:t>
      </w:r>
      <w:bookmarkEnd w:id="20"/>
    </w:p>
    <w:p>
      <w:pPr>
        <w:pStyle w:val="3"/>
        <w:numPr>
          <w:ilvl w:val="0"/>
          <w:numId w:val="8"/>
        </w:numPr>
        <w:bidi w:val="0"/>
        <w:rPr>
          <w:rFonts w:hint="eastAsia" w:ascii="仿宋_GB2312" w:hAnsi="仿宋_GB2312" w:eastAsia="仿宋_GB2312" w:cs="仿宋_GB2312"/>
          <w:lang w:val="en-US" w:eastAsia="zh-CN"/>
        </w:rPr>
      </w:pPr>
      <w:bookmarkStart w:id="21" w:name="_Toc6793"/>
      <w:r>
        <w:rPr>
          <w:rFonts w:hint="eastAsia" w:ascii="仿宋_GB2312" w:hAnsi="仿宋_GB2312" w:eastAsia="仿宋_GB2312" w:cs="仿宋_GB2312"/>
          <w:lang w:val="en-US" w:eastAsia="zh-CN"/>
        </w:rPr>
        <w:t>资源池和公有云暴露面资产表字段需求：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资产属主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系统名称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资产所属系统名称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定级备案信息由定级备案系统名称、网络单元类型、安全等级三部分组成。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以字典的形式提供选择，名称以下拉框选择方式，名称确认后网络单元类型、安全等级自动匹配。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来源信息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来源信息由资产来源和物理位置组成。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资产来源分为资源池（资源池-龙洲湾机房等）、公有云、分支机构，具体以字典形式提供选择。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当选定资源池时，自动匹配物理位置；选取其余，关联下拉框填写（行政区域名称，直辖市示例：重庆市-渝北区，省示例：江苏省-无锡市。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资产IP信息由公网IP、公网端口、内网IP、内网端口、协议、操作系统、部署环境组成。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操作系统以字典提供，选择其他时可自行填写。部署环境分为生产环境、测试环境、信息化环境。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URL地址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有就必填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域名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有就必填，子域名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资产状态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下拉框选择0-3，通过更改资产状态实现资产上线下线报备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0-下线，1-在网，2-停用，3-删除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资产发现方式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下拉框选择0-7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0-远程扫描，1-WEB 爬虫，2-网络流量分析，3-日志分析，4-Agent，5-登录资产，6-手动导入，7-其他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资产发现时间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以资产属主资产报备时间为准，时间格式为  YYYYMMDDH24MMSS（20230201113000），精确到秒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资产类型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2"/>
                <w:szCs w:val="21"/>
                <w:vertAlign w:val="baseline"/>
                <w:lang w:val="en-US" w:eastAsia="zh-CN"/>
              </w:rPr>
              <w:t>以字典给出资产类型，下拉框选择。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当类型为(1)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2"/>
                <w:szCs w:val="21"/>
                <w:highlight w:val="yellow"/>
                <w:vertAlign w:val="baseline"/>
                <w:lang w:val="en-US" w:eastAsia="zh-CN"/>
              </w:rPr>
              <w:t>服务器</w:t>
            </w: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时，CPU信息、内存信息必填；(2)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2"/>
                <w:szCs w:val="21"/>
                <w:highlight w:val="yellow"/>
                <w:vertAlign w:val="baseline"/>
                <w:lang w:val="en-US" w:eastAsia="zh-CN"/>
              </w:rPr>
              <w:t>PLC设备</w:t>
            </w: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时，CPU信息、内存信息必填；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(3)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网络流量汇聚分流设备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时，CPU信息、内存信息、交换芯片信息必填；(4)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交换机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时，交换芯片信息必填；(5)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存储设备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时，内存信息必填；(6)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负载均衡设备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时，交换芯片信息必填。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(7)企业资源计划系统（ERP）、办公自动化系统（OA）、财务管理系统（FMS） 、人力资源管理系统（HRM）、客户关系管理系统（CRM） 、供应链管理系统（SCM） 、项目管理系统（PM）、电子邮件系统 、其他应用软件（含自研和第三方开放）时，是否采用开源框架必填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资产标签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以字典给出资产标签，下拉框选择。如不在字典中，选择其他后自行填写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包含资产型号代码和资产版本号，资产型号代码以字典给出，下拉框选择，选取其他时自行填写。资产版本号自行填写。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品牌信息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包含品牌厂商名称、品牌名称、品牌区域，厂商名称和品牌名称以字典给出，下拉框选择。如不在字典中，选择其他后自行填写。品牌区域（国内、国外）下拉框选择。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CPU信息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CPU厂商名称、CPU型号名称以字典给出，下拉框选择。如不在字典中，选择其他后自行填写。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内存信息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内存厂商名称、内存型号名称以字典给出，下拉框选择。如不在字典中，选择其他后自行填写。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交换芯片信息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交换芯片厂商名称、交换芯片型号名称以字典给出，下拉框选择。如不在字典中，选择其他后自行填写。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是否采用开源框架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产品界面语言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以字典给出，下拉框选择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运行环境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包含硬件环境和软件环境。以字典下拉框选择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是否可以从互联网访问访问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下拉框选择“是”“否”</w:t>
            </w:r>
          </w:p>
        </w:tc>
      </w:tr>
    </w:tbl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2" w:name="_Toc9359"/>
      <w:r>
        <w:rPr>
          <w:rFonts w:hint="eastAsia" w:ascii="仿宋_GB2312" w:hAnsi="仿宋_GB2312" w:eastAsia="仿宋_GB2312" w:cs="仿宋_GB2312"/>
          <w:lang w:val="en-US" w:eastAsia="zh-CN"/>
        </w:rPr>
        <w:t>省三方平台字段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346" w:type="dxa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IP地址</w:t>
            </w:r>
          </w:p>
        </w:tc>
        <w:tc>
          <w:tcPr>
            <w:tcW w:w="1346" w:type="dxa"/>
            <w:vAlign w:val="center"/>
          </w:tcPr>
          <w:p>
            <w:pPr>
              <w:ind w:firstLine="480" w:firstLineChars="20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端口</w:t>
            </w:r>
          </w:p>
        </w:tc>
        <w:tc>
          <w:tcPr>
            <w:tcW w:w="1346" w:type="dxa"/>
            <w:vAlign w:val="center"/>
          </w:tcPr>
          <w:p>
            <w:pPr>
              <w:ind w:firstLine="480" w:firstLineChars="20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省公司或三方单位名称</w:t>
            </w:r>
          </w:p>
        </w:tc>
        <w:tc>
          <w:tcPr>
            <w:tcW w:w="1346" w:type="dxa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URL</w:t>
            </w:r>
          </w:p>
        </w:tc>
        <w:tc>
          <w:tcPr>
            <w:tcW w:w="1346" w:type="dxa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没有填无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硬件部署位置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ICP备案单位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是否有公司LOGO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3" w:name="_Toc31210"/>
      <w:r>
        <w:rPr>
          <w:rFonts w:hint="eastAsia" w:ascii="仿宋_GB2312" w:hAnsi="仿宋_GB2312" w:eastAsia="仿宋_GB2312" w:cs="仿宋_GB2312"/>
          <w:lang w:val="en-US" w:eastAsia="zh-CN"/>
        </w:rPr>
        <w:t>URL地址清单字段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URL地址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资产IP信息由公网IP、公网端口、内网IP、内网端口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系统名称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资产所属系统名称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 xml:space="preserve"> </w:t>
      </w:r>
    </w:p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4" w:name="_Toc13700"/>
      <w:r>
        <w:rPr>
          <w:rFonts w:hint="eastAsia" w:ascii="仿宋_GB2312" w:hAnsi="仿宋_GB2312" w:eastAsia="仿宋_GB2312" w:cs="仿宋_GB2312"/>
          <w:lang w:val="en-US" w:eastAsia="zh-CN"/>
        </w:rPr>
        <w:t>内网主机字段需求：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资产属主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系统名称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资产所属系统名称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定级备案信息由定级备案系统名称、网络单元类型、安全等级三部分组成。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以字典的形式提供选择，名称以下拉框选择方式，名称确认后网络单元类型、安全等级自动匹配，选取其他时支持自行填写。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来源信息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来源信息由资产来源和物理位置组成。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资产来源分为资源池（资源池-龙洲湾机房等）、公有云、分支机构，具体以字典形式提供选择。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当选定资源池时，自动匹配物理位置；选取其余，关联下拉框填写（行政区域名称，直辖市示例：重庆市-渝北区，省示例：江苏省-无锡市。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资产IP信息内网IP、内网端口、协议、</w:t>
            </w: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操作系统、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部署环境组成。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部署环境分为生产环境、测试环境、信息化环境。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资产状态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下拉框选择0-3，通过更改资产状态实现资产上线下线报备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0-下线，1-在网，2-停用，3-删除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资产发现方式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下拉框选择0-7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0-远程扫描，1-WEB 爬虫，2-网络流量分析，3-日志分析，4-Agent，5-登录资产，6-手动导入，7-其他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资产发现时间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以资产属主资产报备时间为准，时间格式为  YYYYMMDDH24MMSS（20230201113000），精确到秒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资产类型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2"/>
                <w:szCs w:val="21"/>
                <w:vertAlign w:val="baseline"/>
                <w:lang w:val="en-US" w:eastAsia="zh-CN"/>
              </w:rPr>
              <w:t>以字典给出资产类型，下拉框选择。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当类型为(1)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2"/>
                <w:szCs w:val="21"/>
                <w:highlight w:val="yellow"/>
                <w:vertAlign w:val="baseline"/>
                <w:lang w:val="en-US" w:eastAsia="zh-CN"/>
              </w:rPr>
              <w:t>服务器</w:t>
            </w: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时，CPU信息、内存信息必填；(2)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2"/>
                <w:szCs w:val="21"/>
                <w:highlight w:val="yellow"/>
                <w:vertAlign w:val="baseline"/>
                <w:lang w:val="en-US" w:eastAsia="zh-CN"/>
              </w:rPr>
              <w:t>PLC设备</w:t>
            </w:r>
            <w:r>
              <w:rPr>
                <w:rFonts w:hint="eastAsia" w:ascii="仿宋_GB2312" w:hAnsi="仿宋_GB2312" w:eastAsia="仿宋_GB2312" w:cs="仿宋_GB2312"/>
                <w:sz w:val="22"/>
                <w:szCs w:val="21"/>
                <w:highlight w:val="yellow"/>
                <w:vertAlign w:val="baseline"/>
                <w:lang w:val="en-US" w:eastAsia="zh-CN"/>
              </w:rPr>
              <w:t>时，CPU信息、内存信息必填；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(3)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网络流量汇聚分流设备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时，CPU信息、内存信息、交换芯片信息必填；(4)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交换机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时，交换芯片信息必填；(5)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存储设备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时，内存信息必填；(6)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2"/>
                <w:highlight w:val="yellow"/>
                <w:vertAlign w:val="baseline"/>
                <w:lang w:val="en-US" w:eastAsia="zh-CN"/>
              </w:rPr>
              <w:t>负载均衡设备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时，交换芯片信息必填。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highlight w:val="yellow"/>
                <w:vertAlign w:val="baseline"/>
                <w:lang w:val="en-US" w:eastAsia="zh-CN"/>
              </w:rPr>
              <w:t>(7)企业资源计划系统（ERP）、办公自动化系统（OA）、财务管理系统（FMS） 、人力资源管理系统（HRM）、客户关系管理系统（CRM） 、供应链管理系统（SCM） 、项目管理系统（PM）、电子邮件系统 、其他应用软件（含自研和第三方开放）时，是否采用开源框架必填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资产标签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以字典给出资产标签，下拉框选择。如不在字典中，选择其他后自行填写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包含资产型号代码和资产版本号，资产型号代码以字典给出，下拉框选择。资产版本号自行填写。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品牌信息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包含品牌厂商名称、品牌名称、品牌区域，厂商名称和品牌名称以字典给出，下拉框选择。如不在字典中，选择其他后自行填写。品牌区域（国内、国外）下拉框选择。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CPU信息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CPU厂商名称、CPU型号名称以字典给出，下拉框选择。如不在字典中，选择其他后自行填写。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内存信息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内存厂商名称、内存型号名称以字典给出，下拉框选择。如不在字典中，选择其他后自行填写。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交换芯片信息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交换芯片厂商名称、交换芯片型号名称以字典给出，下拉框选择。如不在字典中，选择其他后自行填写。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是否采用开源框架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产品界面语言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以字典给出，下拉框选择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运行环境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包含硬件环境和软件环境。以字典下拉框选择</w:t>
            </w:r>
          </w:p>
        </w:tc>
      </w:tr>
    </w:tbl>
    <w:p>
      <w:pPr>
        <w:ind w:left="0" w:leftChars="0" w:firstLine="0" w:firstLine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5" w:name="_Toc19943"/>
      <w:r>
        <w:rPr>
          <w:rFonts w:hint="eastAsia" w:ascii="仿宋_GB2312" w:hAnsi="仿宋_GB2312" w:eastAsia="仿宋_GB2312" w:cs="仿宋_GB2312"/>
          <w:lang w:val="en-US" w:eastAsia="zh-CN"/>
        </w:rPr>
        <w:t>APP清单字段需求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APP名称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版本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运行系统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下拉框选择“Android” “iOS”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下拉框选择“2B”“2C”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开发运营部门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功能概述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状态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下拉框选择“上线”“下线”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描述情况</w:t>
            </w:r>
          </w:p>
        </w:tc>
      </w:tr>
    </w:tbl>
    <w:p>
      <w:pPr>
        <w:ind w:left="0" w:leftChars="0" w:firstLine="0" w:firstLine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6" w:name="_Toc26775"/>
      <w:r>
        <w:rPr>
          <w:rFonts w:hint="eastAsia" w:ascii="仿宋_GB2312" w:hAnsi="仿宋_GB2312" w:eastAsia="仿宋_GB2312" w:cs="仿宋_GB2312"/>
          <w:lang w:val="en-US" w:eastAsia="zh-CN"/>
        </w:rPr>
        <w:t>自媒体清单字段需求：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名称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下拉框选择“微信小程序”“微信公众号”“支付宝小程序”“其他”，选择其他时，自行填写。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先审后发机制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下拉框选择“具备” “不涉及”“其他”，选取其他时自行填写。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bookmarkStart w:id="27" w:name="_Toc23727"/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审核记录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下拉框选择“有”“无”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历史稿源符合否合规合法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下拉框选择“符合”“不符合”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集团密码复杂性要求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下拉框选择“符合”“不符合”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定期（或在人员流动时）密码修改机制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下拉框选择“具备”“不具备”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核验时间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格式：YYMMDD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论坛（内容类）业务清单字段需求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业务类名称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下拉框“论坛”、“商城”、“其他”，选取其他时可自行填写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同步OA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发布信息类型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先审后发机制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下拉框“具备”“不具备”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审核记录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下拉框“有”“没有”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内容审核技术手段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权限最小化配置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下拉框“是”“不是”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弱口令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下拉框“是”“不是”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188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8"/>
        </w:numPr>
        <w:bidi w:val="0"/>
        <w:ind w:firstLine="0"/>
        <w:rPr>
          <w:rFonts w:hint="eastAsia" w:ascii="仿宋_GB2312" w:hAnsi="仿宋_GB2312" w:eastAsia="仿宋_GB2312" w:cs="仿宋_GB2312"/>
          <w:lang w:val="en-US" w:eastAsia="zh-CN"/>
        </w:rPr>
      </w:pPr>
      <w:bookmarkStart w:id="28" w:name="_Toc9438"/>
      <w:r>
        <w:rPr>
          <w:rFonts w:hint="eastAsia" w:ascii="仿宋_GB2312" w:hAnsi="仿宋_GB2312" w:eastAsia="仿宋_GB2312" w:cs="仿宋_GB2312"/>
          <w:lang w:val="en-US" w:eastAsia="zh-CN"/>
        </w:rPr>
        <w:t>分支网络机构字段需求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资产IP信息由公网IP、公网端口、内网IP、内网端口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资源属主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网络位置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资产标签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bookmarkStart w:id="29" w:name="_Toc19477"/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8"/>
        </w:numPr>
        <w:bidi w:val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定级备案</w:t>
      </w:r>
      <w:r>
        <w:rPr>
          <w:rFonts w:hint="eastAsia" w:ascii="仿宋_GB2312" w:hAnsi="仿宋_GB2312" w:cs="仿宋_GB2312"/>
          <w:lang w:val="en-US" w:eastAsia="zh-CN"/>
        </w:rPr>
        <w:t>资产管理</w:t>
      </w:r>
      <w:r>
        <w:rPr>
          <w:rFonts w:hint="eastAsia" w:ascii="仿宋_GB2312" w:hAnsi="仿宋_GB2312" w:eastAsia="仿宋_GB2312" w:cs="仿宋_GB2312"/>
          <w:lang w:val="en-US" w:eastAsia="zh-CN"/>
        </w:rPr>
        <w:t>字段需求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定级备案信息由定级备案系统名称、网络单元类型、安全等级三部分组成。</w:t>
            </w:r>
          </w:p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以字典的形式提供选择，名称以下拉框选择方式，名称确认后网络单元类型、安全等级自动匹配。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资产IP信息由公网IP、公网端口组成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备案时间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年月日，YYMMDD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备案情况说明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下拉框选择“已备案”“已撤销”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8"/>
        </w:numPr>
        <w:bidi w:val="0"/>
        <w:rPr>
          <w:rFonts w:hint="eastAsia" w:ascii="仿宋_GB2312" w:hAnsi="仿宋_GB2312" w:eastAsia="仿宋_GB2312" w:cs="仿宋_GB2312"/>
          <w:lang w:val="en-US" w:eastAsia="zh-CN"/>
        </w:rPr>
      </w:pPr>
      <w:bookmarkStart w:id="30" w:name="_Toc20376"/>
      <w:r>
        <w:rPr>
          <w:rFonts w:hint="eastAsia" w:ascii="仿宋_GB2312" w:hAnsi="仿宋_GB2312" w:eastAsia="仿宋_GB2312" w:cs="仿宋_GB2312"/>
          <w:lang w:val="en-US" w:eastAsia="zh-CN"/>
        </w:rPr>
        <w:t>定级备案清单字段需求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885"/>
        <w:gridCol w:w="1346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必填</w:t>
            </w:r>
          </w:p>
        </w:tc>
        <w:tc>
          <w:tcPr>
            <w:tcW w:w="4522" w:type="dxa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定级</w:t>
            </w: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对象名称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安全等级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  <w:t>下拉框“1-5”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归属部门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参照OA通讯录架构，下拉框选择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备案时间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年月日，YYMMDD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系统所处域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default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下拉框“OneNET、Hemu、Other、Test、OneLink、信息化”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下拉框选择“已备案”“</w:t>
            </w:r>
            <w:r>
              <w:rPr>
                <w:rFonts w:hint="eastAsia" w:ascii="仿宋_GB2312" w:hAnsi="仿宋_GB2312" w:cs="仿宋_GB2312"/>
                <w:sz w:val="24"/>
                <w:szCs w:val="22"/>
                <w:vertAlign w:val="baseline"/>
                <w:lang w:val="en-US" w:eastAsia="zh-CN"/>
              </w:rPr>
              <w:t>待提交</w:t>
            </w: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备注</w:t>
            </w:r>
          </w:p>
        </w:tc>
        <w:tc>
          <w:tcPr>
            <w:tcW w:w="134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452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sz w:val="24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仿宋_GB2312" w:hAnsi="仿宋_GB2312" w:cs="仿宋_GB231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619C9"/>
    <w:multiLevelType w:val="singleLevel"/>
    <w:tmpl w:val="B24619C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6BD7D45"/>
    <w:multiLevelType w:val="singleLevel"/>
    <w:tmpl w:val="D6BD7D4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014B2D7"/>
    <w:multiLevelType w:val="singleLevel"/>
    <w:tmpl w:val="E014B2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2835B1"/>
    <w:multiLevelType w:val="singleLevel"/>
    <w:tmpl w:val="0B2835B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40"/>
      </w:pPr>
    </w:lvl>
  </w:abstractNum>
  <w:abstractNum w:abstractNumId="4">
    <w:nsid w:val="275056D0"/>
    <w:multiLevelType w:val="singleLevel"/>
    <w:tmpl w:val="27505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A437BE5"/>
    <w:multiLevelType w:val="singleLevel"/>
    <w:tmpl w:val="4A437B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4FE713D5"/>
    <w:multiLevelType w:val="singleLevel"/>
    <w:tmpl w:val="4FE713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70EFF606"/>
    <w:multiLevelType w:val="singleLevel"/>
    <w:tmpl w:val="70EFF6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3OWJmNWY3MDg4NjkwOGFmMjVkYzI5NzBkYTg1NWYifQ=="/>
  </w:docVars>
  <w:rsids>
    <w:rsidRoot w:val="30593D92"/>
    <w:rsid w:val="003C3A42"/>
    <w:rsid w:val="006E5E11"/>
    <w:rsid w:val="01067C6D"/>
    <w:rsid w:val="015D62CA"/>
    <w:rsid w:val="01800398"/>
    <w:rsid w:val="023D1C29"/>
    <w:rsid w:val="024E4B4B"/>
    <w:rsid w:val="03004097"/>
    <w:rsid w:val="037B2175"/>
    <w:rsid w:val="04725735"/>
    <w:rsid w:val="058C5E9E"/>
    <w:rsid w:val="05DD06BF"/>
    <w:rsid w:val="05DE1A14"/>
    <w:rsid w:val="05DE36B0"/>
    <w:rsid w:val="06C278B5"/>
    <w:rsid w:val="082E5D29"/>
    <w:rsid w:val="097C7048"/>
    <w:rsid w:val="0A924546"/>
    <w:rsid w:val="0C1C35C4"/>
    <w:rsid w:val="0EA57D1C"/>
    <w:rsid w:val="0ECA5559"/>
    <w:rsid w:val="0F6931AA"/>
    <w:rsid w:val="0F7E3E40"/>
    <w:rsid w:val="1084692D"/>
    <w:rsid w:val="11F86147"/>
    <w:rsid w:val="12302495"/>
    <w:rsid w:val="13A84461"/>
    <w:rsid w:val="13CC1D73"/>
    <w:rsid w:val="14E3669A"/>
    <w:rsid w:val="15217F3B"/>
    <w:rsid w:val="15BF56EC"/>
    <w:rsid w:val="178A7674"/>
    <w:rsid w:val="18A46E1B"/>
    <w:rsid w:val="18FD55E7"/>
    <w:rsid w:val="197D7D98"/>
    <w:rsid w:val="19A12321"/>
    <w:rsid w:val="1A2D5220"/>
    <w:rsid w:val="1B131667"/>
    <w:rsid w:val="1B6240EB"/>
    <w:rsid w:val="1D180449"/>
    <w:rsid w:val="1D3544E5"/>
    <w:rsid w:val="1D36397B"/>
    <w:rsid w:val="1D530E0B"/>
    <w:rsid w:val="1F136AA8"/>
    <w:rsid w:val="1F6D7B33"/>
    <w:rsid w:val="20112FE8"/>
    <w:rsid w:val="20555C54"/>
    <w:rsid w:val="20732871"/>
    <w:rsid w:val="20F862D1"/>
    <w:rsid w:val="218C6A82"/>
    <w:rsid w:val="25BD776E"/>
    <w:rsid w:val="26282E39"/>
    <w:rsid w:val="263C20E6"/>
    <w:rsid w:val="26574CBC"/>
    <w:rsid w:val="290B259E"/>
    <w:rsid w:val="2A1060BE"/>
    <w:rsid w:val="2A4E4E38"/>
    <w:rsid w:val="2AA35AB0"/>
    <w:rsid w:val="2B3B38EE"/>
    <w:rsid w:val="2C210A56"/>
    <w:rsid w:val="2CF00724"/>
    <w:rsid w:val="2D4C0120"/>
    <w:rsid w:val="2D9F35F4"/>
    <w:rsid w:val="2DC07527"/>
    <w:rsid w:val="2E57204A"/>
    <w:rsid w:val="2EC35DF5"/>
    <w:rsid w:val="2ECE3C79"/>
    <w:rsid w:val="2FBE3BDB"/>
    <w:rsid w:val="30593D92"/>
    <w:rsid w:val="30A13F14"/>
    <w:rsid w:val="31046251"/>
    <w:rsid w:val="33B05D5C"/>
    <w:rsid w:val="33CA3782"/>
    <w:rsid w:val="33EC3069"/>
    <w:rsid w:val="34476E5F"/>
    <w:rsid w:val="34A06FDF"/>
    <w:rsid w:val="34CD7FF6"/>
    <w:rsid w:val="3529456C"/>
    <w:rsid w:val="35A16764"/>
    <w:rsid w:val="36D30B9F"/>
    <w:rsid w:val="372E1EF2"/>
    <w:rsid w:val="390E601C"/>
    <w:rsid w:val="3DBF40D8"/>
    <w:rsid w:val="3E1321C9"/>
    <w:rsid w:val="3F4B6AEF"/>
    <w:rsid w:val="3FC76DC7"/>
    <w:rsid w:val="3FFE65B4"/>
    <w:rsid w:val="40A84956"/>
    <w:rsid w:val="419E7FFC"/>
    <w:rsid w:val="4321759B"/>
    <w:rsid w:val="434F6B6C"/>
    <w:rsid w:val="44873867"/>
    <w:rsid w:val="44B33DBE"/>
    <w:rsid w:val="44C60D52"/>
    <w:rsid w:val="44F46B12"/>
    <w:rsid w:val="46522ED9"/>
    <w:rsid w:val="46A87665"/>
    <w:rsid w:val="47C844E1"/>
    <w:rsid w:val="4BDD5875"/>
    <w:rsid w:val="4D261D72"/>
    <w:rsid w:val="4D927084"/>
    <w:rsid w:val="4E912B4B"/>
    <w:rsid w:val="52466271"/>
    <w:rsid w:val="531A2AFF"/>
    <w:rsid w:val="5371731E"/>
    <w:rsid w:val="541B4CF0"/>
    <w:rsid w:val="5459209E"/>
    <w:rsid w:val="58874B26"/>
    <w:rsid w:val="5A940217"/>
    <w:rsid w:val="5D9A11AA"/>
    <w:rsid w:val="5DBA0B10"/>
    <w:rsid w:val="604364E6"/>
    <w:rsid w:val="624C1C13"/>
    <w:rsid w:val="62EE20F3"/>
    <w:rsid w:val="63EE0517"/>
    <w:rsid w:val="63FC2C34"/>
    <w:rsid w:val="64BD6867"/>
    <w:rsid w:val="654B3E73"/>
    <w:rsid w:val="66FB3677"/>
    <w:rsid w:val="695B664F"/>
    <w:rsid w:val="6B4032C7"/>
    <w:rsid w:val="6C4E249B"/>
    <w:rsid w:val="6CE23D5D"/>
    <w:rsid w:val="6D835DEB"/>
    <w:rsid w:val="6E6225BC"/>
    <w:rsid w:val="6EC25678"/>
    <w:rsid w:val="700C03BB"/>
    <w:rsid w:val="706E64CA"/>
    <w:rsid w:val="713E6B40"/>
    <w:rsid w:val="731025B4"/>
    <w:rsid w:val="731A1CC5"/>
    <w:rsid w:val="733D5A1A"/>
    <w:rsid w:val="754C40E6"/>
    <w:rsid w:val="755C2D62"/>
    <w:rsid w:val="755D72AA"/>
    <w:rsid w:val="757F7800"/>
    <w:rsid w:val="75A52A20"/>
    <w:rsid w:val="765755D8"/>
    <w:rsid w:val="77F472F9"/>
    <w:rsid w:val="7AD973D3"/>
    <w:rsid w:val="7B89704B"/>
    <w:rsid w:val="7B8C5CE0"/>
    <w:rsid w:val="7BD5403F"/>
    <w:rsid w:val="7E7E6EF1"/>
    <w:rsid w:val="7F6C4CA7"/>
    <w:rsid w:val="7F84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仿宋" w:hAnsi="仿宋" w:eastAsia="仿宋_GB2312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2">
    <w:name w:val="标题 2 Char"/>
    <w:link w:val="3"/>
    <w:qFormat/>
    <w:uiPriority w:val="0"/>
    <w:rPr>
      <w:rFonts w:ascii="Arial" w:hAnsi="Arial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总部内设部门（不含政企、网络事业部）</Company>
  <Pages>19</Pages>
  <Words>5283</Words>
  <Characters>5668</Characters>
  <Lines>0</Lines>
  <Paragraphs>0</Paragraphs>
  <TotalTime>13</TotalTime>
  <ScaleCrop>false</ScaleCrop>
  <LinksUpToDate>false</LinksUpToDate>
  <CharactersWithSpaces>5807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2023-02-16T10:17:00Z</dcterms:created>
  <dc:creator>吱吱吱</dc:creator>
  <cp:lastModifiedBy>WPS_1660645291</cp:lastModifiedBy>
  <dcterms:modified xsi:type="dcterms:W3CDTF">2023-03-31T08:02:23Z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263FE79642E44D7A9A5DC9CB42869EEC</vt:lpwstr>
  </property>
</Properties>
</file>