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1_Aca"/>
        <w:jc w:val="center"/>
      </w:pPr>
      <w:r>
        <w:t>Incident Card Summary</w:t>
      </w:r>
    </w:p>
    <w:p/>
    <w:p>
      <w:pPr>
        <w:pStyle w:val="H2_Aca"/>
      </w:pPr>
      <w:r>
        <w:t>1. Identify Incident</w:t>
      </w:r>
    </w:p>
    <w:p>
      <w:r>
        <w:rPr>
          <w:b/>
        </w:rPr>
        <w:t>Prompt:</w:t>
      </w:r>
    </w:p>
    <w:p>
      <w:pPr>
        <w:spacing w:before="0" w:after="0"/>
        <w:ind w:left="240" w:right="240"/>
        <w:jc w:val="both"/>
      </w:pPr>
      <w:r>
        <w:rPr>
          <w:rFonts w:ascii="Times New Roman" w:hAnsi="Times New Roman"/>
          <w:sz w:val="22"/>
        </w:rPr>
        <w:t>You are a professional process safety analyst.</w:t>
      </w:r>
    </w:p>
    <w:p>
      <w:pPr>
        <w:spacing w:before="0" w:after="0"/>
        <w:ind w:left="240" w:right="240"/>
        <w:jc w:val="both"/>
      </w:pPr>
      <w:r>
        <w:rPr>
          <w:rFonts w:ascii="Times New Roman" w:hAnsi="Times New Roman"/>
          <w:sz w:val="22"/>
        </w:rPr>
        <w:t>Analyze the input PDF text and return valid JSON only.</w:t>
      </w:r>
    </w:p>
    <w:p>
      <w:pPr>
        <w:spacing w:before="0" w:after="0"/>
        <w:ind w:left="240" w:right="240"/>
        <w:jc w:val="both"/>
      </w:pPr>
      <w:r>
        <w:rPr>
          <w:rFonts w:ascii="Times New Roman" w:hAnsi="Times New Roman"/>
          <w:sz w:val="22"/>
        </w:rPr>
        <w:t>Your tasks:</w:t>
      </w:r>
    </w:p>
    <w:p>
      <w:pPr>
        <w:spacing w:before="0" w:after="0"/>
        <w:ind w:left="240" w:right="240"/>
        <w:jc w:val="both"/>
      </w:pPr>
      <w:r>
        <w:rPr>
          <w:rFonts w:ascii="Times New Roman" w:hAnsi="Times New Roman"/>
          <w:sz w:val="22"/>
        </w:rPr>
        <w:t>1. Determine whether the document is:</w:t>
      </w:r>
    </w:p>
    <w:p>
      <w:pPr>
        <w:spacing w:before="0" w:after="0"/>
        <w:ind w:left="240" w:right="240"/>
        <w:jc w:val="both"/>
      </w:pPr>
      <w:r>
        <w:rPr>
          <w:rFonts w:ascii="Times New Roman" w:hAnsi="Times New Roman"/>
          <w:sz w:val="22"/>
        </w:rPr>
        <w:t>- a full incident report,</w:t>
      </w:r>
    </w:p>
    <w:p>
      <w:pPr>
        <w:spacing w:before="0" w:after="0"/>
        <w:ind w:left="240" w:right="240"/>
        <w:jc w:val="both"/>
      </w:pPr>
      <w:r>
        <w:rPr>
          <w:rFonts w:ascii="Times New Roman" w:hAnsi="Times New Roman"/>
          <w:sz w:val="22"/>
        </w:rPr>
        <w:t>- a summary-style document,</w:t>
      </w:r>
    </w:p>
    <w:p>
      <w:pPr>
        <w:spacing w:before="0" w:after="0"/>
        <w:ind w:left="240" w:right="240"/>
        <w:jc w:val="both"/>
      </w:pPr>
      <w:r>
        <w:rPr>
          <w:rFonts w:ascii="Times New Roman" w:hAnsi="Times New Roman"/>
          <w:sz w:val="22"/>
        </w:rPr>
        <w:t>- or a document containing multiple independent incidents.</w:t>
      </w:r>
    </w:p>
    <w:p>
      <w:pPr>
        <w:spacing w:before="0" w:after="0"/>
        <w:ind w:left="240" w:right="240"/>
        <w:jc w:val="both"/>
      </w:pPr>
      <w:r>
        <w:rPr>
          <w:rFonts w:ascii="Times New Roman" w:hAnsi="Times New Roman"/>
          <w:sz w:val="22"/>
        </w:rPr>
        <w:t>2. Extract the exact original text of:</w:t>
      </w:r>
    </w:p>
    <w:p>
      <w:pPr>
        <w:spacing w:before="0" w:after="0"/>
        <w:ind w:left="240" w:right="240"/>
        <w:jc w:val="both"/>
      </w:pPr>
      <w:r>
        <w:rPr>
          <w:rFonts w:ascii="Times New Roman" w:hAnsi="Times New Roman"/>
          <w:sz w:val="22"/>
        </w:rPr>
        <w:t>- the incident summary section,</w:t>
      </w:r>
    </w:p>
    <w:p>
      <w:pPr>
        <w:spacing w:before="0" w:after="0"/>
        <w:ind w:left="240" w:right="240"/>
        <w:jc w:val="both"/>
      </w:pPr>
      <w:r>
        <w:rPr>
          <w:rFonts w:ascii="Times New Roman" w:hAnsi="Times New Roman"/>
          <w:sz w:val="22"/>
        </w:rPr>
        <w:t>- the incident description section,</w:t>
      </w:r>
    </w:p>
    <w:p>
      <w:pPr>
        <w:spacing w:before="0" w:after="0"/>
        <w:ind w:left="240" w:right="240"/>
        <w:jc w:val="both"/>
      </w:pPr>
      <w:r>
        <w:rPr>
          <w:rFonts w:ascii="Times New Roman" w:hAnsi="Times New Roman"/>
          <w:sz w:val="22"/>
        </w:rPr>
        <w:t>- and any other sections related to hazard evolution or consequence development.</w:t>
      </w:r>
    </w:p>
    <w:p>
      <w:pPr>
        <w:spacing w:before="0" w:after="0"/>
        <w:ind w:left="240" w:right="240"/>
        <w:jc w:val="both"/>
      </w:pPr>
      <w:r>
        <w:rPr>
          <w:rFonts w:ascii="Times New Roman" w:hAnsi="Times New Roman"/>
          <w:sz w:val="22"/>
        </w:rPr>
        <w:t>3. If multiple independent incidents are present, separate them into different incident entries.</w:t>
      </w:r>
    </w:p>
    <w:p>
      <w:pPr>
        <w:spacing w:before="0" w:after="0"/>
        <w:ind w:left="240" w:right="240"/>
        <w:jc w:val="both"/>
      </w:pPr>
      <w:r>
        <w:rPr>
          <w:rFonts w:ascii="Times New Roman" w:hAnsi="Times New Roman"/>
          <w:sz w:val="22"/>
        </w:rPr>
        <w:t>Definitions:</w:t>
      </w:r>
    </w:p>
    <w:p>
      <w:pPr>
        <w:spacing w:before="0" w:after="0"/>
        <w:ind w:left="240" w:right="240"/>
        <w:jc w:val="both"/>
      </w:pPr>
      <w:r>
        <w:rPr>
          <w:rFonts w:ascii="Times New Roman" w:hAnsi="Times New Roman"/>
          <w:sz w:val="22"/>
        </w:rPr>
        <w:t>- Separate incidents are accident occurrences that happened at different times/dates and do not belong to the same causal chain, escalation sequence, or consequence development.</w:t>
      </w:r>
    </w:p>
    <w:p>
      <w:pPr>
        <w:spacing w:before="0" w:after="0"/>
        <w:ind w:left="240" w:right="240"/>
        <w:jc w:val="both"/>
      </w:pPr>
      <w:r>
        <w:rPr>
          <w:rFonts w:ascii="Times New Roman" w:hAnsi="Times New Roman"/>
          <w:sz w:val="22"/>
        </w:rPr>
        <w:t>- Do not split one incident into multiple incidents just because it has multiple stages or consequences.</w:t>
      </w:r>
    </w:p>
    <w:p>
      <w:pPr>
        <w:spacing w:before="0" w:after="0"/>
        <w:ind w:left="240" w:right="240"/>
        <w:jc w:val="both"/>
      </w:pPr>
      <w:r>
        <w:rPr>
          <w:rFonts w:ascii="Times New Roman" w:hAnsi="Times New Roman"/>
          <w:sz w:val="22"/>
        </w:rPr>
        <w:t>- Distinguish between primary incident subjects and referenced incidents. Primary incident subjects are the incidents that the document is mainly trying to report, analyze, compare, or study in their own right. Referenced incidents are mentioned only as background, precedent, comparison, lessons learned, literature examples, or supporting context.</w:t>
      </w:r>
    </w:p>
    <w:p>
      <w:pPr>
        <w:spacing w:before="0" w:after="0"/>
        <w:ind w:left="240" w:right="240"/>
        <w:jc w:val="both"/>
      </w:pPr>
      <w:r>
        <w:rPr>
          <w:rFonts w:ascii="Times New Roman" w:hAnsi="Times New Roman"/>
          <w:sz w:val="22"/>
        </w:rPr>
        <w:t>- Only create separate incident entries for primary incident subjects of the document.</w:t>
      </w:r>
    </w:p>
    <w:p>
      <w:pPr>
        <w:spacing w:before="0" w:after="0"/>
        <w:ind w:left="240" w:right="240"/>
        <w:jc w:val="both"/>
      </w:pPr>
      <w:r>
        <w:rPr>
          <w:rFonts w:ascii="Times New Roman" w:hAnsi="Times New Roman"/>
          <w:sz w:val="22"/>
        </w:rPr>
        <w:t>- Only use split_incidents when the document's primary purpose is to analyze multiple incidents as co-equal case subjects.</w:t>
      </w:r>
    </w:p>
    <w:p>
      <w:pPr>
        <w:spacing w:before="0" w:after="0"/>
        <w:ind w:left="240" w:right="240"/>
        <w:jc w:val="both"/>
      </w:pPr>
      <w:r>
        <w:rPr>
          <w:rFonts w:ascii="Times New Roman" w:hAnsi="Times New Roman"/>
          <w:sz w:val="22"/>
        </w:rPr>
        <w:t>- If the document primarily discusses a theme, hazard type, lesson, method, regulation, or safety issue and mentions multiple incidents mainly as examples or supporting cases, do not split them into separate incident entries.</w:t>
      </w:r>
    </w:p>
    <w:p>
      <w:pPr>
        <w:spacing w:before="0" w:after="0"/>
        <w:ind w:left="240" w:right="240"/>
        <w:jc w:val="both"/>
      </w:pPr>
      <w:r>
        <w:rPr>
          <w:rFonts w:ascii="Times New Roman" w:hAnsi="Times New Roman"/>
          <w:sz w:val="22"/>
        </w:rPr>
        <w:t>- For thematic studies, hazard investigations, lessons-learned reports, comparative reviews, or issue-focused reports that cite many incidents in support of one broader topic, prefer recommended_output_mode = "summary_only" unless the incidents are clearly treated as co-equal primary case subjects.</w:t>
      </w:r>
    </w:p>
    <w:p>
      <w:pPr>
        <w:spacing w:before="0" w:after="0"/>
        <w:ind w:left="240" w:right="240"/>
        <w:jc w:val="both"/>
      </w:pPr>
      <w:r>
        <w:rPr>
          <w:rFonts w:ascii="Times New Roman" w:hAnsi="Times New Roman"/>
          <w:sz w:val="22"/>
        </w:rPr>
        <w:t>- If one incident is the main focus of the document and other incidents are cited only for context, comparison, or lessons learned, output only the main incident.</w:t>
      </w:r>
    </w:p>
    <w:p>
      <w:pPr>
        <w:spacing w:before="0" w:after="0"/>
        <w:ind w:left="240" w:right="240"/>
        <w:jc w:val="both"/>
      </w:pPr>
      <w:r>
        <w:rPr>
          <w:rFonts w:ascii="Times New Roman" w:hAnsi="Times New Roman"/>
          <w:sz w:val="22"/>
        </w:rPr>
        <w:t>- Do not create separate incident entries for incidents mentioned only in introduction, background, discussion, recommendations, lessons learned, literature review, comparison, benchmark, or supporting-example sections, unless the document clearly gives them equal report-level treatment as main analysis targets.</w:t>
      </w:r>
    </w:p>
    <w:p>
      <w:pPr>
        <w:spacing w:before="0" w:after="0"/>
        <w:ind w:left="240" w:right="240"/>
        <w:jc w:val="both"/>
      </w:pPr>
      <w:r>
        <w:rPr>
          <w:rFonts w:ascii="Times New Roman" w:hAnsi="Times New Roman"/>
          <w:sz w:val="22"/>
        </w:rPr>
        <w:t>- A summary-style document mainly contains bullet points, short summaries, case listings, or brief overviews without a full chronological narrative.</w:t>
      </w:r>
    </w:p>
    <w:p>
      <w:pPr>
        <w:spacing w:before="0" w:after="0"/>
        <w:ind w:left="240" w:right="240"/>
        <w:jc w:val="both"/>
      </w:pPr>
      <w:r>
        <w:rPr>
          <w:rFonts w:ascii="Times New Roman" w:hAnsi="Times New Roman"/>
          <w:sz w:val="22"/>
        </w:rPr>
        <w:t>- A document may still be treated as summary_only even when it is long and detailed, if its main purpose is thematic synthesis across many cited incidents rather than detailed standalone reporting of co-equal incident cases.</w:t>
      </w:r>
    </w:p>
    <w:p>
      <w:pPr>
        <w:spacing w:before="0" w:after="0"/>
        <w:ind w:left="240" w:right="240"/>
        <w:jc w:val="both"/>
      </w:pPr>
      <w:r>
        <w:rPr>
          <w:rFonts w:ascii="Times New Roman" w:hAnsi="Times New Roman"/>
          <w:sz w:val="22"/>
        </w:rPr>
        <w:t>- A document can still be a full incident report even if it contains multiple independent incidents, as long as each incident is described with substantial narrative, chronology, technical analysis, or causal detail.</w:t>
      </w:r>
    </w:p>
    <w:p>
      <w:pPr>
        <w:spacing w:before="0" w:after="0"/>
        <w:ind w:left="240" w:right="240"/>
        <w:jc w:val="both"/>
      </w:pPr>
      <w:r>
        <w:rPr>
          <w:rFonts w:ascii="Times New Roman" w:hAnsi="Times New Roman"/>
          <w:sz w:val="22"/>
        </w:rPr>
        <w:t>- Do not classify a document as non-full only because it is written as a case study, special study, or multi-incident investigation. If the document contains substantial incident narrative and analysis, classify it as a full incident report.</w:t>
      </w:r>
    </w:p>
    <w:p>
      <w:pPr>
        <w:spacing w:before="0" w:after="0"/>
        <w:ind w:left="240" w:right="240"/>
        <w:jc w:val="both"/>
      </w:pPr>
      <w:r>
        <w:rPr>
          <w:rFonts w:ascii="Times New Roman" w:hAnsi="Times New Roman"/>
          <w:sz w:val="22"/>
        </w:rPr>
        <w:t>- If the document is summary-style, do not split it into multiple incident entries even if it mentions multiple incidents. In that case, set recommended_output_mode to "summary_only" and requires_incident_split to false.</w:t>
      </w:r>
    </w:p>
    <w:p>
      <w:pPr>
        <w:spacing w:before="0" w:after="0"/>
        <w:ind w:left="240" w:right="240"/>
        <w:jc w:val="both"/>
      </w:pPr>
      <w:r>
        <w:rPr>
          <w:rFonts w:ascii="Times New Roman" w:hAnsi="Times New Roman"/>
          <w:sz w:val="22"/>
        </w:rPr>
        <w:t>Extraction rules:</w:t>
      </w:r>
    </w:p>
    <w:p>
      <w:pPr>
        <w:spacing w:before="0" w:after="0"/>
        <w:ind w:left="240" w:right="240"/>
        <w:jc w:val="both"/>
      </w:pPr>
      <w:r>
        <w:rPr>
          <w:rFonts w:ascii="Times New Roman" w:hAnsi="Times New Roman"/>
          <w:sz w:val="22"/>
        </w:rPr>
        <w:t>- Extract the complete section from its header until the next top-level section header of equal hierarchy.</w:t>
      </w:r>
    </w:p>
    <w:p>
      <w:pPr>
        <w:spacing w:before="0" w:after="0"/>
        <w:ind w:left="240" w:right="240"/>
        <w:jc w:val="both"/>
      </w:pPr>
      <w:r>
        <w:rPr>
          <w:rFonts w:ascii="Times New Roman" w:hAnsi="Times New Roman"/>
          <w:sz w:val="22"/>
        </w:rPr>
        <w:t>- Keep subsection headers.</w:t>
      </w:r>
    </w:p>
    <w:p>
      <w:pPr>
        <w:spacing w:before="0" w:after="0"/>
        <w:ind w:left="240" w:right="240"/>
        <w:jc w:val="both"/>
      </w:pPr>
      <w:r>
        <w:rPr>
          <w:rFonts w:ascii="Times New Roman" w:hAnsi="Times New Roman"/>
          <w:sz w:val="22"/>
        </w:rPr>
        <w:t>- Remove only figure captions, table captions, photo captions, and page headers/footers.</w:t>
      </w:r>
    </w:p>
    <w:p>
      <w:pPr>
        <w:spacing w:before="0" w:after="0"/>
        <w:ind w:left="240" w:right="240"/>
        <w:jc w:val="both"/>
      </w:pPr>
      <w:r>
        <w:rPr>
          <w:rFonts w:ascii="Times New Roman" w:hAnsi="Times New Roman"/>
          <w:sz w:val="22"/>
        </w:rPr>
        <w:t>- Do not summarize, paraphrase, or interpret.</w:t>
      </w:r>
    </w:p>
    <w:p>
      <w:pPr>
        <w:spacing w:before="0" w:after="0"/>
        <w:ind w:left="240" w:right="240"/>
        <w:jc w:val="both"/>
      </w:pPr>
      <w:r>
        <w:rPr>
          <w:rFonts w:ascii="Times New Roman" w:hAnsi="Times New Roman"/>
          <w:sz w:val="22"/>
        </w:rPr>
        <w:t>- Preserve original wording.</w:t>
      </w:r>
    </w:p>
    <w:p>
      <w:pPr>
        <w:spacing w:before="0" w:after="0"/>
        <w:ind w:left="240" w:right="240"/>
        <w:jc w:val="both"/>
      </w:pPr>
      <w:r>
        <w:rPr>
          <w:rFonts w:ascii="Times New Roman" w:hAnsi="Times New Roman"/>
          <w:sz w:val="22"/>
        </w:rPr>
        <w:t>- If multiple candidate sections exist, choose the one that most clearly describes the chronological physical evolution.</w:t>
      </w:r>
    </w:p>
    <w:p>
      <w:pPr>
        <w:spacing w:before="0" w:after="0"/>
        <w:ind w:left="240" w:right="240"/>
        <w:jc w:val="both"/>
      </w:pPr>
      <w:r>
        <w:rPr>
          <w:rFonts w:ascii="Times New Roman" w:hAnsi="Times New Roman"/>
          <w:sz w:val="22"/>
        </w:rPr>
        <w:t>- Prefer the incident or incidents that are the document's main analysis targets over cited historical examples.</w:t>
      </w:r>
    </w:p>
    <w:p>
      <w:pPr>
        <w:spacing w:before="0" w:after="0"/>
        <w:ind w:left="240" w:right="240"/>
        <w:jc w:val="both"/>
      </w:pPr>
      <w:r>
        <w:rPr>
          <w:rFonts w:ascii="Times New Roman" w:hAnsi="Times New Roman"/>
          <w:sz w:val="22"/>
        </w:rPr>
        <w:t>- If multiple independent incidents are present, shared background text, shared summary text, or shared description text may be repeated across multiple incident entries when it is relevant to each incident.</w:t>
      </w:r>
    </w:p>
    <w:p>
      <w:pPr>
        <w:spacing w:before="0" w:after="0"/>
        <w:ind w:left="240" w:right="240"/>
        <w:jc w:val="both"/>
      </w:pPr>
      <w:r>
        <w:rPr>
          <w:rFonts w:ascii="Times New Roman" w:hAnsi="Times New Roman"/>
          <w:sz w:val="22"/>
        </w:rPr>
        <w:t>- Do not remove or rewrite shared text only to avoid duplication. Preserving incident-relevant original text is more important than deduplication.</w:t>
      </w:r>
    </w:p>
    <w:p>
      <w:pPr>
        <w:spacing w:before="0" w:after="0"/>
        <w:ind w:left="240" w:right="240"/>
        <w:jc w:val="both"/>
      </w:pPr>
      <w:r>
        <w:rPr>
          <w:rFonts w:ascii="Times New Roman" w:hAnsi="Times New Roman"/>
          <w:sz w:val="22"/>
        </w:rPr>
        <w:t>- When a section contains both shared context and incident-specific content, keep the full original text for each relevant incident entry, even if this causes overlap between incidents.</w:t>
      </w:r>
    </w:p>
    <w:p>
      <w:pPr>
        <w:spacing w:before="0" w:after="0"/>
        <w:ind w:left="240" w:right="240"/>
        <w:jc w:val="both"/>
      </w:pPr>
      <w:r>
        <w:rPr>
          <w:rFonts w:ascii="Times New Roman" w:hAnsi="Times New Roman"/>
          <w:sz w:val="22"/>
        </w:rPr>
        <w:t>- If not found, use null.</w:t>
      </w:r>
    </w:p>
    <w:p>
      <w:pPr>
        <w:spacing w:before="0" w:after="0"/>
        <w:ind w:left="240" w:right="240"/>
        <w:jc w:val="both"/>
      </w:pPr>
      <w:r>
        <w:rPr>
          <w:rFonts w:ascii="Times New Roman" w:hAnsi="Times New Roman"/>
          <w:sz w:val="22"/>
        </w:rPr>
        <w:t>Return JSON with this schema:</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"document_classification": {</w:t>
      </w:r>
    </w:p>
    <w:p>
      <w:pPr>
        <w:spacing w:before="0" w:after="0"/>
        <w:ind w:left="240" w:right="240"/>
        <w:jc w:val="both"/>
      </w:pPr>
      <w:r>
        <w:rPr>
          <w:rFonts w:ascii="Times New Roman" w:hAnsi="Times New Roman"/>
          <w:sz w:val="22"/>
        </w:rPr>
        <w:t>"is_summary_style": true,</w:t>
      </w:r>
    </w:p>
    <w:p>
      <w:pPr>
        <w:spacing w:before="0" w:after="0"/>
        <w:ind w:left="240" w:right="240"/>
        <w:jc w:val="both"/>
      </w:pPr>
      <w:r>
        <w:rPr>
          <w:rFonts w:ascii="Times New Roman" w:hAnsi="Times New Roman"/>
          <w:sz w:val="22"/>
        </w:rPr>
        <w:t>"is_full_incident_report": false,</w:t>
      </w:r>
    </w:p>
    <w:p>
      <w:pPr>
        <w:spacing w:before="0" w:after="0"/>
        <w:ind w:left="240" w:right="240"/>
        <w:jc w:val="both"/>
      </w:pPr>
      <w:r>
        <w:rPr>
          <w:rFonts w:ascii="Times New Roman" w:hAnsi="Times New Roman"/>
          <w:sz w:val="22"/>
        </w:rPr>
        <w:t>"contains_multiple_independent_incidents": true,</w:t>
      </w:r>
    </w:p>
    <w:p>
      <w:pPr>
        <w:spacing w:before="0" w:after="0"/>
        <w:ind w:left="240" w:right="240"/>
        <w:jc w:val="both"/>
      </w:pPr>
      <w:r>
        <w:rPr>
          <w:rFonts w:ascii="Times New Roman" w:hAnsi="Times New Roman"/>
          <w:sz w:val="22"/>
        </w:rPr>
        <w:t>"requires_incident_split": true,</w:t>
      </w:r>
    </w:p>
    <w:p>
      <w:pPr>
        <w:spacing w:before="0" w:after="0"/>
        <w:ind w:left="240" w:right="240"/>
        <w:jc w:val="both"/>
      </w:pPr>
      <w:r>
        <w:rPr>
          <w:rFonts w:ascii="Times New Roman" w:hAnsi="Times New Roman"/>
          <w:sz w:val="22"/>
        </w:rPr>
        <w:t>"recommended_output_mode": "single_incident | split_incidents | summary_only",</w:t>
      </w:r>
    </w:p>
    <w:p>
      <w:pPr>
        <w:spacing w:before="0" w:after="0"/>
        <w:ind w:left="240" w:right="240"/>
        <w:jc w:val="both"/>
      </w:pPr>
      <w:r>
        <w:rPr>
          <w:rFonts w:ascii="Times New Roman" w:hAnsi="Times New Roman"/>
          <w:sz w:val="22"/>
        </w:rPr>
        <w:t>"classification_reason": "string"</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"incidents": [</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"incident_id": "incident_1",</w:t>
      </w:r>
    </w:p>
    <w:p>
      <w:pPr>
        <w:spacing w:before="0" w:after="0"/>
        <w:ind w:left="240" w:right="240"/>
        <w:jc w:val="both"/>
      </w:pPr>
      <w:r>
        <w:rPr>
          <w:rFonts w:ascii="Times New Roman" w:hAnsi="Times New Roman"/>
          <w:sz w:val="22"/>
        </w:rPr>
        <w:t>"is_independent_incident": true,</w:t>
      </w:r>
    </w:p>
    <w:p>
      <w:pPr>
        <w:spacing w:before="0" w:after="0"/>
        <w:ind w:left="240" w:right="240"/>
        <w:jc w:val="both"/>
      </w:pPr>
      <w:r>
        <w:rPr>
          <w:rFonts w:ascii="Times New Roman" w:hAnsi="Times New Roman"/>
          <w:sz w:val="22"/>
        </w:rPr>
        <w:t>"time_reference": "string or null",</w:t>
      </w:r>
    </w:p>
    <w:p>
      <w:pPr>
        <w:spacing w:before="0" w:after="0"/>
        <w:ind w:left="240" w:right="240"/>
        <w:jc w:val="both"/>
      </w:pPr>
      <w:r>
        <w:rPr>
          <w:rFonts w:ascii="Times New Roman" w:hAnsi="Times New Roman"/>
          <w:sz w:val="22"/>
        </w:rPr>
        <w:t>"incident_summary_section": {</w:t>
      </w:r>
    </w:p>
    <w:p>
      <w:pPr>
        <w:spacing w:before="0" w:after="0"/>
        <w:ind w:left="240" w:right="240"/>
        <w:jc w:val="both"/>
      </w:pPr>
      <w:r>
        <w:rPr>
          <w:rFonts w:ascii="Times New Roman" w:hAnsi="Times New Roman"/>
          <w:sz w:val="22"/>
        </w:rPr>
        <w:t>"section_title": "string or null",</w:t>
      </w:r>
    </w:p>
    <w:p>
      <w:pPr>
        <w:spacing w:before="0" w:after="0"/>
        <w:ind w:left="240" w:right="240"/>
        <w:jc w:val="both"/>
      </w:pPr>
      <w:r>
        <w:rPr>
          <w:rFonts w:ascii="Times New Roman" w:hAnsi="Times New Roman"/>
          <w:sz w:val="22"/>
        </w:rPr>
        <w:t>"text": "string or null"</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"incident_description_section": {</w:t>
      </w:r>
    </w:p>
    <w:p>
      <w:pPr>
        <w:spacing w:before="0" w:after="0"/>
        <w:ind w:left="240" w:right="240"/>
        <w:jc w:val="both"/>
      </w:pPr>
      <w:r>
        <w:rPr>
          <w:rFonts w:ascii="Times New Roman" w:hAnsi="Times New Roman"/>
          <w:sz w:val="22"/>
        </w:rPr>
        <w:t>"section_title": "string or null",</w:t>
      </w:r>
    </w:p>
    <w:p>
      <w:pPr>
        <w:spacing w:before="0" w:after="0"/>
        <w:ind w:left="240" w:right="240"/>
        <w:jc w:val="both"/>
      </w:pPr>
      <w:r>
        <w:rPr>
          <w:rFonts w:ascii="Times New Roman" w:hAnsi="Times New Roman"/>
          <w:sz w:val="22"/>
        </w:rPr>
        <w:t>"text": "string or null"</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"other_related_sections": [</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"section_title": "string",</w:t>
      </w:r>
    </w:p>
    <w:p>
      <w:pPr>
        <w:spacing w:before="0" w:after="0"/>
        <w:ind w:left="240" w:right="240"/>
        <w:jc w:val="both"/>
      </w:pPr>
      <w:r>
        <w:rPr>
          <w:rFonts w:ascii="Times New Roman" w:hAnsi="Times New Roman"/>
          <w:sz w:val="22"/>
        </w:rPr>
        <w:t>"text": "string"</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"extraction_notes": "string"</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
      <w:r>
        <w:rPr>
          <w:b/>
        </w:rPr>
        <w:t>Model Output: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"document_classification": {</w:t>
      </w:r>
    </w:p>
    <w:p>
      <w:pPr>
        <w:spacing w:before="0" w:after="0"/>
        <w:ind w:left="240" w:right="240"/>
        <w:jc w:val="both"/>
      </w:pPr>
      <w:r>
        <w:rPr>
          <w:rFonts w:ascii="Times New Roman" w:hAnsi="Times New Roman"/>
          <w:sz w:val="22"/>
        </w:rPr>
        <w:t>"is_summary_style": false,</w:t>
      </w:r>
    </w:p>
    <w:p>
      <w:pPr>
        <w:spacing w:before="0" w:after="0"/>
        <w:ind w:left="240" w:right="240"/>
        <w:jc w:val="both"/>
      </w:pPr>
      <w:r>
        <w:rPr>
          <w:rFonts w:ascii="Times New Roman" w:hAnsi="Times New Roman"/>
          <w:sz w:val="22"/>
        </w:rPr>
        <w:t>"is_full_incident_report": true,</w:t>
      </w:r>
    </w:p>
    <w:p>
      <w:pPr>
        <w:spacing w:before="0" w:after="0"/>
        <w:ind w:left="240" w:right="240"/>
        <w:jc w:val="both"/>
      </w:pPr>
      <w:r>
        <w:rPr>
          <w:rFonts w:ascii="Times New Roman" w:hAnsi="Times New Roman"/>
          <w:sz w:val="22"/>
        </w:rPr>
        <w:t>"contains_multiple_independent_incidents": false,</w:t>
      </w:r>
    </w:p>
    <w:p>
      <w:pPr>
        <w:spacing w:before="0" w:after="0"/>
        <w:ind w:left="240" w:right="240"/>
        <w:jc w:val="both"/>
      </w:pPr>
      <w:r>
        <w:rPr>
          <w:rFonts w:ascii="Times New Roman" w:hAnsi="Times New Roman"/>
          <w:sz w:val="22"/>
        </w:rPr>
        <w:t>"requires_incident_split": false,</w:t>
      </w:r>
    </w:p>
    <w:p>
      <w:pPr>
        <w:spacing w:before="0" w:after="0"/>
        <w:ind w:left="240" w:right="240"/>
        <w:jc w:val="both"/>
      </w:pPr>
      <w:r>
        <w:rPr>
          <w:rFonts w:ascii="Times New Roman" w:hAnsi="Times New Roman"/>
          <w:sz w:val="22"/>
        </w:rPr>
        <w:t>"recommended_output_mode": "single_incident",</w:t>
      </w:r>
    </w:p>
    <w:p>
      <w:pPr>
        <w:spacing w:before="0" w:after="0"/>
        <w:ind w:left="240" w:right="240"/>
        <w:jc w:val="both"/>
      </w:pPr>
      <w:r>
        <w:rPr>
          <w:rFonts w:ascii="Times New Roman" w:hAnsi="Times New Roman"/>
          <w:sz w:val="22"/>
        </w:rPr>
        <w:t>"classification_reason": "The document is a full CSB investigation report for a single incident, containing a substantial executive summary, a detailed incident description with chronology, incident consequences, and extensive incident analysis. It does not present multiple independent incidents."</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"incidents": [</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"incident_id": "incident_1",</w:t>
      </w:r>
    </w:p>
    <w:p>
      <w:pPr>
        <w:spacing w:before="0" w:after="0"/>
        <w:ind w:left="240" w:right="240"/>
        <w:jc w:val="both"/>
      </w:pPr>
      <w:r>
        <w:rPr>
          <w:rFonts w:ascii="Times New Roman" w:hAnsi="Times New Roman"/>
          <w:sz w:val="22"/>
        </w:rPr>
        <w:t>"is_independent_incident": true,</w:t>
      </w:r>
    </w:p>
    <w:p>
      <w:pPr>
        <w:spacing w:before="0" w:after="0"/>
        <w:ind w:left="240" w:right="240"/>
        <w:jc w:val="both"/>
      </w:pPr>
      <w:r>
        <w:rPr>
          <w:rFonts w:ascii="Times New Roman" w:hAnsi="Times New Roman"/>
          <w:sz w:val="22"/>
        </w:rPr>
        <w:t>"time_reference": "January 22, 2018",</w:t>
      </w:r>
    </w:p>
    <w:p>
      <w:pPr>
        <w:spacing w:before="0" w:after="0"/>
        <w:ind w:left="240" w:right="240"/>
        <w:jc w:val="both"/>
      </w:pPr>
      <w:r>
        <w:rPr>
          <w:rFonts w:ascii="Times New Roman" w:hAnsi="Times New Roman"/>
          <w:sz w:val="22"/>
        </w:rPr>
        <w:t>"incident_summary_section": {</w:t>
      </w:r>
    </w:p>
    <w:p>
      <w:pPr>
        <w:spacing w:before="0" w:after="0"/>
        <w:ind w:left="240" w:right="240"/>
        <w:jc w:val="both"/>
      </w:pPr>
      <w:r>
        <w:rPr>
          <w:rFonts w:ascii="Times New Roman" w:hAnsi="Times New Roman"/>
          <w:sz w:val="22"/>
        </w:rPr>
        <w:t>"section_title": "1 Executive Summary",</w:t>
      </w:r>
    </w:p>
    <w:p>
      <w:pPr>
        <w:spacing w:before="0" w:after="0"/>
        <w:ind w:left="240" w:right="240"/>
        <w:jc w:val="both"/>
      </w:pPr>
      <w:r>
        <w:rPr>
          <w:rFonts w:ascii="Times New Roman" w:hAnsi="Times New Roman"/>
          <w:sz w:val="22"/>
        </w:rPr>
        <w:t>"text": "1 Executive Summary\nOn January 22, 2018, a blowout and rig fire occurred at Pryor Trust 0718 gas well number 1H-9, located in Pittsburg \nCounty, Oklahoma. The fire killed five workers, who were inside the driller’s cabin on the rig floor. They died from \nthermal burn injuries and smoke and soot inhalation. The blowout occurred about three-and-a-half hours after \nremoving drill pipe (“tripping”) out of the well. \nThe cause of the blowout and rig fire was the failure of both the primary barrier—hydrostatic pressure produced by \ndrilling mud—and the secondary barrier—human detection of influx and activation of the blowout preventer—which \nwere intended to be in place to prevent a blowout. Contributing to the loss of barriers were many factors including:\n• Underbalanced drilling was performed without needed planning, equipment, skills, or procedures, thus \nnullifying the planned primary barrier to prevent gas influx;\n• Tripping was performed out of the underbalanced well, which allowed a large amount of gas to enter the well; \n• The driller was not effectively trained in using a new electronic trip sheet, which is used to help monitor for \ngas influx;\n• Equipment was aligned differently than normal during the tripping operation, leading to confusion in \ninterpreting the well data which caused rig workers to miss indications of the gas influx;\n• Surface pressure was not identified two separate times before opening the BOP during operations before the \nblowout, when there was evidently pressure at the surface of the well. This non-identification of surface \npressure contributed to the gas influx not being identified;\n• A weighted pill intended to overbalance the well was apparently miscalculated. After pill placement, the well \nwas still underbalanced;\n• Both the day and night driller chose to turn off the entire alarm system, contributing to both drillers missing \ncritical indications of the gas influx and imminent blowout. The alarm system also was not effectively \ndesigned to alert personnel to hazardous conditions during different operating states (e.g., drilling, tripping, \ncirculating, and surface operations) and would have sounded excessive non-critical alarms during the 14 hours \nleading to the blowout, which likely led to the drillers choosing to turn off the alarm system;\n• Key flow checks to determine if the well was flowing were not performed before the incident. Drilling rig \nworkers performed very few of the company-required flow checks during the drilling of well 1H-9 and the \nprevious well. The drilling contractor did not effectively monitor the implementation rate of its flow check \npolicy; \n• The drilling contractor did not test its drillers’ abilities in detecting indications of gas influx through, for \nexample, simulated pit gains. The absence of testing drillers’ influx detection skills—a safety-critical aspect of \nwell control—might have contributed to both drillers not detecting the significant gas influx leading to the \nblowout;\n• The operating company did not specify the barriers required during operations, or how to respond if a barrier \nwas lost. This contributed to the performance of underbalanced operations that the drilling rig and its crew \nwere not equipped or trained to perform; and\n• The safety management system in place was not effective for managing safe rig operations. There is also no \ndrilling-specific regulatory standard governing onshore drilling safety.\nIn addition, the victims had no safe escape route from the driller’s cabin (dog house) once the drilling mud and gas \nignited. The workers were effectively trapped once the fire started. \nThe blowout preventer also failed to close when its activation was attempted after the fire started. The CSB determined \nthe BOP did not function likely because the control hoses that supplied hydraulic fluid to the BOP to function the rams \nhad burned in the fire and leaked the hydraulic control fluid, soon depleting the accumulator stored pressure to the \npoint the blowout preventer could not be closed. \nBased on the findings from this incident, the CSB issues recommendations to the Occupational Safety and Health \nAdministration (OSHA), the American Petroleum Institute (API), Patterson-UTI Drilling Company, LLC, Red \nMountain Operating, LLC, the International Association of Drilling Contractors (IADC), Pason Systems Inc., National \nOilwell Varco, and the State of Oklahoma, to help prevent future catastrophic blowouts during onshore oil and gas \ndrilling operations."</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"incident_description_section": {</w:t>
      </w:r>
    </w:p>
    <w:p>
      <w:pPr>
        <w:spacing w:before="0" w:after="0"/>
        <w:ind w:left="240" w:right="240"/>
        <w:jc w:val="both"/>
      </w:pPr>
      <w:r>
        <w:rPr>
          <w:rFonts w:ascii="Times New Roman" w:hAnsi="Times New Roman"/>
          <w:sz w:val="22"/>
        </w:rPr>
        <w:t>"section_title": "5 Incident Description",</w:t>
      </w:r>
    </w:p>
    <w:p>
      <w:pPr>
        <w:spacing w:before="0" w:after="0"/>
        <w:ind w:left="240" w:right="240"/>
        <w:jc w:val="both"/>
      </w:pPr>
      <w:r>
        <w:rPr>
          <w:rFonts w:ascii="Times New Roman" w:hAnsi="Times New Roman"/>
          <w:sz w:val="22"/>
        </w:rPr>
        <w:t>"text": "5 Incident Description\nOn Sunday, January 21, 2018, at 6:30 am, while drilling at about 13,000 feet MD in the horizontal section of the well, \ngas began entering the wellbore.a At 7:18 am, the mudlogger sent a video to the RMO geologist showing his test \nresults of the rock cuttings returned to surface. He had added hydrochloric acid to the rocks, which caused the rocks to \nform bubbles as the hydrochloric acid reacted with the rocks. The mudlogger told the CSB that the bubbling \n(degassing) effect occurs in rocks containing calcium carbonate. RMO had been targeting non-calcareousb shale, and \nthe mudlogger told the CSB that the test result indicated that they had exited the Woodford formation and had entered \nnew carbonaceous rock, which he thought might have been a different formation called the Mayes formation. \nAt 7:30 am, gas started to reach the surface of the well, showing as elevated gas units in the mud.c The gas in the mud \ncaused mud to spit out of the possum belly, covering with mud a portion of the rig, the mud pits, and other equipment. \nAfter 11:00 am, the crew aligned the mud piping so that the mud was routed to the Mud Gas Separator, and by 11:11 \nam the flare activated (Figure 9). Witnesses reported the flame from the flare at times was 20-30 feet high and at one \ntime may have been 40-50 feet high. \nThe crew continued drilling, continuously flaring, until 3:30 pm, when they stopped drilling (bit depth at 13,435 feet \nMD) so that they could remove the drill pipe from the well to change the drill bit.d RMO representatives planned to \nalso switch to a different motor that would allow them to get back into the Woodford formation. \nThe Patterson drilling crew began circulating the well by pumping mud down the drill string and back up the annulus \nto the surface. Enough mud was pumped to perform two-and-a-half “bottoms-up” circulations,e which replaced the \nmud in the annular space with fresh mud two-and-a-half times. At the end of the bottoms-up circulations, gas was still \nin the mud returning to the surface, causing the flare to continuously activate. This continuous flaring, which occurred \nbetween 11:11 am and about 6:30 pm, indicates that the mud weight could not prevent formation gas from entering the \nwellbore and that the well was likely underbalanced.f\nDuring this time, the drilling engineer, the Tour 1 company man, and the Tour 2 company man discussed how to \nremove the drill pipe from the well. \nThe well profile at this point is shown in Figure 10. Post-incident analysis of the well data shows that the 11,000 feet \nof uncased, open wellbore included three areas where some amount of gas had entered the well while drilling, as \ninterpreted from measured gas units during the drilling operation and the flaring at the surface that occurred on January \n21.\n5.1 Tripping Out of the Well from the Lateral Section to the Top of the Curve \nThe process of pulling the drill pipe out of the well, for example, to change the drill bit or BHA, is referred to as \ntripping.\n5.1.1 Determination of Tripping Procedure \nWhen tripping drill pipe from a well, it is important that drilling crews replace the volume of drill pipe removed from \nthe well with mud. Properly replacing the drill pipe displacement volume with mud maintains the level of mud in the \nwell, which maintains the hydrostatic pressure. \nIn overbalanced tripping operations, drilling rigs typically pump mud continuously from the trip tank into the well and \nroute the excess return flow through the open flow line and back to the trip tank. This is called a Continuous Fill \ntripping method (Figure 11). The trip tank holds a smaller volume of mud in comparison with the mud pits used \nduring drilling, allowing for accurate monitoring for the correct mud volume going into the well to replace the drill \npipe displacement volume. During Continuous Fill, the fluid column in the well is the primary well control barrier. The \nstatus of the barrier is continuously monitored by assessing volume changes in the trip tank while tripping. \nFor the tripping operation out of the lateral section of the \nwell, the drilling engineer, the Tour 1 company man, and \nthe Tour 2 company man decided that the Patterson crew \nwould trip out drill pipe using a Calculated Fill method \n(also referred to by workers as a “Force Fill” or \n“Volumetric Fill” method).\na\nThe Calculated Fill tripping method involved stopping \nall mud flow from the well by closing the flow line \nisolation valve (commonly called the orbit valve by \nPatterson, the drilling engineer, and the company man) \nwith the pressure-containing rotating head installed. The \nplan was then to periodically pump a calculated volume \nof mud into the well with the intent to replace the \ncalculated volume of the drill pipe removed by turning \non and off the trip tank pumps (Figure 12). For example, \nfor five drill pipe stands removed, the driller would need \nto pump 3.2 barrels of mud into the well to replace the \ndrill pipe. The drilling engineer communicated to the \nCSB that, using this method, there was extra protection \nagainst gas influx into the well by, if needed, allowing \nsurface pressure to build against the closed orbit valve \nand rotating head. The thinking was that if the well did \nflow, there would be no outlet for the mud, so this would \nkeep the well contained. \nCalculated Fill is not a standard tripping method used in \nconventional, overbalanced drilling. It was chosen because \nboth the Tour 2 company man and drilling engineer had used it on other wells; the company man had frequently used it \nat a different company over the previous five years. \nNo Patterson crewmembers on that night crew had ever performed Calculated Fill tripping before, and neither \nPatterson nor RMO had a written procedure for it. No crewmembers were formally trained on Calculated Fill tripping, \nand neither Patterson nor RMO performed a Management of Change for the change in the tripping method from the \ntypical Continuous Fill (Section 6.8). \nSome Patterson rig crewmembers were uncomfortable about tripping without first increasing the mud weight to return \nthe well to an overbalanced condition. An RMO representative and the drilling engineer communicated to the CSB that \nthere was some concern that a higher mud weight could risk breaking down the formation, which led to their decision \nto use Calculated Fill. In part because no process was in place to ensure that Calculated Fill tripping was evaluated for \nbarrier effectiveness or consistency with rig equipment, procedures, and training (Section 6.8), the Patterson crew \nagreed to perform Calculated Fill tripping.\n5.1.2 Analysis of Trip Out to The Top of \nThe Curve \nThe drilling crew stopped circulating the well at 6:30 pm. \nThe flare went out at some point between 6:21 pm and \n6:47 pm, but the CSB could not determine from witness \ninterviews whether the flare went out while circulating or \nafter changing equipment configuration to prepare for \ntripping, which would have prevented gas from reaching \nthe flare. The crew then pumped a weighted slug into the \ndrill pipe before tripping out of the hole.a\nBy 6:47 pm on January 21, 2018, the driller closed the \norbit valve in preparation to trip out of the well using \nCalculated Fill.\nb\nAt 6:48 pm, the crew began tripping drill pipe out of the \nwell, from 13,337 feet MD. The driller and the company \nman monitored the well data during the tripping \noperation, and the drilling engineer periodically looked at \nthe data remotely from his home. \nDiscussed below, by the time the drill bit reached the top \nof the curve, 20 barrels of mud less than the calculated \ndrill pipe displacement volume had been pumped into the \nwell. While the well appeared to be filled to the surface, the \nvolume discrepancy is an indication that gas had entered the \nwell, occupying this 20-barrel portion of the drill pipe \ndisplacement volume (Sections 5.1.2.1 and 5.1.2.2). The company man and drilling engineer were aware the well did \nnot take proper fill, but the full extent of the discrepancy might not have been known because the driller had \ndifficulties with the electronic trip sheet used to track the calculated drill pipe displacement against measured fill \nvolumes during the tripping operation (Section 6.3). \nIn summary, during the tripping operation out of the horizontal section of the well (1) not enough mud was pumped \ninto the well to replace the drill pipe displacement volume, (2) there were gains in the trip tank volume likely caused \nby pressurized mud backflow through the trip tank pump discharge line, and (3) at one point, the trip tank pumps \nstarted deadheading against the surface pressure in the well. Post-incident, these clearly are indications that gas was in \nthe well, but these indications were not effectively acted upon to stop operations and restore the primary well control \nbarrier, hydrostatic pressure produced by mud.\n5.1.2.1 Trip Out from 13,337 Feet to 10,237 Feet \nBy the time the drill bit reached 10,237 feet MD in the horizontal section of the well, there were 14.3 barrels less mud \nin the well than needed to replace the volume of drill pipe removed. This volume had evidently been replaced by the \nequivalent volume of gas entering the well. \nFigure 13 below shows a graph of the trip tank volume and drill bit depth during the tripping operation, along with a \nplot of the trip tank volume had a mud volume equal to the calculated volume of the drill pipe removed been pumped \ninto the well. Table 1 indicates for each group of stands of drill pipe removed from the well (1) the calculated volume \nof those stands on an individual and cumulative basis and (2) the measured volume of mud that was pumped into the \nwell to replace the drill pipe individually and cumulatively. The table also indicates the cumulative difference between \nthe measured and calculated volumes. A positive value indicates that excess mud was pumped into the well, and a \nnegative value indicates that less mud than the calculated volume of the drill pipe was pumped into the well. \n5.1.2.2 Trip Out from 10,237 Feet to 6,905 Feet (Above Top of Curve) \nDuring this part of the tripping operation from the mid-part of the horizontal section to the top of the curve, surface \npressure increaseda against the rotating head and closed orbit valve to the point the trip tank pumps were unable to \npump against the pressure in the well (they were “deadheading”). This surface pressure was likely caused by gas \ninflux/expansion. Because the trip tank pumps were deadheading, the drilling engineer chose to switch to the mud \npumps, which generated a higher output pressure, to pump mud into the well through the kill line. Both the company \nman and drilling engineer believed that the pressure applied to the well by the mud pumps would push any influx gas \nback into the formation. \nFigure 15 and Table 2 show the rig data and explain the operations during this portion of the tripping operation. By the \ntime the drill bit reached the top of the curve, 20 barrels fewer than the calculated drill pipe displacement volume had \nbeen pumped into the well since the beginning of the tripping operation and had evidently been replaced by gas. \nAt around 10:30 pm, the drilling engineer went to sleep. He was not in contact with workers on the rig until the next \nmorning at around 7:30 am. \n5.2 Well Circulation at Top of Curve \nAt 11:00 pm, with the drill bit above the top of the curve, the next step was to circulate the well. Mud would be \npumped down through the drill string to the top of the curve, up through the annulus, and out though the flow line. \nUnlike during the tripping phase used up to this point, the orbit valve would necessarily be open during circulating, so \nthe mud returning to the surface could flow through the flow line (Figure 17). \nBefore beginning circulation, with the mud pumps off, the driller opened the orbit valve to perform a flow check. The \nrig data shows that a small amount of fluid flowed through the flow line, then stopped. The flow check was conducted \nfor 45 seconds. With no flow observed, the flow check was considered to have passed (Figure 18). \nThe driller was surprised that the well was not flowing during this flow check. Pressure on the well side of the orbit \nvalve was previously so high that the trip tank pumps had deadheaded. Flow would have been expected. Patterson \npolicies require flow checks be at least 3 minutes or longer with oil-based mud (Section 6.10). A longer flow check \nmight have resulted in a flow indication. \nThe CSB identified the following hypothesis that may explain the no-flow condition at the surface: A gas bubble might \nhave been at the surface of the well when the driller opened the orbit valve at 11:01 pm. This gas bubble might have \nescaped from the well when the orbit valve was opened, causing the mud volume at the surface to drop below the flow \nreturn line (Figure 17). The height of mud in the well might have been increasing during this flow check, but not to the \npoint of reaching the flow line. This hypothesis is supported by the 80-second delay between when the mud pumps \nwere turned on and when mud began flowing through the flow line (Figure 18). \nAccepting the indications of a successful flow check, the driller ramped up the mud pumps at 11:02 pm and proceeded \nwith circulating the well by pumping mud down through the drill string with the mud returning to the surface and \nflowing through the flow line. The crew remembered the flare activating during this activity (Figure 19), indicating gas \nwas coming out of the mud returning at the surface, and then going out at 6,700 strokes of the positive displacement \nmud pumps (11:57 pm)\na (Figure 20). Appendix F shows a comparison of Figure 20 with a circulation operation \nperformed days earlier, illustrating the difference in the appearance of the data. While circulating, the slug that had \nbeen pumped into the drill pipe at about 6:30 pm before tripping exited the drill pipe and entered into the annulus, \nadding additional pressure to the well until the slug was circulated out of the annulus during the operation. \nThe driller told the CSB he observed full returns, no losses and no gains, while circulating the well. Post-incident \nreview of the well data, however, indicates that while circulating, the mud pits were gaining mud, indicating gas was in \nthe well; between 11:50 pm and 12:33 am, the mud pits gained about 14 barrels (Figure 20).\na\nThe drilling data system is equipped with a “Gain/Loss” measurement because gain or loss in mud pit volume could be \nan indication of a mud loss or a gas influx. The measurement device includes an alarm which is set to activate when \nthe mud pits have gained or lost a pre-defined volume of mud. The driller can “zero” the Gain/Loss measurement at \nany time to restart the Gain/Loss measurement. \nPatterson policy states that the Gain/Loss alarm should be set at +/- 5 barrels. However, the entire alarm system had \nbeen turned off before the start of the tripping operation, so no audible or visual alarm activated during this 14-barrel \ngain. \nAt 12:35 am, the driller pumped a weighted pill into the well (discussed in Section 5.3).\n5.3 Spotting Weighted Pill Above Top of Curve: \nIntroduction of Lost Circulation Material \nAfter circulating the well portion above the top of the curve, the \ncompany man and drilling engineer planned to spota a weighted pill \nabove the top of the curve (7,087 feet). The purpose of the weighted \npill was to increase the hydrostatic pressure in the wellbore beneath \nthe pill to overbalance the well. During the circulating operation, the \nderrickhand was told over the radio to make a 50-barrel 10-poundper-gallon pill. The derrickhand, however, misunderstood the \ncommunication and thought that they wanted a 10-pound Lost \nCirculation Material (LCM) pill instead of a weighted pill. Lost \nCirculation Material is used during mud losses to plug areas in the \nwellbore wall where mud is flowing from the well into the \nformation [9]. It is intended to cause plugging to prevent flow into \nthe formation and is not intended to be used for weighted pills. The \nderrickhand prepared an LCM pill. \nA crewmember overheard the derrickhand ask a floorhand over the \nradio to get LCM material, and he realized the derrickhand was \npreparing the wrong type of pill. The crewmember went down to the \npits and told the derrickhand they wanted a weighted pill. The \nderrickhand was already mixing the LCM pill. Instead of starting over, he added weighting materialb\n to the alreadyprepared LCM pill, bringing it to the 50-barrel volume and 10 pound-per-gallon density specified by RMO. \nAt 12:35 am, the drilling crew pumped 46 barrels of the pill into the drill pipe. Following the pill with mud, they \npumped the pill out of the bottom of the drill pipe and into the annulus with the bottom of the pill at a depth of about \n6,500 feet, and with the top of the pill at about 5,800 feet (Figure 21). Some of the pill material remained in the bottom \nof the drill pipe. \nAfter spotting the pill, at about 1:10 am the crew performed a visual, 2-minute flow check. The flow check passed. \nHowever, the CSB could not verify that the crew observed no flow during this flow check. The return flow meter data \nindicates some very small flow (1% of the flowmeter scale) during this flow check (Figure 22). Despite the flow check \nresult, gas was still entering or expanding in the well. The 50-barrel volume and 10-pound-ger-gallon weighted pill did \nnot produce the hydrostatic pressure necessary to prevent gas from entering the vertical portion of the well. After \npumping the weighted pill, the well was still underbalanced and the primary well control barrier was still not in place \n(Section 6.5).\n5.4 Tripping Out of Vertical Section of Well \nAt 1:12 am, with the orbit valve open, the crew resumed tripping the drill pipe out of the wellbore. The crew pulled the \nfirst five stands of drill pipe without pumping in the displacement volume. The crew then pulled the next five stands \nwith the trip tank running continuously—the typical Continuous Fill tripping procedure. The pipe stands being \nremoved were full of mud (i.e., they were pulling wet). At 1:52 am, the driller tried to pump a slug into the drill string \nto push the mud and any remaining pill fluid out of the drill string so that the crew could pull the pipe dry. The drill \npipe, however, was plugged by the LCM material that was in the pill, and the slug could not be pumped into the drill \nstring. The rest of the pipe in the well had to be pulled wet, with the drill string full of mud. \nBy the end of the tripping operation out of the vertical section of the well, mud from the trip tank replaced less than \nhalf the volume of drill pipe removed from the well. For this tripping operation, the crew was using Continuous Fill. \nThe fact that this method did not result in the proper fill volume should have been a key indication gas was in the well. \nHowever, as discussed below, the driller and company man did not identify this discrepancy because of difficulties \ninterpreting the tripping data. A trip sheet for this operation was not found, but a completed paper trip sheet possibly \nwas destroyed in the fire. \nThe crew also did not perform flow checks as required by Patterson well control policies (Section 6.10). Flow checks \nwere required when the drill bit reached the casing shoe, and before pulling the bottom hole assembly (BHA)—the \nbottom part of the drill string consisting of various equipment including the drill bit—into the BOP. Effective flow \nchecks might have identified that the well was flowing and prompted the crew to take action. Discussed in Section \n6.10, it appears that there was a culture that accepted nonperformance of flow checks on Patterson Rig 219.\n5.4.1 Driller and Company Man Had Difficulties Interpreting Data Due to Mud Bucket \nAlignment \nThe rig was equipped with a mud bucket, which is equipment used when drill pipe being removed from the well is full \nof mud. The mud bucket is placed around the tool joints where two drill pipe stands are screwed together. When the \nstand of pipe being removed is unscrewed from the rest of the drill string, the mud in that stand of pipe drains into the \nmud bucket, out through a flexible drain line, and into a tank chosen to collect the mud (Figure 23). \nOn Rig 219, the mud bucket discharge was routed to the trip tank. Level changes in the trip tank are a key indicator of \nmud gains or losses while tripping, and adding the mud into the trip tank from the mud bucket during the tripping \noperation confounded that information for the driller and company man. As the crew tripped out pipe, the trip tank \nvolume fluctuated up and down from mud draining into the trip tank and from mud being pumped out of the trip tank \n(Figure 24). The driller communicated that he had never before tripped wet pipe out of the well with this lineup, and \nall of the volume fluctuations in the data made monitoring for the correct volume reduction in the trip tank difficult. \nThe company man was also more accustomed to the mud \nbucket emptying elsewhere, such as to a catch tank (a separate \ntank designed to collect fugitive drilling mud). \nWith the mud from each drill pipe stand going to the trip tank, \nthe driller realized he would have to use the volume of dry \npipe, not the volume of wet pipe, in his trip sheet calculations \nto monitor if the well was taking proper fill (explained in \nAppendix C). The driller stated this realization to the company \nman, and the company man—unaccustomed to this \nalignment—visually looked at the pipe alignment and took a \nmoment to think through the displacement concepts. He then \nagreed with the driller that they should use dry pipe volume in \ntheir trip sheet calculations. \nDuring the tripping operation, the driller and company man \nperformed a test to determine if the well was taking proper \nfill. The company man wanted to double check that dry pipe \nvolume was the correct displacement volume for their trip \nsheet calculations (Figure 25). They turned off the trip tank \ncentrifugal pumps and removed five stands of drill pipe from \nthe wellbore. They then turned on the trip tank centrifugal \npumps to see if a corresponding five drill-pipe-stand volume \nof mud pumped into the well. The driller and company man \nbelieved they saw the proper volume of mud enter the well, \nand they resumed tripping normally. A review of the data, \nhowever, shows that the full calculated volume for five stands \nof drill pipe did not enter the well. From start to end of test, \nthe trip tank volume should have reduced by 3.2 barrels, the \nvolume required to replace the five stands of pipe. By the end \nof the test, however, the trip tank volume had actually \nincreased by 0.8 barrels, indicating that the well did not take \nany fill, and in fact had gained four barrels of influx or \nexpanded gas. It is unclear why the driller and the company \nman believed this test passed. The result was that, unknown to \nPatterson and RMO, gas continued to enter or expand inside the \nwell during the tripping operation. By the end of the trip, less \nthan half of the drill pipe volume removed from the well had \nbeen replaced with mud.a The other half of the drill pipe \nvolume was likely replaced with hydrocarbon gas from the formation(s).\n5.5 Attempt to Unplug Drill Pipe Before Shift Change \nAt 4:50 am on Sunday January 22, 2018, the crew had just finished pulling out the last stand of pipe above the BHA. \nThat stand of pipe pulled dry because it was plugged within by the pill LCM material. The crew wanted to unplug this \nstand of drill pipe. With the BHA sitting in the wellbore with the annular preventer in the open position and with the \nrotating head removed, the crew spent the next hour hitting on the plugged drill pipe with hammers and at one point \nattempting to pump mud through it using the mud pumps. The crew ultimately was not able to unplug the drill pipe \nstand, so they broke it down into the three single pieces of drill pipe and laid them down on the rig floor. At about 5:45 \nam, the day crew came onto the rig to begin shift change. \nBetween 4:51 am and 6:07 am, while the crew was trying to unplug the stand of drill pipe and during shift change, the \ntrip tank gained 31 barrels of mud (Figure 26). The well was flowing because gas was in the well. No one observed \nthis gain in the trip tank, and no one realized the well was flowing.\n5.6 Activities During Day Tour: Monday, January 22, 2018 \nAt 6:08 am, the day shift driller lifted the BHA out of the wellbore. At 6:10 am, with the BHA out of the wellbore, the \ndriller closed the BOP blind rams.a The driller then transferred mud from the nearly-full trip tank to the mud pits. The \nmud pits were also nearly full of mud, and mud was transferred from the mud pits to the pill tank. \nBy 7:15 am, the day crew had broken apart the plugged BHA and laid it on the rig floor (Figure 27). \nThe crew then assembled a new BHA because the original one was plugged. Before using the new BHA, the personnel \nwho specialize in BHA equipment wanted to first test the BHA components. At 7:50 am, the driller picked up the new \nBHA and positioned it over the wellbore in preparation to lower it into the well to test the equipment. \nAs a typical safety precaution before opening the blind rams, the rig manager checked the well (annular) pressure by \nlooking at a pressure gauge on the rig floor. The gauge showed there was no pressure, and he gave the driller a \nthumbs-up sign. \nThe driller instructed the crew to clear from the rig floor in preparation for him to open the BOP blind rams. This is a \nsafety practice to ensure no crewmembers are near the well in case some well fluid releases from the well when the \nBOP is opened. At 7:57 am, the driller opened the BOP \nblind rams. Despite no pressure being seen on the well \nannulus, flow surged through the flow line, and the mud \npits gained 5.6 barrels, likely as a result of gas in the well.a \nThe CSB could not determine if any crewmember \nobserved this gain. \nThe motorhand pulled away the steel plate that had been \ncovering the hole in the rig floor over the well. He waved \nover another worker (who was not a member of the \nPatterson drilling crew or RMO), and that worker walked \nto the open hole and saw mud bubbling in the open \nwellbore, which in hindsight was evidence of gas in the \nmud. This worker was not a part of conversations in the \ndriller’s cabin and does not know if the mud bubbling was \ncommunicated to the driller. The rig crew continued \ntesting the BHA. \nThe driller lowered the BHA into the well, until only about \n2-3 feet of it remained above the rig floor. At 8:09 am, \nwith the piping now aligned so that flow from the well was \nrouted to the mud pits, the driller reset the mud Gain/Loss \nindicator on his rig data monitor to zero. He then turned on \nthe pumps to test the BHA tool. A floorhand observed—\nand told the driller—that when the pumps turned on, mud \nwas coming up out of the top of the rotating head bowl \n(Figure 28).\nb A crewmember told the CSB that this was \nexpected because the rotating head rubber was not installed. At some point during the testing, the same floorhand \nobserved that mud had stopped coming over the rotating head bowl. He communicated his observation to the driller. \nWhile the BHA assembly was being tested, the entire alarm system was still off. Had the alarm system been on, critical \nalarms alerting of excessive flow from the well and excessive mud pit gain would have activated, warning of the gas in \nthe well. \nAt 8:24 am, the BHA equipment specialist determined that the BHA test was successful. At 8:33 am, the driller began \nlifting the BHA out of the well so they could attach the new drill bit. By 8:35 am, the BHA assembly was fully lifted \nout of the well. \nFrom the time the BOP blind rams were opened at 7:57 am through the completion of BHA testing and removal from \nwell at 8:35 am, the mud pits gained 107 barrels of mud due to gas influx/gas expansion within the well (Figure 29), a \nsignificantly large volume. It is unknown if the driller saw this gain, which would have displayed as a number on a \nmonitor in front of him (Figure 37). No action was taken to shut in the well. \nDuring this period, the CSB found that no other personnel, other than the driller and possibly the day-shift Company \nMan, were actively monitoring the rig data. There was a mudlogger on-site, who analyzed the rock cuttings in the mud \nreturning to surface during drilling to build a geological log of the wellbore. At around 8:25 am, during the significant \ngains in the mud pits preceding the incident, the mudlogger was talking on the phone with the RMO geologist planning \nthe day’s operations, which may have diverted his attention from any well monitoring actives that might have \nidentified the gain. There was also a mud engineer on-site responsible for monitoring and adjusting the mud \ncomposition as well as monitoring for gains and losses. The mud engineer was not actively working when the gains in \nthe mud pits were occurring on January 21 and January 22. One mud engineer worked a 24-hour shift. The on-shift \nmud engineer had gone to sleep on the night of January 21, before the tripping operation began. He woke up at 3:00 \nam on January 22 to perform a mud check. He went back to bed shortly after, waking up again just before the blowout. \nThe drilling engineer also had the ability to monitor the well. He was on a 7:30 am operations call discussing the \nprevious day’s activities and the upcoming activities for the day. He did not closely monitor the well data while the \nBHA testing was being performed on January 22.\n5.7 Blowout and Fire \nAt 8:35 am, the floorhand was standing over the open well hole on \nthe rig floor when he again saw mud flowing out of the open rotating \nhead bowl. He communicated his observation to the driller. The mud \nfrom the wellbore was shooting up steadily, getting closer to the rig \nfloor. At this point, the driller was lowering the BHA. The crew then \nlowered the bottom of the BHA down onto the rig floor. \nThe driller told the crew through the rig intercom system that he was \ngoing to close the blind rams. The floorhand saw the driller get out of \nhis chair in the driller’s cabin to walk to the BOP controls, which \nwere about five feet from his chair. The floorhand told the CSB that \nhe does not believe the driller ever made it to the BOP controls. \nAt 8:36 am,\na shortly after the driller communicated that he was going \nto close the blind rams, mud started spraying out of the well. The \nfloorhand saw the motorhand and the second floorhand open the door \nto the driller’s cabin so they could run into it from the rig floor. The \nmud continued to spray out of the well and covered the windows of \nthe driller’s cabin. The floorhand moved behind the drill pipe rack on \nthe rig floor with the rig manager. Very quickly after the mud started \nspraying out of the well, the diesel oil-based mud and gas escaping \nthe well caught on fire (Figure 30).\nb Between the removal of the \nBHA from the well at 8:35 am and the blowout at 8:36 am, the mud \npits gained an additional 12 barrels of mud, totaling to a 119-barrel \ngain since the blind rams had been opened at 7:57 am. \nThe floorhand and the rig manager made their way to the stairs on \nthe rig floor opposite the driller’s cabin, where they were able to escape to the ground. \nThe derrickhand was up high in the mast at the time of the blowout and was trying to get down. He had tried to hook \nhimself onto the slow descent line (an escape line like a “zip line”) but was unsuccessful. He then threw his legs \naround the descent cable and shimmied down the cable toward the ground. He fell off the slow descent line near its \nbottom from a height of about 10 to 12 feet. \nThe floorhand observed fire reaching 20-30 feet above the rig crown. The rig manager called his superintendent to \nalert him to the blowout. The rig manager then told the floorhand to wake everyone in the crew house up. The \nfloorhand then ran to the crew house and woke up the other crew so they could move to a safe location. \nThe rig manager then ran to the nearby BOP accumulator, which is the equipment used to function the BOP rams. He \nclosed the BOP control handles in the following order: (1) annular preventer, (2) top pipe rams, (3) blind rams, and (4) \nbottom pipe rams (Figure 31 and Figure 32). The BOP did not seal the well to stop the blowout. The company man \nfrom the previous shift later also tried to function the blind rams, the pipe rams, and the annular preventer, but the BOP \ndid not seal the well. The CSB determined the BOP did not seal the well likely because the control hoses that supplied \nhydraulic fluid to the BOP to function the rams had burned and leaked the hydraulic control fluid, soon depleting the \naccumulator stored pressure to the point the BOP could not be functioned (Section 6.13).\n5.8 Emergency Response \nBoots &amp; Coots, a well control services company, responded to the scene. A Boots &amp; Coots responder observed that \none side of the blind rams was fully closed, and the other side was halfway closed (Figure 33). \nA team of Boots &amp; Coots responders and RMO representatives manually closed the blowout preventer blind rams to \nshut in the well at about 4:00 pm [10].\n5.9 Incident Consequences \nAll workers who were in the driller’s cabin (dog house) or ran into the driller’s cabin during the blowout and fire were \nkilled. Those workers included:\n• Company Mana\n• Directional Driller\n• Driller\n• Floorhand (Second)\n• Motorhand"</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"other_related_sections": [</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"section_title": "6.1 Failure of Barriers",</w:t>
      </w:r>
    </w:p>
    <w:p>
      <w:pPr>
        <w:spacing w:before="0" w:after="0"/>
        <w:ind w:left="240" w:right="240"/>
        <w:jc w:val="both"/>
      </w:pPr>
      <w:r>
        <w:rPr>
          <w:rFonts w:ascii="Times New Roman" w:hAnsi="Times New Roman"/>
          <w:sz w:val="22"/>
        </w:rPr>
        <w:t>"text": "6.1 Failure of Barriers \n6.1.1 Well Control Barrier Philosophy \nAPI RP 59 recommends that two barriers be maintained during drilling operations to prevent the escape of formation \nfluids, like gas, from a well [6, p. 54]. For the drilling of 1H-9, the two barriers were (1) a “prevention barrier”\n(primary barrier), which was the hydrostatic pressure produced by the mud to keep the well overbalanced, and (2) a \n“mitigation barrier” (secondary barrier), which was the human detection (e.g., by driller, company man, other workers)\nof the gas influx and human activation of the blowout preventer. These two barriers did not prevent the incident. \nDuring the drilling of Well 1H-9, the Primary Well Control Barrier was not maintained. As a result, the well became \nunderbalanced and gas influxes occurred. Described below are the available barriers—and lack of barriers—between \n6:30 am on January 21 and the incident. \n1. Drilling and Circulating Operations from 6:30 am to 6:30 pm on January 21. The hydrostatic pressure \nproduced by the mud plus APL was lower than the formation pressure. The prevention well control barrier was \nlost, meaning no barrier was in place to prevent gas from entering the well. Thus, the only barrier in place was \nthe secondary mitigation barrier: detection of influx and closure of BOP. Two barriers were not available. The \ndrilling operations should have been stopped until the primary prevention barrier (hydrostatic pressure \nproduced by mud or mud plus APL) was restored, returning the operation to having two barriers as API \nrecommends. In addition to the absence of barriers, the drilling operation was an underbalanced operation \nperformed without the correct equipment, procedures, and training (see Section 6.2).\n2. Trip Out to Top of Curve Using Calculated Fill Tripping Method from 6:30 pm to 11:00 pm on January \n21. The hydrostatic pressure produced by the mud was lower than the formation pressure. The prevention well \ncontrol barrier was lost, meaning no barrier was in place to prevent gas from entering the well. During the \ntripping operation, the secondary mitigation barrier in place to prevent gas in the well from leading to a \nblowout was the detection of influx and closure of BOP. During this period, the well gained 20 barrels from \ngas influx or expansion. In addition to the absence of a primary barrier, the Calculated Fill tripping method \nwas an underbalanced operation performed without the correct equipment, procedures, and training.\n3. Circulation at Top of Curve from 11:00 pm on January 21 to 1:00 am on January 22. The hydrostatic \npressure produced by the mud or mud plus APL was lower than the formation pressure. The prevention well \ncontrol barrier was lost, meaning no barrier was in place to prevent gas from entering the well. The operation \nshould have been stopped until the primary prevention barrier (hydrostatic pressure produced by mud or mud \nplus APL) was restored, returning the operation to having two barriers as API recommends. During this \noperation, a 14-barrel gain occurred. \n4. Trip Out to Top of BHA Using the Continuous Fill Tripping Method from 1:00 am to 5:00 am on \nJanuary 22. The hydrostatic pressure produced by the mud plus the ECD pill was lower than the formation \npressure. The prevention well control barrier was lost, meaning no barrier was in place to prevent gas from \nentering the well. The operation should have been stopped until the primary prevention barrier (hydrostatic \npressure produced by mud) was restored, returning the operation to having two barriers as API recommends. \nDuring this period, the well gained 23 barrels from gas influx or expansion. \n5. Surface Operations from 5:00 am to 6:10 am on January 22. The hydrostatic pressure produced by the mud \nplus the ECD pill was lower than the formation pressure. The prevention well control barrier was lost, \nmeaning no barrier was in place to prevent gas from entering the well. With the BHA across the BOP, only the \nannular preventer was available to seal around the irregular diameters of the BHA. During this period, a 31-\nbarrel gain occurred.\n6. Blind Rams Closed After BHA Pulled from Well, from 6:10 am to 8:00 am on January 22. At the start, \nthe hydrostatic pressure produced by the mud plus the ECD pill was lower than the formation pressure. The \nprevention well control barrier was still lost, meaning there was no barrier in place to prevent gas from \ncontinuing to enter the well, and this caused surface pressure to build under the closed blind rams. The well \nmay have reached a static surface pressure condition with downhole well pressure equaling or slightly \nexceeding (due to continued gas migration) the formation pressure. The only barrier in place was the \nsecondary, mitigation barrier, which was the closed BOP. Two barriers were not in place.\n7. Opening of Blind Rams and Testing of New BHA from 8:00 am to Blowout (8:36 am) on January 22.\nOpening the blind rams released surface pressure. The hydrostatic pressure produced by the mud plus the ECD \npill was lower than the formation pressure. The prevention well control barrier was lost. With the BHA across \nthe BOP, only the annular preventer was available to seal around the irregular diameters of the BHA. During \nthis period, a 119-barrel gain occurred.\nThe blowout occurred at 8:36 am January 22, one minute after the BHA was picked up above the BOP. The \nBOP blind rams were closed at 4:00 pm on January 22.\nBetween 6:30 pm on January 21 and the blowout (8:36 am) on January 22, the well gained an observed total of 207 \nbarrels of gas from influx and expansion, a very large volume. \nThe CSB created a bowtie diagram (Figure 34) to illustrate the two planned barriers to prevent a blowout. Both barriers \nhad associated degradation factors that could, and ultimately did, reduce the reliability and availability of the barriers. \n6.1.2 Primary, Prevention Barrier: Hydrostatic Pressure Produced by Mud, Adjusted by Rig \nWorkers at Direction of Operator \nThe hydrostatic pressure produced by mud was a barrier intended to prevent a gas influx into the well (i.e., a \n“prevention barrier”). As shown in Table 3, this was an “active human” barrier as the drilling team had to actively \nmanage the hydrostatic pressure produced by the mud to ensure it produced sufficient pressure to prevent formation \nfluids from entering the wellbore. The mud hydrostatic pressure is actively monitored by (1) workers checking the \ndensity of the returned and pumped fluid periodically, (2) the mud engineer performing mud checks at least once every \nshift, and (3) rig workers (e.g., driller) continuously monitoring for gains/losses to determine if the mud density should \nbe changed. \nLike any barrier, the mud barrier was subject to failure. Figure 34 shows two main degradation factors that contributed \nto the failure of the mud from preventing a gas influx, and no sufficient degradation controls were in place to prevent \nthose degradation factors from leading to failure of the barrier. \nOne degradation factor for the mud barrier was the potential inability of the operating company to predict the \nformation pressures, thereby causing the mud weight to be too low. Two controls to mitigate this degradation factor \ninclude:\n(1) Rigorous analysis of nearby wells and geology to predict the likely formation pressures, and\n(2) Proactive adjustments to the mud density when it becomes evident that the actual formation pressures are \ngreater than the hydrostatic pressure produced by the mud. \nRMO evaluated the mud weights used in other nearby wells when creating its well plan, enacting the first control listed \nabove. However, RMO and its contracted representatives did not respond to signs that the well had become \nunderbalanced and that the mud barrier was no longer effective (Section 6.2). \nA second degradation factor for the mud barrier is the key decision makers’ underappreciation of the safety-criticality \nof the barrier and its role in preventing a blowout. When RMO and its contracted representatives became aware that \nthe well had become underbalanced, they actively chose to continue the operation without increasing the mud weight \nto return the well to an overbalanced state. Effective degradation controls were not in place to ensure that RMO and its \nrepresentatives would actively respond to signs that their primary barrier was lost. \n6.1.3 Secondary, Mitigation Barrier: Human Detection of Gas Influx and Closure of Blowout \nPreventer \nHuman detection of a gas influx and subsequent human-activated closure of the blowout preventer was a barrier \nintended to prevent a blowout after an influx occurred (i.e., a “mitigation barrier”). As Table 3 shows, this type of \nbarrier is an “active human” barrier which largely relies on human action. Like any barrier, this barrier also had \ndegradation factors that could lead to failure, including:\n(1) Workers do not detect gas influx (causal to incident), \n(2) The BOP does not function (in this case, not causal to blowout because BOP was operating before incident)\nBefore the blowout, the BOP was evidently functioning normally and likely could have closed to prevent the blowout \nhad it been activated in time.a No workers, however, ultimately detected and responded to the gas influx to close the \nBOP before the blowout, so this barrier failed. \nShown in Figure 34, a number of “degradation controls” could have been in place to reduce the likelihood that rig \nworkers would miss the signs of gas influx. These controls include: \n(1) Procedural controls, such as the consistent conduct of flow checks,\n(2) Drills and simulations to test the driller’s ability to detect influxes, \n(3) An alarm system designed to effectively warn the driller of an influx,\n(4) Training on methods to detect an influx, such as how to use a new electronic trip sheet, and\n(5) Consistent configuration of equipment for operations, such as tripping. \nThe controls in place were not effective and led to failure of the mitigation barrier. Improved degradation controls \ncould increase the likelihood that the driller, company man, or other workers detects an influx, increasing the reliability \nof the barrier. \n6.1.4 Need for Safety Instrumented Systems in Drilling Industry \nHumans are fallible. When effectively implemented, automatic controls that respond to signs of influx and close a \nBOP component, such as the annular preventer, could reduce the sole reliance on human detection of an influx to \nprevent a blowout. \nThe first four barrier types listed in Table 3 are in hierarchical order, in order of effectiveness. “Active Hardware” \nbarriers, such as technologically activated barriers, are more effective than “Active Human” barriers, such as human \ndetection of an influx and human activation of the BOP [12, p. 34]. \nActive hardware barriers, also called safeguards more prevalently in the process industry, are commonly used in the \nrefining and petrochemical sector. Safety-instrumented systems are commonly designed to activate when a process \nparameter such as temperature, pressure, or flow reaches a pre-defined set point, to automatically bring the process into \na safer state or to shut down the process. These are back-up safety systems in the event of a failure in normal operating \ncontrols, including operator response which is comparable to driller response. \nThe CSB is aware that safety-instrumented systems designed to automatically bring the well to a safe state in the event \nother barriers fail are not used in the drilling industry. While the drilling industry differs from the more steady-state \nprocess industry, the development of automatic well control systems appears to be an area that is technologically \nachievable, and there is a key opportunity for the drilling industry to research and develop such technology through the \ncollaboration of drilling, engineering, and instrumentation experts. [Recommendation 2018-01-I-OK-R2]"</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"section_title": "5.7 Blowout and Fire",</w:t>
      </w:r>
    </w:p>
    <w:p>
      <w:pPr>
        <w:spacing w:before="0" w:after="0"/>
        <w:ind w:left="240" w:right="240"/>
        <w:jc w:val="both"/>
      </w:pPr>
      <w:r>
        <w:rPr>
          <w:rFonts w:ascii="Times New Roman" w:hAnsi="Times New Roman"/>
          <w:sz w:val="22"/>
        </w:rPr>
        <w:t>"text": "5.7 Blowout and Fire \nAt 8:35 am, the floorhand was standing over the open well hole on \nthe rig floor when he again saw mud flowing out of the open rotating \nhead bowl. He communicated his observation to the driller. The mud \nfrom the wellbore was shooting up steadily, getting closer to the rig \nfloor. At this point, the driller was lowering the BHA. The crew then \nlowered the bottom of the BHA down onto the rig floor. \nThe driller told the crew through the rig intercom system that he was \ngoing to close the blind rams. The floorhand saw the driller get out of \nhis chair in the driller’s cabin to walk to the BOP controls, which \nwere about five feet from his chair. The floorhand told the CSB that \nhe does not believe the driller ever made it to the BOP controls. \nAt 8:36 am,\na shortly after the driller communicated that he was going \nto close the blind rams, mud started spraying out of the well. The \nfloorhand saw the motorhand and the second floorhand open the door \nto the driller’s cabin so they could run into it from the rig floor. The \nmud continued to spray out of the well and covered the windows of \nthe driller’s cabin. The floorhand moved behind the drill pipe rack on \nthe rig floor with the rig manager. Very quickly after the mud started \nspraying out of the well, the diesel oil-based mud and gas escaping \nthe well caught on fire (Figure 30).\nb Between the removal of the \nBHA from the well at 8:35 am and the blowout at 8:36 am, the mud \npits gained an additional 12 barrels of mud, totaling to a 119-barrel \ngain since the blind rams had been opened at 7:57 am. \nThe floorhand and the rig manager made their way to the stairs on \nthe rig floor opposite the driller’s cabin, where they were able to escape to the ground. \nThe derrickhand was up high in the mast at the time of the blowout and was trying to get down. He had tried to hook \nhimself onto the slow descent line (an escape line like a “zip line”) but was unsuccessful. He then threw his legs \naround the descent cable and shimmied down the cable toward the ground. He fell off the slow descent line near its \nbottom from a height of about 10 to 12 feet. \nThe floorhand observed fire reaching 20-30 feet above the rig crown. The rig manager called his superintendent to \nalert him to the blowout. The rig manager then told the floorhand to wake everyone in the crew house up. The \nfloorhand then ran to the crew house and woke up the other crew so they could move to a safe location. \nThe rig manager then ran to the nearby BOP accumulator, which is the equipment used to function the BOP rams. He \nclosed the BOP control handles in the following order: (1) annular preventer, (2) top pipe rams, (3) blind rams, and (4) \nbottom pipe rams (Figure 31 and Figure 32). The BOP did not seal the well to stop the blowout. The company man \nfrom the previous shift later also tried to function the blind rams, the pipe rams, and the annular preventer, but the BOP \ndid not seal the well. The CSB determined the BOP did not seal the well likely because the control hoses that supplied \nhydraulic fluid to the BOP to function the rams had burned and leaked the hydraulic control fluid, soon depleting the \naccumulator stored pressure to the point the BOP could not be functioned (Section 6.13)."</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"section_title": "5.9 Incident Consequences",</w:t>
      </w:r>
    </w:p>
    <w:p>
      <w:pPr>
        <w:spacing w:before="0" w:after="0"/>
        <w:ind w:left="240" w:right="240"/>
        <w:jc w:val="both"/>
      </w:pPr>
      <w:r>
        <w:rPr>
          <w:rFonts w:ascii="Times New Roman" w:hAnsi="Times New Roman"/>
          <w:sz w:val="22"/>
        </w:rPr>
        <w:t>"text": "5.9 Incident Consequences \nAll workers who were in the driller’s cabin (dog house) or ran into the driller’s cabin during the blowout and fire were \nkilled. Those workers included:\n• Company Mana\n• Directional Driller\n• Driller\n• Floorhand (Second)\n• Motorhand"</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"section_title": "6.12 Victims Had No Safe Escape Option from Driller’s Cabin (Dog House)",</w:t>
      </w:r>
    </w:p>
    <w:p>
      <w:pPr>
        <w:spacing w:before="0" w:after="0"/>
        <w:ind w:left="240" w:right="240"/>
        <w:jc w:val="both"/>
      </w:pPr>
      <w:r>
        <w:rPr>
          <w:rFonts w:ascii="Times New Roman" w:hAnsi="Times New Roman"/>
          <w:sz w:val="22"/>
        </w:rPr>
        <w:t>"text": "6.12 Victims Had No Safe Escape Option from Driller’s Cabin (Dog House) \nAt the time of the blowout when mud started erupting from the well, the motorhand and second floorhand entered the \ndriller’s cabin. The driller, company man, and directional driller were already inside the driller’s cabin when the \nblowout started. All five personnel were victims of the blowout and post-incident were found deceased in the driller’s \ncabin. The locations where the victims were found is shown in Figure 42. Autopsies determined that all victims died \nfrom thermal burn injuries with found or probable smoke and soot inhalation. \nWitness testimony and video taken shortly after the blowout began confirm that the ignition of the gas and mud \nescaping from the well occurred within seconds after the mud started erupting onto the rig floor. The fire was massive \nand intense, engulfing much of the rig floor and the driller’s cabin (Figure 43). It is unknown how long the victims \nremained alive inside the driller’s cabin, but they had no viable escape routes. There were two exit doors from the \ndriller’s cabin, but both of those exit doors were blocked by flames after the gas and mud ignited (Figure 44). \nPost-incident, the driller’s cabin was found to be severely burned. However, one wall of the driller’s cabin was less \naffected by the flames, evident by the paint remaining on the exterior. There was no escape route at that location, and \nthere was no escape route on the wall opposite the rig floor (Figure 45). Also, one of the exit doors was hinged such \nthat it impeded quick evacuation. When the door was opened, the door blocked the escape path (Figure 46). \n6.12.1 Progression of Control Room Safety in the Process Industry \nThe driller’s cabin on a drilling rig can be compared to the control room in a chemical process facility. It is the location \nfrom which operations are monitored and controlled. \nIn the late twentieth century, process accidents occurred causing severe damage to occupied control rooms and \nresulting in employee fatalities. Some of these incidents include: \n1. Flixborough Explosion (Nypro, UK) (1974). Cyclohexane released from a process facility, forming a large \nflammable vapor cloud. The vapor cloud found an ignition source, causing an explosion. Twenty-eight \nworkers were killed. Eighteen fatalities occurred in the control room as a result of the windows shattering and \nthe collapse of the roof. No one escaped from the control room [37].\n2. Phillips 66 Houston Chemical Complex Explosion and Fire (1989). Process gas (isobutane, ethylene, hexane, \nand hydrogen) released from a valve in the facility. The gas formed a flammable vapor cloud and found an \nignition source 90 seconds to two minutes after the release started, resulting in a massive explosion. Twentythree workers were killed. The investigation report on the incident found that “[t]he site layout and the \nproximity of normally high occupancy structures, such as the control room and the finishing building, to large \ncapacity reactors and hydrocarbon storage vessels also contributed to the severity of the event [38, p. 23].” \n3. Hickson &amp; Welch incident (Castleford, UK) (1992). – As a result of a jet fire impacting the building, four \nemployees in the control building were killed [39]. \nIn 1995, API published API RP 752 Management of Hazards Associated with Location of Process Plant Buildings. \nThe latest (3rd) edition of this guidance (2009), gives the following guiding principles for the siting of permanent \nbuildings in process plants: \na) Locate personnel away from process areas consistent with safe and effective \noperations;\nb) Minimize the use of buildings intended for occupancy in close proximity to process \nareas;\nc) Manage the occupancy of buildings in close proximity to process areas;\nd) Design, construct, install, modify and maintain buildings intended for occupancy to \nprotect occupants against explosion, fire, and toxic material releases;\ne) Manage the use of buildings intended for occupancy as an integral part of the \ndesign, construction, maintenance, and operation of a facility [40, p. 1].\nIn 2003, the Center for Chemical Process Safety published a book called Guidelines for Facility Siting and Layout, \nstating: \nSeparate control buildings from equipment and storage containing flammable materials \nto reduce the consequences of fire exposure. […] Evaluate control buildings for blastresistant construction or locate conventional construction control buildings in an area \nwhere blast resistant construction will not be needed [41, p. 96]. \nThe U.K.’s Health and Safety Executive Control Room Design guidance states: \nWhatever the location, control rooms should be designed to ensure that the risks to the \noccupants of the control room are within acceptable limits and that it is suitable for the \npurposes of maintaining plant control, should the emergency response plan require it, \nfollowing any foreseeable, undesirable event within the plant. \nEvents that may affect the control room are:\n• Vapour Cloud Explosions (VCEs)\n• Boiling Liquid Expanding Vapour Explosions (BLEVEs)\n• Pressure bursts\n• Exothermic reactions\n• Toxic gas releases\n• Fires, including pool fires, jet fires, flash fires and fire balls. \n[…]\nMeasures for protection from fires should ensure the control room will withstand \nthermal radiation effects without collapse and that smoke ingress is controlled. \nMaterials of construction should be fire resistant for the duration of any possible fire \nevent [42].\nAPI also created a recommended practice document in 2007 giving guidance on locating process plant portable \nbuildings. It followed a CSB recommendation issued to API during CSB’s investigation of the 2005 BP Texas City \nrefinery explosion, where 15 people were killed [43]. All of the victims in that incident were in or around portable \ntrailers near the process area where the explosion occurred. The recommended practice, API RP 753 Management of \nHazards Associated with Location of Process Plant Portable Buildings is based on guiding principles similar to those \nin API RP 752. API RP 753 also poses the questions: \n• Do personnel need to be located near a covered process area?\n• Do personnel need to occupy a portable building?\n• Can the portable building be placed further from the covered process area, \nwhile allowing the occupants to effectively perform their tasks? [44, p. 3]\n6.12.2 Design Improvements Needed to Protect Driller’s Cabin Occupants and Rig Floor \nPersonnel \nThe design and location of the driller’s cabin on Rig 219 appears to be \ntypical across the industry. Drilling rig design changes are needed to \nhelp protect workers on the rig floor and in the driller’s cabin from \nblowout and fire hazards, and to allow quick escape from the rig. Had \nthe fire rating of the driller’s cabin been ensured for a minimum time \n(e.g., 10 minutes), with emergency escape options from the driller’s \ncabin floor (e.g., an escape hatch) or from the back wall, there could \nhave been a better chance for the workers in the driller’s cabin to \nsurvive this incident. As an example of a quick evacuation design, the \nCSB was informed that escape slides are required in Ukraine for the \nsafety of drilling rig workers (Figure 47). This and other escape options \nwould need to be evaluated by the U.S. drilling industry. \nAPI should develop guidance on drilling rig floor and drilling cabin \ndesign to increase crew member survival during a blowout. Needed \ndesign guidance should:\n(a) Protect drilling cabin occupants from blowout hazards including \nheat, blast overpressure, and projectiles; and\n(b) Establish the minimum required evacuation methods from the \ndrilling cabin, rig floor, and mast in the event of a blowout so \npersonnel can quickly escape in variable hazard location \nconditions. \nThe drilling industry should also consider alternative design methods, such as locating the driller’s cabin at a safe \ndistance from the well, for example at ground level. Such a design could incorporate the use of cameras to allow the \ndriller to view and direct rig floor activities, keeping workers in the driller’s cabin out of range of fire and explosion \nhazards. [Recommendation 2018-01-I-OK-R5]"</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"section_title": "6.13 Blowout Preventer Did Not Close",</w:t>
      </w:r>
    </w:p>
    <w:p>
      <w:pPr>
        <w:spacing w:before="0" w:after="0"/>
        <w:ind w:left="240" w:right="240"/>
        <w:jc w:val="both"/>
      </w:pPr>
      <w:r>
        <w:rPr>
          <w:rFonts w:ascii="Times New Roman" w:hAnsi="Times New Roman"/>
          <w:sz w:val="22"/>
        </w:rPr>
        <w:t>"text": "6.13 Blowout Preventer Did Not Close \nDuring the blowout and fire, both the rig manager and the company man attempted to function the BOP by operating \nthe handles at the BOP accumulator, but the BOP did not seal the well. Based upon findings from BOP testing, rig data \nshowing successful usage of the BOP in the hours leading to the incident, and information from Patterson rig crew \nmembers that the blowout preventer, accumulator, and remote panel were functioning before the incident, the CSB \ndetermined the BOP likely did not seal the well as a result of the blowout and fire damaging the blowout preventer \nequipment. Discussed below, the hoses that transported hydraulic fluid from the accumulator to the blowout preventer \nwere severely damaged by the fire, and this damage is likely what prevented the BOP from closing.\n6.13.1 Accumulator \nBlowout preventers are hydraulically operated equipment, using high-pressure hydraulic fluid stored in an \naccumulator.a A depiction of the Rig 219 accumulator is shown in Figure 48.\nb Hydraulic fluid at 3,000 psig is stored in \nthe accumulator bottles. That pressure is reduced to 1,500 psig through a pressure regulator for the manifold. Hydraulic \nfluid in the accumulator manifold is used to function the blowout preventer. \nFigure 49 illustrates how the accumulator is used to function the blowout preventer. When a person moves an \naccumulator handle to its “close” position for, for example, the blind rams, 1500 psig hydraulic fluid from the \naccumulator manifold is routed to the blind ram “close” hydraulic line, which then moves two pistons inside the ram \nbody to close the rams. The pressurized hydraulic fluid that was in the “open” piston chambers and hydraulic line \ndrains into the accumulator reservoir. When a person then moves the handle to the “open” position, high-pressure \nhydraulic fluid is routed to the blind ram “open” hydraulic line, which then moves the pistons in the ram body in the \nopposite direction to then open the rams. The pressurized hydraulic fluid that was in the “close” piston chambers and \nhydraulic line drains into the accumulator reservoir. \nAs hydraulic fluid is used in the operation of the BOP, the amount of hydraulic fluid in the accumulator bottles \ndecreases, causing a pressure decrease in the bottles. When the accumulator bottles reach a low pressure set point \n(2,700 psig), the accumulator pump automatically turns on to pump hydraulic fluid from its reservoir back into the \naccumulator bottles to re-pressurize the bottles to their operating pressure (3,000 psig). \nThe post-incident BOP testing found that the accumulator and charging pumps operatedc as described here. Also, the \nPatterson Rig 219 blowout preventer was evidently operating 39 minutes before the blowout. The blind rams were \nopened at 7:57 am, and the blowout occurred at 8:36 am (Section 5.6). \n6.13.2 Fire Damaged Hydraulic Lines \nPrior to and during the blowout, the two BOP pipe rams, blind rams, and annular preventer were open. The valve to the \nchoke line (HCR valve) was closed. By design, the “open” hydraulic hoses and the “opening” chambers of each BOP \npiston are kept under pressure by the accumulator when the accumulator valve is in the open position, and the reverse \nis true when a valve is in the closed position. Post-incident testing found that the hydraulic hoses that would have been \npressurized by hydraulic fluid with these valves in these positions were severely damaged by the fire to the point they \ncould not hold liquid (Figure 50). The hydraulic hoses were made of synthetic rubber, fiberglass, and steel wire spiral \nlayers, and were designed to hold the rated working pressure of the lines at a flame temperature of 1300 °F for a 5-\nminute period, meeting API requirements.a The hydraulic hoses were exposed to fire within three minutes after the \nblowout began (Figure 51). One video obtained by the CSB suggests the exposure to fire occurred within one minute, \nbut due to the angle of the video it is difficult to be certain. Hydraulic fluid likely escaped from these pressurized \nhydraulic lines from fire damage, possibly due to flame temperatures exceeding 1300 °F,b exposure to flames for \nlonger than five minutes before the BOP was attempted to be operated, or both. \nAs the hydraulic fluid escaped from the damaged hydraulic lines, the accumulator pressure dropped. Some witnesses \nreported hearing the accumulator charging pumps running during the blowout, but it was also reported by the rig \nmanager (who attempted to activate the BOP from the accumulator) that he never heard the accumulator pumps \nrunning after the incident started. After the incident, the accumulator reservoir was found to be about 80% full of \nhydraulic fluid,c which indicates the accumulator charging pumps were not operating for any significant time period \nafter the blowout began, likely from incident-induced damage to the electric and air systems that powered the pumps. \nThe night tour motorhand reported that he maintained the accumulator reservoir about 75% full with hydraulic fluid, \nwhich he gauged by looking into the accumulator through a top port with his flash light. The typical hydraulic fluid \nlevel and the level found post-incident are in close agreement. \nAfter the blowout started, the Rig Manager closed four of the handles on the accumulator, beginning with the handle \nclosest to the rig. The order of closure was (1) annular preventer, (2) top pipe rams, (3) blind rams, and (4) bottom pipe \nrams. Likely due to the fire-damaged and leaking hydraulic hoses, combined with the hydraulic fluid being routed to \nfour different BOP components, the blind rams did not fully close. A Boots &amp; Coots responder observed during the \nemergency response operations that one side of the blind rams was fully closed, and the other side was halfway \nclosed.d Additional information about BOP testing and findings is in Appendix A."</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"extraction_notes": "Single incident document. Extracted the full Executive Summary as the incident summary. Extracted the full Incident Description section, including subsections through Incident Consequences, as the main chronological incident description. Included additional related sections on barrier failure, blowout/fire development, consequences, trapped victims, and BOP failure because they describe hazard evolution and consequence development."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left"/>
      </w:pPr>
      <w:r>
        <w:rPr>
          <w:rFonts w:ascii="Times New Roman" w:hAnsi="Times New Roman"/>
          <w:sz w:val="22"/>
        </w:rPr>
        <w:t>}</w:t>
      </w:r>
    </w:p>
    <w:p/>
    <w:p>
      <w:pPr>
        <w:pStyle w:val="H2_Aca"/>
      </w:pPr>
      <w:r>
        <w:t>2. Identify Hazard Consequence</w:t>
      </w:r>
    </w:p>
    <w:p>
      <w:r>
        <w:rPr>
          <w:b/>
        </w:rPr>
        <w:t>Prompt:</w:t>
      </w:r>
    </w:p>
    <w:p>
      <w:pPr>
        <w:spacing w:before="0" w:after="0"/>
        <w:ind w:left="240" w:right="240"/>
        <w:jc w:val="both"/>
      </w:pPr>
      <w:r>
        <w:rPr>
          <w:rFonts w:ascii="Times New Roman" w:hAnsi="Times New Roman"/>
          <w:sz w:val="22"/>
        </w:rPr>
        <w:t>You are a process safety analyst.</w:t>
      </w:r>
    </w:p>
    <w:p>
      <w:pPr>
        <w:spacing w:before="0" w:after="0"/>
        <w:ind w:left="240" w:right="240"/>
        <w:jc w:val="both"/>
      </w:pPr>
      <w:r>
        <w:rPr>
          <w:rFonts w:ascii="Times New Roman" w:hAnsi="Times New Roman"/>
          <w:sz w:val="22"/>
        </w:rPr>
        <w:t>INPUT (JSON):</w:t>
      </w:r>
    </w:p>
    <w:p>
      <w:pPr>
        <w:spacing w:before="0" w:after="0"/>
        <w:ind w:left="240" w:right="240"/>
        <w:jc w:val="both"/>
      </w:pPr>
      <w:r>
        <w:rPr>
          <w:rFonts w:ascii="Times New Roman" w:hAnsi="Times New Roman"/>
          <w:sz w:val="22"/>
        </w:rPr>
        <w:t>HAZARD_CONSEQUENCE: {hazards_consequence_json}</w:t>
      </w:r>
    </w:p>
    <w:p>
      <w:pPr>
        <w:spacing w:before="0" w:after="0"/>
        <w:ind w:left="240" w:right="240"/>
        <w:jc w:val="both"/>
      </w:pPr>
      <w:r>
        <w:rPr>
          <w:rFonts w:ascii="Times New Roman" w:hAnsi="Times New Roman"/>
          <w:sz w:val="22"/>
        </w:rPr>
        <w:t>IDENTIFIED_INCIDENT: {identify_incident_output}</w:t>
      </w:r>
    </w:p>
    <w:p>
      <w:pPr>
        <w:spacing w:before="0" w:after="0"/>
        <w:ind w:left="240" w:right="240"/>
        <w:jc w:val="both"/>
      </w:pPr>
      <w:r>
        <w:rPr>
          <w:rFonts w:ascii="Times New Roman" w:hAnsi="Times New Roman"/>
          <w:sz w:val="22"/>
        </w:rPr>
        <w:t>OUTPUT_SCHEMA: {identify_hazard_consequence_scheme}</w:t>
      </w:r>
    </w:p>
    <w:p>
      <w:pPr>
        <w:spacing w:before="0" w:after="0"/>
        <w:ind w:left="240" w:right="240"/>
        <w:jc w:val="both"/>
      </w:pPr>
      <w:r>
        <w:rPr>
          <w:rFonts w:ascii="Times New Roman" w:hAnsi="Times New Roman"/>
          <w:sz w:val="22"/>
        </w:rPr>
        <w:t>Task:</w:t>
      </w:r>
    </w:p>
    <w:p>
      <w:pPr>
        <w:spacing w:before="0" w:after="0"/>
        <w:ind w:left="240" w:right="240"/>
        <w:jc w:val="both"/>
      </w:pPr>
      <w:r>
        <w:rPr>
          <w:rFonts w:ascii="Times New Roman" w:hAnsi="Times New Roman"/>
          <w:sz w:val="22"/>
        </w:rPr>
        <w:t>Identify the primary hazard consequence of the incident.</w:t>
      </w:r>
    </w:p>
    <w:p>
      <w:pPr>
        <w:spacing w:before="0" w:after="0"/>
        <w:ind w:left="240" w:right="240"/>
        <w:jc w:val="both"/>
      </w:pPr>
      <w:r>
        <w:rPr>
          <w:rFonts w:ascii="Times New Roman" w:hAnsi="Times New Roman"/>
          <w:sz w:val="22"/>
        </w:rPr>
        <w:t>You must choose exactly one value from this HAZARD_CONSEQUENCE:</w:t>
      </w:r>
    </w:p>
    <w:p>
      <w:pPr>
        <w:spacing w:before="0" w:after="0"/>
        <w:ind w:left="240" w:right="240"/>
        <w:jc w:val="both"/>
      </w:pPr>
      <w:r>
        <w:rPr>
          <w:rFonts w:ascii="Times New Roman" w:hAnsi="Times New Roman"/>
          <w:sz w:val="22"/>
        </w:rPr>
        <w:t>Selection rules</w:t>
      </w:r>
    </w:p>
    <w:p>
      <w:pPr>
        <w:spacing w:before="0" w:after="0"/>
        <w:ind w:left="240" w:right="240"/>
        <w:jc w:val="both"/>
      </w:pPr>
      <w:r>
        <w:rPr>
          <w:rFonts w:ascii="Times New Roman" w:hAnsi="Times New Roman"/>
          <w:sz w:val="22"/>
        </w:rPr>
        <w:t>1. Select the hazard consequence that is the primary focus of the incident analysis in the report.</w:t>
      </w:r>
    </w:p>
    <w:p>
      <w:pPr>
        <w:spacing w:before="0" w:after="0"/>
        <w:ind w:left="240" w:right="240"/>
        <w:jc w:val="both"/>
      </w:pPr>
      <w:r>
        <w:rPr>
          <w:rFonts w:ascii="Times New Roman" w:hAnsi="Times New Roman"/>
          <w:sz w:val="22"/>
        </w:rPr>
        <w:t>2. The selected hazard consequence should correspond to the event whose mechanism, causes, or development is mainly analyzed in the incident description.</w:t>
      </w:r>
    </w:p>
    <w:p>
      <w:pPr>
        <w:spacing w:before="0" w:after="0"/>
        <w:ind w:left="240" w:right="240"/>
        <w:jc w:val="both"/>
      </w:pPr>
      <w:r>
        <w:rPr>
          <w:rFonts w:ascii="Times New Roman" w:hAnsi="Times New Roman"/>
          <w:sz w:val="22"/>
        </w:rPr>
        <w:t>3. If multiple hazardous events occurred (e.g., fire followed by explosion), select the event that represents the central hazardous phenomenon rather than secondary escalation events.</w:t>
      </w:r>
    </w:p>
    <w:p>
      <w:pPr>
        <w:spacing w:before="0" w:after="0"/>
        <w:ind w:left="240" w:right="240"/>
        <w:jc w:val="both"/>
      </w:pPr>
      <w:r>
        <w:rPr>
          <w:rFonts w:ascii="Times New Roman" w:hAnsi="Times New Roman"/>
          <w:sz w:val="22"/>
        </w:rPr>
        <w:t>4. Prefer the hazardous event that best represents the main accident mechanism discussed in the report.</w:t>
      </w:r>
    </w:p>
    <w:p>
      <w:pPr>
        <w:spacing w:before="0" w:after="0"/>
        <w:ind w:left="240" w:right="240"/>
        <w:jc w:val="both"/>
      </w:pPr>
      <w:r>
        <w:rPr>
          <w:rFonts w:ascii="Times New Roman" w:hAnsi="Times New Roman"/>
          <w:sz w:val="22"/>
        </w:rPr>
        <w:t>5. Use the incident summary, accident description, and cause statement as the highest-priority evidence.</w:t>
      </w:r>
    </w:p>
    <w:p>
      <w:pPr>
        <w:spacing w:before="0" w:after="0"/>
        <w:ind w:left="240" w:right="240"/>
        <w:jc w:val="both"/>
      </w:pPr>
      <w:r>
        <w:rPr>
          <w:rFonts w:ascii="Times New Roman" w:hAnsi="Times New Roman"/>
          <w:sz w:val="22"/>
        </w:rPr>
        <w:t>6. You must explicitly consider every label in HAZARD_CONSEQUENCE before selecting the final label.</w:t>
      </w:r>
    </w:p>
    <w:p>
      <w:pPr>
        <w:spacing w:before="0" w:after="0"/>
        <w:ind w:left="240" w:right="240"/>
        <w:jc w:val="both"/>
      </w:pPr>
      <w:r>
        <w:rPr>
          <w:rFonts w:ascii="Times New Roman" w:hAnsi="Times New Roman"/>
          <w:sz w:val="22"/>
        </w:rPr>
        <w:t>7. excluded_alternatives must include all non-selected labels, each with a brief exclusion reason.</w:t>
      </w:r>
    </w:p>
    <w:p>
      <w:pPr>
        <w:spacing w:before="0" w:after="0"/>
        <w:ind w:left="240" w:right="240"/>
        <w:jc w:val="both"/>
      </w:pPr>
      <w:r>
        <w:rPr>
          <w:rFonts w:ascii="Times New Roman" w:hAnsi="Times New Roman"/>
          <w:sz w:val="22"/>
        </w:rPr>
        <w:t>8. Do not omit any label from the evaluation.</w:t>
      </w:r>
    </w:p>
    <w:p>
      <w:pPr>
        <w:spacing w:before="0" w:after="0"/>
        <w:ind w:left="240" w:right="240"/>
        <w:jc w:val="both"/>
      </w:pPr>
      <w:r>
        <w:rPr>
          <w:rFonts w:ascii="Times New Roman" w:hAnsi="Times New Roman"/>
          <w:sz w:val="22"/>
        </w:rPr>
        <w:t>Return JSON only in the following format OUTPUT_SCHEMA:</w:t>
      </w:r>
    </w:p>
    <w:p/>
    <w:p>
      <w:r>
        <w:rPr>
          <w:b/>
        </w:rPr>
        <w:t>Model Output: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"hazard_consequence_node": {</w:t>
      </w:r>
    </w:p>
    <w:p>
      <w:pPr>
        <w:spacing w:before="0" w:after="0"/>
        <w:ind w:left="240" w:right="240"/>
        <w:jc w:val="both"/>
      </w:pPr>
      <w:r>
        <w:rPr>
          <w:rFonts w:ascii="Times New Roman" w:hAnsi="Times New Roman"/>
          <w:sz w:val="22"/>
        </w:rPr>
        <w:t>"label": "Jet fire",</w:t>
      </w:r>
    </w:p>
    <w:p>
      <w:pPr>
        <w:spacing w:before="0" w:after="0"/>
        <w:ind w:left="240" w:right="240"/>
        <w:jc w:val="both"/>
      </w:pPr>
      <w:r>
        <w:rPr>
          <w:rFonts w:ascii="Times New Roman" w:hAnsi="Times New Roman"/>
          <w:sz w:val="22"/>
        </w:rPr>
        <w:t>"name": "Jet fire",</w:t>
      </w:r>
    </w:p>
    <w:p>
      <w:pPr>
        <w:spacing w:before="0" w:after="0"/>
        <w:ind w:left="240" w:right="240"/>
        <w:jc w:val="both"/>
      </w:pPr>
      <w:r>
        <w:rPr>
          <w:rFonts w:ascii="Times New Roman" w:hAnsi="Times New Roman"/>
          <w:sz w:val="22"/>
        </w:rPr>
        <w:t>"node_id": "H1",</w:t>
      </w:r>
    </w:p>
    <w:p>
      <w:pPr>
        <w:spacing w:before="0" w:after="0"/>
        <w:ind w:left="240" w:right="240"/>
        <w:jc w:val="both"/>
      </w:pPr>
      <w:r>
        <w:rPr>
          <w:rFonts w:ascii="Times New Roman" w:hAnsi="Times New Roman"/>
          <w:sz w:val="22"/>
        </w:rPr>
        <w:t>"node_type": "HazardConsequence",</w:t>
      </w:r>
    </w:p>
    <w:p>
      <w:pPr>
        <w:spacing w:before="0" w:after="0"/>
        <w:ind w:left="240" w:right="240"/>
        <w:jc w:val="both"/>
      </w:pPr>
      <w:r>
        <w:rPr>
          <w:rFonts w:ascii="Times New Roman" w:hAnsi="Times New Roman"/>
          <w:sz w:val="22"/>
        </w:rPr>
        <w:t>"evidence": "The report describes a blowout followed by immediate ignition of a pressurized hydrocarbon release: \"Very quickly after the mud started spraying out of the well, the diesel oil-based mud and gas escaping the well caught on fire.\" It further states the event was a \"blowout and rig fire,\" and that the fire was \"massive and intense, engulfing much of the rig floor and the driller's cabin.\"",</w:t>
      </w:r>
    </w:p>
    <w:p>
      <w:pPr>
        <w:spacing w:before="0" w:after="0"/>
        <w:ind w:left="240" w:right="240"/>
        <w:jc w:val="both"/>
      </w:pPr>
      <w:r>
        <w:rPr>
          <w:rFonts w:ascii="Times New Roman" w:hAnsi="Times New Roman"/>
          <w:sz w:val="22"/>
        </w:rPr>
        <w:t>"explanation": "Within the provided consequence categories, the main hazardous phenomenon is a sustained fire from a pressurized gas/mud release at the well after loss of well control. The report's central analysis is the blowout development, missed influx indications, and failure to shut in the well before ignition, which most closely corresponds to a jet fire rather than an explosion or a brief flash event.",</w:t>
      </w:r>
    </w:p>
    <w:p>
      <w:pPr>
        <w:spacing w:before="0" w:after="0"/>
        <w:ind w:left="240" w:right="240"/>
        <w:jc w:val="both"/>
      </w:pPr>
      <w:r>
        <w:rPr>
          <w:rFonts w:ascii="Times New Roman" w:hAnsi="Times New Roman"/>
          <w:sz w:val="22"/>
        </w:rPr>
        <w:t>"source": "incident_description"</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"explanation": {</w:t>
      </w:r>
    </w:p>
    <w:p>
      <w:pPr>
        <w:spacing w:before="0" w:after="0"/>
        <w:ind w:left="240" w:right="240"/>
        <w:jc w:val="both"/>
      </w:pPr>
      <w:r>
        <w:rPr>
          <w:rFonts w:ascii="Times New Roman" w:hAnsi="Times New Roman"/>
          <w:sz w:val="22"/>
        </w:rPr>
        <w:t>"reasoning": "The incident analysis focuses on loss of well control leading to a blowout, followed by rapid ignition of escaping gas and oil-based mud from the well. Because the ignition involved a continuous pressurized release from the well and produced a sustained rig fire, the best-fit primary hazard consequence is Jet fire.",</w:t>
      </w:r>
    </w:p>
    <w:p>
      <w:pPr>
        <w:spacing w:before="0" w:after="0"/>
        <w:ind w:left="240" w:right="240"/>
        <w:jc w:val="both"/>
      </w:pPr>
      <w:r>
        <w:rPr>
          <w:rFonts w:ascii="Times New Roman" w:hAnsi="Times New Roman"/>
          <w:sz w:val="22"/>
        </w:rPr>
        <w:t>"excluded_alternatives": [</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"VCE",</w:t>
      </w:r>
    </w:p>
    <w:p>
      <w:pPr>
        <w:spacing w:before="0" w:after="0"/>
        <w:ind w:left="240" w:right="240"/>
        <w:jc w:val="both"/>
      </w:pPr>
      <w:r>
        <w:rPr>
          <w:rFonts w:ascii="Times New Roman" w:hAnsi="Times New Roman"/>
          <w:sz w:val="22"/>
        </w:rPr>
        <w:t>"reason": "The report does not describe a delayed ignition of a dispersed vapor cloud causing a vapor cloud explosion; it describes immediate ignition and fire after the blowout."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"BLEVE",</w:t>
      </w:r>
    </w:p>
    <w:p>
      <w:pPr>
        <w:spacing w:before="0" w:after="0"/>
        <w:ind w:left="240" w:right="240"/>
        <w:jc w:val="both"/>
      </w:pPr>
      <w:r>
        <w:rPr>
          <w:rFonts w:ascii="Times New Roman" w:hAnsi="Times New Roman"/>
          <w:sz w:val="22"/>
        </w:rPr>
        <w:t>"reason": "No boiling liquid expanding vapor explosion of a pressurized vessel occurred; the event involved a well blowout, not vessel rupture."</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"Dust explosion",</w:t>
      </w:r>
    </w:p>
    <w:p>
      <w:pPr>
        <w:spacing w:before="0" w:after="0"/>
        <w:ind w:left="240" w:right="240"/>
        <w:jc w:val="both"/>
      </w:pPr>
      <w:r>
        <w:rPr>
          <w:rFonts w:ascii="Times New Roman" w:hAnsi="Times New Roman"/>
          <w:sz w:val="22"/>
        </w:rPr>
        <w:t>"reason": "No combustible dust release or dust deflagration is described anywhere in the incident."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"Confined explosion",</w:t>
      </w:r>
    </w:p>
    <w:p>
      <w:pPr>
        <w:spacing w:before="0" w:after="0"/>
        <w:ind w:left="240" w:right="240"/>
        <w:jc w:val="both"/>
      </w:pPr>
      <w:r>
        <w:rPr>
          <w:rFonts w:ascii="Times New Roman" w:hAnsi="Times New Roman"/>
          <w:sz w:val="22"/>
        </w:rPr>
        <w:t>"reason": "The primary event was not an explosion in an enclosed or confined space; it was an open well blowout and external rig fire."</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"Pool fire",</w:t>
      </w:r>
    </w:p>
    <w:p>
      <w:pPr>
        <w:spacing w:before="0" w:after="0"/>
        <w:ind w:left="240" w:right="240"/>
        <w:jc w:val="both"/>
      </w:pPr>
      <w:r>
        <w:rPr>
          <w:rFonts w:ascii="Times New Roman" w:hAnsi="Times New Roman"/>
          <w:sz w:val="22"/>
        </w:rPr>
        <w:t>"reason": "Although burning oil-based mud may have been present on surfaces, the report centers on ignition of a flowing pressurized release from the well rather than a fire sustained mainly by a liquid pool."</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"Fire ball",</w:t>
      </w:r>
    </w:p>
    <w:p>
      <w:pPr>
        <w:spacing w:before="0" w:after="0"/>
        <w:ind w:left="240" w:right="240"/>
        <w:jc w:val="both"/>
      </w:pPr>
      <w:r>
        <w:rPr>
          <w:rFonts w:ascii="Times New Roman" w:hAnsi="Times New Roman"/>
          <w:sz w:val="22"/>
        </w:rPr>
        <w:t>"reason": "The fire was not described as a transient spherical fireball; it was a sustained blowout fire engulfing the rig area."</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"Flash fire",</w:t>
      </w:r>
    </w:p>
    <w:p>
      <w:pPr>
        <w:spacing w:before="0" w:after="0"/>
        <w:ind w:left="240" w:right="240"/>
        <w:jc w:val="both"/>
      </w:pPr>
      <w:r>
        <w:rPr>
          <w:rFonts w:ascii="Times New Roman" w:hAnsi="Times New Roman"/>
          <w:sz w:val="22"/>
        </w:rPr>
        <w:t>"reason": "Ignition occurred quickly, but the consequence analyzed was not a brief flame front through a vapor cloud; it was a continuing fire fed by ongoing well flow."</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"Toxicity dispersion",</w:t>
      </w:r>
    </w:p>
    <w:p>
      <w:pPr>
        <w:spacing w:before="0" w:after="0"/>
        <w:ind w:left="240" w:right="240"/>
        <w:jc w:val="both"/>
      </w:pPr>
      <w:r>
        <w:rPr>
          <w:rFonts w:ascii="Times New Roman" w:hAnsi="Times New Roman"/>
          <w:sz w:val="22"/>
        </w:rPr>
        <w:t>"reason": "The released material was treated as a flammable blowout hazard, not as a toxic dispersion event, and toxic effects were not the main focus of the analysis."</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"Asphyxiation",</w:t>
      </w:r>
    </w:p>
    <w:p>
      <w:pPr>
        <w:spacing w:before="0" w:after="0"/>
        <w:ind w:left="240" w:right="240"/>
        <w:jc w:val="both"/>
      </w:pPr>
      <w:r>
        <w:rPr>
          <w:rFonts w:ascii="Times New Roman" w:hAnsi="Times New Roman"/>
          <w:sz w:val="22"/>
        </w:rPr>
        <w:t>"reason": "Smoke and soot inhalation contributed to fatalities, but this was a secondary injury mechanism within the fire, not the primary hazard consequence analyzed in the report."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left"/>
      </w:pPr>
      <w:r>
        <w:rPr>
          <w:rFonts w:ascii="Times New Roman" w:hAnsi="Times New Roman"/>
          <w:sz w:val="22"/>
        </w:rPr>
        <w:t>}</w:t>
      </w:r>
    </w:p>
    <w:p/>
    <w:p>
      <w:pPr>
        <w:pStyle w:val="H2_Aca"/>
      </w:pPr>
      <w:r>
        <w:t>3. Identify Accident Scenarios</w:t>
      </w:r>
    </w:p>
    <w:p>
      <w:r>
        <w:rPr>
          <w:b/>
        </w:rPr>
        <w:t>Prompt:</w:t>
      </w:r>
    </w:p>
    <w:p>
      <w:pPr>
        <w:spacing w:before="0" w:after="0"/>
        <w:ind w:left="240" w:right="240"/>
        <w:jc w:val="both"/>
      </w:pPr>
      <w:r>
        <w:rPr>
          <w:rFonts w:ascii="Times New Roman" w:hAnsi="Times New Roman"/>
          <w:sz w:val="22"/>
        </w:rPr>
        <w:t>You are a process safety analyst specializing in accident investigation and hazard scenario reconstruction.</w:t>
      </w:r>
    </w:p>
    <w:p>
      <w:pPr>
        <w:spacing w:before="0" w:after="0"/>
        <w:ind w:left="240" w:right="240"/>
        <w:jc w:val="both"/>
      </w:pPr>
      <w:r>
        <w:rPr>
          <w:rFonts w:ascii="Times New Roman" w:hAnsi="Times New Roman"/>
          <w:sz w:val="22"/>
        </w:rPr>
        <w:t>INPUT DATA</w:t>
      </w:r>
    </w:p>
    <w:p>
      <w:pPr>
        <w:spacing w:before="0" w:after="0"/>
        <w:ind w:left="240" w:right="240"/>
        <w:jc w:val="both"/>
      </w:pPr>
      <w:r>
        <w:rPr>
          <w:rFonts w:ascii="Times New Roman" w:hAnsi="Times New Roman"/>
          <w:sz w:val="22"/>
        </w:rPr>
        <w:t>INCIDENT_DESCRIPTION</w:t>
      </w:r>
    </w:p>
    <w:p>
      <w:pPr>
        <w:spacing w:before="0" w:after="0"/>
        <w:ind w:left="240" w:right="240"/>
        <w:jc w:val="both"/>
      </w:pPr>
      <w:r>
        <w:rPr>
          <w:rFonts w:ascii="Times New Roman" w:hAnsi="Times New Roman"/>
          <w:sz w:val="22"/>
        </w:rPr>
        <w:t>{incident_description}</w:t>
      </w:r>
    </w:p>
    <w:p>
      <w:pPr>
        <w:spacing w:before="0" w:after="0"/>
        <w:ind w:left="240" w:right="240"/>
        <w:jc w:val="both"/>
      </w:pPr>
      <w:r>
        <w:rPr>
          <w:rFonts w:ascii="Times New Roman" w:hAnsi="Times New Roman"/>
          <w:sz w:val="22"/>
        </w:rPr>
        <w:t>IDENTIFIED_HAZARD_CONSEQUENCE</w:t>
      </w:r>
    </w:p>
    <w:p>
      <w:pPr>
        <w:spacing w:before="0" w:after="0"/>
        <w:ind w:left="240" w:right="240"/>
        <w:jc w:val="both"/>
      </w:pPr>
      <w:r>
        <w:rPr>
          <w:rFonts w:ascii="Times New Roman" w:hAnsi="Times New Roman"/>
          <w:sz w:val="22"/>
        </w:rPr>
        <w:t>{identify_hazard_consequence_output}</w:t>
      </w:r>
    </w:p>
    <w:p>
      <w:pPr>
        <w:spacing w:before="0" w:after="0"/>
        <w:ind w:left="240" w:right="240"/>
        <w:jc w:val="both"/>
      </w:pPr>
      <w:r>
        <w:rPr>
          <w:rFonts w:ascii="Times New Roman" w:hAnsi="Times New Roman"/>
          <w:sz w:val="22"/>
        </w:rPr>
        <w:t>SCHEMA</w:t>
      </w:r>
    </w:p>
    <w:p>
      <w:pPr>
        <w:spacing w:before="0" w:after="0"/>
        <w:ind w:left="240" w:right="240"/>
        <w:jc w:val="both"/>
      </w:pPr>
      <w:r>
        <w:rPr>
          <w:rFonts w:ascii="Times New Roman" w:hAnsi="Times New Roman"/>
          <w:sz w:val="22"/>
        </w:rPr>
        <w:t>{accident_scenario_schema}</w:t>
      </w:r>
    </w:p>
    <w:p>
      <w:pPr>
        <w:spacing w:before="0" w:after="0"/>
        <w:ind w:left="240" w:right="240"/>
        <w:jc w:val="both"/>
      </w:pPr>
      <w:r>
        <w:rPr>
          <w:rFonts w:ascii="Times New Roman" w:hAnsi="Times New Roman"/>
          <w:sz w:val="22"/>
        </w:rPr>
        <w:t>SCHEMA_DEFINITION</w:t>
      </w:r>
    </w:p>
    <w:p>
      <w:pPr>
        <w:spacing w:before="0" w:after="0"/>
        <w:ind w:left="240" w:right="240"/>
        <w:jc w:val="both"/>
      </w:pPr>
      <w:r>
        <w:rPr>
          <w:rFonts w:ascii="Times New Roman" w:hAnsi="Times New Roman"/>
          <w:sz w:val="22"/>
        </w:rPr>
        <w:t>{accident_scenario_schema_definition}</w:t>
      </w:r>
    </w:p>
    <w:p>
      <w:pPr>
        <w:spacing w:before="0" w:after="0"/>
        <w:ind w:left="240" w:right="240"/>
        <w:jc w:val="both"/>
      </w:pPr>
      <w:r>
        <w:rPr>
          <w:rFonts w:ascii="Times New Roman" w:hAnsi="Times New Roman"/>
          <w:sz w:val="22"/>
        </w:rPr>
        <w:t>TASK</w:t>
      </w:r>
    </w:p>
    <w:p>
      <w:pPr>
        <w:spacing w:before="0" w:after="0"/>
        <w:ind w:left="240" w:right="240"/>
        <w:jc w:val="both"/>
      </w:pPr>
      <w:r>
        <w:rPr>
          <w:rFonts w:ascii="Times New Roman" w:hAnsi="Times New Roman"/>
          <w:sz w:val="22"/>
        </w:rPr>
        <w:t>Based on the INCIDENT_DESCRIPTION and the IDENTIFIED_HAZARD_CONSEQUENCE, extract the accident scenario information and populate the SCHEMA.</w:t>
      </w:r>
    </w:p>
    <w:p>
      <w:pPr>
        <w:spacing w:before="0" w:after="0"/>
        <w:ind w:left="240" w:right="240"/>
        <w:jc w:val="both"/>
      </w:pPr>
      <w:r>
        <w:rPr>
          <w:rFonts w:ascii="Times New Roman" w:hAnsi="Times New Roman"/>
          <w:sz w:val="22"/>
        </w:rPr>
        <w:t>You must strictly follow the provided SCHEMA and SCHEMA_DEFINITION.</w:t>
      </w:r>
    </w:p>
    <w:p>
      <w:pPr>
        <w:spacing w:before="0" w:after="0"/>
        <w:ind w:left="240" w:right="240"/>
        <w:jc w:val="both"/>
      </w:pPr>
      <w:r>
        <w:rPr>
          <w:rFonts w:ascii="Times New Roman" w:hAnsi="Times New Roman"/>
          <w:sz w:val="22"/>
        </w:rPr>
        <w:t>Your task is to identify the key elements of the accident scenario including:</w:t>
      </w:r>
    </w:p>
    <w:p>
      <w:pPr>
        <w:spacing w:before="0" w:after="0"/>
        <w:ind w:left="240" w:right="240"/>
        <w:jc w:val="both"/>
      </w:pPr>
      <w:r>
        <w:rPr>
          <w:rFonts w:ascii="Times New Roman" w:hAnsi="Times New Roman"/>
          <w:sz w:val="22"/>
        </w:rPr>
        <w:t>EXTRACTION RULES</w:t>
      </w:r>
    </w:p>
    <w:p>
      <w:pPr>
        <w:spacing w:before="0" w:after="0"/>
        <w:ind w:left="240" w:right="240"/>
        <w:jc w:val="both"/>
      </w:pPr>
      <w:r>
        <w:rPr>
          <w:rFonts w:ascii="Times New Roman" w:hAnsi="Times New Roman"/>
          <w:sz w:val="22"/>
        </w:rPr>
        <w:t>1. Use the incident description as the primary source of information.</w:t>
      </w:r>
    </w:p>
    <w:p>
      <w:pPr>
        <w:spacing w:before="0" w:after="0"/>
        <w:ind w:left="240" w:right="240"/>
        <w:jc w:val="both"/>
      </w:pPr>
      <w:r>
        <w:rPr>
          <w:rFonts w:ascii="Times New Roman" w:hAnsi="Times New Roman"/>
          <w:sz w:val="22"/>
        </w:rPr>
        <w:t>2. The hazard_consequence must copy the node provided in IDENTIFIED_HAZARD_CONSEQUENCE.</w:t>
      </w:r>
    </w:p>
    <w:p>
      <w:pPr>
        <w:spacing w:before="0" w:after="0"/>
        <w:ind w:left="240" w:right="240"/>
        <w:jc w:val="both"/>
      </w:pPr>
      <w:r>
        <w:rPr>
          <w:rFonts w:ascii="Times New Roman" w:hAnsi="Times New Roman"/>
          <w:sz w:val="22"/>
        </w:rPr>
        <w:t>3. Evidence must be a short quote copied directly from the incident description whenever possible.</w:t>
      </w:r>
    </w:p>
    <w:p>
      <w:pPr>
        <w:spacing w:before="0" w:after="0"/>
        <w:ind w:left="240" w:right="240"/>
        <w:jc w:val="both"/>
      </w:pPr>
      <w:r>
        <w:rPr>
          <w:rFonts w:ascii="Times New Roman" w:hAnsi="Times New Roman"/>
          <w:sz w:val="22"/>
        </w:rPr>
        <w:t>4. Do not invent or paraphrase evidence.</w:t>
      </w:r>
    </w:p>
    <w:p>
      <w:pPr>
        <w:spacing w:before="0" w:after="0"/>
        <w:ind w:left="240" w:right="240"/>
        <w:jc w:val="both"/>
      </w:pPr>
      <w:r>
        <w:rPr>
          <w:rFonts w:ascii="Times New Roman" w:hAnsi="Times New Roman"/>
          <w:sz w:val="22"/>
        </w:rPr>
        <w:t>5. If information is not available in the incident description or reliable sources, return "Not specified".</w:t>
      </w:r>
    </w:p>
    <w:p>
      <w:pPr>
        <w:spacing w:before="0" w:after="0"/>
        <w:ind w:left="240" w:right="240"/>
        <w:jc w:val="both"/>
      </w:pPr>
      <w:r>
        <w:rPr>
          <w:rFonts w:ascii="Times New Roman" w:hAnsi="Times New Roman"/>
          <w:sz w:val="22"/>
        </w:rPr>
        <w:t>6. When determining the hazardous material, select the material that most directly drives the hazard consequence.</w:t>
      </w:r>
    </w:p>
    <w:p>
      <w:pPr>
        <w:spacing w:before="0" w:after="0"/>
        <w:ind w:left="240" w:right="240"/>
        <w:jc w:val="both"/>
      </w:pPr>
      <w:r>
        <w:rPr>
          <w:rFonts w:ascii="Times New Roman" w:hAnsi="Times New Roman"/>
          <w:sz w:val="22"/>
        </w:rPr>
        <w:t>7. For source, only use values allowed by the SCHEMA.</w:t>
      </w:r>
    </w:p>
    <w:p>
      <w:pPr>
        <w:spacing w:before="0" w:after="0"/>
        <w:ind w:left="240" w:right="240"/>
        <w:jc w:val="both"/>
      </w:pPr>
      <w:r>
        <w:rPr>
          <w:rFonts w:ascii="Times New Roman" w:hAnsi="Times New Roman"/>
          <w:sz w:val="22"/>
        </w:rPr>
        <w:t>8. The initiating event should represent the earliest abnormal condition that begins the accident sequence.</w:t>
      </w:r>
    </w:p>
    <w:p>
      <w:pPr>
        <w:spacing w:before="0" w:after="0"/>
        <w:ind w:left="240" w:right="240"/>
        <w:jc w:val="both"/>
      </w:pPr>
      <w:r>
        <w:rPr>
          <w:rFonts w:ascii="Times New Roman" w:hAnsi="Times New Roman"/>
          <w:sz w:val="22"/>
        </w:rPr>
        <w:t>9. The mechanical failure should represent the equipment failure that directly leads to the loss of containment or material release.</w:t>
      </w:r>
    </w:p>
    <w:p>
      <w:pPr>
        <w:spacing w:before="0" w:after="0"/>
        <w:ind w:left="240" w:right="240"/>
        <w:jc w:val="both"/>
      </w:pPr>
      <w:r>
        <w:rPr>
          <w:rFonts w:ascii="Times New Roman" w:hAnsi="Times New Roman"/>
          <w:sz w:val="22"/>
        </w:rPr>
        <w:t>10. Release type should describe whether the release occurred suddenly (instant) or over time (continuous).</w:t>
      </w:r>
    </w:p>
    <w:p>
      <w:pPr>
        <w:spacing w:before="0" w:after="0"/>
        <w:ind w:left="240" w:right="240"/>
        <w:jc w:val="both"/>
      </w:pPr>
      <w:r>
        <w:rPr>
          <w:rFonts w:ascii="Times New Roman" w:hAnsi="Times New Roman"/>
          <w:sz w:val="22"/>
        </w:rPr>
        <w:t>11. Ignition timing should reflect whether ignition occurred immediately after release or after some delay.</w:t>
      </w:r>
    </w:p>
    <w:p>
      <w:pPr>
        <w:spacing w:before="0" w:after="0"/>
        <w:ind w:left="240" w:right="240"/>
        <w:jc w:val="both"/>
      </w:pPr>
      <w:r>
        <w:rPr>
          <w:rFonts w:ascii="Times New Roman" w:hAnsi="Times New Roman"/>
          <w:sz w:val="22"/>
        </w:rPr>
        <w:t>12. Confinement level should reflect the physical surroundings of the release location.</w:t>
      </w:r>
    </w:p>
    <w:p>
      <w:pPr>
        <w:spacing w:before="0" w:after="0"/>
        <w:ind w:left="240" w:right="240"/>
        <w:jc w:val="both"/>
      </w:pPr>
      <w:r>
        <w:rPr>
          <w:rFonts w:ascii="Times New Roman" w:hAnsi="Times New Roman"/>
          <w:sz w:val="22"/>
        </w:rPr>
        <w:t>13. Dispersion presence indicates whether the released material dispersed as a vapor or gas cloud prior to ignition or harmful exposure.</w:t>
      </w:r>
    </w:p>
    <w:p>
      <w:pPr>
        <w:spacing w:before="0" w:after="0"/>
        <w:ind w:left="240" w:right="240"/>
        <w:jc w:val="both"/>
      </w:pPr>
      <w:r>
        <w:rPr>
          <w:rFonts w:ascii="Times New Roman" w:hAnsi="Times New Roman"/>
          <w:sz w:val="22"/>
        </w:rPr>
        <w:t>14. Only populate scenario elements that actually occurred in the incident and are supported by the IDENTIFIED_HAZARD_CONSEQUENCE.</w:t>
      </w:r>
    </w:p>
    <w:p>
      <w:pPr>
        <w:spacing w:before="0" w:after="0"/>
        <w:ind w:left="240" w:right="240"/>
        <w:jc w:val="both"/>
      </w:pPr>
      <w:r>
        <w:rPr>
          <w:rFonts w:ascii="Times New Roman" w:hAnsi="Times New Roman"/>
          <w:sz w:val="22"/>
        </w:rPr>
        <w:t>15. Do not add events, intermediate conditions, or mechanism components only because they are commonly associated with the selected hazard consequence.</w:t>
      </w:r>
    </w:p>
    <w:p>
      <w:pPr>
        <w:spacing w:before="0" w:after="0"/>
        <w:ind w:left="240" w:right="240"/>
        <w:jc w:val="both"/>
      </w:pPr>
      <w:r>
        <w:rPr>
          <w:rFonts w:ascii="Times New Roman" w:hAnsi="Times New Roman"/>
          <w:sz w:val="22"/>
        </w:rPr>
        <w:t>16. Do not generate a generic hazard template. Generate only the accident scenario that was actually realized in this incident.</w:t>
      </w:r>
    </w:p>
    <w:p>
      <w:pPr>
        <w:spacing w:before="0" w:after="0"/>
        <w:ind w:left="240" w:right="240"/>
        <w:jc w:val="both"/>
      </w:pPr>
      <w:r>
        <w:rPr>
          <w:rFonts w:ascii="Times New Roman" w:hAnsi="Times New Roman"/>
          <w:sz w:val="22"/>
        </w:rPr>
        <w:t>17. If ignition clearly occurred but the exact ignition source is not identified in the incident description, create an IgnitionSource event with the name "Unknown ignition source" instead of "Not specified".</w:t>
      </w:r>
    </w:p>
    <w:p>
      <w:pPr>
        <w:spacing w:before="0" w:after="0"/>
        <w:ind w:left="240" w:right="240"/>
        <w:jc w:val="both"/>
      </w:pPr>
      <w:r>
        <w:rPr>
          <w:rFonts w:ascii="Times New Roman" w:hAnsi="Times New Roman"/>
          <w:sz w:val="22"/>
        </w:rPr>
        <w:t>18. If a mechanical failure clearly occurred but the exact failed component or exact failure mode is not identified in the incident description, create a MechanicalFailure event with the name "Unknown mechanical failure" instead of "Not specified".</w:t>
      </w:r>
    </w:p>
    <w:p>
      <w:pPr>
        <w:spacing w:before="0" w:after="0"/>
        <w:ind w:left="240" w:right="240"/>
        <w:jc w:val="both"/>
      </w:pPr>
      <w:r>
        <w:rPr>
          <w:rFonts w:ascii="Times New Roman" w:hAnsi="Times New Roman"/>
          <w:sz w:val="22"/>
        </w:rPr>
        <w:t>19. Use "Not specified" for IgnitionSource or MechanicalFailure only when the report does not provide enough support to identify whether that event should be represented at all.</w:t>
      </w:r>
    </w:p>
    <w:p>
      <w:pPr>
        <w:spacing w:before="0" w:after="0"/>
        <w:ind w:left="240" w:right="240"/>
        <w:jc w:val="both"/>
      </w:pPr>
      <w:r>
        <w:rPr>
          <w:rFonts w:ascii="Times New Roman" w:hAnsi="Times New Roman"/>
          <w:sz w:val="22"/>
        </w:rPr>
        <w:t>20. If the incident description presents a tightly connected upstream operational or physical process that directly leads to the first abnormal event, the InitiatingEvent name may summarize that connected process in one concise event name.</w:t>
      </w:r>
    </w:p>
    <w:p>
      <w:pPr>
        <w:spacing w:before="0" w:after="0"/>
        <w:ind w:left="240" w:right="240"/>
        <w:jc w:val="both"/>
      </w:pPr>
      <w:r>
        <w:rPr>
          <w:rFonts w:ascii="Times New Roman" w:hAnsi="Times New Roman"/>
          <w:sz w:val="22"/>
        </w:rPr>
        <w:t>21. Do not merge multiple distinct downstream events, failure events, ignition events, or hazard consequences into the InitiatingEvent name. Only combine closely connected precursor steps that jointly define the same initiating mechanism.</w:t>
      </w:r>
    </w:p>
    <w:p>
      <w:pPr>
        <w:spacing w:before="0" w:after="0"/>
        <w:ind w:left="240" w:right="240"/>
        <w:jc w:val="both"/>
      </w:pPr>
      <w:r>
        <w:rPr>
          <w:rFonts w:ascii="Times New Roman" w:hAnsi="Times New Roman"/>
          <w:sz w:val="22"/>
        </w:rPr>
        <w:t>22. For example, if stop-start transfer pumping caused turbulence and bubbling, which directly caused rapid static charge accumulation, these closely connected steps may be summarized in one InitiatingEvent. However, later mechanical failure or ignition steps should remain separate events.</w:t>
      </w:r>
    </w:p>
    <w:p>
      <w:pPr>
        <w:spacing w:before="0" w:after="0"/>
        <w:ind w:left="240" w:right="240"/>
        <w:jc w:val="both"/>
      </w:pPr>
      <w:r>
        <w:rPr>
          <w:rFonts w:ascii="Times New Roman" w:hAnsi="Times New Roman"/>
          <w:sz w:val="22"/>
        </w:rPr>
        <w:t>Source rules</w:t>
      </w:r>
    </w:p>
    <w:p>
      <w:pPr>
        <w:spacing w:before="0" w:after="0"/>
        <w:ind w:left="240" w:right="240"/>
        <w:jc w:val="both"/>
      </w:pPr>
      <w:r>
        <w:rPr>
          <w:rFonts w:ascii="Times New Roman" w:hAnsi="Times New Roman"/>
          <w:sz w:val="22"/>
        </w:rPr>
        <w:t>If the information is derived from the incident report,</w:t>
      </w:r>
    </w:p>
    <w:p>
      <w:pPr>
        <w:spacing w:before="0" w:after="0"/>
        <w:ind w:left="240" w:right="240"/>
        <w:jc w:val="both"/>
      </w:pPr>
      <w:r>
        <w:rPr>
          <w:rFonts w:ascii="Times New Roman" w:hAnsi="Times New Roman"/>
          <w:sz w:val="22"/>
        </w:rPr>
        <w:t>set source to "incident_description".</w:t>
      </w:r>
    </w:p>
    <w:p>
      <w:pPr>
        <w:spacing w:before="0" w:after="0"/>
        <w:ind w:left="240" w:right="240"/>
        <w:jc w:val="both"/>
      </w:pPr>
      <w:r>
        <w:rPr>
          <w:rFonts w:ascii="Times New Roman" w:hAnsi="Times New Roman"/>
          <w:sz w:val="22"/>
        </w:rPr>
        <w:t>If the information cannot be determined, use "Not specified".</w:t>
      </w:r>
    </w:p>
    <w:p>
      <w:pPr>
        <w:spacing w:before="0" w:after="0"/>
        <w:ind w:left="240" w:right="240"/>
        <w:jc w:val="both"/>
      </w:pPr>
      <w:r>
        <w:rPr>
          <w:rFonts w:ascii="Times New Roman" w:hAnsi="Times New Roman"/>
          <w:sz w:val="22"/>
        </w:rPr>
        <w:t>OUTPUT REQUIREMENTS</w:t>
      </w:r>
    </w:p>
    <w:p>
      <w:pPr>
        <w:spacing w:before="0" w:after="0"/>
        <w:ind w:left="240" w:right="240"/>
        <w:jc w:val="both"/>
      </w:pPr>
      <w:r>
        <w:rPr>
          <w:rFonts w:ascii="Times New Roman" w:hAnsi="Times New Roman"/>
          <w:sz w:val="22"/>
        </w:rPr>
        <w:t>Return a JSON object that strictly follows the structure defined in SCHEMA.</w:t>
      </w:r>
    </w:p>
    <w:p>
      <w:pPr>
        <w:spacing w:before="0" w:after="0"/>
        <w:ind w:left="240" w:right="240"/>
        <w:jc w:val="both"/>
      </w:pPr>
      <w:r>
        <w:rPr>
          <w:rFonts w:ascii="Times New Roman" w:hAnsi="Times New Roman"/>
          <w:sz w:val="22"/>
        </w:rPr>
        <w:t>The output must:</w:t>
      </w:r>
    </w:p>
    <w:p>
      <w:pPr>
        <w:spacing w:before="0" w:after="0"/>
        <w:ind w:left="240" w:right="240"/>
        <w:jc w:val="both"/>
      </w:pPr>
      <w:r>
        <w:rPr>
          <w:rFonts w:ascii="Times New Roman" w:hAnsi="Times New Roman"/>
          <w:sz w:val="22"/>
        </w:rPr>
        <w:t>• Use the exact field names defined in the SCHEMA</w:t>
      </w:r>
    </w:p>
    <w:p>
      <w:pPr>
        <w:spacing w:before="0" w:after="0"/>
        <w:ind w:left="240" w:right="240"/>
        <w:jc w:val="both"/>
      </w:pPr>
      <w:r>
        <w:rPr>
          <w:rFonts w:ascii="Times New Roman" w:hAnsi="Times New Roman"/>
          <w:sz w:val="22"/>
        </w:rPr>
        <w:t>• Use only the allowed values specified in the SCHEMA</w:t>
      </w:r>
    </w:p>
    <w:p>
      <w:pPr>
        <w:spacing w:before="0" w:after="0"/>
        <w:ind w:left="240" w:right="240"/>
        <w:jc w:val="both"/>
      </w:pPr>
      <w:r>
        <w:rPr>
          <w:rFonts w:ascii="Times New Roman" w:hAnsi="Times New Roman"/>
          <w:sz w:val="22"/>
        </w:rPr>
        <w:t>• Include evidence quotes whenever required</w:t>
      </w:r>
    </w:p>
    <w:p>
      <w:pPr>
        <w:spacing w:before="0" w:after="0"/>
        <w:ind w:left="240" w:right="240"/>
        <w:jc w:val="both"/>
      </w:pPr>
      <w:r>
        <w:rPr>
          <w:rFonts w:ascii="Times New Roman" w:hAnsi="Times New Roman"/>
          <w:sz w:val="22"/>
        </w:rPr>
        <w:t>• Use "Not specified" if the information cannot be determined</w:t>
      </w:r>
    </w:p>
    <w:p>
      <w:pPr>
        <w:spacing w:before="0" w:after="0"/>
        <w:ind w:left="240" w:right="240"/>
        <w:jc w:val="both"/>
      </w:pPr>
      <w:r>
        <w:rPr>
          <w:rFonts w:ascii="Times New Roman" w:hAnsi="Times New Roman"/>
          <w:sz w:val="22"/>
        </w:rPr>
        <w:t>OUTPUT FORMAT</w:t>
      </w:r>
    </w:p>
    <w:p>
      <w:pPr>
        <w:spacing w:before="0" w:after="0"/>
        <w:ind w:left="240" w:right="240"/>
        <w:jc w:val="both"/>
      </w:pPr>
      <w:r>
        <w:rPr>
          <w:rFonts w:ascii="Times New Roman" w:hAnsi="Times New Roman"/>
          <w:sz w:val="22"/>
        </w:rPr>
        <w:t>Return JSON only.</w:t>
      </w:r>
    </w:p>
    <w:p>
      <w:pPr>
        <w:spacing w:before="0" w:after="0"/>
        <w:ind w:left="240" w:right="240"/>
        <w:jc w:val="both"/>
      </w:pPr>
      <w:r>
        <w:rPr>
          <w:rFonts w:ascii="Times New Roman" w:hAnsi="Times New Roman"/>
          <w:sz w:val="22"/>
        </w:rPr>
        <w:t>Do not include explanations or additional text outside the JSON structure.</w:t>
      </w:r>
    </w:p>
    <w:p/>
    <w:p>
      <w:r>
        <w:rPr>
          <w:b/>
        </w:rPr>
        <w:t>Model Output: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"hazard_consequence_node": [</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"Jet fire",</w:t>
      </w:r>
    </w:p>
    <w:p>
      <w:pPr>
        <w:spacing w:before="0" w:after="0"/>
        <w:ind w:left="240" w:right="240"/>
        <w:jc w:val="both"/>
      </w:pPr>
      <w:r>
        <w:rPr>
          <w:rFonts w:ascii="Times New Roman" w:hAnsi="Times New Roman"/>
          <w:sz w:val="22"/>
        </w:rPr>
        <w:t>"name": "Jet fire",</w:t>
      </w:r>
    </w:p>
    <w:p>
      <w:pPr>
        <w:spacing w:before="0" w:after="0"/>
        <w:ind w:left="240" w:right="240"/>
        <w:jc w:val="both"/>
      </w:pPr>
      <w:r>
        <w:rPr>
          <w:rFonts w:ascii="Times New Roman" w:hAnsi="Times New Roman"/>
          <w:sz w:val="22"/>
        </w:rPr>
        <w:t>"node_id": "H1",</w:t>
      </w:r>
    </w:p>
    <w:p>
      <w:pPr>
        <w:spacing w:before="0" w:after="0"/>
        <w:ind w:left="240" w:right="240"/>
        <w:jc w:val="both"/>
      </w:pPr>
      <w:r>
        <w:rPr>
          <w:rFonts w:ascii="Times New Roman" w:hAnsi="Times New Roman"/>
          <w:sz w:val="22"/>
        </w:rPr>
        <w:t>"node_type": "HazardConsequence",</w:t>
      </w:r>
    </w:p>
    <w:p>
      <w:pPr>
        <w:spacing w:before="0" w:after="0"/>
        <w:ind w:left="240" w:right="240"/>
        <w:jc w:val="both"/>
      </w:pPr>
      <w:r>
        <w:rPr>
          <w:rFonts w:ascii="Times New Roman" w:hAnsi="Times New Roman"/>
          <w:sz w:val="22"/>
        </w:rPr>
        <w:t>"evidence": "The report describes a blowout followed by immediate ignition of a pressurized hydrocarbon release: \"Very quickly after the mud started spraying out of the well, the diesel oil-based mud and gas escaping the well caught on fire.\" It further states the event was a \"blowout and rig fire,\" and that the fire was \"massive and intense, engulfing much of the rig floor and the driller's cabin.\"",</w:t>
      </w:r>
    </w:p>
    <w:p>
      <w:pPr>
        <w:spacing w:before="0" w:after="0"/>
        <w:ind w:left="240" w:right="240"/>
        <w:jc w:val="both"/>
      </w:pPr>
      <w:r>
        <w:rPr>
          <w:rFonts w:ascii="Times New Roman" w:hAnsi="Times New Roman"/>
          <w:sz w:val="22"/>
        </w:rPr>
        <w:t>"explanation": "Within the provided consequence categories, the main hazardous phenomenon is a sustained fire from a pressurized gas/mud release at the well after loss of well control. The report's central analysis is the blowout development, missed influx indications, and failure to shut in the well before ignition, which most closely corresponds to a jet fire rather than an explosion or a brief flash event.",</w:t>
      </w:r>
    </w:p>
    <w:p>
      <w:pPr>
        <w:spacing w:before="0" w:after="0"/>
        <w:ind w:left="240" w:right="240"/>
        <w:jc w:val="both"/>
      </w:pPr>
      <w:r>
        <w:rPr>
          <w:rFonts w:ascii="Times New Roman" w:hAnsi="Times New Roman"/>
          <w:sz w:val="22"/>
        </w:rPr>
        <w:t>"source": "incident_description"</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"entity_nodes": [</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"Material",</w:t>
      </w:r>
    </w:p>
    <w:p>
      <w:pPr>
        <w:spacing w:before="0" w:after="0"/>
        <w:ind w:left="240" w:right="240"/>
        <w:jc w:val="both"/>
      </w:pPr>
      <w:r>
        <w:rPr>
          <w:rFonts w:ascii="Times New Roman" w:hAnsi="Times New Roman"/>
          <w:sz w:val="22"/>
        </w:rPr>
        <w:t>"name": "diesel oil-based mud and gas",</w:t>
      </w:r>
    </w:p>
    <w:p>
      <w:pPr>
        <w:spacing w:before="0" w:after="0"/>
        <w:ind w:left="240" w:right="240"/>
        <w:jc w:val="both"/>
      </w:pPr>
      <w:r>
        <w:rPr>
          <w:rFonts w:ascii="Times New Roman" w:hAnsi="Times New Roman"/>
          <w:sz w:val="22"/>
        </w:rPr>
        <w:t>"node_id": "En1",</w:t>
      </w:r>
    </w:p>
    <w:p>
      <w:pPr>
        <w:spacing w:before="0" w:after="0"/>
        <w:ind w:left="240" w:right="240"/>
        <w:jc w:val="both"/>
      </w:pPr>
      <w:r>
        <w:rPr>
          <w:rFonts w:ascii="Times New Roman" w:hAnsi="Times New Roman"/>
          <w:sz w:val="22"/>
        </w:rPr>
        <w:t>"node_type": "Entity",</w:t>
      </w:r>
    </w:p>
    <w:p>
      <w:pPr>
        <w:spacing w:before="0" w:after="0"/>
        <w:ind w:left="240" w:right="240"/>
        <w:jc w:val="both"/>
      </w:pPr>
      <w:r>
        <w:rPr>
          <w:rFonts w:ascii="Times New Roman" w:hAnsi="Times New Roman"/>
          <w:sz w:val="22"/>
        </w:rPr>
        <w:t>"evidence": "the diesel oil-based mud and gas escaping the well caught on fire",</w:t>
      </w:r>
    </w:p>
    <w:p>
      <w:pPr>
        <w:spacing w:before="0" w:after="0"/>
        <w:ind w:left="240" w:right="240"/>
        <w:jc w:val="both"/>
      </w:pPr>
      <w:r>
        <w:rPr>
          <w:rFonts w:ascii="Times New Roman" w:hAnsi="Times New Roman"/>
          <w:sz w:val="22"/>
        </w:rPr>
        <w:t>"explanation": "The blowout release that ignited consisted of flammable gas and diesel oil-based drilling mud escaping from the well.",</w:t>
      </w:r>
    </w:p>
    <w:p>
      <w:pPr>
        <w:spacing w:before="0" w:after="0"/>
        <w:ind w:left="240" w:right="240"/>
        <w:jc w:val="both"/>
      </w:pPr>
      <w:r>
        <w:rPr>
          <w:rFonts w:ascii="Times New Roman" w:hAnsi="Times New Roman"/>
          <w:sz w:val="22"/>
        </w:rPr>
        <w:t>"source": "incident_description"</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"Location",</w:t>
      </w:r>
    </w:p>
    <w:p>
      <w:pPr>
        <w:spacing w:before="0" w:after="0"/>
        <w:ind w:left="240" w:right="240"/>
        <w:jc w:val="both"/>
      </w:pPr>
      <w:r>
        <w:rPr>
          <w:rFonts w:ascii="Times New Roman" w:hAnsi="Times New Roman"/>
          <w:sz w:val="22"/>
        </w:rPr>
        <w:t>"name": "open well hole on the rig floor",</w:t>
      </w:r>
    </w:p>
    <w:p>
      <w:pPr>
        <w:spacing w:before="0" w:after="0"/>
        <w:ind w:left="240" w:right="240"/>
        <w:jc w:val="both"/>
      </w:pPr>
      <w:r>
        <w:rPr>
          <w:rFonts w:ascii="Times New Roman" w:hAnsi="Times New Roman"/>
          <w:sz w:val="22"/>
        </w:rPr>
        <w:t>"node_id": "En2",</w:t>
      </w:r>
    </w:p>
    <w:p>
      <w:pPr>
        <w:spacing w:before="0" w:after="0"/>
        <w:ind w:left="240" w:right="240"/>
        <w:jc w:val="both"/>
      </w:pPr>
      <w:r>
        <w:rPr>
          <w:rFonts w:ascii="Times New Roman" w:hAnsi="Times New Roman"/>
          <w:sz w:val="22"/>
        </w:rPr>
        <w:t>"node_type": "Entity",</w:t>
      </w:r>
    </w:p>
    <w:p>
      <w:pPr>
        <w:spacing w:before="0" w:after="0"/>
        <w:ind w:left="240" w:right="240"/>
        <w:jc w:val="both"/>
      </w:pPr>
      <w:r>
        <w:rPr>
          <w:rFonts w:ascii="Times New Roman" w:hAnsi="Times New Roman"/>
          <w:sz w:val="22"/>
        </w:rPr>
        <w:t>"evidence": "open well hole on the rig floor",</w:t>
      </w:r>
    </w:p>
    <w:p>
      <w:pPr>
        <w:spacing w:before="0" w:after="0"/>
        <w:ind w:left="240" w:right="240"/>
        <w:jc w:val="both"/>
      </w:pPr>
      <w:r>
        <w:rPr>
          <w:rFonts w:ascii="Times New Roman" w:hAnsi="Times New Roman"/>
          <w:sz w:val="22"/>
        </w:rPr>
        <w:t>"explanation": "The uncontrolled release emerged from the well opening at the rig floor, where the blowout and immediate fire developed.",</w:t>
      </w:r>
    </w:p>
    <w:p>
      <w:pPr>
        <w:spacing w:before="0" w:after="0"/>
        <w:ind w:left="240" w:right="240"/>
        <w:jc w:val="both"/>
      </w:pPr>
      <w:r>
        <w:rPr>
          <w:rFonts w:ascii="Times New Roman" w:hAnsi="Times New Roman"/>
          <w:sz w:val="22"/>
        </w:rPr>
        <w:t>"source": "incident_description"</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"condition_nodes": [</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"Phase",</w:t>
      </w:r>
    </w:p>
    <w:p>
      <w:pPr>
        <w:spacing w:before="0" w:after="0"/>
        <w:ind w:left="240" w:right="240"/>
        <w:jc w:val="both"/>
      </w:pPr>
      <w:r>
        <w:rPr>
          <w:rFonts w:ascii="Times New Roman" w:hAnsi="Times New Roman"/>
          <w:sz w:val="22"/>
        </w:rPr>
        <w:t>"name": "TwoPhase",</w:t>
      </w:r>
    </w:p>
    <w:p>
      <w:pPr>
        <w:spacing w:before="0" w:after="0"/>
        <w:ind w:left="240" w:right="240"/>
        <w:jc w:val="both"/>
      </w:pPr>
      <w:r>
        <w:rPr>
          <w:rFonts w:ascii="Times New Roman" w:hAnsi="Times New Roman"/>
          <w:sz w:val="22"/>
        </w:rPr>
        <w:t>"node_id": "C1",</w:t>
      </w:r>
    </w:p>
    <w:p>
      <w:pPr>
        <w:spacing w:before="0" w:after="0"/>
        <w:ind w:left="240" w:right="240"/>
        <w:jc w:val="both"/>
      </w:pPr>
      <w:r>
        <w:rPr>
          <w:rFonts w:ascii="Times New Roman" w:hAnsi="Times New Roman"/>
          <w:sz w:val="22"/>
        </w:rPr>
        <w:t>"node_type": "Condition",</w:t>
      </w:r>
    </w:p>
    <w:p>
      <w:pPr>
        <w:spacing w:before="0" w:after="0"/>
        <w:ind w:left="240" w:right="240"/>
        <w:jc w:val="both"/>
      </w:pPr>
      <w:r>
        <w:rPr>
          <w:rFonts w:ascii="Times New Roman" w:hAnsi="Times New Roman"/>
          <w:sz w:val="22"/>
        </w:rPr>
        <w:t>"evidence": "the diesel oil-based mud and gas escaping the well caught on fire",</w:t>
      </w:r>
    </w:p>
    <w:p>
      <w:pPr>
        <w:spacing w:before="0" w:after="0"/>
        <w:ind w:left="240" w:right="240"/>
        <w:jc w:val="both"/>
      </w:pPr>
      <w:r>
        <w:rPr>
          <w:rFonts w:ascii="Times New Roman" w:hAnsi="Times New Roman"/>
          <w:sz w:val="22"/>
        </w:rPr>
        <w:t>"explanation": "The released material included both gas and liquid oil-based mud, indicating a two-phase release.",</w:t>
      </w:r>
    </w:p>
    <w:p>
      <w:pPr>
        <w:spacing w:before="0" w:after="0"/>
        <w:ind w:left="240" w:right="240"/>
        <w:jc w:val="both"/>
      </w:pPr>
      <w:r>
        <w:rPr>
          <w:rFonts w:ascii="Times New Roman" w:hAnsi="Times New Roman"/>
          <w:sz w:val="22"/>
        </w:rPr>
        <w:t>"source": "incident_description"</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"Pressure",</w:t>
      </w:r>
    </w:p>
    <w:p>
      <w:pPr>
        <w:spacing w:before="0" w:after="0"/>
        <w:ind w:left="240" w:right="240"/>
        <w:jc w:val="both"/>
      </w:pPr>
      <w:r>
        <w:rPr>
          <w:rFonts w:ascii="Times New Roman" w:hAnsi="Times New Roman"/>
          <w:sz w:val="22"/>
        </w:rPr>
        <w:t>"name": "High pressure",</w:t>
      </w:r>
    </w:p>
    <w:p>
      <w:pPr>
        <w:spacing w:before="0" w:after="0"/>
        <w:ind w:left="240" w:right="240"/>
        <w:jc w:val="both"/>
      </w:pPr>
      <w:r>
        <w:rPr>
          <w:rFonts w:ascii="Times New Roman" w:hAnsi="Times New Roman"/>
          <w:sz w:val="22"/>
        </w:rPr>
        <w:t>"node_id": "C2",</w:t>
      </w:r>
    </w:p>
    <w:p>
      <w:pPr>
        <w:spacing w:before="0" w:after="0"/>
        <w:ind w:left="240" w:right="240"/>
        <w:jc w:val="both"/>
      </w:pPr>
      <w:r>
        <w:rPr>
          <w:rFonts w:ascii="Times New Roman" w:hAnsi="Times New Roman"/>
          <w:sz w:val="22"/>
        </w:rPr>
        <w:t>"node_type": "Condition",</w:t>
      </w:r>
    </w:p>
    <w:p>
      <w:pPr>
        <w:spacing w:before="0" w:after="0"/>
        <w:ind w:left="240" w:right="240"/>
        <w:jc w:val="both"/>
      </w:pPr>
      <w:r>
        <w:rPr>
          <w:rFonts w:ascii="Times New Roman" w:hAnsi="Times New Roman"/>
          <w:sz w:val="22"/>
        </w:rPr>
        <w:t>"evidence": "the pressure on the well side of the orbit valve was previously so high that the trip tank pumps had deadheaded",</w:t>
      </w:r>
    </w:p>
    <w:p>
      <w:pPr>
        <w:spacing w:before="0" w:after="0"/>
        <w:ind w:left="240" w:right="240"/>
        <w:jc w:val="both"/>
      </w:pPr>
      <w:r>
        <w:rPr>
          <w:rFonts w:ascii="Times New Roman" w:hAnsi="Times New Roman"/>
          <w:sz w:val="22"/>
        </w:rPr>
        <w:t>"explanation": "Elevated well pressure existed before the blowout and provided the driving force for the forceful release from the well.",</w:t>
      </w:r>
    </w:p>
    <w:p>
      <w:pPr>
        <w:spacing w:before="0" w:after="0"/>
        <w:ind w:left="240" w:right="240"/>
        <w:jc w:val="both"/>
      </w:pPr>
      <w:r>
        <w:rPr>
          <w:rFonts w:ascii="Times New Roman" w:hAnsi="Times New Roman"/>
          <w:sz w:val="22"/>
        </w:rPr>
        <w:t>"source": "incident_description"</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"Temperature",</w:t>
      </w:r>
    </w:p>
    <w:p>
      <w:pPr>
        <w:spacing w:before="0" w:after="0"/>
        <w:ind w:left="240" w:right="240"/>
        <w:jc w:val="both"/>
      </w:pPr>
      <w:r>
        <w:rPr>
          <w:rFonts w:ascii="Times New Roman" w:hAnsi="Times New Roman"/>
          <w:sz w:val="22"/>
        </w:rPr>
        <w:t>"name": "High temperature",</w:t>
      </w:r>
    </w:p>
    <w:p>
      <w:pPr>
        <w:spacing w:before="0" w:after="0"/>
        <w:ind w:left="240" w:right="240"/>
        <w:jc w:val="both"/>
      </w:pPr>
      <w:r>
        <w:rPr>
          <w:rFonts w:ascii="Times New Roman" w:hAnsi="Times New Roman"/>
          <w:sz w:val="22"/>
        </w:rPr>
        <w:t>"node_id": "C3",</w:t>
      </w:r>
    </w:p>
    <w:p>
      <w:pPr>
        <w:spacing w:before="0" w:after="0"/>
        <w:ind w:left="240" w:right="240"/>
        <w:jc w:val="both"/>
      </w:pPr>
      <w:r>
        <w:rPr>
          <w:rFonts w:ascii="Times New Roman" w:hAnsi="Times New Roman"/>
          <w:sz w:val="22"/>
        </w:rPr>
        <w:t>"node_type": "Condition",</w:t>
      </w:r>
    </w:p>
    <w:p>
      <w:pPr>
        <w:spacing w:before="0" w:after="0"/>
        <w:ind w:left="240" w:right="240"/>
        <w:jc w:val="both"/>
      </w:pPr>
      <w:r>
        <w:rPr>
          <w:rFonts w:ascii="Times New Roman" w:hAnsi="Times New Roman"/>
          <w:sz w:val="22"/>
        </w:rPr>
        <w:t>"evidence": "the fire was massive and intense",</w:t>
      </w:r>
    </w:p>
    <w:p>
      <w:pPr>
        <w:spacing w:before="0" w:after="0"/>
        <w:ind w:left="240" w:right="240"/>
        <w:jc w:val="both"/>
      </w:pPr>
      <w:r>
        <w:rPr>
          <w:rFonts w:ascii="Times New Roman" w:hAnsi="Times New Roman"/>
          <w:sz w:val="22"/>
        </w:rPr>
        <w:t>"explanation": "Once ignition occurred, the scenario involved intense fire exposure and high thermal energy.",</w:t>
      </w:r>
    </w:p>
    <w:p>
      <w:pPr>
        <w:spacing w:before="0" w:after="0"/>
        <w:ind w:left="240" w:right="240"/>
        <w:jc w:val="both"/>
      </w:pPr>
      <w:r>
        <w:rPr>
          <w:rFonts w:ascii="Times New Roman" w:hAnsi="Times New Roman"/>
          <w:sz w:val="22"/>
        </w:rPr>
        <w:t>"source": "incident_description"</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"Combustibility",</w:t>
      </w:r>
    </w:p>
    <w:p>
      <w:pPr>
        <w:spacing w:before="0" w:after="0"/>
        <w:ind w:left="240" w:right="240"/>
        <w:jc w:val="both"/>
      </w:pPr>
      <w:r>
        <w:rPr>
          <w:rFonts w:ascii="Times New Roman" w:hAnsi="Times New Roman"/>
          <w:sz w:val="22"/>
        </w:rPr>
        <w:t>"name": "Combustible",</w:t>
      </w:r>
    </w:p>
    <w:p>
      <w:pPr>
        <w:spacing w:before="0" w:after="0"/>
        <w:ind w:left="240" w:right="240"/>
        <w:jc w:val="both"/>
      </w:pPr>
      <w:r>
        <w:rPr>
          <w:rFonts w:ascii="Times New Roman" w:hAnsi="Times New Roman"/>
          <w:sz w:val="22"/>
        </w:rPr>
        <w:t>"node_id": "C4",</w:t>
      </w:r>
    </w:p>
    <w:p>
      <w:pPr>
        <w:spacing w:before="0" w:after="0"/>
        <w:ind w:left="240" w:right="240"/>
        <w:jc w:val="both"/>
      </w:pPr>
      <w:r>
        <w:rPr>
          <w:rFonts w:ascii="Times New Roman" w:hAnsi="Times New Roman"/>
          <w:sz w:val="22"/>
        </w:rPr>
        <w:t>"node_type": "Condition",</w:t>
      </w:r>
    </w:p>
    <w:p>
      <w:pPr>
        <w:spacing w:before="0" w:after="0"/>
        <w:ind w:left="240" w:right="240"/>
        <w:jc w:val="both"/>
      </w:pPr>
      <w:r>
        <w:rPr>
          <w:rFonts w:ascii="Times New Roman" w:hAnsi="Times New Roman"/>
          <w:sz w:val="22"/>
        </w:rPr>
        <w:t>"evidence": "caught on fire",</w:t>
      </w:r>
    </w:p>
    <w:p>
      <w:pPr>
        <w:spacing w:before="0" w:after="0"/>
        <w:ind w:left="240" w:right="240"/>
        <w:jc w:val="both"/>
      </w:pPr>
      <w:r>
        <w:rPr>
          <w:rFonts w:ascii="Times New Roman" w:hAnsi="Times New Roman"/>
          <w:sz w:val="22"/>
        </w:rPr>
        <w:t>"explanation": "The released gas and oil-based mud were capable of burning once ignited.",</w:t>
      </w:r>
    </w:p>
    <w:p>
      <w:pPr>
        <w:spacing w:before="0" w:after="0"/>
        <w:ind w:left="240" w:right="240"/>
        <w:jc w:val="both"/>
      </w:pPr>
      <w:r>
        <w:rPr>
          <w:rFonts w:ascii="Times New Roman" w:hAnsi="Times New Roman"/>
          <w:sz w:val="22"/>
        </w:rPr>
        <w:t>"source": "incident_description"</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"ReleaseType",</w:t>
      </w:r>
    </w:p>
    <w:p>
      <w:pPr>
        <w:spacing w:before="0" w:after="0"/>
        <w:ind w:left="240" w:right="240"/>
        <w:jc w:val="both"/>
      </w:pPr>
      <w:r>
        <w:rPr>
          <w:rFonts w:ascii="Times New Roman" w:hAnsi="Times New Roman"/>
          <w:sz w:val="22"/>
        </w:rPr>
        <w:t>"name": "Continuous release",</w:t>
      </w:r>
    </w:p>
    <w:p>
      <w:pPr>
        <w:spacing w:before="0" w:after="0"/>
        <w:ind w:left="240" w:right="240"/>
        <w:jc w:val="both"/>
      </w:pPr>
      <w:r>
        <w:rPr>
          <w:rFonts w:ascii="Times New Roman" w:hAnsi="Times New Roman"/>
          <w:sz w:val="22"/>
        </w:rPr>
        <w:t>"node_id": "C5",</w:t>
      </w:r>
    </w:p>
    <w:p>
      <w:pPr>
        <w:spacing w:before="0" w:after="0"/>
        <w:ind w:left="240" w:right="240"/>
        <w:jc w:val="both"/>
      </w:pPr>
      <w:r>
        <w:rPr>
          <w:rFonts w:ascii="Times New Roman" w:hAnsi="Times New Roman"/>
          <w:sz w:val="22"/>
        </w:rPr>
        <w:t>"node_type": "Condition",</w:t>
      </w:r>
    </w:p>
    <w:p>
      <w:pPr>
        <w:spacing w:before="0" w:after="0"/>
        <w:ind w:left="240" w:right="240"/>
        <w:jc w:val="both"/>
      </w:pPr>
      <w:r>
        <w:rPr>
          <w:rFonts w:ascii="Times New Roman" w:hAnsi="Times New Roman"/>
          <w:sz w:val="22"/>
        </w:rPr>
        <w:t>"evidence": "The BOP did not seal the well to stop the blowout",</w:t>
      </w:r>
    </w:p>
    <w:p>
      <w:pPr>
        <w:spacing w:before="0" w:after="0"/>
        <w:ind w:left="240" w:right="240"/>
        <w:jc w:val="both"/>
      </w:pPr>
      <w:r>
        <w:rPr>
          <w:rFonts w:ascii="Times New Roman" w:hAnsi="Times New Roman"/>
          <w:sz w:val="22"/>
        </w:rPr>
        <w:t>"explanation": "The release was sustained as an ongoing blowout rather than a single instantaneous discharge.",</w:t>
      </w:r>
    </w:p>
    <w:p>
      <w:pPr>
        <w:spacing w:before="0" w:after="0"/>
        <w:ind w:left="240" w:right="240"/>
        <w:jc w:val="both"/>
      </w:pPr>
      <w:r>
        <w:rPr>
          <w:rFonts w:ascii="Times New Roman" w:hAnsi="Times New Roman"/>
          <w:sz w:val="22"/>
        </w:rPr>
        <w:t>"source": "incident_description"</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"Confinement",</w:t>
      </w:r>
    </w:p>
    <w:p>
      <w:pPr>
        <w:spacing w:before="0" w:after="0"/>
        <w:ind w:left="240" w:right="240"/>
        <w:jc w:val="both"/>
      </w:pPr>
      <w:r>
        <w:rPr>
          <w:rFonts w:ascii="Times New Roman" w:hAnsi="Times New Roman"/>
          <w:sz w:val="22"/>
        </w:rPr>
        <w:t>"name": "Low confinement",</w:t>
      </w:r>
    </w:p>
    <w:p>
      <w:pPr>
        <w:spacing w:before="0" w:after="0"/>
        <w:ind w:left="240" w:right="240"/>
        <w:jc w:val="both"/>
      </w:pPr>
      <w:r>
        <w:rPr>
          <w:rFonts w:ascii="Times New Roman" w:hAnsi="Times New Roman"/>
          <w:sz w:val="22"/>
        </w:rPr>
        <w:t>"node_id": "C6",</w:t>
      </w:r>
    </w:p>
    <w:p>
      <w:pPr>
        <w:spacing w:before="0" w:after="0"/>
        <w:ind w:left="240" w:right="240"/>
        <w:jc w:val="both"/>
      </w:pPr>
      <w:r>
        <w:rPr>
          <w:rFonts w:ascii="Times New Roman" w:hAnsi="Times New Roman"/>
          <w:sz w:val="22"/>
        </w:rPr>
        <w:t>"node_type": "Condition",</w:t>
      </w:r>
    </w:p>
    <w:p>
      <w:pPr>
        <w:spacing w:before="0" w:after="0"/>
        <w:ind w:left="240" w:right="240"/>
        <w:jc w:val="both"/>
      </w:pPr>
      <w:r>
        <w:rPr>
          <w:rFonts w:ascii="Times New Roman" w:hAnsi="Times New Roman"/>
          <w:sz w:val="22"/>
        </w:rPr>
        <w:t>"evidence": "open well hole on the rig floor",</w:t>
      </w:r>
    </w:p>
    <w:p>
      <w:pPr>
        <w:spacing w:before="0" w:after="0"/>
        <w:ind w:left="240" w:right="240"/>
        <w:jc w:val="both"/>
      </w:pPr>
      <w:r>
        <w:rPr>
          <w:rFonts w:ascii="Times New Roman" w:hAnsi="Times New Roman"/>
          <w:sz w:val="22"/>
        </w:rPr>
        <w:t>"explanation": "The release occurred at an open rig-floor location rather than inside a confined enclosure.",</w:t>
      </w:r>
    </w:p>
    <w:p>
      <w:pPr>
        <w:spacing w:before="0" w:after="0"/>
        <w:ind w:left="240" w:right="240"/>
        <w:jc w:val="both"/>
      </w:pPr>
      <w:r>
        <w:rPr>
          <w:rFonts w:ascii="Times New Roman" w:hAnsi="Times New Roman"/>
          <w:sz w:val="22"/>
        </w:rPr>
        <w:t>"source": "incident_description"</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"Dispersion",</w:t>
      </w:r>
    </w:p>
    <w:p>
      <w:pPr>
        <w:spacing w:before="0" w:after="0"/>
        <w:ind w:left="240" w:right="240"/>
        <w:jc w:val="both"/>
      </w:pPr>
      <w:r>
        <w:rPr>
          <w:rFonts w:ascii="Times New Roman" w:hAnsi="Times New Roman"/>
          <w:sz w:val="22"/>
        </w:rPr>
        <w:t>"name": "Not dispersed",</w:t>
      </w:r>
    </w:p>
    <w:p>
      <w:pPr>
        <w:spacing w:before="0" w:after="0"/>
        <w:ind w:left="240" w:right="240"/>
        <w:jc w:val="both"/>
      </w:pPr>
      <w:r>
        <w:rPr>
          <w:rFonts w:ascii="Times New Roman" w:hAnsi="Times New Roman"/>
          <w:sz w:val="22"/>
        </w:rPr>
        <w:t>"node_id": "C7",</w:t>
      </w:r>
    </w:p>
    <w:p>
      <w:pPr>
        <w:spacing w:before="0" w:after="0"/>
        <w:ind w:left="240" w:right="240"/>
        <w:jc w:val="both"/>
      </w:pPr>
      <w:r>
        <w:rPr>
          <w:rFonts w:ascii="Times New Roman" w:hAnsi="Times New Roman"/>
          <w:sz w:val="22"/>
        </w:rPr>
        <w:t>"node_type": "Condition",</w:t>
      </w:r>
    </w:p>
    <w:p>
      <w:pPr>
        <w:spacing w:before="0" w:after="0"/>
        <w:ind w:left="240" w:right="240"/>
        <w:jc w:val="both"/>
      </w:pPr>
      <w:r>
        <w:rPr>
          <w:rFonts w:ascii="Times New Roman" w:hAnsi="Times New Roman"/>
          <w:sz w:val="22"/>
        </w:rPr>
        <w:t>"evidence": "occurred within seconds after the mud started erupting onto the rig floor",</w:t>
      </w:r>
    </w:p>
    <w:p>
      <w:pPr>
        <w:spacing w:before="0" w:after="0"/>
        <w:ind w:left="240" w:right="240"/>
        <w:jc w:val="both"/>
      </w:pPr>
      <w:r>
        <w:rPr>
          <w:rFonts w:ascii="Times New Roman" w:hAnsi="Times New Roman"/>
          <w:sz w:val="22"/>
        </w:rPr>
        <w:t>"explanation": "Ignition followed almost immediately after the release began, indicating little time for a separate dispersed vapor cloud to form before burning.",</w:t>
      </w:r>
    </w:p>
    <w:p>
      <w:pPr>
        <w:spacing w:before="0" w:after="0"/>
        <w:ind w:left="240" w:right="240"/>
        <w:jc w:val="both"/>
      </w:pPr>
      <w:r>
        <w:rPr>
          <w:rFonts w:ascii="Times New Roman" w:hAnsi="Times New Roman"/>
          <w:sz w:val="22"/>
        </w:rPr>
        <w:t>"source": "incident_description"</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"event_nodes": [</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"InitiatingEvent",</w:t>
      </w:r>
    </w:p>
    <w:p>
      <w:pPr>
        <w:spacing w:before="0" w:after="0"/>
        <w:ind w:left="240" w:right="240"/>
        <w:jc w:val="both"/>
      </w:pPr>
      <w:r>
        <w:rPr>
          <w:rFonts w:ascii="Times New Roman" w:hAnsi="Times New Roman"/>
          <w:sz w:val="22"/>
        </w:rPr>
        <w:t>"name": "Gas influx into the wellbore",</w:t>
      </w:r>
    </w:p>
    <w:p>
      <w:pPr>
        <w:spacing w:before="0" w:after="0"/>
        <w:ind w:left="240" w:right="240"/>
        <w:jc w:val="both"/>
      </w:pPr>
      <w:r>
        <w:rPr>
          <w:rFonts w:ascii="Times New Roman" w:hAnsi="Times New Roman"/>
          <w:sz w:val="22"/>
        </w:rPr>
        <w:t>"node_id": "Ev1",</w:t>
      </w:r>
    </w:p>
    <w:p>
      <w:pPr>
        <w:spacing w:before="0" w:after="0"/>
        <w:ind w:left="240" w:right="240"/>
        <w:jc w:val="both"/>
      </w:pPr>
      <w:r>
        <w:rPr>
          <w:rFonts w:ascii="Times New Roman" w:hAnsi="Times New Roman"/>
          <w:sz w:val="22"/>
        </w:rPr>
        <w:t>"node_type": "Event",</w:t>
      </w:r>
    </w:p>
    <w:p>
      <w:pPr>
        <w:spacing w:before="0" w:after="0"/>
        <w:ind w:left="240" w:right="240"/>
        <w:jc w:val="both"/>
      </w:pPr>
      <w:r>
        <w:rPr>
          <w:rFonts w:ascii="Times New Roman" w:hAnsi="Times New Roman"/>
          <w:sz w:val="22"/>
        </w:rPr>
        <w:t>"evidence": "gas began entering the wellbore",</w:t>
      </w:r>
    </w:p>
    <w:p>
      <w:pPr>
        <w:spacing w:before="0" w:after="0"/>
        <w:ind w:left="240" w:right="240"/>
        <w:jc w:val="both"/>
      </w:pPr>
      <w:r>
        <w:rPr>
          <w:rFonts w:ascii="Times New Roman" w:hAnsi="Times New Roman"/>
          <w:sz w:val="22"/>
        </w:rPr>
        <w:t>"explanation": "The accident sequence began when gas entered the underbalanced well, initiating the loss-of-well-control progression that led to the blowout.",</w:t>
      </w:r>
    </w:p>
    <w:p>
      <w:pPr>
        <w:spacing w:before="0" w:after="0"/>
        <w:ind w:left="240" w:right="240"/>
        <w:jc w:val="both"/>
      </w:pPr>
      <w:r>
        <w:rPr>
          <w:rFonts w:ascii="Times New Roman" w:hAnsi="Times New Roman"/>
          <w:sz w:val="22"/>
        </w:rPr>
        <w:t>"source": "incident_description"</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"MechanicalFailure",</w:t>
      </w:r>
    </w:p>
    <w:p>
      <w:pPr>
        <w:spacing w:before="0" w:after="0"/>
        <w:ind w:left="240" w:right="240"/>
        <w:jc w:val="both"/>
      </w:pPr>
      <w:r>
        <w:rPr>
          <w:rFonts w:ascii="Times New Roman" w:hAnsi="Times New Roman"/>
          <w:sz w:val="22"/>
        </w:rPr>
        <w:t>"name": "Fire-damaged BOP hydraulic control hoses leaked hydraulic fluid",</w:t>
      </w:r>
    </w:p>
    <w:p>
      <w:pPr>
        <w:spacing w:before="0" w:after="0"/>
        <w:ind w:left="240" w:right="240"/>
        <w:jc w:val="both"/>
      </w:pPr>
      <w:r>
        <w:rPr>
          <w:rFonts w:ascii="Times New Roman" w:hAnsi="Times New Roman"/>
          <w:sz w:val="22"/>
        </w:rPr>
        <w:t>"node_id": "Ev2",</w:t>
      </w:r>
    </w:p>
    <w:p>
      <w:pPr>
        <w:spacing w:before="0" w:after="0"/>
        <w:ind w:left="240" w:right="240"/>
        <w:jc w:val="both"/>
      </w:pPr>
      <w:r>
        <w:rPr>
          <w:rFonts w:ascii="Times New Roman" w:hAnsi="Times New Roman"/>
          <w:sz w:val="22"/>
        </w:rPr>
        <w:t>"node_type": "Event",</w:t>
      </w:r>
    </w:p>
    <w:p>
      <w:pPr>
        <w:spacing w:before="0" w:after="0"/>
        <w:ind w:left="240" w:right="240"/>
        <w:jc w:val="both"/>
      </w:pPr>
      <w:r>
        <w:rPr>
          <w:rFonts w:ascii="Times New Roman" w:hAnsi="Times New Roman"/>
          <w:sz w:val="22"/>
        </w:rPr>
        <w:t>"evidence": "the control hoses that supplied hydraulic fluid to the BOP to function the rams had burned in the fire and leaked the hydraulic control fluid",</w:t>
      </w:r>
    </w:p>
    <w:p>
      <w:pPr>
        <w:spacing w:before="0" w:after="0"/>
        <w:ind w:left="240" w:right="240"/>
        <w:jc w:val="both"/>
      </w:pPr>
      <w:r>
        <w:rPr>
          <w:rFonts w:ascii="Times New Roman" w:hAnsi="Times New Roman"/>
          <w:sz w:val="22"/>
        </w:rPr>
        <w:t>"explanation": "Fire damage to the BOP hydraulic control hoses prevented effective BOP closure, allowing the blowout and jet fire to continue.",</w:t>
      </w:r>
    </w:p>
    <w:p>
      <w:pPr>
        <w:spacing w:before="0" w:after="0"/>
        <w:ind w:left="240" w:right="240"/>
        <w:jc w:val="both"/>
      </w:pPr>
      <w:r>
        <w:rPr>
          <w:rFonts w:ascii="Times New Roman" w:hAnsi="Times New Roman"/>
          <w:sz w:val="22"/>
        </w:rPr>
        <w:t>"source": "incident_description"</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"IgnitionSource",</w:t>
      </w:r>
    </w:p>
    <w:p>
      <w:pPr>
        <w:spacing w:before="0" w:after="0"/>
        <w:ind w:left="240" w:right="240"/>
        <w:jc w:val="both"/>
      </w:pPr>
      <w:r>
        <w:rPr>
          <w:rFonts w:ascii="Times New Roman" w:hAnsi="Times New Roman"/>
          <w:sz w:val="22"/>
        </w:rPr>
        <w:t>"name": "Unknown ignition source",</w:t>
      </w:r>
    </w:p>
    <w:p>
      <w:pPr>
        <w:spacing w:before="0" w:after="0"/>
        <w:ind w:left="240" w:right="240"/>
        <w:jc w:val="both"/>
      </w:pPr>
      <w:r>
        <w:rPr>
          <w:rFonts w:ascii="Times New Roman" w:hAnsi="Times New Roman"/>
          <w:sz w:val="22"/>
        </w:rPr>
        <w:t>"node_id": "Ev3",</w:t>
      </w:r>
    </w:p>
    <w:p>
      <w:pPr>
        <w:spacing w:before="0" w:after="0"/>
        <w:ind w:left="240" w:right="240"/>
        <w:jc w:val="both"/>
      </w:pPr>
      <w:r>
        <w:rPr>
          <w:rFonts w:ascii="Times New Roman" w:hAnsi="Times New Roman"/>
          <w:sz w:val="22"/>
        </w:rPr>
        <w:t>"node_type": "Event",</w:t>
      </w:r>
    </w:p>
    <w:p>
      <w:pPr>
        <w:spacing w:before="0" w:after="0"/>
        <w:ind w:left="240" w:right="240"/>
        <w:jc w:val="both"/>
      </w:pPr>
      <w:r>
        <w:rPr>
          <w:rFonts w:ascii="Times New Roman" w:hAnsi="Times New Roman"/>
          <w:sz w:val="22"/>
        </w:rPr>
        <w:t>"evidence": "the diesel oil-based mud and gas escaping the well caught on fire",</w:t>
      </w:r>
    </w:p>
    <w:p>
      <w:pPr>
        <w:spacing w:before="0" w:after="0"/>
        <w:ind w:left="240" w:right="240"/>
        <w:jc w:val="both"/>
      </w:pPr>
      <w:r>
        <w:rPr>
          <w:rFonts w:ascii="Times New Roman" w:hAnsi="Times New Roman"/>
          <w:sz w:val="22"/>
        </w:rPr>
        <w:t>"explanation": "The report clearly states that ignition occurred, but it does not identify the specific ignition source.",</w:t>
      </w:r>
    </w:p>
    <w:p>
      <w:pPr>
        <w:spacing w:before="0" w:after="0"/>
        <w:ind w:left="240" w:right="240"/>
        <w:jc w:val="both"/>
      </w:pPr>
      <w:r>
        <w:rPr>
          <w:rFonts w:ascii="Times New Roman" w:hAnsi="Times New Roman"/>
          <w:sz w:val="22"/>
        </w:rPr>
        <w:t>"source": "incident_description"</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left"/>
      </w:pPr>
      <w:r>
        <w:rPr>
          <w:rFonts w:ascii="Times New Roman" w:hAnsi="Times New Roman"/>
          <w:sz w:val="22"/>
        </w:rPr>
        <w:t>}</w:t>
      </w:r>
    </w:p>
    <w:p/>
    <w:p>
      <w:pPr>
        <w:pStyle w:val="H2_Aca"/>
      </w:pPr>
      <w:r>
        <w:t>4. Causal Edge Linking</w:t>
      </w:r>
    </w:p>
    <w:p>
      <w:r>
        <w:rPr>
          <w:b/>
        </w:rPr>
        <w:t>Prompt:</w:t>
      </w:r>
    </w:p>
    <w:p>
      <w:pPr>
        <w:spacing w:before="0" w:after="0"/>
        <w:ind w:left="240" w:right="240"/>
        <w:jc w:val="both"/>
      </w:pPr>
      <w:r>
        <w:rPr>
          <w:rFonts w:ascii="Times New Roman" w:hAnsi="Times New Roman"/>
          <w:sz w:val="22"/>
        </w:rPr>
        <w:t>You are an expert in process safety accident analysis.</w:t>
      </w:r>
    </w:p>
    <w:p>
      <w:pPr>
        <w:spacing w:before="0" w:after="0"/>
        <w:ind w:left="240" w:right="240"/>
        <w:jc w:val="both"/>
      </w:pPr>
      <w:r>
        <w:rPr>
          <w:rFonts w:ascii="Times New Roman" w:hAnsi="Times New Roman"/>
          <w:sz w:val="22"/>
        </w:rPr>
        <w:t>INPUT:</w:t>
      </w:r>
    </w:p>
    <w:p>
      <w:pPr>
        <w:spacing w:before="0" w:after="0"/>
        <w:ind w:left="240" w:right="240"/>
        <w:jc w:val="both"/>
      </w:pPr>
      <w:r>
        <w:rPr>
          <w:rFonts w:ascii="Times New Roman" w:hAnsi="Times New Roman"/>
          <w:sz w:val="22"/>
        </w:rPr>
        <w:t>INCIDENT_DESCRIPTION</w:t>
      </w:r>
    </w:p>
    <w:p>
      <w:pPr>
        <w:spacing w:before="0" w:after="0"/>
        <w:ind w:left="240" w:right="240"/>
        <w:jc w:val="both"/>
      </w:pPr>
      <w:r>
        <w:rPr>
          <w:rFonts w:ascii="Times New Roman" w:hAnsi="Times New Roman"/>
          <w:sz w:val="22"/>
        </w:rPr>
        <w:t>{incident_description}</w:t>
      </w:r>
    </w:p>
    <w:p>
      <w:pPr>
        <w:spacing w:before="0" w:after="0"/>
        <w:ind w:left="240" w:right="240"/>
        <w:jc w:val="both"/>
      </w:pPr>
      <w:r>
        <w:rPr>
          <w:rFonts w:ascii="Times New Roman" w:hAnsi="Times New Roman"/>
          <w:sz w:val="22"/>
        </w:rPr>
        <w:t>IDENTIFY_ACCIDENT_SCENARIO</w:t>
      </w:r>
    </w:p>
    <w:p>
      <w:pPr>
        <w:spacing w:before="0" w:after="0"/>
        <w:ind w:left="240" w:right="240"/>
        <w:jc w:val="both"/>
      </w:pPr>
      <w:r>
        <w:rPr>
          <w:rFonts w:ascii="Times New Roman" w:hAnsi="Times New Roman"/>
          <w:sz w:val="22"/>
        </w:rPr>
        <w:t>{identify_accident_scenario}</w:t>
      </w:r>
    </w:p>
    <w:p>
      <w:pPr>
        <w:spacing w:before="0" w:after="0"/>
        <w:ind w:left="240" w:right="240"/>
        <w:jc w:val="both"/>
      </w:pPr>
      <w:r>
        <w:rPr>
          <w:rFonts w:ascii="Times New Roman" w:hAnsi="Times New Roman"/>
          <w:sz w:val="22"/>
        </w:rPr>
        <w:t>TASK:</w:t>
      </w:r>
    </w:p>
    <w:p>
      <w:pPr>
        <w:spacing w:before="0" w:after="0"/>
        <w:ind w:left="240" w:right="240"/>
        <w:jc w:val="both"/>
      </w:pPr>
      <w:r>
        <w:rPr>
          <w:rFonts w:ascii="Times New Roman" w:hAnsi="Times New Roman"/>
          <w:sz w:val="22"/>
        </w:rPr>
        <w:t>Your task is to construct causal edges between the given nodes to form an accident causal graph.</w:t>
      </w:r>
    </w:p>
    <w:p>
      <w:pPr>
        <w:spacing w:before="0" w:after="0"/>
        <w:ind w:left="240" w:right="240"/>
        <w:jc w:val="both"/>
      </w:pPr>
      <w:r>
        <w:rPr>
          <w:rFonts w:ascii="Times New Roman" w:hAnsi="Times New Roman"/>
          <w:sz w:val="22"/>
        </w:rPr>
        <w:t>The nodes are already extracted from an incident report.</w:t>
      </w:r>
    </w:p>
    <w:p>
      <w:pPr>
        <w:spacing w:before="0" w:after="0"/>
        <w:ind w:left="240" w:right="240"/>
        <w:jc w:val="both"/>
      </w:pPr>
      <w:r>
        <w:rPr>
          <w:rFonts w:ascii="Times New Roman" w:hAnsi="Times New Roman"/>
          <w:sz w:val="22"/>
        </w:rPr>
        <w:t>You must determine the causal relationships between these nodes based on INCIDENT_DESCRIPTION and IDENTIFY_ACCIDENT_SCENARIO.</w:t>
      </w:r>
    </w:p>
    <w:p>
      <w:pPr>
        <w:spacing w:before="0" w:after="0"/>
        <w:ind w:left="240" w:right="240"/>
        <w:jc w:val="both"/>
      </w:pPr>
      <w:r>
        <w:rPr>
          <w:rFonts w:ascii="Times New Roman" w:hAnsi="Times New Roman"/>
          <w:sz w:val="22"/>
        </w:rPr>
        <w:t>Edges must follow the accident causal logic used in process safety analysis.</w:t>
      </w:r>
    </w:p>
    <w:p>
      <w:pPr>
        <w:spacing w:before="0" w:after="0"/>
        <w:ind w:left="240" w:right="240"/>
        <w:jc w:val="both"/>
      </w:pPr>
      <w:r>
        <w:rPr>
          <w:rFonts w:ascii="Times New Roman" w:hAnsi="Times New Roman"/>
          <w:sz w:val="22"/>
        </w:rPr>
        <w:t>Allowed edge relations:</w:t>
      </w:r>
    </w:p>
    <w:p>
      <w:pPr>
        <w:spacing w:before="0" w:after="0"/>
        <w:ind w:left="240" w:right="240"/>
        <w:jc w:val="both"/>
      </w:pPr>
      <w:r>
        <w:rPr>
          <w:rFonts w:ascii="Times New Roman" w:hAnsi="Times New Roman"/>
          <w:sz w:val="22"/>
        </w:rPr>
        <w:t>1. has</w:t>
      </w:r>
    </w:p>
    <w:p>
      <w:pPr>
        <w:spacing w:before="0" w:after="0"/>
        <w:ind w:left="240" w:right="240"/>
        <w:jc w:val="both"/>
      </w:pPr>
      <w:r>
        <w:rPr>
          <w:rFonts w:ascii="Times New Roman" w:hAnsi="Times New Roman"/>
          <w:sz w:val="22"/>
        </w:rPr>
        <w:t>Used when a material possesses a property or state.</w:t>
      </w:r>
    </w:p>
    <w:p>
      <w:pPr>
        <w:spacing w:before="0" w:after="0"/>
        <w:ind w:left="240" w:right="240"/>
        <w:jc w:val="both"/>
      </w:pPr>
      <w:r>
        <w:rPr>
          <w:rFonts w:ascii="Times New Roman" w:hAnsi="Times New Roman"/>
          <w:sz w:val="22"/>
        </w:rPr>
        <w:t>Example:</w:t>
      </w:r>
    </w:p>
    <w:p>
      <w:pPr>
        <w:spacing w:before="0" w:after="0"/>
        <w:ind w:left="240" w:right="240"/>
        <w:jc w:val="both"/>
      </w:pPr>
      <w:r>
        <w:rPr>
          <w:rFonts w:ascii="Times New Roman" w:hAnsi="Times New Roman"/>
          <w:sz w:val="22"/>
        </w:rPr>
        <w:t>Material → Volatility</w:t>
      </w:r>
    </w:p>
    <w:p>
      <w:pPr>
        <w:spacing w:before="0" w:after="0"/>
        <w:ind w:left="240" w:right="240"/>
        <w:jc w:val="both"/>
      </w:pPr>
      <w:r>
        <w:rPr>
          <w:rFonts w:ascii="Times New Roman" w:hAnsi="Times New Roman"/>
          <w:sz w:val="22"/>
        </w:rPr>
        <w:t>Material → Conductivity</w:t>
      </w:r>
    </w:p>
    <w:p>
      <w:pPr>
        <w:spacing w:before="0" w:after="0"/>
        <w:ind w:left="240" w:right="240"/>
        <w:jc w:val="both"/>
      </w:pPr>
      <w:r>
        <w:rPr>
          <w:rFonts w:ascii="Times New Roman" w:hAnsi="Times New Roman"/>
          <w:sz w:val="22"/>
        </w:rPr>
        <w:t>Material → Combustibility</w:t>
      </w:r>
    </w:p>
    <w:p>
      <w:pPr>
        <w:spacing w:before="0" w:after="0"/>
        <w:ind w:left="240" w:right="240"/>
        <w:jc w:val="both"/>
      </w:pPr>
      <w:r>
        <w:rPr>
          <w:rFonts w:ascii="Times New Roman" w:hAnsi="Times New Roman"/>
          <w:sz w:val="22"/>
        </w:rPr>
        <w:t>Material → Temperature</w:t>
      </w:r>
    </w:p>
    <w:p>
      <w:pPr>
        <w:spacing w:before="0" w:after="0"/>
        <w:ind w:left="240" w:right="240"/>
        <w:jc w:val="both"/>
      </w:pPr>
      <w:r>
        <w:rPr>
          <w:rFonts w:ascii="Times New Roman" w:hAnsi="Times New Roman"/>
          <w:sz w:val="22"/>
        </w:rPr>
        <w:t>Material → Pressure</w:t>
      </w:r>
    </w:p>
    <w:p>
      <w:pPr>
        <w:spacing w:before="0" w:after="0"/>
        <w:ind w:left="240" w:right="240"/>
        <w:jc w:val="both"/>
      </w:pPr>
      <w:r>
        <w:rPr>
          <w:rFonts w:ascii="Times New Roman" w:hAnsi="Times New Roman"/>
          <w:sz w:val="22"/>
        </w:rPr>
        <w:t>2. enables</w:t>
      </w:r>
    </w:p>
    <w:p>
      <w:pPr>
        <w:spacing w:before="0" w:after="0"/>
        <w:ind w:left="240" w:right="240"/>
        <w:jc w:val="both"/>
      </w:pPr>
      <w:r>
        <w:rPr>
          <w:rFonts w:ascii="Times New Roman" w:hAnsi="Times New Roman"/>
          <w:sz w:val="22"/>
        </w:rPr>
        <w:t>Used when a event or condition makes an event or consequence possible.</w:t>
      </w:r>
    </w:p>
    <w:p>
      <w:pPr>
        <w:spacing w:before="0" w:after="0"/>
        <w:ind w:left="240" w:right="240"/>
        <w:jc w:val="both"/>
      </w:pPr>
      <w:r>
        <w:rPr>
          <w:rFonts w:ascii="Times New Roman" w:hAnsi="Times New Roman"/>
          <w:sz w:val="22"/>
        </w:rPr>
        <w:t>Example:</w:t>
      </w:r>
    </w:p>
    <w:p>
      <w:pPr>
        <w:spacing w:before="0" w:after="0"/>
        <w:ind w:left="240" w:right="240"/>
        <w:jc w:val="both"/>
      </w:pPr>
      <w:r>
        <w:rPr>
          <w:rFonts w:ascii="Times New Roman" w:hAnsi="Times New Roman"/>
          <w:sz w:val="22"/>
        </w:rPr>
        <w:t>Vapor → Ignition</w:t>
      </w:r>
    </w:p>
    <w:p>
      <w:pPr>
        <w:spacing w:before="0" w:after="0"/>
        <w:ind w:left="240" w:right="240"/>
        <w:jc w:val="both"/>
      </w:pPr>
      <w:r>
        <w:rPr>
          <w:rFonts w:ascii="Times New Roman" w:hAnsi="Times New Roman"/>
          <w:sz w:val="22"/>
        </w:rPr>
        <w:t>High confinement → Confined explosion</w:t>
      </w:r>
    </w:p>
    <w:p>
      <w:pPr>
        <w:spacing w:before="0" w:after="0"/>
        <w:ind w:left="240" w:right="240"/>
        <w:jc w:val="both"/>
      </w:pPr>
      <w:r>
        <w:rPr>
          <w:rFonts w:ascii="Times New Roman" w:hAnsi="Times New Roman"/>
          <w:sz w:val="22"/>
        </w:rPr>
        <w:t>Linking rules:</w:t>
      </w:r>
    </w:p>
    <w:p>
      <w:pPr>
        <w:spacing w:before="0" w:after="0"/>
        <w:ind w:left="240" w:right="240"/>
        <w:jc w:val="both"/>
      </w:pPr>
      <w:r>
        <w:rPr>
          <w:rFonts w:ascii="Times New Roman" w:hAnsi="Times New Roman"/>
          <w:sz w:val="22"/>
        </w:rPr>
        <w:t>1. Follow the general causal hierarchy:</w:t>
      </w:r>
    </w:p>
    <w:p>
      <w:pPr>
        <w:spacing w:before="0" w:after="0"/>
        <w:ind w:left="240" w:right="240"/>
        <w:jc w:val="both"/>
      </w:pPr>
      <w:r>
        <w:rPr>
          <w:rFonts w:ascii="Times New Roman" w:hAnsi="Times New Roman"/>
          <w:sz w:val="22"/>
        </w:rPr>
        <w:t>Entity → Condition → Event → HazardConsequence.</w:t>
      </w:r>
    </w:p>
    <w:p>
      <w:pPr>
        <w:spacing w:before="0" w:after="0"/>
        <w:ind w:left="240" w:right="240"/>
        <w:jc w:val="both"/>
      </w:pPr>
      <w:r>
        <w:rPr>
          <w:rFonts w:ascii="Times New Roman" w:hAnsi="Times New Roman"/>
          <w:sz w:val="22"/>
        </w:rPr>
        <w:t>However, the structure is not strictly linear. Multiple events may occur in parallel and may connect to the same downstream node.</w:t>
      </w:r>
    </w:p>
    <w:p>
      <w:pPr>
        <w:spacing w:before="0" w:after="0"/>
        <w:ind w:left="240" w:right="240"/>
        <w:jc w:val="both"/>
      </w:pPr>
      <w:r>
        <w:rPr>
          <w:rFonts w:ascii="Times New Roman" w:hAnsi="Times New Roman"/>
          <w:sz w:val="22"/>
        </w:rPr>
        <w:t>2. Material may link to its properties only.</w:t>
      </w:r>
    </w:p>
    <w:p>
      <w:pPr>
        <w:spacing w:before="0" w:after="0"/>
        <w:ind w:left="240" w:right="240"/>
        <w:jc w:val="both"/>
      </w:pPr>
      <w:r>
        <w:rPr>
          <w:rFonts w:ascii="Times New Roman" w:hAnsi="Times New Roman"/>
          <w:sz w:val="22"/>
        </w:rPr>
        <w:t>Example:</w:t>
      </w:r>
    </w:p>
    <w:p>
      <w:pPr>
        <w:spacing w:before="0" w:after="0"/>
        <w:ind w:left="240" w:right="240"/>
        <w:jc w:val="both"/>
      </w:pPr>
      <w:r>
        <w:rPr>
          <w:rFonts w:ascii="Times New Roman" w:hAnsi="Times New Roman"/>
          <w:sz w:val="22"/>
        </w:rPr>
        <w:t>Material → Volatility</w:t>
      </w:r>
    </w:p>
    <w:p>
      <w:pPr>
        <w:spacing w:before="0" w:after="0"/>
        <w:ind w:left="240" w:right="240"/>
        <w:jc w:val="both"/>
      </w:pPr>
      <w:r>
        <w:rPr>
          <w:rFonts w:ascii="Times New Roman" w:hAnsi="Times New Roman"/>
          <w:sz w:val="22"/>
        </w:rPr>
        <w:t>Material → Combustibility</w:t>
      </w:r>
    </w:p>
    <w:p>
      <w:pPr>
        <w:spacing w:before="0" w:after="0"/>
        <w:ind w:left="240" w:right="240"/>
        <w:jc w:val="both"/>
      </w:pPr>
      <w:r>
        <w:rPr>
          <w:rFonts w:ascii="Times New Roman" w:hAnsi="Times New Roman"/>
          <w:sz w:val="22"/>
        </w:rPr>
        <w:t>Material → Conductivity</w:t>
      </w:r>
    </w:p>
    <w:p>
      <w:pPr>
        <w:spacing w:before="0" w:after="0"/>
        <w:ind w:left="240" w:right="240"/>
        <w:jc w:val="both"/>
      </w:pPr>
      <w:r>
        <w:rPr>
          <w:rFonts w:ascii="Times New Roman" w:hAnsi="Times New Roman"/>
          <w:sz w:val="22"/>
        </w:rPr>
        <w:t>Use relation: has</w:t>
      </w:r>
    </w:p>
    <w:p>
      <w:pPr>
        <w:spacing w:before="0" w:after="0"/>
        <w:ind w:left="240" w:right="240"/>
        <w:jc w:val="both"/>
      </w:pPr>
      <w:r>
        <w:rPr>
          <w:rFonts w:ascii="Times New Roman" w:hAnsi="Times New Roman"/>
          <w:sz w:val="22"/>
        </w:rPr>
        <w:t>3. Conditions or events may connect to conditions or events when they make the them possible or more likely.</w:t>
      </w:r>
    </w:p>
    <w:p>
      <w:pPr>
        <w:spacing w:before="0" w:after="0"/>
        <w:ind w:left="240" w:right="240"/>
        <w:jc w:val="both"/>
      </w:pPr>
      <w:r>
        <w:rPr>
          <w:rFonts w:ascii="Times New Roman" w:hAnsi="Times New Roman"/>
          <w:sz w:val="22"/>
        </w:rPr>
        <w:t>Example:</w:t>
      </w:r>
    </w:p>
    <w:p>
      <w:pPr>
        <w:spacing w:before="0" w:after="0"/>
        <w:ind w:left="240" w:right="240"/>
        <w:jc w:val="both"/>
      </w:pPr>
      <w:r>
        <w:rPr>
          <w:rFonts w:ascii="Times New Roman" w:hAnsi="Times New Roman"/>
          <w:sz w:val="22"/>
        </w:rPr>
        <w:t>Vapor → Ignition</w:t>
      </w:r>
    </w:p>
    <w:p>
      <w:pPr>
        <w:spacing w:before="0" w:after="0"/>
        <w:ind w:left="240" w:right="240"/>
        <w:jc w:val="both"/>
      </w:pPr>
      <w:r>
        <w:rPr>
          <w:rFonts w:ascii="Times New Roman" w:hAnsi="Times New Roman"/>
          <w:sz w:val="22"/>
        </w:rPr>
        <w:t>Low conductivity → Static charge accumulation</w:t>
      </w:r>
    </w:p>
    <w:p>
      <w:pPr>
        <w:spacing w:before="0" w:after="0"/>
        <w:ind w:left="240" w:right="240"/>
        <w:jc w:val="both"/>
      </w:pPr>
      <w:r>
        <w:rPr>
          <w:rFonts w:ascii="Times New Roman" w:hAnsi="Times New Roman"/>
          <w:sz w:val="22"/>
        </w:rPr>
        <w:t>Use relation: enables or contributes_to</w:t>
      </w:r>
    </w:p>
    <w:p>
      <w:pPr>
        <w:spacing w:before="0" w:after="0"/>
        <w:ind w:left="240" w:right="240"/>
        <w:jc w:val="both"/>
      </w:pPr>
      <w:r>
        <w:rPr>
          <w:rFonts w:ascii="Times New Roman" w:hAnsi="Times New Roman"/>
          <w:sz w:val="22"/>
        </w:rPr>
        <w:t>7. If multiple nodes influence the same downstream node, connect them in parallel, not in a chain, unless the report explicitly describes a sequence.</w:t>
      </w:r>
    </w:p>
    <w:p>
      <w:pPr>
        <w:spacing w:before="0" w:after="0"/>
        <w:ind w:left="240" w:right="240"/>
        <w:jc w:val="both"/>
      </w:pPr>
      <w:r>
        <w:rPr>
          <w:rFonts w:ascii="Times New Roman" w:hAnsi="Times New Roman"/>
          <w:sz w:val="22"/>
        </w:rPr>
        <w:t>8. The hazard consequence should be the last node, if any nodes happened after the hazard consequence, don't include them in the causal chains.</w:t>
      </w:r>
    </w:p>
    <w:p>
      <w:pPr>
        <w:spacing w:before="0" w:after="0"/>
        <w:ind w:left="240" w:right="240"/>
        <w:jc w:val="both"/>
      </w:pPr>
      <w:r>
        <w:rPr>
          <w:rFonts w:ascii="Times New Roman" w:hAnsi="Times New Roman"/>
          <w:sz w:val="22"/>
        </w:rPr>
        <w:t>9. Avoid transitive edges.</w:t>
      </w:r>
    </w:p>
    <w:p>
      <w:pPr>
        <w:spacing w:before="0" w:after="0"/>
        <w:ind w:left="240" w:right="240"/>
        <w:jc w:val="both"/>
      </w:pPr>
      <w:r>
        <w:rPr>
          <w:rFonts w:ascii="Times New Roman" w:hAnsi="Times New Roman"/>
          <w:sz w:val="22"/>
        </w:rPr>
        <w:t>Edges should only represent direct relationships between nodes.</w:t>
      </w:r>
    </w:p>
    <w:p>
      <w:pPr>
        <w:spacing w:before="0" w:after="0"/>
        <w:ind w:left="240" w:right="240"/>
        <w:jc w:val="both"/>
      </w:pPr>
      <w:r>
        <w:rPr>
          <w:rFonts w:ascii="Times New Roman" w:hAnsi="Times New Roman"/>
          <w:sz w:val="22"/>
        </w:rPr>
        <w:t>If there is a path A → B → C → ... → X, do not create edges from A to any downstream node beyond B.</w:t>
      </w:r>
    </w:p>
    <w:p>
      <w:pPr>
        <w:spacing w:before="0" w:after="0"/>
        <w:ind w:left="240" w:right="240"/>
        <w:jc w:val="both"/>
      </w:pPr>
      <w:r>
        <w:rPr>
          <w:rFonts w:ascii="Times New Roman" w:hAnsi="Times New Roman"/>
          <w:sz w:val="22"/>
        </w:rPr>
        <w:t>10. Exclude nodes that represent non-occurring or unspecified conditions.</w:t>
      </w:r>
    </w:p>
    <w:p>
      <w:pPr>
        <w:spacing w:before="0" w:after="0"/>
        <w:ind w:left="240" w:right="240"/>
        <w:jc w:val="both"/>
      </w:pPr>
      <w:r>
        <w:rPr>
          <w:rFonts w:ascii="Times New Roman" w:hAnsi="Times New Roman"/>
          <w:sz w:val="22"/>
        </w:rPr>
        <w:t>If a node label indicates that the condition did not occur (e.g., "Not dispersed") or that the information is unavailable (e.g., "Not specified"), do not include this node in the causal graph.</w:t>
      </w:r>
    </w:p>
    <w:p>
      <w:pPr>
        <w:spacing w:before="0" w:after="0"/>
        <w:ind w:left="240" w:right="240"/>
        <w:jc w:val="both"/>
      </w:pPr>
      <w:r>
        <w:rPr>
          <w:rFonts w:ascii="Times New Roman" w:hAnsi="Times New Roman"/>
          <w:sz w:val="22"/>
        </w:rPr>
        <w:t>Such nodes must not appear in the node list and must not be connected by any edges.</w:t>
      </w:r>
    </w:p>
    <w:p>
      <w:pPr>
        <w:spacing w:before="0" w:after="0"/>
        <w:ind w:left="240" w:right="240"/>
        <w:jc w:val="both"/>
      </w:pPr>
      <w:r>
        <w:rPr>
          <w:rFonts w:ascii="Times New Roman" w:hAnsi="Times New Roman"/>
          <w:sz w:val="22"/>
        </w:rPr>
        <w:t>Output requirements:</w:t>
      </w:r>
    </w:p>
    <w:p>
      <w:pPr>
        <w:spacing w:before="0" w:after="0"/>
        <w:ind w:left="240" w:right="240"/>
        <w:jc w:val="both"/>
      </w:pPr>
      <w:r>
        <w:rPr>
          <w:rFonts w:ascii="Times New Roman" w:hAnsi="Times New Roman"/>
          <w:sz w:val="22"/>
        </w:rPr>
        <w:t>Generate only edges between existing node IDs.</w:t>
      </w:r>
    </w:p>
    <w:p>
      <w:pPr>
        <w:spacing w:before="0" w:after="0"/>
        <w:ind w:left="240" w:right="240"/>
        <w:jc w:val="both"/>
      </w:pPr>
      <w:r>
        <w:rPr>
          <w:rFonts w:ascii="Times New Roman" w:hAnsi="Times New Roman"/>
          <w:sz w:val="22"/>
        </w:rPr>
        <w:t>Each edge must contain:</w:t>
      </w:r>
    </w:p>
    <w:p>
      <w:pPr>
        <w:spacing w:before="0" w:after="0"/>
        <w:ind w:left="240" w:right="240"/>
        <w:jc w:val="both"/>
      </w:pPr>
      <w:r>
        <w:rPr>
          <w:rFonts w:ascii="Times New Roman" w:hAnsi="Times New Roman"/>
          <w:sz w:val="22"/>
        </w:rPr>
        <w:t>- source</w:t>
      </w:r>
    </w:p>
    <w:p>
      <w:pPr>
        <w:spacing w:before="0" w:after="0"/>
        <w:ind w:left="240" w:right="240"/>
        <w:jc w:val="both"/>
      </w:pPr>
      <w:r>
        <w:rPr>
          <w:rFonts w:ascii="Times New Roman" w:hAnsi="Times New Roman"/>
          <w:sz w:val="22"/>
        </w:rPr>
        <w:t>- target</w:t>
      </w:r>
    </w:p>
    <w:p>
      <w:pPr>
        <w:spacing w:before="0" w:after="0"/>
        <w:ind w:left="240" w:right="240"/>
        <w:jc w:val="both"/>
      </w:pPr>
      <w:r>
        <w:rPr>
          <w:rFonts w:ascii="Times New Roman" w:hAnsi="Times New Roman"/>
          <w:sz w:val="22"/>
        </w:rPr>
        <w:t>- relation</w:t>
      </w:r>
    </w:p>
    <w:p>
      <w:pPr>
        <w:spacing w:before="0" w:after="0"/>
        <w:ind w:left="240" w:right="240"/>
        <w:jc w:val="both"/>
      </w:pPr>
      <w:r>
        <w:rPr>
          <w:rFonts w:ascii="Times New Roman" w:hAnsi="Times New Roman"/>
          <w:sz w:val="22"/>
        </w:rPr>
        <w:t>Return the result in JSON format: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"edges": [</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"source": "node_id",</w:t>
      </w:r>
    </w:p>
    <w:p>
      <w:pPr>
        <w:spacing w:before="0" w:after="0"/>
        <w:ind w:left="240" w:right="240"/>
        <w:jc w:val="both"/>
      </w:pPr>
      <w:r>
        <w:rPr>
          <w:rFonts w:ascii="Times New Roman" w:hAnsi="Times New Roman"/>
          <w:sz w:val="22"/>
        </w:rPr>
        <w:t>"target": "node_id",</w:t>
      </w:r>
    </w:p>
    <w:p>
      <w:pPr>
        <w:spacing w:before="0" w:after="0"/>
        <w:ind w:left="240" w:right="240"/>
        <w:jc w:val="both"/>
      </w:pPr>
      <w:r>
        <w:rPr>
          <w:rFonts w:ascii="Times New Roman" w:hAnsi="Times New Roman"/>
          <w:sz w:val="22"/>
        </w:rPr>
        <w:t>"relation": "has | enables"</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
      <w:r>
        <w:rPr>
          <w:b/>
        </w:rPr>
        <w:t>Model Output: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"edges": [</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"source": "En1",</w:t>
      </w:r>
    </w:p>
    <w:p>
      <w:pPr>
        <w:spacing w:before="0" w:after="0"/>
        <w:ind w:left="240" w:right="240"/>
        <w:jc w:val="both"/>
      </w:pPr>
      <w:r>
        <w:rPr>
          <w:rFonts w:ascii="Times New Roman" w:hAnsi="Times New Roman"/>
          <w:sz w:val="22"/>
        </w:rPr>
        <w:t>"target": "C1",</w:t>
      </w:r>
    </w:p>
    <w:p>
      <w:pPr>
        <w:spacing w:before="0" w:after="0"/>
        <w:ind w:left="240" w:right="240"/>
        <w:jc w:val="both"/>
      </w:pPr>
      <w:r>
        <w:rPr>
          <w:rFonts w:ascii="Times New Roman" w:hAnsi="Times New Roman"/>
          <w:sz w:val="22"/>
        </w:rPr>
        <w:t>"relation": "has"</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"source": "En1",</w:t>
      </w:r>
    </w:p>
    <w:p>
      <w:pPr>
        <w:spacing w:before="0" w:after="0"/>
        <w:ind w:left="240" w:right="240"/>
        <w:jc w:val="both"/>
      </w:pPr>
      <w:r>
        <w:rPr>
          <w:rFonts w:ascii="Times New Roman" w:hAnsi="Times New Roman"/>
          <w:sz w:val="22"/>
        </w:rPr>
        <w:t>"target": "C2",</w:t>
      </w:r>
    </w:p>
    <w:p>
      <w:pPr>
        <w:spacing w:before="0" w:after="0"/>
        <w:ind w:left="240" w:right="240"/>
        <w:jc w:val="both"/>
      </w:pPr>
      <w:r>
        <w:rPr>
          <w:rFonts w:ascii="Times New Roman" w:hAnsi="Times New Roman"/>
          <w:sz w:val="22"/>
        </w:rPr>
        <w:t>"relation": "has"</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"source": "En1",</w:t>
      </w:r>
    </w:p>
    <w:p>
      <w:pPr>
        <w:spacing w:before="0" w:after="0"/>
        <w:ind w:left="240" w:right="240"/>
        <w:jc w:val="both"/>
      </w:pPr>
      <w:r>
        <w:rPr>
          <w:rFonts w:ascii="Times New Roman" w:hAnsi="Times New Roman"/>
          <w:sz w:val="22"/>
        </w:rPr>
        <w:t>"target": "C4",</w:t>
      </w:r>
    </w:p>
    <w:p>
      <w:pPr>
        <w:spacing w:before="0" w:after="0"/>
        <w:ind w:left="240" w:right="240"/>
        <w:jc w:val="both"/>
      </w:pPr>
      <w:r>
        <w:rPr>
          <w:rFonts w:ascii="Times New Roman" w:hAnsi="Times New Roman"/>
          <w:sz w:val="22"/>
        </w:rPr>
        <w:t>"relation": "has"</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"source": "En2",</w:t>
      </w:r>
    </w:p>
    <w:p>
      <w:pPr>
        <w:spacing w:before="0" w:after="0"/>
        <w:ind w:left="240" w:right="240"/>
        <w:jc w:val="both"/>
      </w:pPr>
      <w:r>
        <w:rPr>
          <w:rFonts w:ascii="Times New Roman" w:hAnsi="Times New Roman"/>
          <w:sz w:val="22"/>
        </w:rPr>
        <w:t>"target": "C6",</w:t>
      </w:r>
    </w:p>
    <w:p>
      <w:pPr>
        <w:spacing w:before="0" w:after="0"/>
        <w:ind w:left="240" w:right="240"/>
        <w:jc w:val="both"/>
      </w:pPr>
      <w:r>
        <w:rPr>
          <w:rFonts w:ascii="Times New Roman" w:hAnsi="Times New Roman"/>
          <w:sz w:val="22"/>
        </w:rPr>
        <w:t>"relation": "has"</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"source": "Ev1",</w:t>
      </w:r>
    </w:p>
    <w:p>
      <w:pPr>
        <w:spacing w:before="0" w:after="0"/>
        <w:ind w:left="240" w:right="240"/>
        <w:jc w:val="both"/>
      </w:pPr>
      <w:r>
        <w:rPr>
          <w:rFonts w:ascii="Times New Roman" w:hAnsi="Times New Roman"/>
          <w:sz w:val="22"/>
        </w:rPr>
        <w:t>"target": "C2",</w:t>
      </w:r>
    </w:p>
    <w:p>
      <w:pPr>
        <w:spacing w:before="0" w:after="0"/>
        <w:ind w:left="240" w:right="240"/>
        <w:jc w:val="both"/>
      </w:pPr>
      <w:r>
        <w:rPr>
          <w:rFonts w:ascii="Times New Roman" w:hAnsi="Times New Roman"/>
          <w:sz w:val="22"/>
        </w:rPr>
        <w:t>"relation": "enables"</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"source": "C2",</w:t>
      </w:r>
    </w:p>
    <w:p>
      <w:pPr>
        <w:spacing w:before="0" w:after="0"/>
        <w:ind w:left="240" w:right="240"/>
        <w:jc w:val="both"/>
      </w:pPr>
      <w:r>
        <w:rPr>
          <w:rFonts w:ascii="Times New Roman" w:hAnsi="Times New Roman"/>
          <w:sz w:val="22"/>
        </w:rPr>
        <w:t>"target": "C5",</w:t>
      </w:r>
    </w:p>
    <w:p>
      <w:pPr>
        <w:spacing w:before="0" w:after="0"/>
        <w:ind w:left="240" w:right="240"/>
        <w:jc w:val="both"/>
      </w:pPr>
      <w:r>
        <w:rPr>
          <w:rFonts w:ascii="Times New Roman" w:hAnsi="Times New Roman"/>
          <w:sz w:val="22"/>
        </w:rPr>
        <w:t>"relation": "enables"</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"source": "C1",</w:t>
      </w:r>
    </w:p>
    <w:p>
      <w:pPr>
        <w:spacing w:before="0" w:after="0"/>
        <w:ind w:left="240" w:right="240"/>
        <w:jc w:val="both"/>
      </w:pPr>
      <w:r>
        <w:rPr>
          <w:rFonts w:ascii="Times New Roman" w:hAnsi="Times New Roman"/>
          <w:sz w:val="22"/>
        </w:rPr>
        <w:t>"target": "H1",</w:t>
      </w:r>
    </w:p>
    <w:p>
      <w:pPr>
        <w:spacing w:before="0" w:after="0"/>
        <w:ind w:left="240" w:right="240"/>
        <w:jc w:val="both"/>
      </w:pPr>
      <w:r>
        <w:rPr>
          <w:rFonts w:ascii="Times New Roman" w:hAnsi="Times New Roman"/>
          <w:sz w:val="22"/>
        </w:rPr>
        <w:t>"relation": "enables"</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"source": "C2",</w:t>
      </w:r>
    </w:p>
    <w:p>
      <w:pPr>
        <w:spacing w:before="0" w:after="0"/>
        <w:ind w:left="240" w:right="240"/>
        <w:jc w:val="both"/>
      </w:pPr>
      <w:r>
        <w:rPr>
          <w:rFonts w:ascii="Times New Roman" w:hAnsi="Times New Roman"/>
          <w:sz w:val="22"/>
        </w:rPr>
        <w:t>"target": "H1",</w:t>
      </w:r>
    </w:p>
    <w:p>
      <w:pPr>
        <w:spacing w:before="0" w:after="0"/>
        <w:ind w:left="240" w:right="240"/>
        <w:jc w:val="both"/>
      </w:pPr>
      <w:r>
        <w:rPr>
          <w:rFonts w:ascii="Times New Roman" w:hAnsi="Times New Roman"/>
          <w:sz w:val="22"/>
        </w:rPr>
        <w:t>"relation": "enables"</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"source": "C4",</w:t>
      </w:r>
    </w:p>
    <w:p>
      <w:pPr>
        <w:spacing w:before="0" w:after="0"/>
        <w:ind w:left="240" w:right="240"/>
        <w:jc w:val="both"/>
      </w:pPr>
      <w:r>
        <w:rPr>
          <w:rFonts w:ascii="Times New Roman" w:hAnsi="Times New Roman"/>
          <w:sz w:val="22"/>
        </w:rPr>
        <w:t>"target": "H1",</w:t>
      </w:r>
    </w:p>
    <w:p>
      <w:pPr>
        <w:spacing w:before="0" w:after="0"/>
        <w:ind w:left="240" w:right="240"/>
        <w:jc w:val="both"/>
      </w:pPr>
      <w:r>
        <w:rPr>
          <w:rFonts w:ascii="Times New Roman" w:hAnsi="Times New Roman"/>
          <w:sz w:val="22"/>
        </w:rPr>
        <w:t>"relation": "enables"</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"source": "C5",</w:t>
      </w:r>
    </w:p>
    <w:p>
      <w:pPr>
        <w:spacing w:before="0" w:after="0"/>
        <w:ind w:left="240" w:right="240"/>
        <w:jc w:val="both"/>
      </w:pPr>
      <w:r>
        <w:rPr>
          <w:rFonts w:ascii="Times New Roman" w:hAnsi="Times New Roman"/>
          <w:sz w:val="22"/>
        </w:rPr>
        <w:t>"target": "H1",</w:t>
      </w:r>
    </w:p>
    <w:p>
      <w:pPr>
        <w:spacing w:before="0" w:after="0"/>
        <w:ind w:left="240" w:right="240"/>
        <w:jc w:val="both"/>
      </w:pPr>
      <w:r>
        <w:rPr>
          <w:rFonts w:ascii="Times New Roman" w:hAnsi="Times New Roman"/>
          <w:sz w:val="22"/>
        </w:rPr>
        <w:t>"relation": "enables"</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"source": "C6",</w:t>
      </w:r>
    </w:p>
    <w:p>
      <w:pPr>
        <w:spacing w:before="0" w:after="0"/>
        <w:ind w:left="240" w:right="240"/>
        <w:jc w:val="both"/>
      </w:pPr>
      <w:r>
        <w:rPr>
          <w:rFonts w:ascii="Times New Roman" w:hAnsi="Times New Roman"/>
          <w:sz w:val="22"/>
        </w:rPr>
        <w:t>"target": "H1",</w:t>
      </w:r>
    </w:p>
    <w:p>
      <w:pPr>
        <w:spacing w:before="0" w:after="0"/>
        <w:ind w:left="240" w:right="240"/>
        <w:jc w:val="both"/>
      </w:pPr>
      <w:r>
        <w:rPr>
          <w:rFonts w:ascii="Times New Roman" w:hAnsi="Times New Roman"/>
          <w:sz w:val="22"/>
        </w:rPr>
        <w:t>"relation": "enables"</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"source": "Ev3",</w:t>
      </w:r>
    </w:p>
    <w:p>
      <w:pPr>
        <w:spacing w:before="0" w:after="0"/>
        <w:ind w:left="240" w:right="240"/>
        <w:jc w:val="both"/>
      </w:pPr>
      <w:r>
        <w:rPr>
          <w:rFonts w:ascii="Times New Roman" w:hAnsi="Times New Roman"/>
          <w:sz w:val="22"/>
        </w:rPr>
        <w:t>"target": "H1",</w:t>
      </w:r>
    </w:p>
    <w:p>
      <w:pPr>
        <w:spacing w:before="0" w:after="0"/>
        <w:ind w:left="240" w:right="240"/>
        <w:jc w:val="both"/>
      </w:pPr>
      <w:r>
        <w:rPr>
          <w:rFonts w:ascii="Times New Roman" w:hAnsi="Times New Roman"/>
          <w:sz w:val="22"/>
        </w:rPr>
        <w:t>"relation": "enables"</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left"/>
      </w:pPr>
      <w:r>
        <w:rPr>
          <w:rFonts w:ascii="Times New Roman" w:hAnsi="Times New Roman"/>
          <w:sz w:val="22"/>
        </w:rPr>
        <w:t>}</w:t>
      </w:r>
    </w:p>
    <w:p/>
    <w:p>
      <w:pPr>
        <w:pStyle w:val="H2_Aca"/>
      </w:pPr>
      <w:r>
        <w:t>Appendix - hazard consequence list</w:t>
      </w:r>
    </w:p>
    <w:p>
      <w:r>
        <w:rPr>
          <w:b/>
        </w:rPr>
        <w:t>Appendix Content:</w:t>
      </w:r>
    </w:p>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"VCE",</w:t>
      </w:r>
    </w:p>
    <w:p>
      <w:pPr>
        <w:spacing w:before="0" w:after="0"/>
        <w:ind w:left="240" w:right="240"/>
        <w:jc w:val="both"/>
      </w:pPr>
      <w:r>
        <w:rPr>
          <w:rFonts w:ascii="Times New Roman" w:hAnsi="Times New Roman"/>
          <w:sz w:val="22"/>
        </w:rPr>
        <w:t>"BLEVE",</w:t>
      </w:r>
    </w:p>
    <w:p>
      <w:pPr>
        <w:spacing w:before="0" w:after="0"/>
        <w:ind w:left="240" w:right="240"/>
        <w:jc w:val="both"/>
      </w:pPr>
      <w:r>
        <w:rPr>
          <w:rFonts w:ascii="Times New Roman" w:hAnsi="Times New Roman"/>
          <w:sz w:val="22"/>
        </w:rPr>
        <w:t>"Dust explosion",</w:t>
      </w:r>
    </w:p>
    <w:p>
      <w:pPr>
        <w:spacing w:before="0" w:after="0"/>
        <w:ind w:left="240" w:right="240"/>
        <w:jc w:val="both"/>
      </w:pPr>
      <w:r>
        <w:rPr>
          <w:rFonts w:ascii="Times New Roman" w:hAnsi="Times New Roman"/>
          <w:sz w:val="22"/>
        </w:rPr>
        <w:t>"Confined explosion",</w:t>
      </w:r>
    </w:p>
    <w:p>
      <w:pPr>
        <w:spacing w:before="0" w:after="0"/>
        <w:ind w:left="240" w:right="240"/>
        <w:jc w:val="both"/>
      </w:pPr>
      <w:r>
        <w:rPr>
          <w:rFonts w:ascii="Times New Roman" w:hAnsi="Times New Roman"/>
          <w:sz w:val="22"/>
        </w:rPr>
        <w:t>"Pool fire",</w:t>
      </w:r>
    </w:p>
    <w:p>
      <w:pPr>
        <w:spacing w:before="0" w:after="0"/>
        <w:ind w:left="240" w:right="240"/>
        <w:jc w:val="both"/>
      </w:pPr>
      <w:r>
        <w:rPr>
          <w:rFonts w:ascii="Times New Roman" w:hAnsi="Times New Roman"/>
          <w:sz w:val="22"/>
        </w:rPr>
        <w:t>"Jet fire",</w:t>
      </w:r>
    </w:p>
    <w:p>
      <w:pPr>
        <w:spacing w:before="0" w:after="0"/>
        <w:ind w:left="240" w:right="240"/>
        <w:jc w:val="both"/>
      </w:pPr>
      <w:r>
        <w:rPr>
          <w:rFonts w:ascii="Times New Roman" w:hAnsi="Times New Roman"/>
          <w:sz w:val="22"/>
        </w:rPr>
        <w:t>"Fire ball",</w:t>
      </w:r>
    </w:p>
    <w:p>
      <w:pPr>
        <w:spacing w:before="0" w:after="0"/>
        <w:ind w:left="240" w:right="240"/>
        <w:jc w:val="both"/>
      </w:pPr>
      <w:r>
        <w:rPr>
          <w:rFonts w:ascii="Times New Roman" w:hAnsi="Times New Roman"/>
          <w:sz w:val="22"/>
        </w:rPr>
        <w:t>"Flash fire",</w:t>
      </w:r>
    </w:p>
    <w:p>
      <w:pPr>
        <w:spacing w:before="0" w:after="0"/>
        <w:ind w:left="240" w:right="240"/>
        <w:jc w:val="both"/>
      </w:pPr>
      <w:r>
        <w:rPr>
          <w:rFonts w:ascii="Times New Roman" w:hAnsi="Times New Roman"/>
          <w:sz w:val="22"/>
        </w:rPr>
        <w:t>"Toxicity dispersion",</w:t>
      </w:r>
    </w:p>
    <w:p>
      <w:pPr>
        <w:spacing w:before="0" w:after="0"/>
        <w:ind w:left="240" w:right="240"/>
        <w:jc w:val="both"/>
      </w:pPr>
      <w:r>
        <w:rPr>
          <w:rFonts w:ascii="Times New Roman" w:hAnsi="Times New Roman"/>
          <w:sz w:val="22"/>
        </w:rPr>
        <w:t>"Asphyxiation"</w:t>
      </w:r>
    </w:p>
    <w:p>
      <w:pPr>
        <w:spacing w:before="0" w:after="0"/>
        <w:ind w:left="240" w:right="240"/>
        <w:jc w:val="left"/>
      </w:pPr>
      <w:r>
        <w:rPr>
          <w:rFonts w:ascii="Times New Roman" w:hAnsi="Times New Roman"/>
          <w:sz w:val="22"/>
        </w:rPr>
        <w:t>]</w:t>
      </w:r>
    </w:p>
    <w:p/>
    <w:p>
      <w:pPr>
        <w:pStyle w:val="H2_Aca"/>
      </w:pPr>
      <w:r>
        <w:t>Appendix - accident scenarios schema</w:t>
      </w:r>
    </w:p>
    <w:p>
      <w:r>
        <w:rPr>
          <w:b/>
        </w:rPr>
        <w:t>Appendix Content:</w:t>
      </w:r>
    </w:p>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"hazard_consequence_node":[</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"HazardConsequence",</w:t>
      </w:r>
    </w:p>
    <w:p>
      <w:pPr>
        <w:spacing w:before="0" w:after="0"/>
        <w:ind w:left="240" w:right="240"/>
        <w:jc w:val="both"/>
      </w:pPr>
      <w:r>
        <w:rPr>
          <w:rFonts w:ascii="Times New Roman" w:hAnsi="Times New Roman"/>
          <w:sz w:val="22"/>
        </w:rPr>
        <w:t>"name": "VCE | BLEVE | Dust explosion | Confined explosion | Pool fire | Jet fire | Fire ball | Flash fire | Toxicity dispersion | Asphyxiation",</w:t>
      </w:r>
    </w:p>
    <w:p>
      <w:pPr>
        <w:spacing w:before="0" w:after="0"/>
        <w:ind w:left="240" w:right="240"/>
        <w:jc w:val="both"/>
      </w:pPr>
      <w:r>
        <w:rPr>
          <w:rFonts w:ascii="Times New Roman" w:hAnsi="Times New Roman"/>
          <w:sz w:val="22"/>
        </w:rPr>
        <w:t>"node_id": "H#",</w:t>
      </w:r>
    </w:p>
    <w:p>
      <w:pPr>
        <w:spacing w:before="0" w:after="0"/>
        <w:ind w:left="240" w:right="240"/>
        <w:jc w:val="both"/>
      </w:pPr>
      <w:r>
        <w:rPr>
          <w:rFonts w:ascii="Times New Roman" w:hAnsi="Times New Roman"/>
          <w:sz w:val="22"/>
        </w:rPr>
        <w:t>"node_type": "HazardConsequence",</w:t>
      </w:r>
    </w:p>
    <w:p>
      <w:pPr>
        <w:spacing w:before="0" w:after="0"/>
        <w:ind w:left="240" w:right="240"/>
        <w:jc w:val="both"/>
      </w:pPr>
      <w:r>
        <w:rPr>
          <w:rFonts w:ascii="Times New Roman" w:hAnsi="Times New Roman"/>
          <w:sz w:val="22"/>
        </w:rPr>
        <w:t>"evidence": "string",</w:t>
      </w:r>
    </w:p>
    <w:p>
      <w:pPr>
        <w:spacing w:before="0" w:after="0"/>
        <w:ind w:left="240" w:right="240"/>
        <w:jc w:val="both"/>
      </w:pPr>
      <w:r>
        <w:rPr>
          <w:rFonts w:ascii="Times New Roman" w:hAnsi="Times New Roman"/>
          <w:sz w:val="22"/>
        </w:rPr>
        <w:t>"explanation": "string",</w:t>
      </w:r>
    </w:p>
    <w:p>
      <w:pPr>
        <w:spacing w:before="0" w:after="0"/>
        <w:ind w:left="240" w:right="240"/>
        <w:jc w:val="both"/>
      </w:pPr>
      <w:r>
        <w:rPr>
          <w:rFonts w:ascii="Times New Roman" w:hAnsi="Times New Roman"/>
          <w:sz w:val="22"/>
        </w:rPr>
        <w:t>"source": "incident_description | Not specified"</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"entity_nodes": [</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"Material",</w:t>
      </w:r>
    </w:p>
    <w:p>
      <w:pPr>
        <w:spacing w:before="0" w:after="0"/>
        <w:ind w:left="240" w:right="240"/>
        <w:jc w:val="both"/>
      </w:pPr>
      <w:r>
        <w:rPr>
          <w:rFonts w:ascii="Times New Roman" w:hAnsi="Times New Roman"/>
          <w:sz w:val="22"/>
        </w:rPr>
        <w:t>"name": "string | Not specified",</w:t>
      </w:r>
    </w:p>
    <w:p>
      <w:pPr>
        <w:spacing w:before="0" w:after="0"/>
        <w:ind w:left="240" w:right="240"/>
        <w:jc w:val="both"/>
      </w:pPr>
      <w:r>
        <w:rPr>
          <w:rFonts w:ascii="Times New Roman" w:hAnsi="Times New Roman"/>
          <w:sz w:val="22"/>
        </w:rPr>
        <w:t>"node_id": "En#",</w:t>
      </w:r>
    </w:p>
    <w:p>
      <w:pPr>
        <w:spacing w:before="0" w:after="0"/>
        <w:ind w:left="240" w:right="240"/>
        <w:jc w:val="both"/>
      </w:pPr>
      <w:r>
        <w:rPr>
          <w:rFonts w:ascii="Times New Roman" w:hAnsi="Times New Roman"/>
          <w:sz w:val="22"/>
        </w:rPr>
        <w:t>"node_type": "Entity",</w:t>
      </w:r>
    </w:p>
    <w:p>
      <w:pPr>
        <w:spacing w:before="0" w:after="0"/>
        <w:ind w:left="240" w:right="240"/>
        <w:jc w:val="both"/>
      </w:pPr>
      <w:r>
        <w:rPr>
          <w:rFonts w:ascii="Times New Roman" w:hAnsi="Times New Roman"/>
          <w:sz w:val="22"/>
        </w:rPr>
        <w:t>"evidence": "string",</w:t>
      </w:r>
    </w:p>
    <w:p>
      <w:pPr>
        <w:spacing w:before="0" w:after="0"/>
        <w:ind w:left="240" w:right="240"/>
        <w:jc w:val="both"/>
      </w:pPr>
      <w:r>
        <w:rPr>
          <w:rFonts w:ascii="Times New Roman" w:hAnsi="Times New Roman"/>
          <w:sz w:val="22"/>
        </w:rPr>
        <w:t>"explanation": "string",</w:t>
      </w:r>
    </w:p>
    <w:p>
      <w:pPr>
        <w:spacing w:before="0" w:after="0"/>
        <w:ind w:left="240" w:right="240"/>
        <w:jc w:val="both"/>
      </w:pPr>
      <w:r>
        <w:rPr>
          <w:rFonts w:ascii="Times New Roman" w:hAnsi="Times New Roman"/>
          <w:sz w:val="22"/>
        </w:rPr>
        <w:t>"source": "incident_description | Not specified"</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"Location",</w:t>
      </w:r>
    </w:p>
    <w:p>
      <w:pPr>
        <w:spacing w:before="0" w:after="0"/>
        <w:ind w:left="240" w:right="240"/>
        <w:jc w:val="both"/>
      </w:pPr>
      <w:r>
        <w:rPr>
          <w:rFonts w:ascii="Times New Roman" w:hAnsi="Times New Roman"/>
          <w:sz w:val="22"/>
        </w:rPr>
        <w:t>"name": "string | Not specified",</w:t>
      </w:r>
    </w:p>
    <w:p>
      <w:pPr>
        <w:spacing w:before="0" w:after="0"/>
        <w:ind w:left="240" w:right="240"/>
        <w:jc w:val="both"/>
      </w:pPr>
      <w:r>
        <w:rPr>
          <w:rFonts w:ascii="Times New Roman" w:hAnsi="Times New Roman"/>
          <w:sz w:val="22"/>
        </w:rPr>
        <w:t>"node_id": "En#",</w:t>
      </w:r>
    </w:p>
    <w:p>
      <w:pPr>
        <w:spacing w:before="0" w:after="0"/>
        <w:ind w:left="240" w:right="240"/>
        <w:jc w:val="both"/>
      </w:pPr>
      <w:r>
        <w:rPr>
          <w:rFonts w:ascii="Times New Roman" w:hAnsi="Times New Roman"/>
          <w:sz w:val="22"/>
        </w:rPr>
        <w:t>"node_type": "Entity",</w:t>
      </w:r>
    </w:p>
    <w:p>
      <w:pPr>
        <w:spacing w:before="0" w:after="0"/>
        <w:ind w:left="240" w:right="240"/>
        <w:jc w:val="both"/>
      </w:pPr>
      <w:r>
        <w:rPr>
          <w:rFonts w:ascii="Times New Roman" w:hAnsi="Times New Roman"/>
          <w:sz w:val="22"/>
        </w:rPr>
        <w:t>"evidence": "string | N/A",</w:t>
      </w:r>
    </w:p>
    <w:p>
      <w:pPr>
        <w:spacing w:before="0" w:after="0"/>
        <w:ind w:left="240" w:right="240"/>
        <w:jc w:val="both"/>
      </w:pPr>
      <w:r>
        <w:rPr>
          <w:rFonts w:ascii="Times New Roman" w:hAnsi="Times New Roman"/>
          <w:sz w:val="22"/>
        </w:rPr>
        <w:t>"explanation": "string",</w:t>
      </w:r>
    </w:p>
    <w:p>
      <w:pPr>
        <w:spacing w:before="0" w:after="0"/>
        <w:ind w:left="240" w:right="240"/>
        <w:jc w:val="both"/>
      </w:pPr>
      <w:r>
        <w:rPr>
          <w:rFonts w:ascii="Times New Roman" w:hAnsi="Times New Roman"/>
          <w:sz w:val="22"/>
        </w:rPr>
        <w:t>"source": "incident_description | Not specified"</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"condition_nodes": [</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"Phase",</w:t>
      </w:r>
    </w:p>
    <w:p>
      <w:pPr>
        <w:spacing w:before="0" w:after="0"/>
        <w:ind w:left="240" w:right="240"/>
        <w:jc w:val="both"/>
      </w:pPr>
      <w:r>
        <w:rPr>
          <w:rFonts w:ascii="Times New Roman" w:hAnsi="Times New Roman"/>
          <w:sz w:val="22"/>
        </w:rPr>
        <w:t>"name": "Liquid | Vapor | Solid | TwoPhase | Not specified",</w:t>
      </w:r>
    </w:p>
    <w:p>
      <w:pPr>
        <w:spacing w:before="0" w:after="0"/>
        <w:ind w:left="240" w:right="240"/>
        <w:jc w:val="both"/>
      </w:pPr>
      <w:r>
        <w:rPr>
          <w:rFonts w:ascii="Times New Roman" w:hAnsi="Times New Roman"/>
          <w:sz w:val="22"/>
        </w:rPr>
        <w:t>"node_id": "C#",</w:t>
      </w:r>
    </w:p>
    <w:p>
      <w:pPr>
        <w:spacing w:before="0" w:after="0"/>
        <w:ind w:left="240" w:right="240"/>
        <w:jc w:val="both"/>
      </w:pPr>
      <w:r>
        <w:rPr>
          <w:rFonts w:ascii="Times New Roman" w:hAnsi="Times New Roman"/>
          <w:sz w:val="22"/>
        </w:rPr>
        <w:t>"node_type": "Condition",</w:t>
      </w:r>
    </w:p>
    <w:p>
      <w:pPr>
        <w:spacing w:before="0" w:after="0"/>
        <w:ind w:left="240" w:right="240"/>
        <w:jc w:val="both"/>
      </w:pPr>
      <w:r>
        <w:rPr>
          <w:rFonts w:ascii="Times New Roman" w:hAnsi="Times New Roman"/>
          <w:sz w:val="22"/>
        </w:rPr>
        <w:t>"evidence": "string | N/A",</w:t>
      </w:r>
    </w:p>
    <w:p>
      <w:pPr>
        <w:spacing w:before="0" w:after="0"/>
        <w:ind w:left="240" w:right="240"/>
        <w:jc w:val="both"/>
      </w:pPr>
      <w:r>
        <w:rPr>
          <w:rFonts w:ascii="Times New Roman" w:hAnsi="Times New Roman"/>
          <w:sz w:val="22"/>
        </w:rPr>
        <w:t>"explanation": "string",</w:t>
      </w:r>
    </w:p>
    <w:p>
      <w:pPr>
        <w:spacing w:before="0" w:after="0"/>
        <w:ind w:left="240" w:right="240"/>
        <w:jc w:val="both"/>
      </w:pPr>
      <w:r>
        <w:rPr>
          <w:rFonts w:ascii="Times New Roman" w:hAnsi="Times New Roman"/>
          <w:sz w:val="22"/>
        </w:rPr>
        <w:t>"source": "incident_description | Not specified"</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"Pressure",</w:t>
      </w:r>
    </w:p>
    <w:p>
      <w:pPr>
        <w:spacing w:before="0" w:after="0"/>
        <w:ind w:left="240" w:right="240"/>
        <w:jc w:val="both"/>
      </w:pPr>
      <w:r>
        <w:rPr>
          <w:rFonts w:ascii="Times New Roman" w:hAnsi="Times New Roman"/>
          <w:sz w:val="22"/>
        </w:rPr>
        <w:t>"name": "High pressure | Low pressure | Not specified",</w:t>
      </w:r>
    </w:p>
    <w:p>
      <w:pPr>
        <w:spacing w:before="0" w:after="0"/>
        <w:ind w:left="240" w:right="240"/>
        <w:jc w:val="both"/>
      </w:pPr>
      <w:r>
        <w:rPr>
          <w:rFonts w:ascii="Times New Roman" w:hAnsi="Times New Roman"/>
          <w:sz w:val="22"/>
        </w:rPr>
        <w:t>"node_id": "C#",</w:t>
      </w:r>
    </w:p>
    <w:p>
      <w:pPr>
        <w:spacing w:before="0" w:after="0"/>
        <w:ind w:left="240" w:right="240"/>
        <w:jc w:val="both"/>
      </w:pPr>
      <w:r>
        <w:rPr>
          <w:rFonts w:ascii="Times New Roman" w:hAnsi="Times New Roman"/>
          <w:sz w:val="22"/>
        </w:rPr>
        <w:t>"node_type": "Condition",</w:t>
      </w:r>
    </w:p>
    <w:p>
      <w:pPr>
        <w:spacing w:before="0" w:after="0"/>
        <w:ind w:left="240" w:right="240"/>
        <w:jc w:val="both"/>
      </w:pPr>
      <w:r>
        <w:rPr>
          <w:rFonts w:ascii="Times New Roman" w:hAnsi="Times New Roman"/>
          <w:sz w:val="22"/>
        </w:rPr>
        <w:t>"evidence": "string | N/A",</w:t>
      </w:r>
    </w:p>
    <w:p>
      <w:pPr>
        <w:spacing w:before="0" w:after="0"/>
        <w:ind w:left="240" w:right="240"/>
        <w:jc w:val="both"/>
      </w:pPr>
      <w:r>
        <w:rPr>
          <w:rFonts w:ascii="Times New Roman" w:hAnsi="Times New Roman"/>
          <w:sz w:val="22"/>
        </w:rPr>
        <w:t>"explanation": "string",</w:t>
      </w:r>
    </w:p>
    <w:p>
      <w:pPr>
        <w:spacing w:before="0" w:after="0"/>
        <w:ind w:left="240" w:right="240"/>
        <w:jc w:val="both"/>
      </w:pPr>
      <w:r>
        <w:rPr>
          <w:rFonts w:ascii="Times New Roman" w:hAnsi="Times New Roman"/>
          <w:sz w:val="22"/>
        </w:rPr>
        <w:t>"source": "incident_description | Not specified"</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"Temperature",</w:t>
      </w:r>
    </w:p>
    <w:p>
      <w:pPr>
        <w:spacing w:before="0" w:after="0"/>
        <w:ind w:left="240" w:right="240"/>
        <w:jc w:val="both"/>
      </w:pPr>
      <w:r>
        <w:rPr>
          <w:rFonts w:ascii="Times New Roman" w:hAnsi="Times New Roman"/>
          <w:sz w:val="22"/>
        </w:rPr>
        <w:t>"name": "Low temperature| Atmospheric temperature| High temperature| Not specified",</w:t>
      </w:r>
    </w:p>
    <w:p>
      <w:pPr>
        <w:spacing w:before="0" w:after="0"/>
        <w:ind w:left="240" w:right="240"/>
        <w:jc w:val="both"/>
      </w:pPr>
      <w:r>
        <w:rPr>
          <w:rFonts w:ascii="Times New Roman" w:hAnsi="Times New Roman"/>
          <w:sz w:val="22"/>
        </w:rPr>
        <w:t>"node_id": "C#",</w:t>
      </w:r>
    </w:p>
    <w:p>
      <w:pPr>
        <w:spacing w:before="0" w:after="0"/>
        <w:ind w:left="240" w:right="240"/>
        <w:jc w:val="both"/>
      </w:pPr>
      <w:r>
        <w:rPr>
          <w:rFonts w:ascii="Times New Roman" w:hAnsi="Times New Roman"/>
          <w:sz w:val="22"/>
        </w:rPr>
        <w:t>"node_type": "Condition",</w:t>
      </w:r>
    </w:p>
    <w:p>
      <w:pPr>
        <w:spacing w:before="0" w:after="0"/>
        <w:ind w:left="240" w:right="240"/>
        <w:jc w:val="both"/>
      </w:pPr>
      <w:r>
        <w:rPr>
          <w:rFonts w:ascii="Times New Roman" w:hAnsi="Times New Roman"/>
          <w:sz w:val="22"/>
        </w:rPr>
        <w:t>"evidence": "string | N/A",</w:t>
      </w:r>
    </w:p>
    <w:p>
      <w:pPr>
        <w:spacing w:before="0" w:after="0"/>
        <w:ind w:left="240" w:right="240"/>
        <w:jc w:val="both"/>
      </w:pPr>
      <w:r>
        <w:rPr>
          <w:rFonts w:ascii="Times New Roman" w:hAnsi="Times New Roman"/>
          <w:sz w:val="22"/>
        </w:rPr>
        <w:t>"explanation": "string",</w:t>
      </w:r>
    </w:p>
    <w:p>
      <w:pPr>
        <w:spacing w:before="0" w:after="0"/>
        <w:ind w:left="240" w:right="240"/>
        <w:jc w:val="both"/>
      </w:pPr>
      <w:r>
        <w:rPr>
          <w:rFonts w:ascii="Times New Roman" w:hAnsi="Times New Roman"/>
          <w:sz w:val="22"/>
        </w:rPr>
        <w:t>"source": "incident_description | Not specified"</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"Volatility",</w:t>
      </w:r>
    </w:p>
    <w:p>
      <w:pPr>
        <w:spacing w:before="0" w:after="0"/>
        <w:ind w:left="240" w:right="240"/>
        <w:jc w:val="both"/>
      </w:pPr>
      <w:r>
        <w:rPr>
          <w:rFonts w:ascii="Times New Roman" w:hAnsi="Times New Roman"/>
          <w:sz w:val="22"/>
        </w:rPr>
        <w:t>"name": "Low volatility| High volatility| Not specified",</w:t>
      </w:r>
    </w:p>
    <w:p>
      <w:pPr>
        <w:spacing w:before="0" w:after="0"/>
        <w:ind w:left="240" w:right="240"/>
        <w:jc w:val="both"/>
      </w:pPr>
      <w:r>
        <w:rPr>
          <w:rFonts w:ascii="Times New Roman" w:hAnsi="Times New Roman"/>
          <w:sz w:val="22"/>
        </w:rPr>
        <w:t>"node_id": "C#",</w:t>
      </w:r>
    </w:p>
    <w:p>
      <w:pPr>
        <w:spacing w:before="0" w:after="0"/>
        <w:ind w:left="240" w:right="240"/>
        <w:jc w:val="both"/>
      </w:pPr>
      <w:r>
        <w:rPr>
          <w:rFonts w:ascii="Times New Roman" w:hAnsi="Times New Roman"/>
          <w:sz w:val="22"/>
        </w:rPr>
        <w:t>"node_type": "Condition",</w:t>
      </w:r>
    </w:p>
    <w:p>
      <w:pPr>
        <w:spacing w:before="0" w:after="0"/>
        <w:ind w:left="240" w:right="240"/>
        <w:jc w:val="both"/>
      </w:pPr>
      <w:r>
        <w:rPr>
          <w:rFonts w:ascii="Times New Roman" w:hAnsi="Times New Roman"/>
          <w:sz w:val="22"/>
        </w:rPr>
        <w:t>"evidence": "string | N/A",</w:t>
      </w:r>
    </w:p>
    <w:p>
      <w:pPr>
        <w:spacing w:before="0" w:after="0"/>
        <w:ind w:left="240" w:right="240"/>
        <w:jc w:val="both"/>
      </w:pPr>
      <w:r>
        <w:rPr>
          <w:rFonts w:ascii="Times New Roman" w:hAnsi="Times New Roman"/>
          <w:sz w:val="22"/>
        </w:rPr>
        <w:t>"explanation": "string",</w:t>
      </w:r>
    </w:p>
    <w:p>
      <w:pPr>
        <w:spacing w:before="0" w:after="0"/>
        <w:ind w:left="240" w:right="240"/>
        <w:jc w:val="both"/>
      </w:pPr>
      <w:r>
        <w:rPr>
          <w:rFonts w:ascii="Times New Roman" w:hAnsi="Times New Roman"/>
          <w:sz w:val="22"/>
        </w:rPr>
        <w:t>"source": "incident_description | Not specified"</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"Combustibility",</w:t>
      </w:r>
    </w:p>
    <w:p>
      <w:pPr>
        <w:spacing w:before="0" w:after="0"/>
        <w:ind w:left="240" w:right="240"/>
        <w:jc w:val="both"/>
      </w:pPr>
      <w:r>
        <w:rPr>
          <w:rFonts w:ascii="Times New Roman" w:hAnsi="Times New Roman"/>
          <w:sz w:val="22"/>
        </w:rPr>
        <w:t>"name": "Combustible | Non-combustible | Not specified",</w:t>
      </w:r>
    </w:p>
    <w:p>
      <w:pPr>
        <w:spacing w:before="0" w:after="0"/>
        <w:ind w:left="240" w:right="240"/>
        <w:jc w:val="both"/>
      </w:pPr>
      <w:r>
        <w:rPr>
          <w:rFonts w:ascii="Times New Roman" w:hAnsi="Times New Roman"/>
          <w:sz w:val="22"/>
        </w:rPr>
        <w:t>"node_id": "C#",</w:t>
      </w:r>
    </w:p>
    <w:p>
      <w:pPr>
        <w:spacing w:before="0" w:after="0"/>
        <w:ind w:left="240" w:right="240"/>
        <w:jc w:val="both"/>
      </w:pPr>
      <w:r>
        <w:rPr>
          <w:rFonts w:ascii="Times New Roman" w:hAnsi="Times New Roman"/>
          <w:sz w:val="22"/>
        </w:rPr>
        <w:t>"node_type": "Condition",</w:t>
      </w:r>
    </w:p>
    <w:p>
      <w:pPr>
        <w:spacing w:before="0" w:after="0"/>
        <w:ind w:left="240" w:right="240"/>
        <w:jc w:val="both"/>
      </w:pPr>
      <w:r>
        <w:rPr>
          <w:rFonts w:ascii="Times New Roman" w:hAnsi="Times New Roman"/>
          <w:sz w:val="22"/>
        </w:rPr>
        <w:t>"evidence": "string | N/A",</w:t>
      </w:r>
    </w:p>
    <w:p>
      <w:pPr>
        <w:spacing w:before="0" w:after="0"/>
        <w:ind w:left="240" w:right="240"/>
        <w:jc w:val="both"/>
      </w:pPr>
      <w:r>
        <w:rPr>
          <w:rFonts w:ascii="Times New Roman" w:hAnsi="Times New Roman"/>
          <w:sz w:val="22"/>
        </w:rPr>
        <w:t>"explanation": "string",</w:t>
      </w:r>
    </w:p>
    <w:p>
      <w:pPr>
        <w:spacing w:before="0" w:after="0"/>
        <w:ind w:left="240" w:right="240"/>
        <w:jc w:val="both"/>
      </w:pPr>
      <w:r>
        <w:rPr>
          <w:rFonts w:ascii="Times New Roman" w:hAnsi="Times New Roman"/>
          <w:sz w:val="22"/>
        </w:rPr>
        <w:t>"source": "incident_description | Not specified"</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"ToxicSubstance",</w:t>
      </w:r>
    </w:p>
    <w:p>
      <w:pPr>
        <w:spacing w:before="0" w:after="0"/>
        <w:ind w:left="240" w:right="240"/>
        <w:jc w:val="both"/>
      </w:pPr>
      <w:r>
        <w:rPr>
          <w:rFonts w:ascii="Times New Roman" w:hAnsi="Times New Roman"/>
          <w:sz w:val="22"/>
        </w:rPr>
        <w:t>"name": "Toxic | Non-toxic | Not specified",</w:t>
      </w:r>
    </w:p>
    <w:p>
      <w:pPr>
        <w:spacing w:before="0" w:after="0"/>
        <w:ind w:left="240" w:right="240"/>
        <w:jc w:val="both"/>
      </w:pPr>
      <w:r>
        <w:rPr>
          <w:rFonts w:ascii="Times New Roman" w:hAnsi="Times New Roman"/>
          <w:sz w:val="22"/>
        </w:rPr>
        <w:t>"node_id": "C#",</w:t>
      </w:r>
    </w:p>
    <w:p>
      <w:pPr>
        <w:spacing w:before="0" w:after="0"/>
        <w:ind w:left="240" w:right="240"/>
        <w:jc w:val="both"/>
      </w:pPr>
      <w:r>
        <w:rPr>
          <w:rFonts w:ascii="Times New Roman" w:hAnsi="Times New Roman"/>
          <w:sz w:val="22"/>
        </w:rPr>
        <w:t>"node_type": "Condition",</w:t>
      </w:r>
    </w:p>
    <w:p>
      <w:pPr>
        <w:spacing w:before="0" w:after="0"/>
        <w:ind w:left="240" w:right="240"/>
        <w:jc w:val="both"/>
      </w:pPr>
      <w:r>
        <w:rPr>
          <w:rFonts w:ascii="Times New Roman" w:hAnsi="Times New Roman"/>
          <w:sz w:val="22"/>
        </w:rPr>
        <w:t>"evidence": "string | N/A",</w:t>
      </w:r>
    </w:p>
    <w:p>
      <w:pPr>
        <w:spacing w:before="0" w:after="0"/>
        <w:ind w:left="240" w:right="240"/>
        <w:jc w:val="both"/>
      </w:pPr>
      <w:r>
        <w:rPr>
          <w:rFonts w:ascii="Times New Roman" w:hAnsi="Times New Roman"/>
          <w:sz w:val="22"/>
        </w:rPr>
        <w:t>"explanation": "string",</w:t>
      </w:r>
    </w:p>
    <w:p>
      <w:pPr>
        <w:spacing w:before="0" w:after="0"/>
        <w:ind w:left="240" w:right="240"/>
        <w:jc w:val="both"/>
      </w:pPr>
      <w:r>
        <w:rPr>
          <w:rFonts w:ascii="Times New Roman" w:hAnsi="Times New Roman"/>
          <w:sz w:val="22"/>
        </w:rPr>
        <w:t>"source": "incident_description | Not specified"</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"Asphyxiant",</w:t>
      </w:r>
    </w:p>
    <w:p>
      <w:pPr>
        <w:spacing w:before="0" w:after="0"/>
        <w:ind w:left="240" w:right="240"/>
        <w:jc w:val="both"/>
      </w:pPr>
      <w:r>
        <w:rPr>
          <w:rFonts w:ascii="Times New Roman" w:hAnsi="Times New Roman"/>
          <w:sz w:val="22"/>
        </w:rPr>
        <w:t>"name": "Asphyxiant | Non-asphyxiant | Not specified",</w:t>
      </w:r>
    </w:p>
    <w:p>
      <w:pPr>
        <w:spacing w:before="0" w:after="0"/>
        <w:ind w:left="240" w:right="240"/>
        <w:jc w:val="both"/>
      </w:pPr>
      <w:r>
        <w:rPr>
          <w:rFonts w:ascii="Times New Roman" w:hAnsi="Times New Roman"/>
          <w:sz w:val="22"/>
        </w:rPr>
        <w:t>"node_id": "C#",</w:t>
      </w:r>
    </w:p>
    <w:p>
      <w:pPr>
        <w:spacing w:before="0" w:after="0"/>
        <w:ind w:left="240" w:right="240"/>
        <w:jc w:val="both"/>
      </w:pPr>
      <w:r>
        <w:rPr>
          <w:rFonts w:ascii="Times New Roman" w:hAnsi="Times New Roman"/>
          <w:sz w:val="22"/>
        </w:rPr>
        <w:t>"node_type": "Condition",</w:t>
      </w:r>
    </w:p>
    <w:p>
      <w:pPr>
        <w:spacing w:before="0" w:after="0"/>
        <w:ind w:left="240" w:right="240"/>
        <w:jc w:val="both"/>
      </w:pPr>
      <w:r>
        <w:rPr>
          <w:rFonts w:ascii="Times New Roman" w:hAnsi="Times New Roman"/>
          <w:sz w:val="22"/>
        </w:rPr>
        <w:t>"evidence": "string | N/A",</w:t>
      </w:r>
    </w:p>
    <w:p>
      <w:pPr>
        <w:spacing w:before="0" w:after="0"/>
        <w:ind w:left="240" w:right="240"/>
        <w:jc w:val="both"/>
      </w:pPr>
      <w:r>
        <w:rPr>
          <w:rFonts w:ascii="Times New Roman" w:hAnsi="Times New Roman"/>
          <w:sz w:val="22"/>
        </w:rPr>
        <w:t>"explanation": "string",</w:t>
      </w:r>
    </w:p>
    <w:p>
      <w:pPr>
        <w:spacing w:before="0" w:after="0"/>
        <w:ind w:left="240" w:right="240"/>
        <w:jc w:val="both"/>
      </w:pPr>
      <w:r>
        <w:rPr>
          <w:rFonts w:ascii="Times New Roman" w:hAnsi="Times New Roman"/>
          <w:sz w:val="22"/>
        </w:rPr>
        <w:t>"source": "incident_description | Not specified"</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"Conductivity",</w:t>
      </w:r>
    </w:p>
    <w:p>
      <w:pPr>
        <w:spacing w:before="0" w:after="0"/>
        <w:ind w:left="240" w:right="240"/>
        <w:jc w:val="both"/>
      </w:pPr>
      <w:r>
        <w:rPr>
          <w:rFonts w:ascii="Times New Roman" w:hAnsi="Times New Roman"/>
          <w:sz w:val="22"/>
        </w:rPr>
        <w:t>"name": "Low conductivity| High conductivity| Not specified",</w:t>
      </w:r>
    </w:p>
    <w:p>
      <w:pPr>
        <w:spacing w:before="0" w:after="0"/>
        <w:ind w:left="240" w:right="240"/>
        <w:jc w:val="both"/>
      </w:pPr>
      <w:r>
        <w:rPr>
          <w:rFonts w:ascii="Times New Roman" w:hAnsi="Times New Roman"/>
          <w:sz w:val="22"/>
        </w:rPr>
        <w:t>"node_id": "C#",</w:t>
      </w:r>
    </w:p>
    <w:p>
      <w:pPr>
        <w:spacing w:before="0" w:after="0"/>
        <w:ind w:left="240" w:right="240"/>
        <w:jc w:val="both"/>
      </w:pPr>
      <w:r>
        <w:rPr>
          <w:rFonts w:ascii="Times New Roman" w:hAnsi="Times New Roman"/>
          <w:sz w:val="22"/>
        </w:rPr>
        <w:t>"node_type": "Condition",</w:t>
      </w:r>
    </w:p>
    <w:p>
      <w:pPr>
        <w:spacing w:before="0" w:after="0"/>
        <w:ind w:left="240" w:right="240"/>
        <w:jc w:val="both"/>
      </w:pPr>
      <w:r>
        <w:rPr>
          <w:rFonts w:ascii="Times New Roman" w:hAnsi="Times New Roman"/>
          <w:sz w:val="22"/>
        </w:rPr>
        <w:t>"evidence": "string | N/A",</w:t>
      </w:r>
    </w:p>
    <w:p>
      <w:pPr>
        <w:spacing w:before="0" w:after="0"/>
        <w:ind w:left="240" w:right="240"/>
        <w:jc w:val="both"/>
      </w:pPr>
      <w:r>
        <w:rPr>
          <w:rFonts w:ascii="Times New Roman" w:hAnsi="Times New Roman"/>
          <w:sz w:val="22"/>
        </w:rPr>
        <w:t>"explanation": "string",</w:t>
      </w:r>
    </w:p>
    <w:p>
      <w:pPr>
        <w:spacing w:before="0" w:after="0"/>
        <w:ind w:left="240" w:right="240"/>
        <w:jc w:val="both"/>
      </w:pPr>
      <w:r>
        <w:rPr>
          <w:rFonts w:ascii="Times New Roman" w:hAnsi="Times New Roman"/>
          <w:sz w:val="22"/>
        </w:rPr>
        <w:t>"source": "incident_description | Not specified"</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"ReleaseType",</w:t>
      </w:r>
    </w:p>
    <w:p>
      <w:pPr>
        <w:spacing w:before="0" w:after="0"/>
        <w:ind w:left="240" w:right="240"/>
        <w:jc w:val="both"/>
      </w:pPr>
      <w:r>
        <w:rPr>
          <w:rFonts w:ascii="Times New Roman" w:hAnsi="Times New Roman"/>
          <w:sz w:val="22"/>
        </w:rPr>
        <w:t>"name": "Continuous release | Instant release | Not specified",</w:t>
      </w:r>
    </w:p>
    <w:p>
      <w:pPr>
        <w:spacing w:before="0" w:after="0"/>
        <w:ind w:left="240" w:right="240"/>
        <w:jc w:val="both"/>
      </w:pPr>
      <w:r>
        <w:rPr>
          <w:rFonts w:ascii="Times New Roman" w:hAnsi="Times New Roman"/>
          <w:sz w:val="22"/>
        </w:rPr>
        <w:t>"node_id": "C#",</w:t>
      </w:r>
    </w:p>
    <w:p>
      <w:pPr>
        <w:spacing w:before="0" w:after="0"/>
        <w:ind w:left="240" w:right="240"/>
        <w:jc w:val="both"/>
      </w:pPr>
      <w:r>
        <w:rPr>
          <w:rFonts w:ascii="Times New Roman" w:hAnsi="Times New Roman"/>
          <w:sz w:val="22"/>
        </w:rPr>
        <w:t>"node_type": "Condition",</w:t>
      </w:r>
    </w:p>
    <w:p>
      <w:pPr>
        <w:spacing w:before="0" w:after="0"/>
        <w:ind w:left="240" w:right="240"/>
        <w:jc w:val="both"/>
      </w:pPr>
      <w:r>
        <w:rPr>
          <w:rFonts w:ascii="Times New Roman" w:hAnsi="Times New Roman"/>
          <w:sz w:val="22"/>
        </w:rPr>
        <w:t>"evidence": "string | N/A",</w:t>
      </w:r>
    </w:p>
    <w:p>
      <w:pPr>
        <w:spacing w:before="0" w:after="0"/>
        <w:ind w:left="240" w:right="240"/>
        <w:jc w:val="both"/>
      </w:pPr>
      <w:r>
        <w:rPr>
          <w:rFonts w:ascii="Times New Roman" w:hAnsi="Times New Roman"/>
          <w:sz w:val="22"/>
        </w:rPr>
        <w:t>"explanation": "string",</w:t>
      </w:r>
    </w:p>
    <w:p>
      <w:pPr>
        <w:spacing w:before="0" w:after="0"/>
        <w:ind w:left="240" w:right="240"/>
        <w:jc w:val="both"/>
      </w:pPr>
      <w:r>
        <w:rPr>
          <w:rFonts w:ascii="Times New Roman" w:hAnsi="Times New Roman"/>
          <w:sz w:val="22"/>
        </w:rPr>
        <w:t>"source": "incident_description | Not specified"</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"Confinement",</w:t>
      </w:r>
    </w:p>
    <w:p>
      <w:pPr>
        <w:spacing w:before="0" w:after="0"/>
        <w:ind w:left="240" w:right="240"/>
        <w:jc w:val="both"/>
      </w:pPr>
      <w:r>
        <w:rPr>
          <w:rFonts w:ascii="Times New Roman" w:hAnsi="Times New Roman"/>
          <w:sz w:val="22"/>
        </w:rPr>
        <w:t>"name": "High confinement | Low confinement | Not specified",</w:t>
      </w:r>
    </w:p>
    <w:p>
      <w:pPr>
        <w:spacing w:before="0" w:after="0"/>
        <w:ind w:left="240" w:right="240"/>
        <w:jc w:val="both"/>
      </w:pPr>
      <w:r>
        <w:rPr>
          <w:rFonts w:ascii="Times New Roman" w:hAnsi="Times New Roman"/>
          <w:sz w:val="22"/>
        </w:rPr>
        <w:t>"node_id": "C#",</w:t>
      </w:r>
    </w:p>
    <w:p>
      <w:pPr>
        <w:spacing w:before="0" w:after="0"/>
        <w:ind w:left="240" w:right="240"/>
        <w:jc w:val="both"/>
      </w:pPr>
      <w:r>
        <w:rPr>
          <w:rFonts w:ascii="Times New Roman" w:hAnsi="Times New Roman"/>
          <w:sz w:val="22"/>
        </w:rPr>
        <w:t>"node_type": "Condition",</w:t>
      </w:r>
    </w:p>
    <w:p>
      <w:pPr>
        <w:spacing w:before="0" w:after="0"/>
        <w:ind w:left="240" w:right="240"/>
        <w:jc w:val="both"/>
      </w:pPr>
      <w:r>
        <w:rPr>
          <w:rFonts w:ascii="Times New Roman" w:hAnsi="Times New Roman"/>
          <w:sz w:val="22"/>
        </w:rPr>
        <w:t>"evidence": "string | N/A",</w:t>
      </w:r>
    </w:p>
    <w:p>
      <w:pPr>
        <w:spacing w:before="0" w:after="0"/>
        <w:ind w:left="240" w:right="240"/>
        <w:jc w:val="both"/>
      </w:pPr>
      <w:r>
        <w:rPr>
          <w:rFonts w:ascii="Times New Roman" w:hAnsi="Times New Roman"/>
          <w:sz w:val="22"/>
        </w:rPr>
        <w:t>"explanation": "string",</w:t>
      </w:r>
    </w:p>
    <w:p>
      <w:pPr>
        <w:spacing w:before="0" w:after="0"/>
        <w:ind w:left="240" w:right="240"/>
        <w:jc w:val="both"/>
      </w:pPr>
      <w:r>
        <w:rPr>
          <w:rFonts w:ascii="Times New Roman" w:hAnsi="Times New Roman"/>
          <w:sz w:val="22"/>
        </w:rPr>
        <w:t>"source": "incident_description | Not specified"</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"Dispersion",</w:t>
      </w:r>
    </w:p>
    <w:p>
      <w:pPr>
        <w:spacing w:before="0" w:after="0"/>
        <w:ind w:left="240" w:right="240"/>
        <w:jc w:val="both"/>
      </w:pPr>
      <w:r>
        <w:rPr>
          <w:rFonts w:ascii="Times New Roman" w:hAnsi="Times New Roman"/>
          <w:sz w:val="22"/>
        </w:rPr>
        <w:t>"name": "Dispersed | Not dispersed | Not specified",</w:t>
      </w:r>
    </w:p>
    <w:p>
      <w:pPr>
        <w:spacing w:before="0" w:after="0"/>
        <w:ind w:left="240" w:right="240"/>
        <w:jc w:val="both"/>
      </w:pPr>
      <w:r>
        <w:rPr>
          <w:rFonts w:ascii="Times New Roman" w:hAnsi="Times New Roman"/>
          <w:sz w:val="22"/>
        </w:rPr>
        <w:t>"node_id": "C#",</w:t>
      </w:r>
    </w:p>
    <w:p>
      <w:pPr>
        <w:spacing w:before="0" w:after="0"/>
        <w:ind w:left="240" w:right="240"/>
        <w:jc w:val="both"/>
      </w:pPr>
      <w:r>
        <w:rPr>
          <w:rFonts w:ascii="Times New Roman" w:hAnsi="Times New Roman"/>
          <w:sz w:val="22"/>
        </w:rPr>
        <w:t>"node_type": "Condition",</w:t>
      </w:r>
    </w:p>
    <w:p>
      <w:pPr>
        <w:spacing w:before="0" w:after="0"/>
        <w:ind w:left="240" w:right="240"/>
        <w:jc w:val="both"/>
      </w:pPr>
      <w:r>
        <w:rPr>
          <w:rFonts w:ascii="Times New Roman" w:hAnsi="Times New Roman"/>
          <w:sz w:val="22"/>
        </w:rPr>
        <w:t>"evidence": "string | N/A",</w:t>
      </w:r>
    </w:p>
    <w:p>
      <w:pPr>
        <w:spacing w:before="0" w:after="0"/>
        <w:ind w:left="240" w:right="240"/>
        <w:jc w:val="both"/>
      </w:pPr>
      <w:r>
        <w:rPr>
          <w:rFonts w:ascii="Times New Roman" w:hAnsi="Times New Roman"/>
          <w:sz w:val="22"/>
        </w:rPr>
        <w:t>"explanation": "string",</w:t>
      </w:r>
    </w:p>
    <w:p>
      <w:pPr>
        <w:spacing w:before="0" w:after="0"/>
        <w:ind w:left="240" w:right="240"/>
        <w:jc w:val="both"/>
      </w:pPr>
      <w:r>
        <w:rPr>
          <w:rFonts w:ascii="Times New Roman" w:hAnsi="Times New Roman"/>
          <w:sz w:val="22"/>
        </w:rPr>
        <w:t>"source": "incident_description | Not specified"</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"event_nodes": [</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"InitiatingEvent",</w:t>
      </w:r>
    </w:p>
    <w:p>
      <w:pPr>
        <w:spacing w:before="0" w:after="0"/>
        <w:ind w:left="240" w:right="240"/>
        <w:jc w:val="both"/>
      </w:pPr>
      <w:r>
        <w:rPr>
          <w:rFonts w:ascii="Times New Roman" w:hAnsi="Times New Roman"/>
          <w:sz w:val="22"/>
        </w:rPr>
        <w:t>"name": "string | Not specified",</w:t>
      </w:r>
    </w:p>
    <w:p>
      <w:pPr>
        <w:spacing w:before="0" w:after="0"/>
        <w:ind w:left="240" w:right="240"/>
        <w:jc w:val="both"/>
      </w:pPr>
      <w:r>
        <w:rPr>
          <w:rFonts w:ascii="Times New Roman" w:hAnsi="Times New Roman"/>
          <w:sz w:val="22"/>
        </w:rPr>
        <w:t>"node_id": "Ev#",</w:t>
      </w:r>
    </w:p>
    <w:p>
      <w:pPr>
        <w:spacing w:before="0" w:after="0"/>
        <w:ind w:left="240" w:right="240"/>
        <w:jc w:val="both"/>
      </w:pPr>
      <w:r>
        <w:rPr>
          <w:rFonts w:ascii="Times New Roman" w:hAnsi="Times New Roman"/>
          <w:sz w:val="22"/>
        </w:rPr>
        <w:t>"node_type": "Event",</w:t>
      </w:r>
    </w:p>
    <w:p>
      <w:pPr>
        <w:spacing w:before="0" w:after="0"/>
        <w:ind w:left="240" w:right="240"/>
        <w:jc w:val="both"/>
      </w:pPr>
      <w:r>
        <w:rPr>
          <w:rFonts w:ascii="Times New Roman" w:hAnsi="Times New Roman"/>
          <w:sz w:val="22"/>
        </w:rPr>
        <w:t>"evidence": "string",</w:t>
      </w:r>
    </w:p>
    <w:p>
      <w:pPr>
        <w:spacing w:before="0" w:after="0"/>
        <w:ind w:left="240" w:right="240"/>
        <w:jc w:val="both"/>
      </w:pPr>
      <w:r>
        <w:rPr>
          <w:rFonts w:ascii="Times New Roman" w:hAnsi="Times New Roman"/>
          <w:sz w:val="22"/>
        </w:rPr>
        <w:t>"explanation": "string",</w:t>
      </w:r>
    </w:p>
    <w:p>
      <w:pPr>
        <w:spacing w:before="0" w:after="0"/>
        <w:ind w:left="240" w:right="240"/>
        <w:jc w:val="both"/>
      </w:pPr>
      <w:r>
        <w:rPr>
          <w:rFonts w:ascii="Times New Roman" w:hAnsi="Times New Roman"/>
          <w:sz w:val="22"/>
        </w:rPr>
        <w:t>"source": "incident_description | Not specified"</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"MechanicalFailure",</w:t>
      </w:r>
    </w:p>
    <w:p>
      <w:pPr>
        <w:spacing w:before="0" w:after="0"/>
        <w:ind w:left="240" w:right="240"/>
        <w:jc w:val="both"/>
      </w:pPr>
      <w:r>
        <w:rPr>
          <w:rFonts w:ascii="Times New Roman" w:hAnsi="Times New Roman"/>
          <w:sz w:val="22"/>
        </w:rPr>
        <w:t>"name": "string | Unknown mechanical failure | Not specified",</w:t>
      </w:r>
    </w:p>
    <w:p>
      <w:pPr>
        <w:spacing w:before="0" w:after="0"/>
        <w:ind w:left="240" w:right="240"/>
        <w:jc w:val="both"/>
      </w:pPr>
      <w:r>
        <w:rPr>
          <w:rFonts w:ascii="Times New Roman" w:hAnsi="Times New Roman"/>
          <w:sz w:val="22"/>
        </w:rPr>
        <w:t>"node_id": "Ev#",</w:t>
      </w:r>
    </w:p>
    <w:p>
      <w:pPr>
        <w:spacing w:before="0" w:after="0"/>
        <w:ind w:left="240" w:right="240"/>
        <w:jc w:val="both"/>
      </w:pPr>
      <w:r>
        <w:rPr>
          <w:rFonts w:ascii="Times New Roman" w:hAnsi="Times New Roman"/>
          <w:sz w:val="22"/>
        </w:rPr>
        <w:t>"node_type": "Event",</w:t>
      </w:r>
    </w:p>
    <w:p>
      <w:pPr>
        <w:spacing w:before="0" w:after="0"/>
        <w:ind w:left="240" w:right="240"/>
        <w:jc w:val="both"/>
      </w:pPr>
      <w:r>
        <w:rPr>
          <w:rFonts w:ascii="Times New Roman" w:hAnsi="Times New Roman"/>
          <w:sz w:val="22"/>
        </w:rPr>
        <w:t>"evidence": "string",</w:t>
      </w:r>
    </w:p>
    <w:p>
      <w:pPr>
        <w:spacing w:before="0" w:after="0"/>
        <w:ind w:left="240" w:right="240"/>
        <w:jc w:val="both"/>
      </w:pPr>
      <w:r>
        <w:rPr>
          <w:rFonts w:ascii="Times New Roman" w:hAnsi="Times New Roman"/>
          <w:sz w:val="22"/>
        </w:rPr>
        <w:t>"explanation": "string",</w:t>
      </w:r>
    </w:p>
    <w:p>
      <w:pPr>
        <w:spacing w:before="0" w:after="0"/>
        <w:ind w:left="240" w:right="240"/>
        <w:jc w:val="both"/>
      </w:pPr>
      <w:r>
        <w:rPr>
          <w:rFonts w:ascii="Times New Roman" w:hAnsi="Times New Roman"/>
          <w:sz w:val="22"/>
        </w:rPr>
        <w:t>"source": "incident_description | Not specified"</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"IgnitionSource",</w:t>
      </w:r>
    </w:p>
    <w:p>
      <w:pPr>
        <w:spacing w:before="0" w:after="0"/>
        <w:ind w:left="240" w:right="240"/>
        <w:jc w:val="both"/>
      </w:pPr>
      <w:r>
        <w:rPr>
          <w:rFonts w:ascii="Times New Roman" w:hAnsi="Times New Roman"/>
          <w:sz w:val="22"/>
        </w:rPr>
        <w:t>"name": "string | Unknown ignition source | Not specified",</w:t>
      </w:r>
    </w:p>
    <w:p>
      <w:pPr>
        <w:spacing w:before="0" w:after="0"/>
        <w:ind w:left="240" w:right="240"/>
        <w:jc w:val="both"/>
      </w:pPr>
      <w:r>
        <w:rPr>
          <w:rFonts w:ascii="Times New Roman" w:hAnsi="Times New Roman"/>
          <w:sz w:val="22"/>
        </w:rPr>
        <w:t>"node_id": "Ev#",</w:t>
      </w:r>
    </w:p>
    <w:p>
      <w:pPr>
        <w:spacing w:before="0" w:after="0"/>
        <w:ind w:left="240" w:right="240"/>
        <w:jc w:val="both"/>
      </w:pPr>
      <w:r>
        <w:rPr>
          <w:rFonts w:ascii="Times New Roman" w:hAnsi="Times New Roman"/>
          <w:sz w:val="22"/>
        </w:rPr>
        <w:t>"node_type": "Event",</w:t>
      </w:r>
    </w:p>
    <w:p>
      <w:pPr>
        <w:spacing w:before="0" w:after="0"/>
        <w:ind w:left="240" w:right="240"/>
        <w:jc w:val="both"/>
      </w:pPr>
      <w:r>
        <w:rPr>
          <w:rFonts w:ascii="Times New Roman" w:hAnsi="Times New Roman"/>
          <w:sz w:val="22"/>
        </w:rPr>
        <w:t>"evidence": "string | N/A",</w:t>
      </w:r>
    </w:p>
    <w:p>
      <w:pPr>
        <w:spacing w:before="0" w:after="0"/>
        <w:ind w:left="240" w:right="240"/>
        <w:jc w:val="both"/>
      </w:pPr>
      <w:r>
        <w:rPr>
          <w:rFonts w:ascii="Times New Roman" w:hAnsi="Times New Roman"/>
          <w:sz w:val="22"/>
        </w:rPr>
        <w:t>"explanation": "string",</w:t>
      </w:r>
    </w:p>
    <w:p>
      <w:pPr>
        <w:spacing w:before="0" w:after="0"/>
        <w:ind w:left="240" w:right="240"/>
        <w:jc w:val="both"/>
      </w:pPr>
      <w:r>
        <w:rPr>
          <w:rFonts w:ascii="Times New Roman" w:hAnsi="Times New Roman"/>
          <w:sz w:val="22"/>
        </w:rPr>
        <w:t>"source": "incident_description | Not specified"</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"IntermediateEvent",</w:t>
      </w:r>
    </w:p>
    <w:p>
      <w:pPr>
        <w:spacing w:before="0" w:after="0"/>
        <w:ind w:left="240" w:right="240"/>
        <w:jc w:val="both"/>
      </w:pPr>
      <w:r>
        <w:rPr>
          <w:rFonts w:ascii="Times New Roman" w:hAnsi="Times New Roman"/>
          <w:sz w:val="22"/>
        </w:rPr>
        <w:t>"name": "string | Not specified",</w:t>
      </w:r>
    </w:p>
    <w:p>
      <w:pPr>
        <w:spacing w:before="0" w:after="0"/>
        <w:ind w:left="240" w:right="240"/>
        <w:jc w:val="both"/>
      </w:pPr>
      <w:r>
        <w:rPr>
          <w:rFonts w:ascii="Times New Roman" w:hAnsi="Times New Roman"/>
          <w:sz w:val="22"/>
        </w:rPr>
        <w:t>"node_id": "Ev#",</w:t>
      </w:r>
    </w:p>
    <w:p>
      <w:pPr>
        <w:spacing w:before="0" w:after="0"/>
        <w:ind w:left="240" w:right="240"/>
        <w:jc w:val="both"/>
      </w:pPr>
      <w:r>
        <w:rPr>
          <w:rFonts w:ascii="Times New Roman" w:hAnsi="Times New Roman"/>
          <w:sz w:val="22"/>
        </w:rPr>
        <w:t>"node_type": "Event",</w:t>
      </w:r>
    </w:p>
    <w:p>
      <w:pPr>
        <w:spacing w:before="0" w:after="0"/>
        <w:ind w:left="240" w:right="240"/>
        <w:jc w:val="both"/>
      </w:pPr>
      <w:r>
        <w:rPr>
          <w:rFonts w:ascii="Times New Roman" w:hAnsi="Times New Roman"/>
          <w:sz w:val="22"/>
        </w:rPr>
        <w:t>"evidence": "string | N/A",</w:t>
      </w:r>
    </w:p>
    <w:p>
      <w:pPr>
        <w:spacing w:before="0" w:after="0"/>
        <w:ind w:left="240" w:right="240"/>
        <w:jc w:val="both"/>
      </w:pPr>
      <w:r>
        <w:rPr>
          <w:rFonts w:ascii="Times New Roman" w:hAnsi="Times New Roman"/>
          <w:sz w:val="22"/>
        </w:rPr>
        <w:t>"explanation": "string",</w:t>
      </w:r>
    </w:p>
    <w:p>
      <w:pPr>
        <w:spacing w:before="0" w:after="0"/>
        <w:ind w:left="240" w:right="240"/>
        <w:jc w:val="both"/>
      </w:pPr>
      <w:r>
        <w:rPr>
          <w:rFonts w:ascii="Times New Roman" w:hAnsi="Times New Roman"/>
          <w:sz w:val="22"/>
        </w:rPr>
        <w:t>"source": "incident_description | Not specified"</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1_Aca">
    <w:name w:val="H1_Aca"/>
    <w:pPr>
      <w:spacing w:before="240" w:after="120" w:line="276" w:lineRule="auto"/>
    </w:pPr>
    <w:rPr>
      <w:rFonts w:ascii="Times New Roman" w:hAnsi="Times New Roman" w:eastAsia="Times New Roman"/>
      <w:b/>
      <w:sz w:val="32"/>
    </w:rPr>
  </w:style>
  <w:style w:type="paragraph" w:customStyle="1" w:styleId="H2_Aca">
    <w:name w:val="H2_Aca"/>
    <w:pPr>
      <w:spacing w:before="240" w:after="120" w:line="276" w:lineRule="auto"/>
    </w:pPr>
    <w:rPr>
      <w:rFonts w:ascii="Times New Roman" w:hAnsi="Times New Roman" w:eastAsia="Times New Roman"/>
      <w:b/>
      <w:sz w:val="28"/>
    </w:rPr>
  </w:style>
  <w:style w:type="paragraph" w:customStyle="1" w:styleId="H3_Aca">
    <w:name w:val="H3_Aca"/>
    <w:pPr>
      <w:spacing w:before="240" w:after="120" w:line="276" w:lineRule="auto"/>
    </w:pPr>
    <w:rPr>
      <w:rFonts w:ascii="Times New Roman" w:hAnsi="Times New Roman" w:eastAsia="Times New Roman"/>
      <w:b/>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