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full CSB final investigation report centered on one primary incident at the Caribbean Petroleum Corporation (CAPECO) facility on October 23, 2009. Although it includes appendices and discussion of previous unrelated incidents for lessons learned, those are comparative/background material rather than the document's primary incident narratives."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"On the night of October 23, 2009",</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"1.1 Incident Summary",</w:t>
      </w:r>
    </w:p>
    <w:p>
      <w:pPr>
        <w:spacing w:before="0" w:after="0"/>
        <w:ind w:left="240" w:right="240"/>
        <w:jc w:val="both"/>
      </w:pPr>
      <w:r>
        <w:rPr>
          <w:rFonts w:ascii="Times New Roman" w:hAnsi="Times New Roman"/>
          <w:sz w:val="22"/>
        </w:rPr>
        <w:t>"text": "1.1 Incident Summary \nOn the night of October 23, 2009, a large explosion occurred at the Caribbean Petroleum \nCorporation (CAPECO) facility in Bayamón, Puerto Rico, during offloading of gasoline from a \ntanker ship, the Cape Bruny, to the CAPECO tank farm onshore. A 5-million gallon \naboveground storage tank (AST) overflowed into a secondary containment dike. The gasoline \nspray aerosolized, forming a large vapor cloud, which ignited after reaching an ignition source in \nthe wastewater treatment (WWT) area of the facility. The blast and fire from multiple secondary \nexplosions resulted in significant damage to 17 of the 48 petroleum storage tanks and other \nequipment onsite and in neighborhoods and businesses offsite. The fires burned for almost 60 \nhours. Petroleum products leaked into the soil, nearby wetlands and navigable waterways in the \nsurrounding area.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"4.0 INCIDENT DESCRIPTION",</w:t>
      </w:r>
    </w:p>
    <w:p>
      <w:pPr>
        <w:spacing w:before="0" w:after="0"/>
        <w:ind w:left="240" w:right="240"/>
        <w:jc w:val="both"/>
      </w:pPr>
      <w:r>
        <w:rPr>
          <w:rFonts w:ascii="Times New Roman" w:hAnsi="Times New Roman"/>
          <w:sz w:val="22"/>
        </w:rPr>
        <w:t>"text": "4.0 INCIDENT DESCRIPTION \n4.1 Physical Cause \nOn Wednesday, October 21, 2009, the Cape Bruny cargo ship arrived at the CAPECO dock in \nSan Juan Bay to unload CAPECO’s near-weekly shipment of more than 11.5 million gallons of \nunleaded gasoline. CAPECO assigned four personnel and three contract employees to assist in \noffloading gasoline from the Cape Bruny to various tanks on site. \nOnly Tank 107 with a capacity of 21 million gallons was large enough to hold a full shipment of \ngasoline, but it was already holding product. As a result, CAPECO planned to pump the gasoline \nshipment to four smaller storage tanks (405, 504, 409, and 411) and the balance to Tank 107, \nexpecting the filling to take more than 24 hours (Figure 1). One CAPECO operator was \noverseeing transfer operations at the dock, while another was monitoring the gasoline delivery at \nthe terminal. See Appendix A, Incident Timeline. \nAccording to testimony and CAPECO records, shortly after noon on October 22, Tank 411 valve \nwas fully opened but operations staff closed the valve to Tank 504 after observing the level \ngauge was physically stuck. Operators then fully opened the valve on Tank 409 and partially \ncracked the valve on Tank 411 directing more than 7,000 gallons of gasoline per minute into \nTank 409 and allowing a small flow into Tank 411. \nAt approximately 6:30 p.m., the operator manually calculated that Tank 409 would reach \nmaximum fill sometime between 9 p.m. and 10 p.m., during shift change. To avoid \ncomplications during shift change, the operator fully opened the valve on Tank 411 and almost \ncompletely closed the valve on Tank 409. \nCAPECO operators often did not rely on the information displayed on the computer because the \ntransmitters were frequently out of service. Therefore, under normal operation, operators \nmanually recorded the hourly readings. On the night of the incident, the transmitter on Tank 409 \nwas not sending level data measurements to the computer. \nAt 10 p.m., as Tank 411 reached maximum capacity and was closed, operators fully opened the \nvalve on Tank 409. One operator then read the level on the Tank 409 side gauge and reported it \nto his supervisor, who estimated that the tank would be full at 1 a.m.\nAt the 11 p.m. walk-around, the tank farm operator observed the side gauge on Tank 409 during \nhis hourly check. The operator called the level into the supervisor who calculated once again that \nthe tank should be full at 1 a.m.; however, between the 11 p.m. and 12 a.m. check, Tank 409 \nbegan to overflow. At the 12 a.m. check, operations staff noticed a fog on the ground and on the \nroad along Tanks 504, 411 and 409. Fuel gushed from the vents, creating a spray of gasoline that \nformed a vapor cloud and pooled in the secondary containment dike. \nAt midnight, the tank farm operator started to perform the hourly check of Tank 409, but before \nreaching the tank, he observed a vapor cloud and a strong smell of gasoline. He contacted the \ndock operator to halt the flow of gasoline to the tank and notified the WWT operator and his \nsupervisor to meet at the western edge of the terminal. Despite the lack of illumination, they \nobserved a white fog approximately three feet above the ground but could not hear or see \ngasoline overflowing from the vents on Tank 409 due to lack of lighting and the topography of \nthe tank farm.19 As they approached the fog, the men noticed the air cool as the fog condensed on \ntheir hands, despite the 79ºF temperature. Noting the potential danger, the supervisor sent one \noperator to the security gate, while the supervisor and another operator drove around the facility \nattempting to find the source of the leak and developing vapor cloud.\nAt 12:23 a.m., on October 23, 2009, security cameras at CAPECO and neighboring facilities \nrecorded the ignition of the vapor cloud in the WWT area. About seven seconds after ignition, \nthe vapor cloud exploded, creating a pressure wave that damaged hundreds of homes and \nbusinesses up to 1.25 miles from the site. The fire propagated through the vapor cloud and \nignited multiple subsequent tank explosions registering 2.9 on the Richter scale.20 \nAfter the explosion, fuel in the damaged tanks burned for over two days while emergency \nresponders fought to control the fire and prevent other tanks from igniting. The large fire \ndemanded emergency personnel and resources from across the Commonwealth of Puerto Rico \nand the US mainland. Local fire departments with assistance from an industrial firefighting \ncompany took 66 hours to extinguish the fire after the explosion. As a result, 17 of the 48 tanks \nburned. \n4.2 Tank Overflow \nBased on information from the Cape Bruny and CAPECO, the CSB calculated that Tank 409 \noverflowed for an estimated 26 minutes before the vapor cloud ignited (Table 1). \nThe CSB determined nearly 200,000 gallons of gasoline,21 the equivalent of 20 fully loaded \ngasoline tanker trucks, rushed out of six vents in the tank. With a light breeze of about 5 mph22 \non a 79ºF night, the escaped gasoline formed a low-lying vapor cloud that encompassed an area \nequivalent to 107 acres.\nThe CSB found several possible scenarios could explain the tank overflow: malfunctions with \nthe tank’s internal floating roof, increased gasoline flow rate from the ship, and a malfunction \nwith the side gauge in addition to many systemic failures in CAPECO’s safety management \nsystem. See Section 6.0 for incident analysis. \n4.3 Vapor Cloud Formation and Migration \nTanks 409 and 410 were located within the same secondary containment dike.23 Similar to the \nBuncefield incident,24 during the overflow, gasoline sprayed from the tank vents, hitting the \nTank 409 wind girder and aerosolized, 25 forming a vapor cloud. 26 A CSB topographic survey of \nthe site shows that Tanks 409 and 411 were located at the highest point within the tank farm \narea, allowing the vapor cloud to spread to lower lying areas in the direction of the WWT (Figure \n7). See Figure 14, Tank 409 Specifications. \n4.4 Open Dike Drain Valves \nAlthough the October 22, 2009, secondary containment valve inspection log indicated that the \ndike valve for Tank 409 was closed, the CSB determined that the valve was open after the \nincident.27 The open dike valve directed gasoline to the storm water retention pond located in the \nWWT area where the large surface area pond provided a second location for gasoline to collect \nand vaporize. Refer to Section 6.9 for dike valve and human factors analysis. \n4.5 Ignition \nThe developing vapor cloud expanded from east to west toward the WWT area, north toward the \nwetlands area and the highway, south toward an east-west CAPECO site road, and east toward \nthe neighboring Fort Buchanan (Figure 7). Onsite security video captured the ignition and initial \nflash fire in the WWT area occurring seconds before the explosion (Figure 8). The open \nsecondary containment valves allowed the gasoline pool to extend to the storm water retention \npond in the WWT area, which is not electrically classified.28 The CSB did not determine the \nexact source of the ignition, but the areas where the vapor cloud traveled contained multiple \npotential ignition sources.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A INCIDENT TIMELINE",</w:t>
      </w:r>
    </w:p>
    <w:p>
      <w:pPr>
        <w:spacing w:before="0" w:after="0"/>
        <w:ind w:left="240" w:right="240"/>
        <w:jc w:val="both"/>
      </w:pPr>
      <w:r>
        <w:rPr>
          <w:rFonts w:ascii="Times New Roman" w:hAnsi="Times New Roman"/>
          <w:sz w:val="22"/>
        </w:rPr>
        <w:t>"text": "Appendix A INCIDENT TIMELINE \nTimeline of events leading to explosion and fire \nDate Time Events\n10/21/09 8:47 p.m. Pumping starts. Verification pumping is sent to Tank 405. \n10/21/09 9:43 p.m. Pumping verification ends. Valves lined to fill tank 504. \n10/22/09 12:20 a.m. Product movement begins into Tank 504. \n10/22/09 1:18 a.m. Line displacement into Tank 504 ends. \n10/22/09 1:40 a.m. Bulk pumping begins into 504, 409 and 411. \n10/22/09 4:00 a.m. \nTank levels, posted in the daily log, read as follows: \n504 @ 14’6.5” (from 5’ 24 hours prior) Increase \n409 @ 8’4” (from 3’2.8” 24 hours prior) Increase \n411 @ 4’7” (from 8’8.8” 24 hours prior) Decrease \n10/22/09 ~11:00 a.m. \nThe tank farm operator notes the level of Tank 504 before going to lunch (level unknown) \nand calculates that the tank would be full around 1 p.m. \n10/22/09 11:20 a.m. 411 @ 2’5.7” Decrease (contractor gauge)\n10/22/09 ~12:15 p.m. \nThe operator returns to see that the same numbers on Tank 504 that he noted before \nlunch are still on display. The level instrument is physically stuck inside of the tank. He \nclimbs to the top of Tank 504 to visually inspect the level and finds that it is well below the \nfill level – 42.75’ (out of ~54’). \n10/22/09 ~12:15 p.m. \nThe operator and supervisor decide to close Tank 504 early. Tank 409 is fully opened, \nand Tank 411 is cracked open. \n10/22/09 ~1:00 p.m. \nTank 409 is fully opened, and Tank 411 is cracked open. \n2 p.m. is shift change (8-hour shifts: 2 p.m.-10 p.m., 10 p.m.-6 a.m., 6 a.m.-2 p.m.). \n10/22/09 1:25 p.m. Tank 504 is gauged by the contractors and CAPECO personnel: Level 42’ 23/4”. \n10/22/09 ~6:00-6:30 p.m. \nThe tank farm operator calculates that Tank 409 will be full at shift change (9-10 p.m.). \nSince Tank 409 does not display properly on the computers and to avoid complications at \nshift change, the operator fully opens the valve to Tank 411 and cracks down the valve to \n409 (cracked open). \n409 @ ~44’ \n411 @ ~20’-27’ \n10/22/09 ~9:00-9:30 p.m. \nShift Change. \nRelief for the wastewater and tank farm operators arrive. \nThe tank farm operator rotates to the dock (working a double shift). \n10/22/09 10:10 p.m. \nThe tank farm operator determines that Tank 411 is full; with help from the other operator, \nhe closes 411 and fully opens 409. \nHe asks the assistant to briefly close Tank 409, while he observes the full flow rate into \nTank 411; then they perform the switch. \nThe tank operator estimates that 409 will be full around 1 a.m.\n10/22/09 11:20 p.m. \nTank 411 is gauged by the outside inspectors and CAPECO personnel: Level 46’ 73/4”. \nNothing abnormal is observed. \n10/22/09 \n~11:25 p.m.-\n12:00 a.m. \nTank 409 begins to overflow. The CSB calculates that the overflow lasted approximately \n26 minutes. See Appendix E. \n10/23/09 ~12:00 a.m. \nThe tank farm operator notices a fog on the ground and on the road along Tanks 504, \n411, and 409. \nHe notifies the supervisor, who then instructs the ship to stop pumping and for the WWT \noperator to assist the guards at the gate. \nThe supervisor and the tank farm operator attempt to drive around to the other side of the \nfog to determine its origin. \n10/23/09 12:23 a.m. Explosion occurs.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"5.3 Incident Impact",</w:t>
      </w:r>
    </w:p>
    <w:p>
      <w:pPr>
        <w:spacing w:before="0" w:after="0"/>
        <w:ind w:left="240" w:right="240"/>
        <w:jc w:val="both"/>
      </w:pPr>
      <w:r>
        <w:rPr>
          <w:rFonts w:ascii="Times New Roman" w:hAnsi="Times New Roman"/>
          <w:sz w:val="22"/>
        </w:rPr>
        <w:t>"text": "5.3 Incident Impact \n5.3.1 Community Impact \nDespite approximately 1,600 people residing adjacent to the CAPECO facility in the Puente \nBlanco community38 and about 48,500 residents living in Cataño three miles from the incident \nsite, the 2009 explosion and fires did not result in any fatalities. However, shrapnel \nand glass from the blast caused minor injuries to three people at Fort Buchanan. Nearby residents \nof the surrounding communities were awakened by the blast and ensuing fire. The CSB learned, \nregulatory authorities in Puente Blanco issued unclear evacuation orders by bullhorn as they \ndrove through the community. With no planned evacuation routes or shelters, residents crowded \ninto the narrow streets. Some members of other nearby communities evacuated voluntarily to \nescape damaged homes and potential health effects from the smoke and vapors generated by the \nfire. \nFort Buchanan experienced the most severe damage—suffering an estimated $5 million in repair \ncosts. Community impact assessments39 found most of the structural damage occurred in the \nPuente Blanco neighborhood where PREMA and the Department of Housing (DOH) found \ndamage to 232 of the 266 homes assessed; 139 were repaired and six were demolished by \nNovember 2009.40 The Puente Blanco community also experienced environmental contamination \nto several surface water bodies, including federally protected wetlands and streams surrounding \nthe CAPECO site. After assessing 289 homes damaged by the explosion in the Cataño \ncommunity, the Small Business Administration (SBA)41 designated 25 single-family homes as \ndestroyed or severely damaged at or beyond 40% of their fair market value. \n5.4 Impact to the Commonwealth \nThe incident forced the Commonwealth government and local officials to evacuate \napproximately 3,000 people in a nearby prison and other government facilities. Changing wind \npatterns caused the governor to prepare for the evacuation of over 30,000 individuals likely \naffected by particulate fallout from the smoke plume that extended miles out to sea. Overall, \napproximately 600 people used the shelters in Cataño, Guaynabo, and Toa Baja.42\n5.5 Environmental Impact \nThe CAPECO incident released thousands of gallons of oil, fire suppression foam, and \ncontaminated runoff to Malaria Creek, which traverses the Puente Blanco community to the San \nJuan Bay. CAPECO and the EPA collected and shipped offsite an estimated 171,000 gallons of \noil and 22 million gallons of contact water.43, 44 Overall, approximately 30 million gallons of \npetroleum was released via storm water channels, on-site and off-site surface water bodies, and \nneighboring wetlands to San Juan Bay.45 Environmental assessments jointly conducted by the \nEPA, the US Fish and Wildlife Service (USFWS), and the Puerto Rico Department of Natural \nResources (PR DNR) found dead wildlife and both aquatic and avian species, including several \nlegally protected species, covered in oil.46\n5.6 Impact to Transportation and Commerce \nThe incident also disrupted commerce and transportation corridors on the ground and in the air in \nthe San Juan area. A main interstate, PR-22, was closed for three days, limiting access to work \nand shopping malls and interrupting transportation of goods to and from the main port. The \nsmoke plume also resulted in airspace interruptions and temporary flight restrictions for the Luis \nMuñoz Marín International Airport. The explosion caused many tourists in the San Juan area to \nflee, affecting the local economy. The total economic and psychological effects of these major \ndisruptions have not been determined.47\n5.7 Impact of Overfill Incident on CAPECO \nIn May 2010, CAPECO was required to pay more than $8.2 million for environmental liabilities \nassociated with the Bayamón petroleum distribution facility and the 170 service stations it owned \nand leased under a settlement agreement.48 In the same month, the EPA issued a Notice of \nFederal Assumption to take responsibility for the remaining cleanup at the CAPECO site.49"</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"9.0 ROOT AND SYSTEMIC CAUSES",</w:t>
      </w:r>
    </w:p>
    <w:p>
      <w:pPr>
        <w:spacing w:before="0" w:after="0"/>
        <w:ind w:left="240" w:right="240"/>
        <w:jc w:val="both"/>
      </w:pPr>
      <w:r>
        <w:rPr>
          <w:rFonts w:ascii="Times New Roman" w:hAnsi="Times New Roman"/>
          <w:sz w:val="22"/>
        </w:rPr>
        <w:t>"text": "9.0 ROOT AND SYSTEMIC CAUSES \nThe CSB’s investigation identified the following key findings: \nPhysical Cause\n1) During an operation to transfer gasoline from the vessel Cape Bruny tanker ship, gasoline \noverflowed from CAPECO Tank 409, resulting in a vapor cloud formation encompassing \napproximately 107 acres of the CAPECO tank farm. \n2) The gasoline vapor cloud migrated to low-lying areas of the tank farm and to the storm \nwater retention pond in the wastewater treatment (WWT) area through open dike valves. \n3) The vapor cloud ignited in the WWT area, which was not electrically classified for use in \na flammable atmosphere. \n4) Multiple proximate causes likely contributed to Tank 409 overfill: \n Malfunctioning tank side gauge during filling operations that led to inaccurate tank \nlevels being recorded; \n Normal variations in the gasoline flow rate and pressure from the Cape Bruny without \nthe facility’s ability to identify and incorporate the flow rate change in real time into \ntank fill time calculations may have contributed to the overfill; \n Potential failure of the tank’s internal floating roof due to turbulence and other factors \nmay have contributed to the overfill. \nControl Failures\n1) An unreliable level control and monitoring system did not provide accurate and timely \ninformation for the operator to prevent overfilling Tank 409. \n2) The failure-prone float and tape gauges and the unreliable level transmitters proved \nineffectual. The level transmitters were frequently out of service due to lightning damage. \n3) Insufficient independent and separate safeguards to prevent overfill, such as a high-level \nalarm and an automatic overfill prevention system (AOPS) compromised facility safety. \nSafety Management Systems \n1) Inadequate formal tank filling procedures were restricted to a list of equipment to be \nmanipulated. In addition, the outdated procedures were often applicable to the tank farm \nwhen the refinery was in operation. \n2) The automatic tank gauging system, the only level control and monitoring system to \nsupport the operator in preventing overfill, was often out of service. \n3) The defective level transmitter was not sending data for Tank 409 or 107 to the computer \nin the operator shack or to the supervisor’s office on the day of the incident. \n4) A nonexistent automatic overfill prevention system and the inability to rapidly stop \ntransfer operations or divert flow before an overfill weakened CAPECO’s safety program. \n5) Ill-equipped CAPECO tanks were left with an unreliable level monitoring and control \nsystem or a high-level alarm system. \nSafety Management Systems \n1) Tanks were not equipped with an independent high-level alarm system. \n2) Tanks were not equipped with an independent Automatic Overfill Prevention System \n(AOPS) for terminating transfer operations. \nHuman Factors\n1) The design of the dike valve system made it difficult to distinguish between open and \nclosed valve positions \n2) Insufficient lighting in the tank farm areas hindered operators from observing the \noverfilling of Tank 409 and the subsequent vapor cloud formation. \nLack of Reporting Requirements \n1) The CSB analysis of the EPA’s Toxic Release Inventory data for 2012 found that 2,959 \nbulk petroleum tank terminals are within one mile of communities with over 300,000 \nresidents. \n2) An incomplete national incident database for assessing the frequency of specific types of \nincidents at bulk petroleum storage tank terminals inhibits the development and \nimplementation of more tailored regulatory requirements, industry consensus standards, \nand best practices in this sector. \nEmergency Response Findings \n1) CAPECO and the local fire department lacked sufficient firefighting equipment to \neffectively fight and control a fire involving multiple tanks because they are not required \nto conduct a risk analysis where they have to consider and plan for the potential of a \nvapor cloud explosion involving multiple tanks. \n2) CAPECO did not preplan with local emergency responders or adequately train facility \npersonnel to deal with a fire involving multiple tanks. \n3) Local fire departments lacked sufficient training and resources to respond to industrial \nfires and explosion. \n4) There was a lack of coordination among the 43 federal, commonwealth and \nnongovernmental organizations that responded to the CAPECO incident. \nRegulatory Findings \n1) The US regulatory system does not consider bulk aboveground storage tank terminals \nstoring flammable liquid to be highly hazardous, even those near communities. Although \nthe EPA characterizes facilities like CAPECO as substantial harm facilities, under the \nFacility Response Plan requirements, the risk assessment required for these facilities do \nnot consider the potential of multiple tank releases as a worst case scenario. \n2) Due to a lack of regulatory coverage under the Occupational Safety and Health \nAdministration’s (OSHA) Process Safety Management (PSM) standard and the \nEnvironmental Protection Agency’s (EPA) Risk Management Plan (RMP), tank terminal \nfacilities are not required to conduct risk assessments to address flammable hazards on \nsite or to follow Recognized and Generally Accepted Good Engineering Practices \n(RAGAGEP). \n3) A high-level alarm system or high-integrity overfill prevention system are not required by \nOSHA’s Flammable and Combustible Liquids standard, the EPA’s Spill Prevention \nControl and Countermeasure (SPCC) requirements. While facilities covered under SPCC \nmust certify an SPCC plan by a Professional Engineer, only the EPA FRP plans meeting \nthe substantial harm criteria are approved by the EPA. Furthermore, under SPCC \nfacilities similar to CAPECO do not have to report overfill incidents unless oil is \ndischarged to navigable waters. \nIndustry Standards\n1) Despite past incidents in the US and internationally, the response of US industry, trade \nassociations, professional associations, and standard-setting organizations has been \ninadequate to prevent similar incidents in the US. \n2) NFPA 30 only requires one layer of protection on storage tanks, at minimum consistent \ngauging without requirement for an independent or redundant level alarm or an automatic \noverfill prevention system. \n3) ANSI/API 2350 only requires an automatic overfill prevention system for remotely \noperated facilities and does not offer substantial guidance on conducting a risk \nassessment that considers the complexity of site operations, the type of flammable and \ncombustible liquids stored at the facility or proximity to nearby communities when \nconsidering the necessary safeguards to protect the public. In addition, there is a lack of \none comprehensive industry standard to address tank terminal operations, including tank-\nfilling operations and overfill prevention. \n4) ICC does not require an independent audible or visual alarm to indicate rising liquid \nlevels.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primary incident extracted. Comparative prior incidents in Sections 7.3-7.5 and Appendix B were not split into separate incidents because they are included as lessons learned/background, not as independent primary incidents within this report. Figure and table captions were omitted where possible; section text was preserved from header to next top-level section header."</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Tank 409 overflowed, gasoline 'formed a vapor cloud,' and at 12:23 a.m. 'the vapor cloud exploded, creating a pressure wave that damaged hundreds of homes and businesses up to 1.25 miles from the site.' The root cause section also identifies the physical cause as gasoline overflow resulting in 'a vapor cloud formation' that 'ignited in the WWT area.'",</w:t>
      </w:r>
    </w:p>
    <w:p>
      <w:pPr>
        <w:spacing w:before="0" w:after="0"/>
        <w:ind w:left="240" w:right="240"/>
        <w:jc w:val="both"/>
      </w:pPr>
      <w:r>
        <w:rPr>
          <w:rFonts w:ascii="Times New Roman" w:hAnsi="Times New Roman"/>
          <w:sz w:val="22"/>
        </w:rPr>
        <w:t>"explanation": "The central accident mechanism analyzed is a large gasoline vapor cloud formed by tank overfill, migrated across the site, and then exploded. The subsequent fires and secondary tank explosions are described as escalation effects, but the report's main causal analysis focuses on the vapor cloud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"VCE is the primary hazard consequence because the report's incident description and cause findings center on overfill-driven vapor cloud formation, migration, ignition, and explosion, with blast effects as the defining event.",</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"No boiling liquid expanding vapor explosion of a pressurized vessel is described; the incident involved atmospheric gasoline storage tanks."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"The released material was gasoline vapor/aerosol, not combustible dust."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"The explosion occurred in an outdoor tank farm and wastewater treatment area, not as a primarily confined-space explosion."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"Pooling gasoline and long-duration fires occurred after the release/explosion, but they were secondary consequences rather than the central mechanism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sustained pressurized release igniting as a directional jet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"The report does not identify a fireball as the principal event; the defining phenomenon was vapor cloud explosion followed by tank fires."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"A flash fire was observed at ignition, but the report emphasizes that the vapor cloud then exploded and produced the major damage-causing pressure wave."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"Although smoke and vapors affected the community, toxic exposure dispersion was not the primary hazard mechanism investigated."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"No asphyxiation mechanism or oxygen-deficient exposure is identified as a key consequence."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that Tank 409 overflowed, gasoline 'formed a vapor cloud,' and at 12:23 a.m. 'the vapor cloud exploded, creating a pressure wave that damaged hundreds of homes and businesses up to 1.25 miles from the site.' The root cause section also identifies the physical cause as gasoline overflow resulting in 'a vapor cloud formation' that 'ignited in the WWT area.'",</w:t>
      </w:r>
    </w:p>
    <w:p>
      <w:pPr>
        <w:spacing w:before="0" w:after="0"/>
        <w:ind w:left="240" w:right="240"/>
        <w:jc w:val="both"/>
      </w:pPr>
      <w:r>
        <w:rPr>
          <w:rFonts w:ascii="Times New Roman" w:hAnsi="Times New Roman"/>
          <w:sz w:val="22"/>
        </w:rPr>
        <w:t>"explanation": "The central accident mechanism analyzed is a large gasoline vapor cloud formed by tank overfill, migrated across the site, and then exploded. The subsequent fires and secondary tank explosions are described as escalation effects, but the report's main causal analysis focuses on the vapor cloud explosion.",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"gasoline",</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"nearly 200,000 gallons of gasoline",</w:t>
      </w:r>
    </w:p>
    <w:p>
      <w:pPr>
        <w:spacing w:before="0" w:after="0"/>
        <w:ind w:left="240" w:right="240"/>
        <w:jc w:val="both"/>
      </w:pPr>
      <w:r>
        <w:rPr>
          <w:rFonts w:ascii="Times New Roman" w:hAnsi="Times New Roman"/>
          <w:sz w:val="22"/>
        </w:rPr>
        <w:t>"explanation": "Gasoline was the released flammable material that formed the vapor cloud and drove the explosion scenario.",</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"Tank 409",</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"Tank 409 began to overflow.",</w:t>
      </w:r>
    </w:p>
    <w:p>
      <w:pPr>
        <w:spacing w:before="0" w:after="0"/>
        <w:ind w:left="240" w:right="240"/>
        <w:jc w:val="both"/>
      </w:pPr>
      <w:r>
        <w:rPr>
          <w:rFonts w:ascii="Times New Roman" w:hAnsi="Times New Roman"/>
          <w:sz w:val="22"/>
        </w:rPr>
        <w:t>"explanation": "Tank 409 was the storage tank that overfilled and released gasoline.",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"wastewater treatment (WWT) area",</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"recorded the ignition of the vapor cloud in the WWT area",</w:t>
      </w:r>
    </w:p>
    <w:p>
      <w:pPr>
        <w:spacing w:before="0" w:after="0"/>
        <w:ind w:left="240" w:right="240"/>
        <w:jc w:val="both"/>
      </w:pPr>
      <w:r>
        <w:rPr>
          <w:rFonts w:ascii="Times New Roman" w:hAnsi="Times New Roman"/>
          <w:sz w:val="22"/>
        </w:rPr>
        <w:t>"explanation": "The vapor cloud ignited in the wastewater treatment area after migrating from the tank farm.",</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"Vapor",</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"forming a large vapor cloud",</w:t>
      </w:r>
    </w:p>
    <w:p>
      <w:pPr>
        <w:spacing w:before="0" w:after="0"/>
        <w:ind w:left="240" w:right="240"/>
        <w:jc w:val="both"/>
      </w:pPr>
      <w:r>
        <w:rPr>
          <w:rFonts w:ascii="Times New Roman" w:hAnsi="Times New Roman"/>
          <w:sz w:val="22"/>
        </w:rPr>
        <w:t>"explanation": "The hazardous state driving the VCE was a gasoline vapor cloud.",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explicitly state the pressure condition using the schema categories.",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"Atmospheric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"With a light breeze of about 5 mph on a 79ºF night",</w:t>
      </w:r>
    </w:p>
    <w:p>
      <w:pPr>
        <w:spacing w:before="0" w:after="0"/>
        <w:ind w:left="240" w:right="240"/>
        <w:jc w:val="both"/>
      </w:pPr>
      <w:r>
        <w:rPr>
          <w:rFonts w:ascii="Times New Roman" w:hAnsi="Times New Roman"/>
          <w:sz w:val="22"/>
        </w:rPr>
        <w:t>"explanation": "The release and dispersion occurred under ambient outdoor nighttime temperature conditions.",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"High volatility",</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"escaped gasoline formed a low-lying vapor cloud",</w:t>
      </w:r>
    </w:p>
    <w:p>
      <w:pPr>
        <w:spacing w:before="0" w:after="0"/>
        <w:ind w:left="240" w:right="240"/>
        <w:jc w:val="both"/>
      </w:pPr>
      <w:r>
        <w:rPr>
          <w:rFonts w:ascii="Times New Roman" w:hAnsi="Times New Roman"/>
          <w:sz w:val="22"/>
        </w:rPr>
        <w:t>"explanation": "The gasoline readily vaporized and formed a large flammable vapor cloud.",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vapor cloud ignited in the WWT area",</w:t>
      </w:r>
    </w:p>
    <w:p>
      <w:pPr>
        <w:spacing w:before="0" w:after="0"/>
        <w:ind w:left="240" w:right="240"/>
        <w:jc w:val="both"/>
      </w:pPr>
      <w:r>
        <w:rPr>
          <w:rFonts w:ascii="Times New Roman" w:hAnsi="Times New Roman"/>
          <w:sz w:val="22"/>
        </w:rPr>
        <w:t>"explanation": "The released gasoline vapor was flammable and ignited, producing the explosion and fires.",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"Toxic properties were not identified as a defining condition for this accident scenario in the report.",</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describe the material in this scenario using asphyxiant properties.",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specify the electrical conductivity of the gasoline in this incident description.",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"Tank 409 overflowed for an estimated 26 minutes before the vapor cloud ignited",</w:t>
      </w:r>
    </w:p>
    <w:p>
      <w:pPr>
        <w:spacing w:before="0" w:after="0"/>
        <w:ind w:left="240" w:right="240"/>
        <w:jc w:val="both"/>
      </w:pPr>
      <w:r>
        <w:rPr>
          <w:rFonts w:ascii="Times New Roman" w:hAnsi="Times New Roman"/>
          <w:sz w:val="22"/>
        </w:rPr>
        <w:t>"explanation": "The gasoline release occurred over several minutes as an ongoing tank overflow rather than as an instantaneous release.",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"Low confinement",</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"formed a low-lying vapor cloud that encompassed an area equivalent to 107 acres",</w:t>
      </w:r>
    </w:p>
    <w:p>
      <w:pPr>
        <w:spacing w:before="0" w:after="0"/>
        <w:ind w:left="240" w:right="240"/>
        <w:jc w:val="both"/>
      </w:pPr>
      <w:r>
        <w:rPr>
          <w:rFonts w:ascii="Times New Roman" w:hAnsi="Times New Roman"/>
          <w:sz w:val="22"/>
        </w:rPr>
        <w:t>"explanation": "The vapor cloud spread across large outdoor tank farm and wastewater treatment areas, indicating low confinement.",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"formed a low-lying vapor cloud that encompassed an area equivalent to 107 acres",</w:t>
      </w:r>
    </w:p>
    <w:p>
      <w:pPr>
        <w:spacing w:before="0" w:after="0"/>
        <w:ind w:left="240" w:right="240"/>
        <w:jc w:val="both"/>
      </w:pPr>
      <w:r>
        <w:rPr>
          <w:rFonts w:ascii="Times New Roman" w:hAnsi="Times New Roman"/>
          <w:sz w:val="22"/>
        </w:rPr>
        <w:t>"explanation": "The released gasoline dispersed widely as a vapor cloud before ignition.",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"Tank 409 overfill during gasoline transfer",</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"Tank 409 began to overflow.",</w:t>
      </w:r>
    </w:p>
    <w:p>
      <w:pPr>
        <w:spacing w:before="0" w:after="0"/>
        <w:ind w:left="240" w:right="240"/>
        <w:jc w:val="both"/>
      </w:pPr>
      <w:r>
        <w:rPr>
          <w:rFonts w:ascii="Times New Roman" w:hAnsi="Times New Roman"/>
          <w:sz w:val="22"/>
        </w:rPr>
        <w:t>"explanation": "The accident sequence began when Tank 409 overfilled during ship-to-shore gasoline transfer.",</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"Tank 409 side gauge malfunction",</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"Malfunctioning tank side gauge during filling operations that led to inaccurate tank levels being recorded",</w:t>
      </w:r>
    </w:p>
    <w:p>
      <w:pPr>
        <w:spacing w:before="0" w:after="0"/>
        <w:ind w:left="240" w:right="240"/>
        <w:jc w:val="both"/>
      </w:pPr>
      <w:r>
        <w:rPr>
          <w:rFonts w:ascii="Times New Roman" w:hAnsi="Times New Roman"/>
          <w:sz w:val="22"/>
        </w:rPr>
        <w:t>"explanation": "The malfunctioning side gauge was the key equipment failure identified as contributing to the overfill and subsequent loss of containment.",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CSB did not determine the exact source of the ignition",</w:t>
      </w:r>
    </w:p>
    <w:p>
      <w:pPr>
        <w:spacing w:before="0" w:after="0"/>
        <w:ind w:left="240" w:right="240"/>
        <w:jc w:val="both"/>
      </w:pPr>
      <w:r>
        <w:rPr>
          <w:rFonts w:ascii="Times New Roman" w:hAnsi="Times New Roman"/>
          <w:sz w:val="22"/>
        </w:rPr>
        <w:t>"explanation": "The report identifies multiple potential ignition sources in the WWT area, but the exact source was not determined.",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"C9",</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"C9",</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"C10",</w:t>
      </w:r>
    </w:p>
    <w:p>
      <w:pPr>
        <w:spacing w:before="0" w:after="0"/>
        <w:ind w:left="240" w:right="240"/>
        <w:jc w:val="both"/>
      </w:pPr>
      <w:r>
        <w:rPr>
          <w:rFonts w:ascii="Times New Roman" w:hAnsi="Times New Roman"/>
          <w:sz w:val="22"/>
        </w:rPr>
        <w:t>"target": "C11",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