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pacing w:before="240" w:after="120"/>
        <w:rPr/>
      </w:pPr>
      <w:r>
        <w:rPr/>
        <w:t>Brennan's Guide to Inline Assembly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 xml:space="preserve">文档版本 </w:t>
      </w:r>
      <w:r>
        <w:rPr/>
        <w:t>1.1.2.2</w:t>
      </w:r>
    </w:p>
    <w:p>
      <w:pPr>
        <w:pStyle w:val="Style13"/>
        <w:rPr/>
      </w:pPr>
      <w:r>
        <w:rPr/>
        <w:t>这篇文档是关于</w:t>
      </w:r>
      <w:r>
        <w:rPr/>
        <w:t>DJGPP</w:t>
      </w:r>
      <w:r>
        <w:rPr/>
        <w:t>内置汇编语言的介绍。</w:t>
      </w:r>
      <w:r>
        <w:rPr/>
        <w:t>DJGPP</w:t>
      </w:r>
      <w:r>
        <w:rPr/>
        <w:t>基于</w:t>
      </w:r>
      <w:r>
        <w:rPr/>
        <w:t>GCC</w:t>
      </w:r>
      <w:r>
        <w:rPr/>
        <w:t>，因此它使用</w:t>
      </w:r>
      <w:r>
        <w:rPr/>
        <w:t>AT&amp;T</w:t>
      </w:r>
      <w:r>
        <w:rPr/>
        <w:t>、</w:t>
      </w:r>
      <w:r>
        <w:rPr/>
        <w:t>Unix</w:t>
      </w:r>
      <w:r>
        <w:rPr/>
        <w:t>语法 并且有一些独特的汇编语言方法。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下面描述了</w:t>
      </w:r>
      <w:r>
        <w:rPr/>
        <w:t>Intel</w:t>
      </w:r>
      <w:r>
        <w:rPr/>
        <w:t>语法和</w:t>
      </w:r>
      <w:r>
        <w:rPr/>
        <w:t>AT&amp;T</w:t>
      </w:r>
      <w:r>
        <w:rPr/>
        <w:t>语法的区别</w:t>
      </w:r>
    </w:p>
    <w:p>
      <w:pPr>
        <w:pStyle w:val="1"/>
        <w:numPr>
          <w:ilvl w:val="0"/>
          <w:numId w:val="1"/>
        </w:numPr>
        <w:rPr/>
      </w:pPr>
      <w:r>
        <w:rPr/>
        <w:t>语法</w:t>
      </w:r>
    </w:p>
    <w:p>
      <w:pPr>
        <w:pStyle w:val="Style1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寄存器命名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寄存器命名被加上</w:t>
      </w:r>
      <w:r>
        <w:rPr>
          <w:b w:val="false"/>
          <w:bCs w:val="false"/>
        </w:rPr>
        <w:t>%</w:t>
      </w:r>
      <w:r>
        <w:rPr>
          <w:b w:val="false"/>
          <w:bCs w:val="false"/>
        </w:rPr>
        <w:t>前缀。如下例，为了引用</w:t>
      </w:r>
      <w:r>
        <w:rPr>
          <w:b w:val="false"/>
          <w:bCs w:val="false"/>
        </w:rPr>
        <w:t>eax</w:t>
      </w:r>
      <w:r>
        <w:rPr>
          <w:b w:val="false"/>
          <w:bCs w:val="false"/>
        </w:rPr>
        <w:t>寄存器：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%eax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Intel: eax</w:t>
      </w:r>
    </w:p>
    <w:p>
      <w:pPr>
        <w:pStyle w:val="Style1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源</w:t>
      </w:r>
      <w:r>
        <w:rPr>
          <w:b/>
          <w:bCs/>
        </w:rPr>
        <w:t>/</w:t>
      </w:r>
      <w:r>
        <w:rPr>
          <w:b/>
          <w:bCs/>
        </w:rPr>
        <w:t>目的 顺序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在</w:t>
      </w:r>
      <w:r>
        <w:rPr>
          <w:b w:val="false"/>
          <w:bCs w:val="false"/>
        </w:rPr>
        <w:t>AT&amp;T</w:t>
      </w:r>
      <w:r>
        <w:rPr>
          <w:b w:val="false"/>
          <w:bCs w:val="false"/>
        </w:rPr>
        <w:t>语法中，源操作数总是在左边，目的操作数总是在右边</w:t>
      </w:r>
      <w:r>
        <w:rPr>
          <w:b w:val="false"/>
          <w:bCs w:val="false"/>
        </w:rPr>
        <w:t>(Intel</w:t>
      </w:r>
      <w:r>
        <w:rPr>
          <w:b w:val="false"/>
          <w:bCs w:val="false"/>
        </w:rPr>
        <w:t>语法是相反的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。因此如果我们加载</w:t>
      </w:r>
      <w:r>
        <w:rPr>
          <w:b w:val="false"/>
          <w:bCs w:val="false"/>
        </w:rPr>
        <w:t>ebx</w:t>
      </w:r>
      <w:r>
        <w:rPr>
          <w:b w:val="false"/>
          <w:bCs w:val="false"/>
        </w:rPr>
        <w:t>的值到</w:t>
      </w:r>
      <w:r>
        <w:rPr>
          <w:b w:val="false"/>
          <w:bCs w:val="false"/>
        </w:rPr>
        <w:t>eax</w:t>
      </w:r>
      <w:r>
        <w:rPr>
          <w:b w:val="false"/>
          <w:bCs w:val="false"/>
        </w:rPr>
        <w:t>中：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movl %eax,%ebx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Intel: mov ebx, eax</w:t>
      </w:r>
    </w:p>
    <w:p>
      <w:pPr>
        <w:pStyle w:val="Style1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常量值</w:t>
      </w:r>
      <w:r>
        <w:rPr>
          <w:b/>
          <w:bCs/>
        </w:rPr>
        <w:t>/</w:t>
      </w:r>
      <w:r>
        <w:rPr>
          <w:b/>
          <w:bCs/>
        </w:rPr>
        <w:t>立即数 格式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在</w:t>
      </w:r>
      <w:r>
        <w:rPr>
          <w:b w:val="false"/>
          <w:bCs w:val="false"/>
        </w:rPr>
        <w:t>AT&amp;T</w:t>
      </w:r>
      <w:r>
        <w:rPr>
          <w:b w:val="false"/>
          <w:bCs w:val="false"/>
        </w:rPr>
        <w:t>语法中常量值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立即数 以”</w:t>
      </w:r>
      <w:r>
        <w:rPr>
          <w:b w:val="false"/>
          <w:bCs w:val="false"/>
        </w:rPr>
        <w:t>$”</w:t>
      </w:r>
      <w:r>
        <w:rPr>
          <w:b w:val="false"/>
          <w:bCs w:val="false"/>
        </w:rPr>
        <w:t>开头，如果我们从读取静态地址变量</w:t>
      </w:r>
      <w:r>
        <w:rPr>
          <w:b w:val="false"/>
          <w:bCs w:val="false"/>
        </w:rPr>
        <w:t>_booga</w:t>
      </w:r>
      <w:r>
        <w:rPr>
          <w:b w:val="false"/>
          <w:bCs w:val="false"/>
        </w:rPr>
        <w:t>的值到</w:t>
      </w:r>
      <w:r>
        <w:rPr>
          <w:b w:val="false"/>
          <w:bCs w:val="false"/>
        </w:rPr>
        <w:t>eax</w:t>
      </w:r>
      <w:r>
        <w:rPr>
          <w:b w:val="false"/>
          <w:bCs w:val="false"/>
        </w:rPr>
        <w:t>中，那么语法如下：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movl $_booga, %eax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Intel: mov eax, _booga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如果我们读取</w:t>
      </w:r>
      <w:r>
        <w:rPr>
          <w:b w:val="false"/>
          <w:bCs w:val="false"/>
        </w:rPr>
        <w:t>0xd00d</w:t>
      </w:r>
      <w:r>
        <w:rPr>
          <w:b w:val="false"/>
          <w:bCs w:val="false"/>
        </w:rPr>
        <w:t>的值到</w:t>
      </w:r>
      <w:r>
        <w:rPr>
          <w:b w:val="false"/>
          <w:bCs w:val="false"/>
        </w:rPr>
        <w:t>ebx</w:t>
      </w:r>
      <w:r>
        <w:rPr>
          <w:b w:val="false"/>
          <w:bCs w:val="false"/>
        </w:rPr>
        <w:t>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movl $0xd00d, %ebx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Intel: mov ebx, 0xd00dh</w:t>
      </w:r>
    </w:p>
    <w:p>
      <w:pPr>
        <w:pStyle w:val="Style1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操作符大小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你必须在指令添加后缀，后缀的值为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或者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，以此明确目的寄存器的宽度是</w:t>
      </w:r>
      <w:r>
        <w:rPr>
          <w:b w:val="false"/>
          <w:bCs w:val="false"/>
        </w:rPr>
        <w:t>byte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word</w:t>
      </w:r>
      <w:r>
        <w:rPr>
          <w:b w:val="false"/>
          <w:bCs w:val="false"/>
        </w:rPr>
        <w:t>或者</w:t>
      </w:r>
      <w:r>
        <w:rPr>
          <w:b w:val="false"/>
          <w:bCs w:val="false"/>
        </w:rPr>
        <w:t>longword</w:t>
      </w:r>
      <w:r>
        <w:rPr>
          <w:b w:val="false"/>
          <w:bCs w:val="false"/>
        </w:rPr>
        <w:t>。如果你忽略了，那么</w:t>
      </w:r>
      <w:r>
        <w:rPr>
          <w:b w:val="false"/>
          <w:bCs w:val="false"/>
        </w:rPr>
        <w:t>GAS</w:t>
      </w:r>
      <w:r>
        <w:rPr>
          <w:b w:val="false"/>
          <w:bCs w:val="false"/>
        </w:rPr>
        <w:t>（</w:t>
      </w:r>
      <w:r>
        <w:rPr>
          <w:b w:val="false"/>
          <w:bCs w:val="false"/>
        </w:rPr>
        <w:t>GNU</w:t>
      </w:r>
      <w:r>
        <w:rPr>
          <w:b w:val="false"/>
          <w:bCs w:val="false"/>
        </w:rPr>
        <w:t>汇编器）会试图猜测位数。你一定不希望它猜测然后猜错了。所以不要忘记在指令后面指定位宽。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movw %ax, %bx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Intel: mov bx,ax</w:t>
      </w:r>
    </w:p>
    <w:p>
      <w:pPr>
        <w:pStyle w:val="Style1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引用内存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DJGPP</w:t>
      </w:r>
      <w:r>
        <w:rPr>
          <w:b w:val="false"/>
          <w:bCs w:val="false"/>
        </w:rPr>
        <w:t>使用</w:t>
      </w:r>
      <w:r>
        <w:rPr>
          <w:b w:val="false"/>
          <w:bCs w:val="false"/>
        </w:rPr>
        <w:t>386</w:t>
      </w:r>
      <w:r>
        <w:rPr>
          <w:b w:val="false"/>
          <w:bCs w:val="false"/>
        </w:rPr>
        <w:t>保护模式，所以你可以忘记所有的真实模式寻址，包括在那一个寄存器上有默认的段的限制，这样寄存器可以是基址指针或者索引指针</w:t>
      </w:r>
      <w:r>
        <w:rPr>
          <w:b w:val="false"/>
          <w:bCs w:val="false"/>
        </w:rPr>
        <w:t>(SI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DI)</w:t>
      </w:r>
      <w:r>
        <w:rPr>
          <w:b w:val="false"/>
          <w:bCs w:val="false"/>
        </w:rPr>
        <w:t>。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下面是典型的</w:t>
      </w:r>
      <w:r>
        <w:rPr>
          <w:b w:val="false"/>
          <w:bCs w:val="false"/>
        </w:rPr>
        <w:t>32</w:t>
      </w:r>
      <w:r>
        <w:rPr>
          <w:b w:val="false"/>
          <w:bCs w:val="false"/>
        </w:rPr>
        <w:t>位地址格式：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</w:t>
      </w:r>
      <w:r>
        <w:rPr>
          <w:b w:val="false"/>
          <w:bCs w:val="false"/>
        </w:rPr>
        <w:t>：</w:t>
      </w:r>
      <w:r>
        <w:rPr>
          <w:b w:val="false"/>
          <w:bCs w:val="false"/>
        </w:rPr>
        <w:t>immed32(basepointer,indexpointer,indexscale)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</w:t>
      </w:r>
      <w:r>
        <w:rPr>
          <w:b w:val="false"/>
          <w:bCs w:val="false"/>
        </w:rPr>
        <w:t>：</w:t>
      </w:r>
      <w:r>
        <w:rPr>
          <w:b w:val="false"/>
          <w:bCs w:val="false"/>
        </w:rPr>
        <w:t>[basepointer + indexpointer*indexscale + immed32]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你可以认为计算地址的公式如下：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immed32 + basepoint + indexpointer*indexscale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你不必使用所有的这些域，但是至少必须使用</w:t>
      </w:r>
      <w:r>
        <w:rPr>
          <w:b w:val="false"/>
          <w:bCs w:val="false"/>
        </w:rPr>
        <w:t>immed32,basepointer</w:t>
      </w:r>
      <w:r>
        <w:rPr>
          <w:b w:val="false"/>
          <w:bCs w:val="false"/>
        </w:rPr>
        <w:t>之中的一个，并在指令操作符的后面一定要加上位宽后缀。如下例：</w:t>
      </w:r>
    </w:p>
    <w:p>
      <w:pPr>
        <w:pStyle w:val="Style13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寻址一个特定的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变量：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_booga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Intel: [_booga]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注意：下划线是你怎样从汇编器获得静态（全局）</w:t>
      </w:r>
      <w:r>
        <w:rPr>
          <w:b w:val="false"/>
          <w:bCs w:val="false"/>
        </w:rPr>
        <w:t xml:space="preserve">C </w:t>
      </w:r>
      <w:r>
        <w:rPr>
          <w:b w:val="false"/>
          <w:bCs w:val="false"/>
        </w:rPr>
        <w:t>变量。只有当用于全局变量时有效，否则需要使用扩展的</w:t>
      </w:r>
      <w:r>
        <w:rPr>
          <w:b w:val="false"/>
          <w:bCs w:val="false"/>
        </w:rPr>
        <w:t>asm</w:t>
      </w:r>
      <w:r>
        <w:rPr>
          <w:b w:val="false"/>
          <w:bCs w:val="false"/>
        </w:rPr>
        <w:t>来将变量提前加载到寄存器中。</w:t>
      </w:r>
    </w:p>
    <w:p>
      <w:pPr>
        <w:pStyle w:val="Style13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寻址寄存器指向的地址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(%eax)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Intel: [eax]</w:t>
      </w:r>
    </w:p>
    <w:p>
      <w:pPr>
        <w:pStyle w:val="Style13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寻址基于寄存器的值的地址偏移后的地址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</w:t>
      </w:r>
      <w:r>
        <w:rPr>
          <w:b w:val="false"/>
          <w:bCs w:val="false"/>
        </w:rPr>
        <w:t>：</w:t>
      </w:r>
      <w:r>
        <w:rPr>
          <w:b w:val="false"/>
          <w:bCs w:val="false"/>
        </w:rPr>
        <w:t>_variable(%eax)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</w:t>
      </w:r>
      <w:r>
        <w:rPr>
          <w:b w:val="false"/>
          <w:bCs w:val="false"/>
        </w:rPr>
        <w:t>：</w:t>
      </w:r>
      <w:r>
        <w:rPr>
          <w:b w:val="false"/>
          <w:bCs w:val="false"/>
        </w:rPr>
        <w:t>[eax+_variable]</w:t>
      </w:r>
    </w:p>
    <w:p>
      <w:pPr>
        <w:pStyle w:val="Style13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寻址一个整数数组中的值（以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间隔）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</w:t>
      </w:r>
      <w:r>
        <w:rPr>
          <w:b w:val="false"/>
          <w:bCs w:val="false"/>
        </w:rPr>
        <w:t>：</w:t>
      </w:r>
      <w:r>
        <w:rPr>
          <w:b w:val="false"/>
          <w:bCs w:val="false"/>
        </w:rPr>
        <w:t>_array(,%eax,4)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Intel</w:t>
      </w:r>
      <w:r>
        <w:rPr>
          <w:b w:val="false"/>
          <w:bCs w:val="false"/>
        </w:rPr>
        <w:t>：</w:t>
      </w:r>
      <w:r>
        <w:rPr>
          <w:b w:val="false"/>
          <w:bCs w:val="false"/>
        </w:rPr>
        <w:t>[eax*4 + array]</w:t>
      </w:r>
    </w:p>
    <w:p>
      <w:pPr>
        <w:pStyle w:val="Style13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可以对立即数做一些简单的数学运算：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AT&amp;T:_struct_pointer+8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 xml:space="preserve">Intel: </w:t>
      </w:r>
      <w:r>
        <w:rPr>
          <w:b w:val="false"/>
          <w:bCs w:val="false"/>
        </w:rPr>
        <w:t>同上</w:t>
      </w:r>
    </w:p>
    <w:p>
      <w:pPr>
        <w:pStyle w:val="Style13"/>
        <w:numPr>
          <w:ilvl w:val="1"/>
          <w:numId w:val="2"/>
        </w:numPr>
        <w:rPr>
          <w:b w:val="false"/>
          <w:bCs w:val="false"/>
        </w:rPr>
      </w:pPr>
      <w:r>
        <w:rPr>
          <w:b w:val="false"/>
          <w:bCs w:val="false"/>
        </w:rPr>
        <w:t>在八个字符的数组中寻址特定的字符：假定</w:t>
      </w:r>
      <w:r>
        <w:rPr>
          <w:b w:val="false"/>
          <w:bCs w:val="false"/>
        </w:rPr>
        <w:t>eax</w:t>
      </w:r>
      <w:r>
        <w:rPr>
          <w:b w:val="false"/>
          <w:bCs w:val="false"/>
        </w:rPr>
        <w:t>存了期望的字符，</w:t>
      </w:r>
      <w:r>
        <w:rPr>
          <w:b w:val="false"/>
          <w:bCs w:val="false"/>
        </w:rPr>
        <w:t>ebx</w:t>
      </w:r>
      <w:r>
        <w:rPr>
          <w:b w:val="false"/>
          <w:bCs w:val="false"/>
        </w:rPr>
        <w:t>存了字符的偏移量</w:t>
      </w:r>
    </w:p>
    <w:p>
      <w:pPr>
        <w:pStyle w:val="Style13"/>
        <w:rPr>
          <w:b w:val="false"/>
          <w:bCs w:val="false"/>
        </w:rPr>
      </w:pPr>
      <w:r>
        <w:rPr>
          <w:b w:val="false"/>
          <w:bCs w:val="false"/>
        </w:rPr>
        <w:t>AT&amp;T: _array(%ebx,%eax,8)</w:t>
      </w:r>
    </w:p>
    <w:p>
      <w:pPr>
        <w:pStyle w:val="Style13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Intel: [ebx+eax*8+_array]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2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2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2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项目符号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2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2018-10-24T18:24:48Z</dcterms:created>
  <dc:language>zh-CN</dc:language>
  <cp:revision>1</cp:revision>
</cp:coreProperties>
</file>