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FFC27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3E3E931C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 w14:paraId="0FC117E7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32C4B662"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3.1.3</w:t>
      </w:r>
    </w:p>
    <w:p w14:paraId="6E79E724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智能健康手环的数据分析与优化</w:t>
      </w:r>
    </w:p>
    <w:p w14:paraId="547B8F0A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01F6AC39">
      <w:pPr>
        <w:spacing w:line="360" w:lineRule="auto"/>
        <w:rPr>
          <w:rFonts w:ascii="黑体" w:hAnsi="宋体" w:eastAsia="黑体"/>
          <w:b/>
        </w:rPr>
      </w:pPr>
    </w:p>
    <w:p w14:paraId="4912459F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2C5F7745"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（3）智能健康手环数据集。</w:t>
      </w:r>
    </w:p>
    <w:p w14:paraId="47C8B884">
      <w:pPr>
        <w:spacing w:line="360" w:lineRule="auto"/>
        <w:rPr>
          <w:rFonts w:ascii="黑体" w:hAnsi="宋体" w:eastAsia="黑体"/>
        </w:rPr>
      </w:pPr>
    </w:p>
    <w:p w14:paraId="2E2F1428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1634DFE9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智能健康手环作为个人健康管理的重要工具，已经广泛应用于日常生活中。它们能够追踪用户的运动量、心率、睡眠质量等健康指标，通过与智能手机的应用程序同步，帮助用户监测和改善生活习惯。随着生物传感技术和机器学习算法的发展，智能手环的数据分析能力不断提升，但在市场竞争中，制造商需要通过精细化的数据分析来优化产品，提升用户满意度。数据分析在此过程中至关重要。通过分析用户的行为数据，企业可以了解用户对不同健康监测功能的偏好，发现使用模式和可能的改进点。例如，分析用户在什么时间段最活跃、哪些健康指标最常被关注、以及数据同步的效率问题，有助于制定精准的产品改进策略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（1）你作为人工智能训练师，根据给定的数据集（智能健康手环数据集.xlsx），从以下三方面：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用户活动模式：分析用户在一周内不同时间段的活动水平，识别高峰时段和低谷时段。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健康指标关注度：识别哪些健康指标（如步数、心率、睡眠时长）最受用户关注，哪些较少被查看。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数据同步性能：评估手环与手机应用之间数据传输的平均延迟，找出影响同步</w:t>
      </w:r>
      <w:r>
        <w:rPr>
          <w:rFonts w:hint="eastAsia" w:ascii="宋体" w:hAnsi="宋体"/>
        </w:rPr>
        <w:t>传输</w:t>
      </w:r>
      <w:r>
        <w:rPr>
          <w:rFonts w:ascii="宋体" w:hAnsi="宋体"/>
        </w:rPr>
        <w:t>速度的因素。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给出一份在用户活动模式、健康指标关注度和数据同步性能方面的分析报告，将其保存为docx文件，命名为3.1.3-1.docx。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（2）为了增强产品功能和用户体验，给出智能健康手环产品的3个优化方向和对应解决方案，将其保存为docx文件，命名为3.1.3-2.docx。</w:t>
      </w:r>
    </w:p>
    <w:p w14:paraId="0C975503"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所有结果文件储存在桌面新建的考生文件夹中，文件夹命名为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准考证号+身份证号后六位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p w14:paraId="2E00514B">
      <w:pPr>
        <w:jc w:val="center"/>
        <w:rPr>
          <w:rFonts w:eastAsia="黑体"/>
          <w:spacing w:val="60"/>
        </w:rPr>
      </w:pPr>
    </w:p>
    <w:p w14:paraId="3372CE6D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44951AF3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（1）能对单一智能产品使用的数据进行全面分析，输出分析报告；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（2）能对单一智能产品提出优化需求；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（3）能为单一智能产品的应用设计智能解决方案。</w:t>
      </w:r>
    </w:p>
    <w:p w14:paraId="73AFA7C2">
      <w:pPr>
        <w:rPr>
          <w:rFonts w:ascii="宋体" w:hAnsi="宋体"/>
        </w:rPr>
      </w:pPr>
    </w:p>
    <w:p w14:paraId="0B8B81C1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6A6E5D21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（1）分析报告全面可靠；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（2）优化方向合理，具有良好应用价值；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（3）解决方案切实可行。</w:t>
      </w:r>
    </w:p>
    <w:p w14:paraId="33AFAFF8">
      <w:pPr>
        <w:rPr>
          <w:rFonts w:ascii="宋体" w:hAnsi="宋体"/>
        </w:rPr>
      </w:pPr>
    </w:p>
    <w:p w14:paraId="201AE8A9"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 w14:paraId="55C5D7C5">
      <w:pPr>
        <w:pStyle w:val="14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75B548DC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 w14:paraId="11DEF8C5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050F5B39">
      <w:pPr>
        <w:spacing w:line="360" w:lineRule="auto"/>
        <w:rPr>
          <w:rFonts w:hint="default" w:ascii="黑体" w:hAnsi="黑体" w:eastAsia="黑体"/>
          <w:b/>
          <w:color w:val="000000"/>
          <w:szCs w:val="21"/>
          <w:lang w:val="en-US" w:eastAsia="zh-CN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  <w:r>
        <w:rPr>
          <w:rFonts w:hint="eastAsia" w:ascii="黑体" w:hAnsi="黑体" w:eastAsia="黑体"/>
          <w:color w:val="000000"/>
          <w:szCs w:val="21"/>
          <w:lang w:val="en-US" w:eastAsia="zh-CN"/>
        </w:rPr>
        <w:t>3.1.3</w:t>
      </w:r>
    </w:p>
    <w:p w14:paraId="5FD85ACC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智能健康手环的数据分析与优化</w:t>
      </w:r>
    </w:p>
    <w:p w14:paraId="0EC5CC57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2F6349EB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1DE85D80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994"/>
        <w:gridCol w:w="3911"/>
        <w:gridCol w:w="1257"/>
        <w:gridCol w:w="1008"/>
        <w:gridCol w:w="1006"/>
      </w:tblGrid>
      <w:tr w14:paraId="0E1642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3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EF0B2FD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22043A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4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D0C1850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489BEA3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42027C51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14:paraId="34F473DE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4B6E9C89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FBADCC0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6AB6E6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974EE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97326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4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AA137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回答用户活动模式的分析结论：每个时间段分析得1分，本项最高得3分；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4A29F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C003C9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FDB69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61786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F1EA6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5D462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4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C1F3D7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回答健康指标关注度的分析结论：每1个指标得1分，本项最高得3分；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C8133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9E144C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845C8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2D4C0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68BF4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1162E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4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9FE6A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回答数据同步性能的分析结论：平均延迟时间得1分，影响同步传输速度因素每1条得1分，本项最高得3分；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BFAC5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6E39AF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25EFA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882BB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25E64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ACC32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6</w:t>
            </w:r>
          </w:p>
        </w:tc>
        <w:tc>
          <w:tcPr>
            <w:tcW w:w="204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9E01A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回答优化方向和该方向对应解决方案：每1个正确得优化方向得1分，对应解决方案得1分，本项最多得6分；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9FF50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8F8AA8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A9172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C7A6C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F3CF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4C257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2697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B20F9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DEDA54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78D6D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2B701BA5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 w14:paraId="47E3CA56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5C112AAC"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 w14:paraId="072E058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b/>
          <w:bCs/>
          <w:snapToGrid w:val="0"/>
          <w:color w:val="0000FF"/>
          <w:kern w:val="0"/>
          <w:sz w:val="32"/>
          <w:szCs w:val="32"/>
          <w14:ligatures w14:val="none"/>
        </w:rPr>
        <w:t>分析报告</w:t>
      </w:r>
      <w:r>
        <w:rPr>
          <w:rFonts w:hint="eastAsia" w:ascii="宋体" w:hAnsi="宋体" w:eastAsia="Arial"/>
          <w:b/>
          <w:bCs/>
          <w:snapToGrid w:val="0"/>
          <w:color w:val="0000FF"/>
          <w:kern w:val="0"/>
          <w:sz w:val="32"/>
          <w:szCs w:val="32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694A14A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02F1A79A">
      <w:pPr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用户活动模式：</w:t>
      </w:r>
    </w:p>
    <w:p w14:paraId="001FB46C">
      <w:pPr>
        <w:numPr>
          <w:numId w:val="0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highlight w:val="yellow"/>
          <w:lang w:val="en-US" w:eastAsia="zh-CN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highlight w:val="yellow"/>
          <w:lang w:val="en-US" w:eastAsia="zh-CN"/>
          <w14:ligatures w14:val="none"/>
        </w:rPr>
        <w:t>解题方法：</w:t>
      </w:r>
    </w:p>
    <w:p w14:paraId="50B2EBC9">
      <w:pPr>
        <w:widowControl/>
        <w:shd w:val="clear" w:color="auto" w:fill="FFFFFF"/>
        <w:spacing w:after="100" w:afterAutospacing="1" w:line="280" w:lineRule="atLeast"/>
        <w:jc w:val="left"/>
        <w:rPr>
          <w:rFonts w:ascii="Helvetica" w:hAnsi="Helvetica" w:eastAsia="宋体" w:cs="宋体"/>
          <w:color w:val="181C32"/>
          <w:kern w:val="0"/>
          <w:sz w:val="22"/>
        </w:rPr>
      </w:pPr>
      <w:r>
        <w:rPr>
          <w:rFonts w:ascii="Helvetica" w:hAnsi="Helvetica" w:eastAsia="宋体" w:cs="宋体"/>
          <w:color w:val="181C32"/>
          <w:kern w:val="0"/>
          <w:sz w:val="22"/>
        </w:rPr>
        <w:drawing>
          <wp:inline distT="0" distB="0" distL="0" distR="0">
            <wp:extent cx="2606040" cy="1188720"/>
            <wp:effectExtent l="0" t="0" r="10160" b="5080"/>
            <wp:docPr id="3" name="图片 7" descr="http://api.beautoura.com/upload/media/article/00000002/1-202503301541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http://api.beautoura.com/upload/media/article/00000002/1-20250330154156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宋体"/>
          <w:color w:val="181C32"/>
          <w:kern w:val="0"/>
          <w:sz w:val="22"/>
        </w:rPr>
        <w:drawing>
          <wp:inline distT="0" distB="0" distL="0" distR="0">
            <wp:extent cx="4869180" cy="1234440"/>
            <wp:effectExtent l="0" t="0" r="7620" b="10160"/>
            <wp:docPr id="5" name="图片 6" descr="http://api.beautoura.com/upload/media/article/00000002/2-20250330154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http://api.beautoura.com/upload/media/article/00000002/2-2025033015420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1A94D">
      <w:pPr>
        <w:widowControl/>
        <w:shd w:val="clear" w:color="auto" w:fill="FFFFFF"/>
        <w:spacing w:after="100" w:afterAutospacing="1" w:line="280" w:lineRule="atLeast"/>
        <w:jc w:val="left"/>
        <w:rPr>
          <w:rFonts w:ascii="Helvetica" w:hAnsi="Helvetica" w:eastAsia="宋体" w:cs="宋体"/>
          <w:color w:val="181C32"/>
          <w:kern w:val="0"/>
          <w:sz w:val="22"/>
        </w:rPr>
      </w:pPr>
      <w:r>
        <w:rPr>
          <w:rFonts w:hint="eastAsia" w:ascii="宋体" w:hAnsi="宋体" w:eastAsia="宋体" w:cs="宋体"/>
          <w:color w:val="181C32"/>
          <w:kern w:val="0"/>
          <w:sz w:val="24"/>
          <w:szCs w:val="24"/>
        </w:rPr>
        <w:t> </w:t>
      </w:r>
    </w:p>
    <w:p w14:paraId="530C7DA5">
      <w:pPr>
        <w:widowControl/>
        <w:shd w:val="clear" w:color="auto" w:fill="FFFFFF"/>
        <w:spacing w:after="100" w:afterAutospacing="1" w:line="280" w:lineRule="atLeast"/>
        <w:jc w:val="left"/>
        <w:rPr>
          <w:rFonts w:ascii="Helvetica" w:hAnsi="Helvetica" w:eastAsia="宋体" w:cs="宋体"/>
          <w:color w:val="181C32"/>
          <w:kern w:val="0"/>
          <w:sz w:val="22"/>
        </w:rPr>
      </w:pPr>
      <w:r>
        <w:rPr>
          <w:rFonts w:ascii="Helvetica" w:hAnsi="Helvetica" w:eastAsia="宋体" w:cs="宋体"/>
          <w:color w:val="181C32"/>
          <w:kern w:val="0"/>
          <w:sz w:val="22"/>
        </w:rPr>
        <w:drawing>
          <wp:inline distT="0" distB="0" distL="0" distR="0">
            <wp:extent cx="3665220" cy="3322320"/>
            <wp:effectExtent l="0" t="0" r="5080" b="5080"/>
            <wp:docPr id="8" name="图片 5" descr="http://api.beautoura.com/upload/media/article/00000002/3-202503301542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http://api.beautoura.com/upload/media/article/00000002/3-20250330154216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55E0C">
      <w:pPr>
        <w:widowControl/>
        <w:shd w:val="clear" w:color="auto" w:fill="FFFFFF"/>
        <w:spacing w:after="100" w:afterAutospacing="1" w:line="280" w:lineRule="atLeast"/>
        <w:jc w:val="left"/>
        <w:rPr>
          <w:rFonts w:ascii="Helvetica" w:hAnsi="Helvetica" w:eastAsia="宋体" w:cs="宋体"/>
          <w:color w:val="181C32"/>
          <w:kern w:val="0"/>
          <w:sz w:val="22"/>
        </w:rPr>
      </w:pPr>
      <w:r>
        <w:rPr>
          <w:rFonts w:hint="eastAsia" w:ascii="宋体" w:hAnsi="宋体" w:eastAsia="宋体" w:cs="宋体"/>
          <w:color w:val="181C32"/>
          <w:kern w:val="0"/>
          <w:sz w:val="24"/>
          <w:szCs w:val="24"/>
        </w:rPr>
        <w:t>观察6:00以前全为0</w:t>
      </w:r>
    </w:p>
    <w:p w14:paraId="0A63B191">
      <w:pPr>
        <w:widowControl/>
        <w:shd w:val="clear" w:color="auto" w:fill="FFFFFF"/>
        <w:spacing w:after="100" w:afterAutospacing="1" w:line="280" w:lineRule="atLeast"/>
        <w:jc w:val="left"/>
        <w:rPr>
          <w:rFonts w:ascii="Helvetica" w:hAnsi="Helvetica" w:eastAsia="宋体" w:cs="宋体"/>
          <w:color w:val="181C32"/>
          <w:kern w:val="0"/>
          <w:sz w:val="22"/>
        </w:rPr>
      </w:pPr>
      <w:r>
        <w:rPr>
          <w:rFonts w:ascii="宋体" w:hAnsi="宋体" w:eastAsia="宋体" w:cs="宋体"/>
          <w:color w:val="181C32"/>
          <w:kern w:val="0"/>
          <w:sz w:val="24"/>
          <w:szCs w:val="24"/>
        </w:rPr>
        <w:drawing>
          <wp:inline distT="0" distB="0" distL="0" distR="0">
            <wp:extent cx="5692140" cy="3124835"/>
            <wp:effectExtent l="0" t="0" r="10160" b="12065"/>
            <wp:docPr id="11" name="图片 4" descr="http://api.beautoura.com/upload/media/article/00000002/4-20250330154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 descr="http://api.beautoura.com/upload/media/article/00000002/4-2025033015422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6551" cy="313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91080">
      <w:pPr>
        <w:numPr>
          <w:numId w:val="0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 w14:paraId="784940D2">
      <w:pPr>
        <w:numPr>
          <w:numId w:val="0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7664F68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早晨平均步数：5068.1，用户的步数普遍较高（平均5000步左右），这可能与上班通勤、早晨锻炼或户外活动有关。</w:t>
      </w:r>
    </w:p>
    <w:p w14:paraId="22108F6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傍晚平均步数：5005.65，用户的步数普遍较高（平均5000步左右），这可能与下班通勤、锻炼或户外活动有关。</w:t>
      </w:r>
    </w:p>
    <w:p w14:paraId="6896B19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其余时间段平均步数：1101.25 其余时间段，用户步数显著下降（平均在1100步左右）。</w:t>
      </w:r>
    </w:p>
    <w:p w14:paraId="68A73CE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6FA679D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</w:pPr>
    </w:p>
    <w:p w14:paraId="3C4D91B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二、健康指标关注度：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5F7E7FC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最受关注的指标：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步数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0763AE0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较少关注的指标：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睡眠时长和心率</w:t>
      </w:r>
    </w:p>
    <w:p w14:paraId="6E73A82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</w:p>
    <w:p w14:paraId="1A3B5C9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highlight w:val="yellow"/>
          <w:lang w:val="en-US" w:eastAsia="zh-CN"/>
          <w14:ligatures w14:val="none"/>
        </w:rPr>
        <w:t>解题思路：创建数据透视表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:highlight w:val="yellow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4338918E">
      <w:pPr>
        <w:widowControl/>
        <w:shd w:val="clear" w:color="auto" w:fill="FFFFFF"/>
        <w:spacing w:after="100" w:afterAutospacing="1" w:line="280" w:lineRule="atLeast"/>
        <w:jc w:val="left"/>
        <w:rPr>
          <w:rFonts w:ascii="Helvetica" w:hAnsi="Helvetica" w:eastAsia="宋体" w:cs="宋体"/>
          <w:color w:val="181C32"/>
          <w:kern w:val="0"/>
          <w:sz w:val="22"/>
        </w:rPr>
      </w:pPr>
      <w:r>
        <w:rPr>
          <w:rFonts w:ascii="宋体" w:hAnsi="宋体" w:eastAsia="宋体" w:cs="宋体"/>
          <w:color w:val="181C32"/>
          <w:kern w:val="0"/>
          <w:sz w:val="24"/>
          <w:szCs w:val="24"/>
        </w:rPr>
        <w:drawing>
          <wp:inline distT="0" distB="0" distL="0" distR="0">
            <wp:extent cx="3317875" cy="1109980"/>
            <wp:effectExtent l="0" t="0" r="9525" b="7620"/>
            <wp:docPr id="14" name="图片 3" descr="http://api.beautoura.com/upload/media/article/00000002/5-20250330154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 descr="http://api.beautoura.com/upload/media/article/00000002/5-2025033015423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7875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181C32"/>
          <w:kern w:val="0"/>
          <w:sz w:val="24"/>
          <w:szCs w:val="24"/>
        </w:rPr>
        <w:drawing>
          <wp:inline distT="0" distB="0" distL="0" distR="0">
            <wp:extent cx="2729230" cy="991235"/>
            <wp:effectExtent l="0" t="0" r="1270" b="12065"/>
            <wp:docPr id="17" name="图片 2" descr="http://api.beautoura.com/upload/media/article/00000002/6-202503301542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 descr="http://api.beautoura.com/upload/media/article/00000002/6-2025033015424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9230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3F96E">
      <w:pPr>
        <w:widowControl/>
        <w:shd w:val="clear" w:color="auto" w:fill="FFFFFF"/>
        <w:spacing w:after="100" w:afterAutospacing="1" w:line="280" w:lineRule="atLeast"/>
        <w:jc w:val="left"/>
        <w:rPr>
          <w:rFonts w:ascii="Helvetica" w:hAnsi="Helvetica" w:eastAsia="宋体" w:cs="宋体"/>
          <w:color w:val="181C32"/>
          <w:kern w:val="0"/>
          <w:sz w:val="22"/>
        </w:rPr>
      </w:pPr>
      <w:r>
        <w:rPr>
          <w:rFonts w:ascii="Helvetica" w:hAnsi="Helvetica" w:eastAsia="宋体" w:cs="宋体"/>
          <w:color w:val="181C32"/>
          <w:kern w:val="0"/>
          <w:sz w:val="22"/>
        </w:rPr>
        <w:drawing>
          <wp:inline distT="0" distB="0" distL="0" distR="0">
            <wp:extent cx="5707380" cy="666750"/>
            <wp:effectExtent l="0" t="0" r="7620" b="6350"/>
            <wp:docPr id="20" name="图片 1" descr="http://api.beautoura.com/upload/media/article/00000002/7-202503301542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 descr="http://api.beautoura.com/upload/media/article/00000002/7-20250330154254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241" cy="673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A864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6ED6128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462AF8C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三、数据同步性能：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6B505B7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平均延迟时间：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0.698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 xml:space="preserve"> 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7E55A97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影响因素：</w:t>
      </w:r>
    </w:p>
    <w:p w14:paraId="2BC00D72">
      <w:pPr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步数的平均延迟时间是0.30；睡眠时长平均延迟时间是0.3;而心率的平均延迟时间是1.5</w:t>
      </w:r>
    </w:p>
    <w:p w14:paraId="34263FE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通过数据判断，不同指标的延迟时间差别很大，心率的数据延迟影响最大。</w:t>
      </w:r>
    </w:p>
    <w:p w14:paraId="7444D6A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2.一般来讲，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智能手环的数据同步性能与延迟时间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也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受硬件性能、软件策略、环境干扰、用户行为等多维度因素影响</w:t>
      </w:r>
    </w:p>
    <w:p w14:paraId="761DCDA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7ED754E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bookmarkStart w:id="0" w:name="_GoBack"/>
      <w:bookmarkEnd w:id="0"/>
    </w:p>
    <w:p w14:paraId="36E9C26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439A576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bCs/>
          <w:snapToGrid w:val="0"/>
          <w:color w:val="0000FF"/>
          <w:kern w:val="0"/>
          <w:sz w:val="32"/>
          <w:szCs w:val="32"/>
          <w14:ligatures w14:val="none"/>
        </w:rPr>
      </w:pPr>
      <w:r>
        <w:rPr>
          <w:rFonts w:hint="eastAsia" w:ascii="宋体" w:hAnsi="宋体" w:eastAsia="Arial"/>
          <w:b/>
          <w:bCs/>
          <w:snapToGrid w:val="0"/>
          <w:color w:val="0000FF"/>
          <w:kern w:val="0"/>
          <w:sz w:val="32"/>
          <w:szCs w:val="32"/>
          <w14:ligatures w14:val="none"/>
        </w:rPr>
        <w:t>优化方向及解决方案（仅需回答3个优化方向和对应解决方案）</w:t>
      </w:r>
    </w:p>
    <w:p w14:paraId="0FB9AE8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</w:pPr>
    </w:p>
    <w:p w14:paraId="4E974A6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</w:pPr>
    </w:p>
    <w:p w14:paraId="3ECD0D6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</w:pPr>
    </w:p>
    <w:p w14:paraId="106EC0A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br w:type="textWrapping"/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1. 提升健康数据监测的精准性， 解决方案：多模态传感器融合，例如 引入ECG（心电图）芯片与PPG协同工作，通过电信号与光信号的交叉验证，将心率监测误差从±5%降至±1%。</w:t>
      </w:r>
    </w:p>
    <w:p w14:paraId="747C26D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利用动态环境校准算法，动态调整数据采样频率。例如，跑步时自动切换至高频采样模式（100Hz），静止时降至10Hz以节省功耗。</w:t>
      </w:r>
    </w:p>
    <w:p w14:paraId="766A275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</w:p>
    <w:p w14:paraId="67D6D689">
      <w:pPr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after="0" w:line="360" w:lineRule="auto"/>
        <w:ind w:left="0" w:leftChars="0" w:firstLine="0" w:firstLineChars="0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提升健康数据监测的多维化，集成生物阻抗传感器（BIA），实时监测体脂率、水分含量，结合运动数据提供更全面的代谢分析。</w:t>
      </w:r>
    </w:p>
    <w:p w14:paraId="71627A1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</w:p>
    <w:p w14:paraId="1EA88AD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3. 延长续航与优化能源管理</w:t>
      </w:r>
    </w:p>
    <w:p w14:paraId="03F3DA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自适应功耗管理策略，动态调节传感器激活状态，低功耗硬件设计</w:t>
      </w:r>
    </w:p>
    <w:p w14:paraId="6C36799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</w:p>
    <w:p w14:paraId="0FBF774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4. 增强个性化健康干预与场景化服务. 现有手环功能局限于数据记录，缺乏主动健康干预能力，且服务同质化严重。解决方案：AI驱动的个性化健康计划，基于用户历史数据（运动量、睡眠、压力）生成定制建议：动态调整每日步数目标（如雨天自动降低10%）。紧急健康预警：持续心率异常时，通过手机向紧急联系人发送定位与健康数据。</w:t>
      </w:r>
    </w:p>
    <w:p w14:paraId="34BA27A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20B0504020202030204"/>
    <w:charset w:val="00"/>
    <w:family w:val="swiss"/>
    <w:pitch w:val="default"/>
    <w:sig w:usb0="00000000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79BD9">
    <w:pPr>
      <w:pStyle w:val="1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343275"/>
          <wp:effectExtent l="0" t="0" r="0" b="9525"/>
          <wp:wrapNone/>
          <wp:docPr id="2" name="WordPictureWatermark424904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424904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34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687619"/>
    <w:multiLevelType w:val="singleLevel"/>
    <w:tmpl w:val="8968761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828EDB0"/>
    <w:multiLevelType w:val="singleLevel"/>
    <w:tmpl w:val="A828EDB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054"/>
    <w:rsid w:val="00360054"/>
    <w:rsid w:val="007D7C4A"/>
    <w:rsid w:val="05D16732"/>
    <w:rsid w:val="0A882ED5"/>
    <w:rsid w:val="0F896982"/>
    <w:rsid w:val="12DB18D6"/>
    <w:rsid w:val="1DF25326"/>
    <w:rsid w:val="2E42165F"/>
    <w:rsid w:val="46A959F5"/>
    <w:rsid w:val="4822079F"/>
    <w:rsid w:val="5766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624</Words>
  <Characters>1143</Characters>
  <Lines>76</Lines>
  <Paragraphs>60</Paragraphs>
  <TotalTime>1</TotalTime>
  <ScaleCrop>false</ScaleCrop>
  <LinksUpToDate>false</LinksUpToDate>
  <CharactersWithSpaces>1707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2025-03-22T09:24:00Z</dcterms:created>
  <dc:creator>Liu, Jing A</dc:creator>
  <cp:lastModifiedBy>hello</cp:lastModifiedBy>
  <dcterms:modified xsi:type="dcterms:W3CDTF">2025-05-08T14:04:06Z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64039324-5fe7-4239-95b7-cdad454a7b8a</vt:lpwstr>
  </property>
  <property fmtid="{D5CDD505-2E9C-101B-9397-08002B2CF9AE}" pid="3" name="KSOProductBuildVer">
    <vt:lpwstr>1033-12.2.0.20795</vt:lpwstr>
  </property>
  <property fmtid="{D5CDD505-2E9C-101B-9397-08002B2CF9AE}" pid="4" name="ICV">
    <vt:lpwstr>8E595BA67B3A4DBABE9AF57EE945FF94_12</vt:lpwstr>
  </property>
</Properties>
</file>