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Brain-Diffuser 文档翻译及中文操作步骤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Brain-Diffuser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论文《Brain-Diffuser：基于生成式潜在扩散模型从功能磁共振成像（fMRI）信号重建自然场景》（作者：富尔坎·奥兹切利克、鲁芬·范吕伦）的官方代码仓库，论文链接：</w:t>
      </w:r>
      <w:hyperlink r:id="rId4">
        <w:r>
          <w:rPr>
            <w:rFonts w:eastAsia="等线" w:ascii="Arial" w:cs="Arial" w:hAnsi="Arial"/>
            <w:color w:val="3370ff"/>
            <w:sz w:val="22"/>
          </w:rPr>
          <w:t>https://arxiv.org/abs/2303.05334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结果展示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以下为部分重建结果：</w:t>
      </w:r>
    </w:p>
    <w:p>
      <w:pPr>
        <w:spacing w:before="120" w:after="120" w:line="288" w:lineRule="auto"/>
        <w:ind w:left="0"/>
        <w:jc w:val="center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操作说明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环境要求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通过主目录下的 environment.yml 文件创建 conda 环境，执行命令：</w:t>
      </w:r>
      <w:r>
        <w:rPr>
          <w:rFonts w:eastAsia="Consolas" w:ascii="Consolas" w:cs="Consolas" w:hAnsi="Consolas"/>
          <w:sz w:val="22"/>
          <w:shd w:fill="EFF0F1"/>
        </w:rPr>
        <w:t>conda env create -f environment.yml</w:t>
      </w:r>
      <w:r>
        <w:rPr>
          <w:rFonts w:eastAsia="等线" w:ascii="Arial" w:cs="Arial" w:hAnsi="Arial"/>
          <w:sz w:val="22"/>
        </w:rPr>
        <w:t>。该环境较为庞大，可能包含冗余库，也可自行核对依赖项并创建环境。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数据获取与处理</w:t>
      </w:r>
      <w:bookmarkEnd w:id="4"/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NSD AWS 服务器下载 NSD 数据集：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cd data</w:t>
        <w:br/>
        <w:t>python download_nsddata.py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HuggingFace NSD 数据集页面下载 “COCO_73k_annots_curated.npy” 文件，链接：</w:t>
      </w:r>
      <w:hyperlink r:id="rId6">
        <w:r>
          <w:rPr>
            <w:rFonts w:eastAsia="等线" w:ascii="Arial" w:cs="Arial" w:hAnsi="Arial"/>
            <w:color w:val="3370ff"/>
            <w:sz w:val="22"/>
          </w:rPr>
          <w:t>https://huggingface.co/datasets/pscotti/naturalscenesdataset/tree/main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为重建任务预处理 NSD 数据（分别处理 1、2、5、7 号受试者数据）：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cd data</w:t>
        <w:br/>
        <w:t>python prepare_nsddata.py -sub 1</w:t>
        <w:br/>
        <w:t>python prepare_nsddata.py -sub 2</w:t>
        <w:br/>
        <w:t>python prepare_nsddata.py -sub 5</w:t>
        <w:br/>
        <w:t>python prepare_nsddata.py -sub 7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第一阶段：基于 VDVAE 的重建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下载预训练 VDVAE 模型文件，放入 </w:t>
      </w:r>
      <w:r>
        <w:rPr>
          <w:rFonts w:eastAsia="Consolas" w:ascii="Consolas" w:cs="Consolas" w:hAnsi="Consolas"/>
          <w:sz w:val="22"/>
          <w:shd w:fill="EFF0F1"/>
        </w:rPr>
        <w:t>vdvae/model/</w:t>
      </w:r>
      <w:r>
        <w:rPr>
          <w:rFonts w:eastAsia="等线" w:ascii="Arial" w:cs="Arial" w:hAnsi="Arial"/>
          <w:sz w:val="22"/>
        </w:rPr>
        <w:t xml:space="preserve"> 文件夹中，执行以下命令下载：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wget https://openaipublic.blob.core.windows.net/very-deep-vaes-assets/vdvae-assets-2/imagenet64-iter-1600000-log.jsonl</w:t>
        <w:br/>
        <w:t>wget https://openaipublic.blob.core.windows.net/very-deep-vaes-assets/vdvae-assets-2/imagenet64-iter-1600000-model.th</w:t>
        <w:br/>
        <w:t>wget https://openaipublic.blob.core.windows.net/very-deep-vaes-assets/vdvae-assets-2/imagenet64-iter-1600000-model-ema.th</w:t>
        <w:br/>
        <w:t>wget https://openaipublic.blob.core.windows.net/very-deep-vaes-assets/vdvae-assets-2/imagenet64-iter-1600000-opt.th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针对任意受试者 x，提取刺激图像的 VDVAE 潜在特征，执行命令：</w:t>
      </w:r>
      <w:r>
        <w:rPr>
          <w:rFonts w:eastAsia="Consolas" w:ascii="Consolas" w:cs="Consolas" w:hAnsi="Consolas"/>
          <w:sz w:val="22"/>
          <w:shd w:fill="EFF0F1"/>
        </w:rPr>
        <w:t>python scripts/vdvae_extract_features.py -sub x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训练从 fMRI 信号到 VDVAE 潜在特征的回归模型，并保存测试集预测结果，执行命令：</w:t>
      </w:r>
      <w:r>
        <w:rPr>
          <w:rFonts w:eastAsia="Consolas" w:ascii="Consolas" w:cs="Consolas" w:hAnsi="Consolas"/>
          <w:sz w:val="22"/>
          <w:shd w:fill="EFF0F1"/>
        </w:rPr>
        <w:t>python scripts/vdvae_regression.py -sub x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基于测试集预测特征重建图像，执行命令：</w:t>
      </w:r>
      <w:r>
        <w:rPr>
          <w:rFonts w:eastAsia="Consolas" w:ascii="Consolas" w:cs="Consolas" w:hAnsi="Consolas"/>
          <w:sz w:val="22"/>
          <w:shd w:fill="EFF0F1"/>
        </w:rPr>
        <w:t>python scripts/vdvae_reconstruct_images.py -sub x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第二阶段：基于 Versatile Diffusion 的重建</w:t>
      </w:r>
      <w:bookmarkEnd w:id="6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 HuggingFace 下载预训练 Versatile Diffusion 模型文件（vd-four-flow-v1-0-fp16-deprecated.pth、kl-f8.pth、optimus-vae.pth），放入 </w:t>
      </w:r>
      <w:r>
        <w:rPr>
          <w:rFonts w:eastAsia="Consolas" w:ascii="Consolas" w:cs="Consolas" w:hAnsi="Consolas"/>
          <w:sz w:val="22"/>
          <w:shd w:fill="EFF0F1"/>
        </w:rPr>
        <w:t>versatile_diffusion/pretrained/</w:t>
      </w:r>
      <w:r>
        <w:rPr>
          <w:rFonts w:eastAsia="等线" w:ascii="Arial" w:cs="Arial" w:hAnsi="Arial"/>
          <w:sz w:val="22"/>
        </w:rPr>
        <w:t xml:space="preserve"> 文件夹，链接：</w:t>
      </w:r>
      <w:hyperlink r:id="rId7">
        <w:r>
          <w:rPr>
            <w:rFonts w:eastAsia="等线" w:ascii="Arial" w:cs="Arial" w:hAnsi="Arial"/>
            <w:color w:val="3370ff"/>
            <w:sz w:val="22"/>
          </w:rPr>
          <w:t>https://huggingface.co/shi-labs/versatile-diffusion/tree/main/pretrained_pth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针对任意受试者 x，提取说明文字的 CLIP-Text 特征，执行命令：</w:t>
      </w:r>
      <w:r>
        <w:rPr>
          <w:rFonts w:eastAsia="Consolas" w:ascii="Consolas" w:cs="Consolas" w:hAnsi="Consolas"/>
          <w:sz w:val="22"/>
          <w:shd w:fill="EFF0F1"/>
        </w:rPr>
        <w:t>python scripts/cliptext_extract_features.py -sub x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针对任意受试者 x，提取刺激图像的 CLIP-Vision 特征，执行命令：</w:t>
      </w:r>
      <w:r>
        <w:rPr>
          <w:rFonts w:eastAsia="Consolas" w:ascii="Consolas" w:cs="Consolas" w:hAnsi="Consolas"/>
          <w:sz w:val="22"/>
          <w:shd w:fill="EFF0F1"/>
        </w:rPr>
        <w:t>python scripts/clipvision_extract_features.py -sub x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训练从 fMRI 信号到 CLIP-Text 特征的回归模型，并保存测试集预测结果，执行命令：</w:t>
      </w:r>
      <w:r>
        <w:rPr>
          <w:rFonts w:eastAsia="Consolas" w:ascii="Consolas" w:cs="Consolas" w:hAnsi="Consolas"/>
          <w:sz w:val="22"/>
          <w:shd w:fill="EFF0F1"/>
        </w:rPr>
        <w:t>python scripts/cliptext_regression.py -sub x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训练从 fMRI 信号到 CLIP-Vision 特征的回归模型，并保存测试集预测结果，执行命令：</w:t>
      </w:r>
      <w:r>
        <w:rPr>
          <w:rFonts w:eastAsia="Consolas" w:ascii="Consolas" w:cs="Consolas" w:hAnsi="Consolas"/>
          <w:sz w:val="22"/>
          <w:shd w:fill="EFF0F1"/>
        </w:rPr>
        <w:t>python scripts/clipvision_regression.py -sub x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基于测试集预测特征重建图像，执行命令：</w:t>
      </w:r>
      <w:r>
        <w:rPr>
          <w:rFonts w:eastAsia="Consolas" w:ascii="Consolas" w:cs="Consolas" w:hAnsi="Consolas"/>
          <w:sz w:val="22"/>
          <w:shd w:fill="EFF0F1"/>
        </w:rPr>
        <w:t>python scripts/versatilediffusion_reconstruct_images.py -sub x</w:t>
      </w:r>
      <w:r>
        <w:rPr>
          <w:rFonts w:eastAsia="等线" w:ascii="Arial" w:cs="Arial" w:hAnsi="Arial"/>
          <w:sz w:val="22"/>
        </w:rPr>
        <w:t>。该代码默认适配双 12GB GPU 环境，可根据自身设备配置修改。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定量评估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尽管预期结果相近，但受重建过程中的差异影响，结果可能存在波动。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将测试集图像保存至指定目录，执行命令：</w:t>
      </w:r>
      <w:r>
        <w:rPr>
          <w:rFonts w:eastAsia="Consolas" w:ascii="Consolas" w:cs="Consolas" w:hAnsi="Consolas"/>
          <w:sz w:val="22"/>
          <w:shd w:fill="EFF0F1"/>
        </w:rPr>
        <w:t>python scripts/save_test_images.py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提取测试集图像的评估特征，执行命令：</w:t>
      </w:r>
      <w:r>
        <w:rPr>
          <w:rFonts w:eastAsia="Consolas" w:ascii="Consolas" w:cs="Consolas" w:hAnsi="Consolas"/>
          <w:sz w:val="22"/>
          <w:shd w:fill="EFF0F1"/>
        </w:rPr>
        <w:t>python scripts/eval_extract_features.py -sub 0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针对任意受试者 x，提取其重建图像的评估特征，执行命令：</w:t>
      </w:r>
      <w:r>
        <w:rPr>
          <w:rFonts w:eastAsia="Consolas" w:ascii="Consolas" w:cs="Consolas" w:hAnsi="Consolas"/>
          <w:sz w:val="22"/>
          <w:shd w:fill="EFF0F1"/>
        </w:rPr>
        <w:t>python scripts/eval_extract_features.py -sub x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获取各受试者的定量指标结果，执行命令：</w:t>
      </w:r>
      <w:r>
        <w:rPr>
          <w:rFonts w:eastAsia="Consolas" w:ascii="Consolas" w:cs="Consolas" w:hAnsi="Consolas"/>
          <w:sz w:val="22"/>
          <w:shd w:fill="EFF0F1"/>
        </w:rPr>
        <w:t>python scripts/evaluate_reconstruction.py -sub x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ROI 分析（感兴趣区域分析）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当前存在 bug，无法获取精确结果，但可对大部分感兴趣区域提供近似结果，该问题有望尽快修复。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针对任意受试者 x，提取 ROI 的 fMRI 激活信号，执行命令：</w:t>
      </w:r>
      <w:r>
        <w:rPr>
          <w:rFonts w:eastAsia="Consolas" w:ascii="Consolas" w:cs="Consolas" w:hAnsi="Consolas"/>
          <w:sz w:val="22"/>
          <w:shd w:fill="EFF0F1"/>
        </w:rPr>
        <w:t>python scripts/roi_extract.py -sub x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基于合成 fMRI 生成 VDVAE、CLIP-Text、CLIP-Vision 特征，执行命令：</w:t>
      </w:r>
      <w:r>
        <w:rPr>
          <w:rFonts w:eastAsia="Consolas" w:ascii="Consolas" w:cs="Consolas" w:hAnsi="Consolas"/>
          <w:sz w:val="22"/>
          <w:shd w:fill="EFF0F1"/>
        </w:rPr>
        <w:t>python scripts/roi_generate_features.py -sub x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 ROI 的 VDVAE 重建结果，执行命令：</w:t>
      </w:r>
      <w:r>
        <w:rPr>
          <w:rFonts w:eastAsia="Consolas" w:ascii="Consolas" w:cs="Consolas" w:hAnsi="Consolas"/>
          <w:sz w:val="22"/>
          <w:shd w:fill="EFF0F1"/>
        </w:rPr>
        <w:t>python scripts/roi_vdvae_reconstruct.py -sub x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 ROI 的 Versatile Diffusion 重建结果，执行命令：</w:t>
      </w:r>
      <w:r>
        <w:rPr>
          <w:rFonts w:eastAsia="Consolas" w:ascii="Consolas" w:cs="Consolas" w:hAnsi="Consolas"/>
          <w:sz w:val="22"/>
          <w:shd w:fill="EFF0F1"/>
        </w:rPr>
        <w:t>python scripts/roi_versatilediffusion_reconstruct.py -sub x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参考文献</w:t>
      </w:r>
      <w:bookmarkEnd w:id="9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vdvae 目录下的代码源自 </w:t>
      </w:r>
      <w:hyperlink r:id="rId8">
        <w:r>
          <w:rPr>
            <w:rFonts w:eastAsia="等线" w:ascii="Arial" w:cs="Arial" w:hAnsi="Arial"/>
            <w:color w:val="3370ff"/>
            <w:sz w:val="22"/>
          </w:rPr>
          <w:t>openai/vdvae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versatile_diffusion 目录下的代码源自 </w:t>
      </w:r>
      <w:hyperlink r:id="rId9">
        <w:r>
          <w:rPr>
            <w:rFonts w:eastAsia="等线" w:ascii="Arial" w:cs="Arial" w:hAnsi="Arial"/>
            <w:color w:val="3370ff"/>
            <w:sz w:val="22"/>
          </w:rPr>
          <w:t>SHI-Labs/Versatile-Diffusion</w:t>
        </w:r>
      </w:hyperlink>
      <w:r>
        <w:rPr>
          <w:rFonts w:eastAsia="等线" w:ascii="Arial" w:cs="Arial" w:hAnsi="Arial"/>
          <w:sz w:val="22"/>
        </w:rPr>
        <w:t xml:space="preserve"> 的早期版本。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本研究使用的数据集来自 </w:t>
      </w:r>
      <w:hyperlink r:id="rId10">
        <w:r>
          <w:rPr>
            <w:rFonts w:eastAsia="等线" w:ascii="Arial" w:cs="Arial" w:hAnsi="Arial"/>
            <w:color w:val="3370ff"/>
            <w:sz w:val="22"/>
          </w:rPr>
          <w:t>自然场景数据集（Natural Scenes Dataset）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中文操作步骤总结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核心流程概览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本项目通过两阶段扩散模型从 fMRI 信号重建自然场景，核心流程为：环境搭建 → 数据获取与预处理 → VDVAE 第一阶段重建 → Versatile Diffusion 第二阶段重建 → 定量评估 → ROI 分析。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关键操作步骤（精简版）</w:t>
      </w:r>
      <w:bookmarkEnd w:id="12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环境搭建</w:t>
      </w:r>
      <w:r>
        <w:rPr>
          <w:rFonts w:eastAsia="等线" w:ascii="Arial" w:cs="Arial" w:hAnsi="Arial"/>
          <w:sz w:val="22"/>
        </w:rPr>
        <w:t>：运行</w:t>
      </w:r>
      <w:r>
        <w:rPr>
          <w:rFonts w:eastAsia="Consolas" w:ascii="Consolas" w:cs="Consolas" w:hAnsi="Consolas"/>
          <w:sz w:val="22"/>
          <w:shd w:fill="EFF0F1"/>
        </w:rPr>
        <w:t>conda env create -f environment.yml</w:t>
      </w:r>
      <w:r>
        <w:rPr>
          <w:rFonts w:eastAsia="等线" w:ascii="Arial" w:cs="Arial" w:hAnsi="Arial"/>
          <w:sz w:val="22"/>
        </w:rPr>
        <w:t xml:space="preserve"> 创建 conda 环境。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数据准备</w:t>
      </w:r>
      <w:r>
        <w:rPr>
          <w:rFonts w:eastAsia="等线" w:ascii="Arial" w:cs="Arial" w:hAnsi="Arial"/>
          <w:sz w:val="22"/>
        </w:rPr>
        <w:t>：下载 NSD 数据集及标注文件，运行预处理脚本处理 1、2、5、7 号受试者数据。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第一阶段重建</w:t>
      </w:r>
      <w:r>
        <w:rPr>
          <w:rFonts w:eastAsia="等线" w:ascii="Arial" w:cs="Arial" w:hAnsi="Arial"/>
          <w:sz w:val="22"/>
        </w:rPr>
        <w:t>：下载 VDVAE 预训练模型，提取潜在特征、训练回归模型，最终重建图像。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第二阶段重建</w:t>
      </w:r>
      <w:r>
        <w:rPr>
          <w:rFonts w:eastAsia="等线" w:ascii="Arial" w:cs="Arial" w:hAnsi="Arial"/>
          <w:sz w:val="22"/>
        </w:rPr>
        <w:t>：下载 Versatile Diffusion 预训练模型，提取 CLIP 特征、训练回归模型，基于双 GPU 环境重建图像（可适配自身设备）。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评估与分析</w:t>
      </w:r>
      <w:r>
        <w:rPr>
          <w:rFonts w:eastAsia="等线" w:ascii="Arial" w:cs="Arial" w:hAnsi="Arial"/>
          <w:sz w:val="22"/>
        </w:rPr>
        <w:t>：执行定量评估脚本获取指标结果，通过 ROI 分析脚本获取近似的感兴趣区域重建结果。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ad82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注意事项：1. 模型文件较大，下载时确保网络稳定；2. 第二阶段重建默认双 12GB GPU，需根据实际硬件修改代码；3. ROI 分析存在 bug，结果仅作参考。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43787">
    <w:lvl>
      <w:numFmt w:val="bullet"/>
      <w:suff w:val="tab"/>
      <w:lvlText w:val="•"/>
      <w:rPr>
        <w:color w:val="3370ff"/>
      </w:rPr>
    </w:lvl>
  </w:abstractNum>
  <w:abstractNum w:abstractNumId="943788">
    <w:lvl>
      <w:start w:val="1"/>
      <w:numFmt w:val="decimal"/>
      <w:suff w:val="tab"/>
      <w:lvlText w:val="%1."/>
      <w:rPr>
        <w:color w:val="3370ff"/>
      </w:rPr>
    </w:lvl>
  </w:abstractNum>
  <w:abstractNum w:abstractNumId="943789">
    <w:lvl>
      <w:start w:val="2"/>
      <w:numFmt w:val="decimal"/>
      <w:suff w:val="tab"/>
      <w:lvlText w:val="%1."/>
      <w:rPr>
        <w:color w:val="3370ff"/>
      </w:rPr>
    </w:lvl>
  </w:abstractNum>
  <w:abstractNum w:abstractNumId="943790">
    <w:lvl>
      <w:start w:val="3"/>
      <w:numFmt w:val="decimal"/>
      <w:suff w:val="tab"/>
      <w:lvlText w:val="%1."/>
      <w:rPr>
        <w:color w:val="3370ff"/>
      </w:rPr>
    </w:lvl>
  </w:abstractNum>
  <w:abstractNum w:abstractNumId="943791">
    <w:lvl>
      <w:start w:val="1"/>
      <w:numFmt w:val="decimal"/>
      <w:suff w:val="tab"/>
      <w:lvlText w:val="%1."/>
      <w:rPr>
        <w:color w:val="3370ff"/>
      </w:rPr>
    </w:lvl>
  </w:abstractNum>
  <w:abstractNum w:abstractNumId="943792">
    <w:lvl>
      <w:start w:val="2"/>
      <w:numFmt w:val="decimal"/>
      <w:suff w:val="tab"/>
      <w:lvlText w:val="%1."/>
      <w:rPr>
        <w:color w:val="3370ff"/>
      </w:rPr>
    </w:lvl>
  </w:abstractNum>
  <w:abstractNum w:abstractNumId="943793">
    <w:lvl>
      <w:start w:val="3"/>
      <w:numFmt w:val="decimal"/>
      <w:suff w:val="tab"/>
      <w:lvlText w:val="%1."/>
      <w:rPr>
        <w:color w:val="3370ff"/>
      </w:rPr>
    </w:lvl>
  </w:abstractNum>
  <w:abstractNum w:abstractNumId="943794">
    <w:lvl>
      <w:start w:val="4"/>
      <w:numFmt w:val="decimal"/>
      <w:suff w:val="tab"/>
      <w:lvlText w:val="%1."/>
      <w:rPr>
        <w:color w:val="3370ff"/>
      </w:rPr>
    </w:lvl>
  </w:abstractNum>
  <w:abstractNum w:abstractNumId="943795">
    <w:lvl>
      <w:start w:val="1"/>
      <w:numFmt w:val="decimal"/>
      <w:suff w:val="tab"/>
      <w:lvlText w:val="%1."/>
      <w:rPr>
        <w:color w:val="3370ff"/>
      </w:rPr>
    </w:lvl>
  </w:abstractNum>
  <w:abstractNum w:abstractNumId="943796">
    <w:lvl>
      <w:start w:val="2"/>
      <w:numFmt w:val="decimal"/>
      <w:suff w:val="tab"/>
      <w:lvlText w:val="%1."/>
      <w:rPr>
        <w:color w:val="3370ff"/>
      </w:rPr>
    </w:lvl>
  </w:abstractNum>
  <w:abstractNum w:abstractNumId="943797">
    <w:lvl>
      <w:start w:val="3"/>
      <w:numFmt w:val="decimal"/>
      <w:suff w:val="tab"/>
      <w:lvlText w:val="%1."/>
      <w:rPr>
        <w:color w:val="3370ff"/>
      </w:rPr>
    </w:lvl>
  </w:abstractNum>
  <w:abstractNum w:abstractNumId="943798">
    <w:lvl>
      <w:start w:val="4"/>
      <w:numFmt w:val="decimal"/>
      <w:suff w:val="tab"/>
      <w:lvlText w:val="%1."/>
      <w:rPr>
        <w:color w:val="3370ff"/>
      </w:rPr>
    </w:lvl>
  </w:abstractNum>
  <w:abstractNum w:abstractNumId="943799">
    <w:lvl>
      <w:start w:val="5"/>
      <w:numFmt w:val="decimal"/>
      <w:suff w:val="tab"/>
      <w:lvlText w:val="%1."/>
      <w:rPr>
        <w:color w:val="3370ff"/>
      </w:rPr>
    </w:lvl>
  </w:abstractNum>
  <w:abstractNum w:abstractNumId="943800">
    <w:lvl>
      <w:start w:val="6"/>
      <w:numFmt w:val="decimal"/>
      <w:suff w:val="tab"/>
      <w:lvlText w:val="%1."/>
      <w:rPr>
        <w:color w:val="3370ff"/>
      </w:rPr>
    </w:lvl>
  </w:abstractNum>
  <w:abstractNum w:abstractNumId="943801">
    <w:lvl>
      <w:start w:val="1"/>
      <w:numFmt w:val="decimal"/>
      <w:suff w:val="tab"/>
      <w:lvlText w:val="%1."/>
      <w:rPr>
        <w:color w:val="3370ff"/>
      </w:rPr>
    </w:lvl>
  </w:abstractNum>
  <w:abstractNum w:abstractNumId="943802">
    <w:lvl>
      <w:start w:val="2"/>
      <w:numFmt w:val="decimal"/>
      <w:suff w:val="tab"/>
      <w:lvlText w:val="%1."/>
      <w:rPr>
        <w:color w:val="3370ff"/>
      </w:rPr>
    </w:lvl>
  </w:abstractNum>
  <w:abstractNum w:abstractNumId="943803">
    <w:lvl>
      <w:start w:val="3"/>
      <w:numFmt w:val="decimal"/>
      <w:suff w:val="tab"/>
      <w:lvlText w:val="%1."/>
      <w:rPr>
        <w:color w:val="3370ff"/>
      </w:rPr>
    </w:lvl>
  </w:abstractNum>
  <w:abstractNum w:abstractNumId="943804">
    <w:lvl>
      <w:start w:val="4"/>
      <w:numFmt w:val="decimal"/>
      <w:suff w:val="tab"/>
      <w:lvlText w:val="%1."/>
      <w:rPr>
        <w:color w:val="3370ff"/>
      </w:rPr>
    </w:lvl>
  </w:abstractNum>
  <w:abstractNum w:abstractNumId="943805">
    <w:lvl>
      <w:start w:val="1"/>
      <w:numFmt w:val="decimal"/>
      <w:suff w:val="tab"/>
      <w:lvlText w:val="%1."/>
      <w:rPr>
        <w:color w:val="3370ff"/>
      </w:rPr>
    </w:lvl>
  </w:abstractNum>
  <w:abstractNum w:abstractNumId="943806">
    <w:lvl>
      <w:start w:val="2"/>
      <w:numFmt w:val="decimal"/>
      <w:suff w:val="tab"/>
      <w:lvlText w:val="%1."/>
      <w:rPr>
        <w:color w:val="3370ff"/>
      </w:rPr>
    </w:lvl>
  </w:abstractNum>
  <w:abstractNum w:abstractNumId="943807">
    <w:lvl>
      <w:start w:val="3"/>
      <w:numFmt w:val="decimal"/>
      <w:suff w:val="tab"/>
      <w:lvlText w:val="%1."/>
      <w:rPr>
        <w:color w:val="3370ff"/>
      </w:rPr>
    </w:lvl>
  </w:abstractNum>
  <w:abstractNum w:abstractNumId="943808">
    <w:lvl>
      <w:start w:val="4"/>
      <w:numFmt w:val="decimal"/>
      <w:suff w:val="tab"/>
      <w:lvlText w:val="%1."/>
      <w:rPr>
        <w:color w:val="3370ff"/>
      </w:rPr>
    </w:lvl>
  </w:abstractNum>
  <w:abstractNum w:abstractNumId="943809">
    <w:lvl>
      <w:numFmt w:val="bullet"/>
      <w:suff w:val="tab"/>
      <w:lvlText w:val="•"/>
      <w:rPr>
        <w:color w:val="3370ff"/>
      </w:rPr>
    </w:lvl>
  </w:abstractNum>
  <w:abstractNum w:abstractNumId="943810">
    <w:lvl>
      <w:numFmt w:val="bullet"/>
      <w:suff w:val="tab"/>
      <w:lvlText w:val="•"/>
      <w:rPr>
        <w:color w:val="3370ff"/>
      </w:rPr>
    </w:lvl>
  </w:abstractNum>
  <w:abstractNum w:abstractNumId="943811">
    <w:lvl>
      <w:numFmt w:val="bullet"/>
      <w:suff w:val="tab"/>
      <w:lvlText w:val="•"/>
      <w:rPr>
        <w:color w:val="3370ff"/>
      </w:rPr>
    </w:lvl>
  </w:abstractNum>
  <w:abstractNum w:abstractNumId="943812">
    <w:lvl>
      <w:start w:val="1"/>
      <w:numFmt w:val="decimal"/>
      <w:suff w:val="tab"/>
      <w:lvlText w:val="%1."/>
      <w:rPr>
        <w:color w:val="3370ff"/>
      </w:rPr>
    </w:lvl>
  </w:abstractNum>
  <w:abstractNum w:abstractNumId="943813">
    <w:lvl>
      <w:start w:val="2"/>
      <w:numFmt w:val="decimal"/>
      <w:suff w:val="tab"/>
      <w:lvlText w:val="%1."/>
      <w:rPr>
        <w:color w:val="3370ff"/>
      </w:rPr>
    </w:lvl>
  </w:abstractNum>
  <w:abstractNum w:abstractNumId="943814">
    <w:lvl>
      <w:start w:val="3"/>
      <w:numFmt w:val="decimal"/>
      <w:suff w:val="tab"/>
      <w:lvlText w:val="%1."/>
      <w:rPr>
        <w:color w:val="3370ff"/>
      </w:rPr>
    </w:lvl>
  </w:abstractNum>
  <w:abstractNum w:abstractNumId="943815">
    <w:lvl>
      <w:start w:val="4"/>
      <w:numFmt w:val="decimal"/>
      <w:suff w:val="tab"/>
      <w:lvlText w:val="%1."/>
      <w:rPr>
        <w:color w:val="3370ff"/>
      </w:rPr>
    </w:lvl>
  </w:abstractNum>
  <w:abstractNum w:abstractNumId="943816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943787"/>
  </w:num>
  <w:num w:numId="2">
    <w:abstractNumId w:val="943788"/>
  </w:num>
  <w:num w:numId="3">
    <w:abstractNumId w:val="943789"/>
  </w:num>
  <w:num w:numId="4">
    <w:abstractNumId w:val="943790"/>
  </w:num>
  <w:num w:numId="5">
    <w:abstractNumId w:val="943791"/>
  </w:num>
  <w:num w:numId="6">
    <w:abstractNumId w:val="943792"/>
  </w:num>
  <w:num w:numId="7">
    <w:abstractNumId w:val="943793"/>
  </w:num>
  <w:num w:numId="8">
    <w:abstractNumId w:val="943794"/>
  </w:num>
  <w:num w:numId="9">
    <w:abstractNumId w:val="943795"/>
  </w:num>
  <w:num w:numId="10">
    <w:abstractNumId w:val="943796"/>
  </w:num>
  <w:num w:numId="11">
    <w:abstractNumId w:val="943797"/>
  </w:num>
  <w:num w:numId="12">
    <w:abstractNumId w:val="943798"/>
  </w:num>
  <w:num w:numId="13">
    <w:abstractNumId w:val="943799"/>
  </w:num>
  <w:num w:numId="14">
    <w:abstractNumId w:val="943800"/>
  </w:num>
  <w:num w:numId="15">
    <w:abstractNumId w:val="943801"/>
  </w:num>
  <w:num w:numId="16">
    <w:abstractNumId w:val="943802"/>
  </w:num>
  <w:num w:numId="17">
    <w:abstractNumId w:val="943803"/>
  </w:num>
  <w:num w:numId="18">
    <w:abstractNumId w:val="943804"/>
  </w:num>
  <w:num w:numId="19">
    <w:abstractNumId w:val="943805"/>
  </w:num>
  <w:num w:numId="20">
    <w:abstractNumId w:val="943806"/>
  </w:num>
  <w:num w:numId="21">
    <w:abstractNumId w:val="943807"/>
  </w:num>
  <w:num w:numId="22">
    <w:abstractNumId w:val="943808"/>
  </w:num>
  <w:num w:numId="23">
    <w:abstractNumId w:val="943809"/>
  </w:num>
  <w:num w:numId="24">
    <w:abstractNumId w:val="943810"/>
  </w:num>
  <w:num w:numId="25">
    <w:abstractNumId w:val="943811"/>
  </w:num>
  <w:num w:numId="26">
    <w:abstractNumId w:val="943812"/>
  </w:num>
  <w:num w:numId="27">
    <w:abstractNumId w:val="943813"/>
  </w:num>
  <w:num w:numId="28">
    <w:abstractNumId w:val="943814"/>
  </w:num>
  <w:num w:numId="29">
    <w:abstractNumId w:val="943815"/>
  </w:num>
  <w:num w:numId="30">
    <w:abstractNumId w:val="9438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naturalscenesdataset.org/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rxiv.org/abs/2303.05334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huggingface.co/datasets/pscotti/naturalscenesdataset/tree/main" TargetMode="External" Type="http://schemas.openxmlformats.org/officeDocument/2006/relationships/hyperlink"/><Relationship Id="rId7" Target="https://huggingface.co/shi-labs/versatile-diffusion/tree/main/pretrained_pth" TargetMode="External" Type="http://schemas.openxmlformats.org/officeDocument/2006/relationships/hyperlink"/><Relationship Id="rId8" Target="https://github.com/openai/vdvae" TargetMode="External" Type="http://schemas.openxmlformats.org/officeDocument/2006/relationships/hyperlink"/><Relationship Id="rId9" Target="https://github.com/SHI-Labs/Versatile-Diffusion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2026-01-11T11:59:33Z</dcterms:created>
  <dc:creator>Apache POI</dc:creator>
</cp:coreProperties>
</file>