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Heading"/>
        <w:spacing w:before="480" w:after="0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  <w:t>工业网络传输状态实时感知与监测系统</w:t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</w:rPr>
      </w:pPr>
      <w:r>
        <w:rPr>
          <w:rFonts w:hint="eastAsia"/>
          <w:color w:val="000000"/>
          <w:sz w:val="52"/>
          <w:szCs w:val="52"/>
        </w:rPr>
        <w:t>V1.0</w:t>
      </w:r>
    </w:p>
    <w:p>
      <w:pPr>
        <w:pStyle w:val="Normal"/>
        <w:jc w:val="center"/>
        <w:rPr>
          <w:rFonts w:hint="eastAsia"/>
          <w:b/>
          <w:bCs/>
          <w:color w:val="000000"/>
          <w:sz w:val="84"/>
          <w:szCs w:val="84"/>
        </w:rPr>
      </w:pPr>
      <w:r>
        <w:rPr>
          <w:rFonts w:hint="eastAsia"/>
          <w:b/>
          <w:bCs/>
          <w:color w:val="000000"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52"/>
          <w:szCs w:val="84"/>
        </w:rPr>
      </w:pPr>
      <w:r>
        <w:rPr>
          <w:rFonts w:hint="eastAsia"/>
          <w:b/>
          <w:bCs/>
          <w:sz w:val="52"/>
          <w:szCs w:val="84"/>
        </w:rPr>
        <w:t>用户手册</w:t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rPr>
          <w:rFonts w:hint="eastAsia"/>
          <w:b/>
          <w:bCs/>
          <w:sz w:val="84"/>
          <w:szCs w:val="84"/>
        </w:rPr>
        <w:sectPr>
          <w:headerReference w:type="default" r:id="rId2"/>
          <w:type w:val="nextPage"/>
          <w:pgSz w:w="11906" w:h="16838"/>
          <w:pgMar w:left="1800" w:right="1800" w:gutter="0" w:header="851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hint="eastAsia"/>
          <w:b/>
          <w:bCs/>
          <w:sz w:val="84"/>
          <w:szCs w:val="84"/>
        </w:rPr>
      </w:r>
    </w:p>
    <w:p>
      <w:pPr>
        <w:pStyle w:val="TOCHeading"/>
        <w:snapToGrid w:val="0"/>
        <w:jc w:val="center"/>
      </w:pPr>
      <w:r>
        <w:rPr>
          <w:rFonts w:ascii="宋体" w:hAnsi="宋体" w:eastAsia="宋体"/>
          <w:sz w:val="28"/>
        </w:rPr>
        <w:t>目录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1 引言  …………  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2 软件概述  …………  4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2.2 软件运行与2.3 系统要求  …………  5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 系统启动与主界面  …………  6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3.2 建立接收端连接  …………  7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3.3 上传文件并确认数据包  …………  8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3.4 上传文件夹  …………  9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3.5 自动压缩控制  …………  10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3.6 手动压缩参数  …………  11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3.7 调度优先级  …………  12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3.8 开始传输  …………  13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3.9 暂停与继续  …………  14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3.10 完成与完整性校验  …………  15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3.11 链路状态感知  …………  16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3.12 关键指标与异常判断  …………  17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3.13 选择任务与查看恢复文件  …………  18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3.14 接收端监控  …………  19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3.15 效果展示与详细监控  …………  20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3.16 消息队列接入  …………  21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3.17 API接口数据接入  …………  22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3.18 重置和断开连接  …………  23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3.19 退出与常见问题  …………  24</w:t>
      </w:r>
    </w:p>
    <w:p>
      <w:pPr>
        <w:pStyle w:val="Heading1"/>
        <w:keepNext/>
        <w:pageBreakBefore/>
        <w:snapToGrid w:val="0"/>
      </w:pPr>
      <w:r>
        <w:rPr>
          <w:rFonts w:ascii="宋体" w:hAnsi="宋体" w:eastAsia="宋体"/>
          <w:sz w:val="44"/>
        </w:rPr>
        <w:t>1 引言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1.1 编写目的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手册用于指导用户安装、启动和操作工业网络传输状态实时感知与监测系统V1.0，说明数据接入、参数设置、任务控制以及结果检查的方法。用户应按“启动服务—连接接收端—选择数据—配置策略—执行任务—查看结果”的顺序操作。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1.2 参考资料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参考本软件仓库中的README、各软件启动说明、前端操作界面、网关接口与后端实现。界面截图来自本次在浏览器中的实际操作，图示样本仅用于说明操作过程。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1.3 术语和缩略词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API：应用程序接口。GZIP、ZSTD、LZ4等：压缩算法标识。吞吐率：单位时间传输的数据量。完整性校验：检查恢复数据与原数据是否一致。LSTM：长短期记忆网络，用于速率时序预测。</w:t>
      </w:r>
    </w:p>
    <w:p>
      <w:pPr>
        <w:pStyle w:val="Heading1"/>
        <w:keepNext/>
        <w:pageBreakBefore/>
        <w:snapToGrid w:val="0"/>
      </w:pPr>
      <w:r>
        <w:rPr>
          <w:rFonts w:ascii="宋体" w:hAnsi="宋体" w:eastAsia="宋体"/>
          <w:sz w:val="44"/>
        </w:rPr>
        <w:t>2 软件概述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2.1 软件功能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文件/文件夹与API、消息队列数据接入；自动或手动压缩控制；接收机连接；链路阶段和进度监测；延迟、丢包、抖动、吞吐及重试指标展示；传输任务记录、文件恢复与完整性校验。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主界面上部为发送配置和传输链路，下部为简化接收端状态、传输任务队列和关键指标。链路示意图逐阶段展示压缩、发送、网络传输、接收和解压情况。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三个软件采用独立界面入口、进程、端口与运行目录，并复用压缩传输后端和网关实现。本系统没有账号登录界面，启动成功后直接进入主页。菜单与按钮的可用状态随当前任务变化。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未接入外部网络遥测时，系统使用内置动态采样。部分耗时包含建模估算，界面指标应结合实际链路测量进行判断。软件当前提供指标辅助分析，不对工业故障作自动根因分类。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2.2 软件运行与2.3 系统要求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运行需Java 17及以上、Node.js 18.17及以上和现代浏览器。建议使用64位计算机、4核CPU、8GB内存和10GB以上可用存储，并按上传和接收数据规模预留空间。消息队列接入还需要可访问的RabbitMQ服务。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完整保留交付目录。Windows可运行apps/monitor/启动.bat；Linux或macOS在根目录执行node scripts/start.mjs monitor。首次运行时确认对应界面、业务服务和接收端端口未被占用。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本系统界面端口为8101，Java后端端口为8201，本地接收端端口为8301。本机访问地址为http://127.0.0.1:8101/analysis。跨机接收应填写接收机的实际IP和端口。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本次在Debian GNU/Linux 13与Chromium中验证；Windows及macOS启动入口已提供，尚需在目标机器核验。交付构建可直接运行；从源码构建另需JDK、Maven和npm依赖。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 系统启动与主界面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启动本软件后，在浏览器地址栏输入http://127.0.0.1:8101/analysis。加载成功后，顶部显示完整软件名称，主区域出现发送端配置及本系统对应的分析面板。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本系统不要求输入用户名和密码。首次使用先确认页面无请求错误，再配置接收端和数据包。已有任务记录可能在重新启动后恢复，主页显示的状态以当前任务为准。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 系统启动与主界面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3.2 建立接收端连接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在“接收端状态”输入接收机地址。本机联调填写127.0.0.1:8301，然后点击“建立连接”。成功后按钮变为“断开连接”，通信状态显示连接结果。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跨电脑使用时，在接收机执行node scripts/receiver.mjs monitor或对应的接收端启动批处理。发送机填写接收机实际IP:8301，并保证两机网络和防火墙允许访问。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连接失败时先检查接收服务、地址和端口。保持连接后再开始传输，避免任务停留在等待网络或重试状态。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nec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图3.2 建立接收端连接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3.3 上传文件并确认数据包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点击发送端“选择文件”，在文件对话框中选择待传文件。上传过程中按钮显示进度；上传完成后，“发送数据包”下拉框中出现对应名称。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在下拉框明确选择刚上传的文件，核对下方fileName和fileSize。上传后选择项可能保留此前值，应以当前下拉框为准。图示使用“工业监测样本.csv”，不代表正式业务数据。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任务运行或上传时配置项可能暂时禁用。等待操作完成后再修改参数；大文件接入由原分块上传逻辑处理。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图3.3 上传文件并确认数据包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3.4 上传文件夹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点击“选择文件夹”，选择包含多个文件的目录，并在浏览器提示中允许读取该目录文件。系统按文件夹数据包登记，保留内部文件的相对路径。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接入完成后，在发送数据包下拉框中选中相应文件夹名称，确认总量与待传内容。图示“监测数据批次”包含CSV与文本文件，用于说明多文件接入流程。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文件夹同样需要配置压缩控制并点击开始传输；上传完成仅表示源数据已接入，不等于接收机已收到文件。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ld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图3.4 上传文件夹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3.5 自动压缩控制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在“压缩控制模式”选择“自动控制”。算法和级别显示由系统自动选择，用户无需为这两个字段指定固定值；仍可选择待传数据包和调度优先级。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系统结合文件特征、压缩画像、网络状态和速率估计评估候选策略。推荐或预估值会随当前数据和链路变化，执行后的实际压缩量应以已完成任务结果为准。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确认当前选择已保存、接收端已连接后，可点击“开始传输”。比较不同配置时应尽量使用同一份数据和相近网络条件。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u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图3.5 自动压缩控制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3.6 手动压缩参数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选择“手动控制”，再从“压缩算法”下拉框选择算法，从“压缩级别”中选择可用等级。图示以GZIP为例，实际支持范围以界面选项和说明为准。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界面在算法下方显示描述和级别范围。不同算法的耗时和压缩效果不同，不能将不同算法的同一等级简单视为同等强度。选择完成后等待配置保存。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手动模式将指定参数作为执行起点；最终任务执行信息和输出大小应在任务记录与结果页核对。运行时配置锁定，须暂停或完成后按可编辑状态操作。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nu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图3.6 手动压缩参数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3.7 调度优先级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在“调度优先级”选择低、中或高。该设置用于任务调度与决策，修改后核对发送摘要中的priority和任务队列记录。截图展示可选择的当前优先级。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优先级不等于传输带宽保证。实际速度还受压缩算法、文件内容、处理能力和链路状态影响；应结合任务进度、耗时和吞吐指标共同判断。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开始任务前再次核对文件名、压缩模式和级别，防止沿用上一轮任务的参数。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nu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图3.7 调度优先级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3.8 开始传输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完成数据接入、参数设置和接收机连接后，点击“开始传输”。按钮进入传输状态，系统执行数据识别、压缩、分片发送、接收恢复和完整性校验。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在进度和任务状态区域观察当前阶段、已处理帧和传输量。运行过程中部分按钮禁用属于正常保护；不要通过重复点击提交同一任务。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若出现失败或重试达到上限提示，应记录错误及任务信息，检查接收机、网络和磁盘后再人工补传。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unn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图3.8 开始传输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3.9 暂停与继续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任务执行期间，“暂停任务”按钮可用。需要中断操作时点击该按钮，等待状态切换并查看界面反馈。暂停适合临时停止处理，不能视为任务已完成。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确认接收端仍可用后，再点击“开始传输”按当前任务控制逻辑继续。继续后观察进度和任务状态，完成时再检查恢复内容。截图来自本次实际暂停操作。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若任务已迅速完成，暂停按钮会禁用。此时应直接检查完成结果；不要将重置当成继续，也不要在未确认状态时关闭运行进程。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us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图3.9 暂停与继续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3.10 完成与完整性校验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任务完成后，进度显示100%或完成状态，相关统计更新。检查完整性校验结果、文件大小和任务记录；进度到达100%时仍应确认任务最终状态，而非只看进度条。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本次示例已在接收服务下载恢复后的CSV，并与上传原文件逐字节比较一致。正式业务仍应按自身要求核对恢复文件和日志。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界面中的压缩前后大小、耗时和收益属于当前任务。尚未完成任务时，完成统计可能显示“—”或等待结果，属于正常状态。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mple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图3.10 完成与完整性校验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3.11 链路状态感知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查看“传输链路”示意图，按从左到右的方向观察多模态数据、动态压缩、分级发送、网络、接收和解压节点。节点的状态文字和颜色随当前任务阶段更新。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链路下方显示当前链路状态、平均网络延迟、丢包率和网络抖动。应结合多个指标识别波动；单个指标变化不能直接证明工业设备故障。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未接外部遥测时这些网络指标来自内置动态采样。需要实际生产网络感知时，应按已有遥测接口接入可靠采样源。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mple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图3.11 链路状态感知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3.12 关键指标与异常判断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在页面底部“关键指标”区域查看源站数据量、压缩后数据量、平均有效吞吐率、重试次数、网络吞吐率和完整性校验。指标按页面标示频率刷新。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延迟和抖动升高、丢包或重试增加时，先检查连接及接收服务，再对照进度与日志判断异常发生在哪个阶段。校验未通过时应保留源文件并重新核验。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平均有效吞吐率与网络吞吐率的统计口径不同。比较结果时要使用同一任务和相同单位，避免把建模值当作独立网络测量值。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mple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图3.12 关键指标与异常判断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3.13 选择任务与查看恢复文件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在主页“传输任务队列”点击任务名称，选择该任务并留在监测主页。对照该行的优先级、策略、进度和文件操作入口。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完成且已产生恢复内容的任务可点击“打开文件”或“打开文件夹”。前者获取恢复文件，后者查看目录及内部文件。未产生内容的任务入口可能不可用。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核对任务名和完成状态后再下载。文件夹任务应检查相对路径及文件数量，必要时对照原文件进行校验。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queu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图3.13 选择任务与查看恢复文件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3.14 接收端监控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在浏览器访问http://127.0.0.1:8301/receiver可打开本机接收服务的监控页面；跨机时将IP替换为接收机实际地址。该页面显示接收配置、接收总结和任务队列。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确认服务在线及任务接收状态，查看接收与恢复阶段、校验和相关时间对比。接收端的数据反映接收服务所保存的任务，应与发送端所选任务对应核对。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发送端的查看缓存与接收端真实落盘目录不同。正式检查以接收机已恢复的文件为准，不仅依赖发送端的预览或缓存。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ceiv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图3.14 接收端监控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3.15 效果展示与详细监控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在同一软件界面地址后输入/effect，例如http://127.0.0.1:8101/effect。任务完成后可查看文件与时延对比、压缩前后时延组成、结论分析及网络总体状态。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需要查看详细进程时，访问http://127.0.0.1:8101/transmission。详细页面右上角可点击“返回软件首页”回到本系统主页面。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没有完成结果时，效果页显示等待提示。对比时注意单位和统计对象，并区分任务统计与建模估计；切换任务后应确认结果确属目标文件。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ffec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图3.15 效果展示与详细监控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3.16 消息队列接入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在发送端点击“消息队列流式传输”选择该接入方式。需要先部署并连通RabbitMQ，启动前按业务设置RABBITMQ_URL和RABBITMQ_QUEUE，避免三套软件误消费同一队列。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按界面选择要送入队列的文件或文件夹，再点击“开始接入”。系统完成发布和消费后登记数据包，随后仍需在下拉框确认数据、设置压缩参数并开始传输。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截图展示接入模式和状态。本次未连接外部RabbitMQ实服务；未连接时应先修复配置。接入完成与向目标接收机传输完成是两个不同阶段。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essage-queu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图3.16 消息队列接入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3.17 API接口数据接入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点击“API接口数据接入”切换模式。页面提示通过POST /api/ingress/api-callback接入数据；该方式由外部程序调用本系统网关接口，不在网页中直接填写完整请求。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调用方应按网关接口定义提交数据包和必要字段；如部署启用接入令牌，应随请求携带配置要求的令牌。不要在截图或说明材料中填写真实令牌。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接入成功后回到发送数据包下拉框确认新数据，按通常流程配置并传输。请求失败时检查地址、请求体及服务日志。截图仅展示模式选择，不表示已完成外部系统对接。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pi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图3.17 API接口数据接入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3.18 重置和断开连接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需要重新开始配置时，先确认当前任务已暂停或结束，再按实际需求点击“重置”，等待状态反馈。重置用于当前任务控制，不应据此推断历史记录和接收文件已被删除。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在“接收端状态”点击“断开连接”，按钮恢复为“建立连接”。重新传输前须再次输入或确认接收地址并建立连接。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断开连接不能替代停止服务。对未完成任务进行重置或断连前应保留原始数据，并在恢复连接后检查是否需要重新开始或人工补传。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isconnect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图3.18 重置和断开连接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3.19 退出与常见问题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任务结束后先确认文件已接收并完成校验，再关闭浏览器页面。停止软件时，在根目录运行node scripts/stop.mjs monitor，或运行apps/monitor/关闭.bat。独立接收端按其启动方式单独停止。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页面打不开：检查Node与Java版本、启动输出和端口占用，查看runtime目录中本系统的backend.log、bridge.log及receiver.log。出现请求错误时，先确认对应服务仍在运行。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无法连接接收机：检查IP、端口、防火墙和接收服务。上传后文件未选中：手动在发送数据包下拉框重新选择。完成统计为空：等待任务完成并核对当前任务，必要时刷新页面。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传输失败或校验异常：保留源文件和日志，检查磁盘、网络和恢复文件；按页面错误提示处理，重试耗尽时人工补传。不要仅凭进度条判断业务成功。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数据保存在各系统的runtime目录中。接收端真实恢复目录为receiver-received，发送端文件查看缓存为received。备份和清理前应先停止相关服务，并确认文件不再被任务使用。</w:t>
      </w:r>
    </w:p>
    <w:sectPr>
      <w:headerReference w:type="default" r:id="rId26"/>
      <w:headerReference w:type="first" r:id="rId27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hint="eastAsia"/>
      </w:rPr>
    </w:pPr>
    <w:r>
      <w:rPr>
        <w:rFonts w:hint="eastAsia"/>
      </w:rPr>
      <w:t>工业网络传输状态实时感知与监测系统</w:t>
    </w:r>
    <w:r>
      <w:rPr>
        <w:rFonts w:hint="eastAsia"/>
      </w:rPr>
      <w:t>V1.0</w:t>
    </w:r>
    <w:r>
      <mc:AlternateContent>
        <mc:Choice Requires="wps">
          <w:drawing>
            <wp:anchor distT="0" distB="0" distL="114935" distR="0" simplePos="0" relativeHeight="25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9690" cy="1631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63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2.85pt;mso-wrap-distance-left:9.05pt;mso-wrap-distance-right:0pt;mso-wrap-distance-top:0pt;mso-wrap-distance-bottom:0pt;margin-top:0pt;mso-position-vertical-relative:text;margin-left:410.6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Head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hint="eastAsia"/>
      </w:rPr>
    </w:pPr>
    <w:r>
      <w:rPr>
        <w:rFonts w:hint="eastAsia"/>
      </w:rPr>
      <w:t>工业网络传输状态实时感知与监测系统</w:t>
    </w:r>
    <w:r>
      <w:rPr>
        <w:rFonts w:hint="eastAsia"/>
      </w:rPr>
      <w:t>V1.0</w:t>
    </w:r>
    <w:r>
      <mc:AlternateContent>
        <mc:Choice Requires="wps">
          <w:drawing>
            <wp:anchor distT="0" distB="0" distL="114935" distR="0" simplePos="0" relativeHeight="4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163195"/>
              <wp:effectExtent l="0" t="0" r="0" b="0"/>
              <wp:wrapNone/>
              <wp:docPr id="2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63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2.85pt;mso-wrap-distance-left:9.05pt;mso-wrap-distance-right:0pt;mso-wrap-distance-top:0pt;mso-wrap-distance-bottom:0pt;margin-top:0pt;mso-position-vertical-relative:text;margin-left:406.05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Head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doNotBreakWrappedTables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Cambri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" w:cs="Cambria"/>
      <w:b/>
      <w:bCs/>
      <w:sz w:val="32"/>
      <w:szCs w:val="32"/>
    </w:rPr>
  </w:style>
  <w:style w:type="character" w:styleId="3">
    <w:name w:val="标题 3 字符"/>
    <w:qFormat/>
    <w:rPr>
      <w:b/>
      <w:bCs/>
      <w:sz w:val="32"/>
      <w:szCs w:val="32"/>
    </w:rPr>
  </w:style>
  <w:style w:type="character" w:styleId="Style12">
    <w:name w:val="日期 字符"/>
    <w:basedOn w:val="Style11"/>
    <w:qFormat/>
    <w:rPr/>
  </w:style>
  <w:style w:type="character" w:styleId="Style13">
    <w:name w:val="批注框文本 字符"/>
    <w:qFormat/>
    <w:rPr>
      <w:sz w:val="18"/>
      <w:szCs w:val="18"/>
    </w:rPr>
  </w:style>
  <w:style w:type="character" w:styleId="Style14">
    <w:name w:val="页脚 字符"/>
    <w:qFormat/>
    <w:rPr>
      <w:sz w:val="18"/>
      <w:szCs w:val="18"/>
    </w:rPr>
  </w:style>
  <w:style w:type="character" w:styleId="Style15">
    <w:name w:val="页眉 字符"/>
    <w:qFormat/>
    <w:rPr>
      <w:sz w:val="18"/>
      <w:szCs w:val="18"/>
    </w:rPr>
  </w:style>
  <w:style w:type="character" w:styleId="Hyperlink">
    <w:name w:val="Hyperlink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Heading">
    <w:name w:val="TOC Heading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eastAsia="宋体" w:cs="Cambria"/>
      <w:color w:val="365F90"/>
      <w:kern w:val="0"/>
      <w:sz w:val="28"/>
      <w:szCs w:val="28"/>
    </w:rPr>
  </w:style>
  <w:style w:type="paragraph" w:styleId="z-">
    <w:name w:val="z-窗体顶端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eastAsia="宋体"/>
      <w:vanish/>
      <w:sz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2015-03-07T14:32:00Z</dcterms:created>
  <dc:creator/>
  <dc:description/>
  <dc:language>en-US</dc:language>
  <cp:lastModifiedBy/>
  <cp:lastPrinted>2015-03-09T09:36:00Z</cp:lastPrinted>
  <dcterms:modified xsi:type="dcterms:W3CDTF">2023-03-01T04:20:18Z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E6B8C68E535D4DD8A266ADB4DE825DAA</vt:lpwstr>
  </property>
  <property fmtid="{D5CDD505-2E9C-101B-9397-08002B2CF9AE}" pid="3" name="KSOProductBuildVer">
    <vt:lpwstr>2052-11.1.0.13703</vt:lpwstr>
  </property>
</Properties>
</file>