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  <w:t>计算机软件著作权登记信息采集表</w:t>
      </w:r>
    </w:p>
    <w:p>
      <w:pPr>
        <w:pStyle w:val="Normal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</w:r>
    </w:p>
    <w:tbl>
      <w:tblPr>
        <w:tblW w:w="981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"/>
        <w:gridCol w:w="2436"/>
        <w:gridCol w:w="804"/>
        <w:gridCol w:w="1470"/>
        <w:gridCol w:w="411"/>
        <w:gridCol w:w="647"/>
        <w:gridCol w:w="614"/>
        <w:gridCol w:w="253"/>
        <w:gridCol w:w="2536"/>
      </w:tblGrid>
      <w:tr>
        <w:trPr>
          <w:trHeight w:val="920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件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息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uto" w:line="360"/>
              <w:jc w:val="start"/>
              <w:rPr>
                <w:rFonts w:ascii="宋体" w:hAnsi="宋体" w:hint="eastAsia"/>
                <w:color w:val="FF66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工业网络数据传输智能诊断与预测系统</w:t>
              <w:br/>
              <w:t>注：所有提交文件中出现的软件名称应当一致。</w:t>
            </w:r>
          </w:p>
        </w:tc>
      </w:tr>
      <w:tr>
        <w:trPr>
          <w:trHeight w:val="61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33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18"/>
              </w:rPr>
              <w:br/>
              <w:t>（注：没有简称，不填。）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18"/>
              </w:rPr>
              <w:t>V1.0</w:t>
              <w:br/>
              <w:t>（按模板默认值）</w:t>
            </w:r>
          </w:p>
        </w:tc>
      </w:tr>
      <w:tr>
        <w:trPr>
          <w:trHeight w:val="6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软件作品说明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宋体" w:hAnsi="宋体" w:eastAsia="宋体"/>
                <w:sz w:val="21"/>
                <w:szCs w:val="18"/>
              </w:rPr>
              <w:t>□原创  □修改（含翻译或合成）</w:t>
              <w:br/>
              <w:t>待补充：仓库说明为基于原数据压缩控制传输系统拆分；作品性质及原软件权属需确认。</w:t>
            </w:r>
          </w:p>
        </w:tc>
      </w:tr>
      <w:tr>
        <w:trPr>
          <w:trHeight w:val="647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软件分类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宋体" w:hAnsi="宋体" w:eastAsia="宋体"/>
                <w:sz w:val="21"/>
                <w:szCs w:val="18"/>
              </w:rPr>
              <w:t>☑应用软件   □嵌入式软件  □中间件  □操作系统</w:t>
            </w:r>
          </w:p>
        </w:tc>
      </w:tr>
      <w:tr>
        <w:trPr>
          <w:trHeight w:val="54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公司成立日期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 w:eastAsia="宋体"/>
                <w:sz w:val="21"/>
                <w:szCs w:val="18"/>
              </w:rPr>
              <w:t>待补充（自然人可填“不适用”）</w:t>
            </w:r>
          </w:p>
        </w:tc>
      </w:tr>
      <w:tr>
        <w:trPr>
          <w:trHeight w:val="608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开发完成日期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待补充（须核实与主体成立、首次发表日期的先后关系）</w:t>
            </w:r>
          </w:p>
        </w:tc>
      </w:tr>
      <w:tr>
        <w:trPr>
          <w:trHeight w:val="463" w:hRule="atLeast"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发表状态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注：发表指赠送、销售、</w:t>
            </w:r>
            <w:r>
              <w:rPr>
                <w:rFonts w:hint="eastAsia"/>
                <w:color w:val="FF6600"/>
                <w:sz w:val="16"/>
                <w:szCs w:val="16"/>
              </w:rPr>
              <w:t>产品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发布、</w:t>
            </w:r>
            <w:r>
              <w:rPr>
                <w:rFonts w:hint="eastAsia"/>
                <w:color w:val="FF6600"/>
                <w:sz w:val="16"/>
                <w:szCs w:val="16"/>
              </w:rPr>
              <w:t>网上发布、为销售而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展示等向公众提供软件。建议选择“已发表”，这样对您的权利保护最充分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  <w:tc>
          <w:tcPr>
            <w:tcW w:w="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已发表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首次发表日期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待补充（发表状态、首次发表日期）</w:t>
            </w:r>
          </w:p>
        </w:tc>
      </w:tr>
      <w:tr>
        <w:trPr>
          <w:trHeight w:val="468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</w:tc>
        <w:tc>
          <w:tcPr>
            <w:tcW w:w="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首次发表地点</w:t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 w:eastAsia="宋体"/>
                <w:color w:val="FF6600"/>
                <w:sz w:val="21"/>
                <w:szCs w:val="18"/>
              </w:rPr>
              <w:t>待补充（城市名称）</w:t>
            </w:r>
          </w:p>
        </w:tc>
      </w:tr>
      <w:tr>
        <w:trPr>
          <w:trHeight w:val="470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未发表</w:t>
            </w:r>
          </w:p>
        </w:tc>
        <w:tc>
          <w:tcPr>
            <w:tcW w:w="593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□未发表（待补充确认）</w:t>
            </w:r>
          </w:p>
        </w:tc>
      </w:tr>
      <w:tr>
        <w:trPr>
          <w:trHeight w:val="43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开发方式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ascii="宋体" w:hAnsi="宋体" w:eastAsia="宋体"/>
                <w:sz w:val="21"/>
                <w:szCs w:val="18"/>
              </w:rPr>
              <w:t>□独立开发  □合作开发  □委托开发  □下达任务开发</w:t>
              <w:br/>
              <w:t>待补充确认</w:t>
            </w:r>
          </w:p>
        </w:tc>
      </w:tr>
      <w:tr>
        <w:trPr>
          <w:trHeight w:val="791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著作权人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姓名或名称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公司名称或自然人姓名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统一社会代码或身份证号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园区</w:t>
            </w:r>
            <w:r>
              <w:rPr>
                <w:rFonts w:hint="eastAsia"/>
                <w:sz w:val="18"/>
                <w:szCs w:val="18"/>
              </w:rPr>
              <w:t>（非必填）</w:t>
            </w:r>
          </w:p>
        </w:tc>
      </w:tr>
      <w:tr>
        <w:trPr>
          <w:trHeight w:val="44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7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56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1019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软件功能和技术特点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开发硬件环境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开发软件的计算机硬件或专用设备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FF6600"/>
                <w:sz w:val="18"/>
                <w:szCs w:val="18"/>
              </w:rPr>
            </w:pPr>
            <w:r>
              <w:rPr>
                <w:rFonts w:cs="宋体" w:hint="eastAsia" w:ascii="宋体" w:hAnsi="宋体" w:eastAsia="宋体"/>
                <w:color w:val="FF6600"/>
                <w:sz w:val="21"/>
                <w:szCs w:val="18"/>
              </w:rPr>
              <w:t>待补充（实际开发计算机的CPU、内存、存储等配置）</w:t>
            </w:r>
          </w:p>
        </w:tc>
      </w:tr>
      <w:tr>
        <w:trPr>
          <w:trHeight w:val="9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cs="宋体" w:ascii="宋体" w:hAnsi="宋体"/>
                <w:color w:val="FF66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运行的硬件环境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运行软件的计算机硬件或专用设备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 w:eastAsia="宋体"/>
                <w:color w:val="FF6600"/>
                <w:kern w:val="0"/>
                <w:sz w:val="21"/>
                <w:szCs w:val="18"/>
              </w:rPr>
              <w:t>建议：64位PC或服务器，4核CPU、8GB内存、10GB以上可用存储；按待传文件规模扩容。</w:t>
            </w:r>
          </w:p>
        </w:tc>
      </w:tr>
      <w:tr>
        <w:trPr>
          <w:trHeight w:val="9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color w:val="FF6600"/>
                <w:kern w:val="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开发该软件的操作系统（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待补充（原开发系统及版本）；本次材料核验环境：Debian GNU/Linux 13。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软件开发环境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开发工具（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开发登记软件的开发环境或开发工具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JDK 17+、Maven 3.9+、Node.js 18.17+、npm、Vue 3、Vite 6、TypeScript；原IDE待补充。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该软件的运行平台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本次实测：Debian GNU/Linux 13；提供Windows与Linux/macOS启动入口，其他系统需实机核验。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软件运行支撑环境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支持软件（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运行登记软件的支撑环境或支撑软件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Java 17+、Node.js 18.17+、现代Chromium/Chrome/Edge浏览器；消息队列接入另需可达RabbitMQ。</w:t>
            </w:r>
          </w:p>
        </w:tc>
      </w:tr>
      <w:tr>
        <w:trPr>
          <w:trHeight w:val="19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编程语言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字节）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□Assembly language  □C  □C#  □C++  □Delphi/Object Pascal □Go  ☑HTML  ☑Java  ☑JavaScript   □MATLAB □Objective-C   □PHP  □PL/SQL  □ Perl  ☑Python  □R  □Ruby  □SQL  □Swift □Visual Basic  □Visual Basic .Net</w:t>
              <w:br/>
              <w:t>其他编程语言：TypeScript、CSS</w:t>
            </w:r>
          </w:p>
        </w:tc>
      </w:tr>
      <w:tr>
        <w:trPr>
          <w:trHeight w:val="35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源程序量：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/>
                <w:sz w:val="21"/>
                <w:szCs w:val="18"/>
                <w:u w:val="single"/>
              </w:rPr>
              <w:t>14613 行（自有源码非空行；共享模块计入本系统依赖）</w:t>
            </w:r>
          </w:p>
        </w:tc>
      </w:tr>
      <w:tr>
        <w:trPr>
          <w:trHeight w:val="954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开发目的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登记软件的创作目的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展示网络速率预测与实际趋势、预测健康和传输指标，辅助工业网络运行诊断及传输趋势判断。</w:t>
            </w:r>
          </w:p>
        </w:tc>
      </w:tr>
      <w:tr>
        <w:trPr>
          <w:trHeight w:val="9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面向领域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行业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软件面向或试用的行业或领域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工业网络运行监测、设备监测数据传输、工业互联网数据处理与运维。</w:t>
            </w:r>
          </w:p>
        </w:tc>
      </w:tr>
      <w:tr>
        <w:trPr>
          <w:trHeight w:val="18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软件的主要功能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全面准备概况登记软件的主要功能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主要功能：</w:t>
              <w:br/>
              <w:t>数据接入与传输控制；LSTM及回退预测器的网络速率曲线；预测健康、速率贴合度和趋势一致率；任务与链路12项指标；传输结果核验、接收监控和效果查看。</w:t>
            </w:r>
          </w:p>
        </w:tc>
      </w:tr>
      <w:tr>
        <w:trPr>
          <w:trHeight w:val="2404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软件的技术特点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□APP □游戏软件 □ 教育软件 □金融软件 □医疗软件 □地理信息软件 □云计算软件 □信息安全软件 □大数据软件 ☑人工智能软件 □VR软件 □5G软件 □小程序 □物联网软件 □智慧城市软件</w:t>
              <w:br/>
              <w:t>技术特点：</w:t>
              <w:br/>
              <w:t>使用紧凑LSTM与回退预测器输出速率预测；由反馈计算预测健康和趋势指标；前端按秒获取模型及链路数据；共享传输业务和独立运行目录。诊断依托指标辅助分析，未实现故障根因自动分类。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Segoe UI Symbol">
    <w:charset w:val="00"/>
    <w:family w:val="swiss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Style14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文本块"/>
    <w:basedOn w:val="Normal"/>
    <w:qFormat/>
    <w:pPr>
      <w:ind w:hanging="0" w:start="113" w:end="113"/>
      <w:jc w:val="center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320" w:leader="none"/>
        <w:tab w:val="right" w:pos="8640" w:leader="none"/>
      </w:tabs>
      <w:autoSpaceDE w:val="false"/>
      <w:jc w:val="start"/>
      <w:textAlignment w:val="baseline"/>
    </w:pPr>
    <w:rPr>
      <w:kern w:val="0"/>
      <w:sz w:val="20"/>
      <w:lang w:val="en-US" w:eastAsia="en-US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2009-12-17T02:48:00Z</dcterms:created>
  <dc:creator/>
  <dc:description/>
  <dc:language>en-US</dc:language>
  <cp:lastModifiedBy/>
  <dcterms:modified xsi:type="dcterms:W3CDTF">2022-09-15T03:39:11Z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F8BB0C6378CF49BEBDF543827F2CA327</vt:lpwstr>
  </property>
  <property fmtid="{D5CDD505-2E9C-101B-9397-08002B2CF9AE}" pid="3" name="KSOProductBuildVer">
    <vt:lpwstr>2052-11.1.0.12358</vt:lpwstr>
  </property>
</Properties>
</file>