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spacing w:before="480" w:after="0"/>
        <w:jc w:val="center"/>
        <w:rPr>
          <w:rFonts w:ascii="宋体" w:hAnsi="宋体" w:eastAsia="宋体" w:cs="宋体" w:hint="eastAsia"/>
          <w:color w:val="000000"/>
          <w:sz w:val="52"/>
          <w:szCs w:val="52"/>
          <w:highlight w:val="none"/>
          <w:lang w:val="zh-CN"/>
        </w:rPr>
      </w:pPr>
      <w:r>
        <w:rPr>
          <w:rFonts w:eastAsia="宋体" w:cs="宋体" w:hint="eastAsia" w:ascii="宋体" w:hAnsi="宋体"/>
          <w:color w:val="000000"/>
          <w:sz w:val="52"/>
          <w:szCs w:val="52"/>
          <w:lang w:val="zh-CN"/>
        </w:rPr>
      </w:r>
    </w:p>
    <w:p>
      <w:pPr>
        <w:pStyle w:val="TOCHeading"/>
        <w:jc w:val="center"/>
        <w:rPr>
          <w:rFonts w:ascii="宋体" w:hAnsi="宋体" w:eastAsia="宋体" w:cs="宋体" w:hint="eastAsia"/>
          <w:color w:val="000000"/>
          <w:sz w:val="52"/>
          <w:szCs w:val="52"/>
          <w:highlight w:val="none"/>
          <w:lang w:val="zh-CN"/>
        </w:rPr>
      </w:pPr>
      <w:r>
        <w:rPr>
          <w:rFonts w:eastAsia="宋体" w:cs="宋体" w:hint="eastAsia" w:ascii="宋体" w:hAnsi="宋体"/>
          <w:color w:val="000000"/>
          <w:sz w:val="52"/>
          <w:szCs w:val="52"/>
          <w:lang w:val="zh-CN"/>
        </w:rPr>
      </w:r>
    </w:p>
    <w:p>
      <w:pPr>
        <w:pStyle w:val="TOCHeading"/>
        <w:jc w:val="center"/>
        <w:rPr>
          <w:rFonts w:ascii="宋体" w:hAnsi="宋体" w:eastAsia="宋体" w:cs="宋体" w:hint="eastAsia"/>
          <w:color w:val="000000"/>
          <w:sz w:val="52"/>
          <w:szCs w:val="52"/>
          <w:highlight w:val="none"/>
          <w:lang w:val="zh-CN"/>
        </w:rPr>
      </w:pPr>
      <w:r>
        <w:rPr>
          <w:rFonts w:ascii="宋体" w:hAnsi="宋体" w:cs="宋体" w:hint="eastAsia"/>
          <w:color w:val="000000"/>
          <w:sz w:val="52"/>
          <w:szCs w:val="52"/>
          <w:lang w:val="zh-CN"/>
        </w:rPr>
        <w:t>工业网络数据传输智能诊断与预测系统</w:t>
      </w:r>
    </w:p>
    <w:p>
      <w:pPr>
        <w:pStyle w:val="TOCHeading"/>
        <w:jc w:val="center"/>
        <w:rPr>
          <w:rFonts w:ascii="宋体" w:hAnsi="宋体" w:eastAsia="宋体" w:cs="宋体" w:hint="eastAsia"/>
          <w:color w:val="000000"/>
          <w:sz w:val="52"/>
          <w:szCs w:val="52"/>
          <w:highlight w:val="none"/>
        </w:rPr>
      </w:pPr>
      <w:r>
        <w:rPr>
          <w:rFonts w:eastAsia="宋体" w:cs="宋体" w:hint="eastAsia" w:ascii="宋体" w:hAnsi="宋体"/>
          <w:color w:val="000000"/>
          <w:sz w:val="52"/>
          <w:szCs w:val="52"/>
        </w:rPr>
        <w:t>V1.0</w:t>
      </w:r>
    </w:p>
    <w:p>
      <w:pPr>
        <w:pStyle w:val="Normal"/>
        <w:jc w:val="center"/>
        <w:rPr>
          <w:rFonts w:ascii="宋体" w:hAnsi="宋体" w:eastAsia="宋体" w:cs="宋体" w:hint="eastAsia"/>
          <w:b/>
          <w:bCs/>
          <w:color w:val="000000"/>
          <w:sz w:val="84"/>
          <w:szCs w:val="84"/>
          <w:highlight w:val="none"/>
        </w:rPr>
      </w:pPr>
      <w:r>
        <w:rPr>
          <w:rFonts w:eastAsia="宋体" w:cs="宋体" w:hint="eastAsia" w:ascii="宋体" w:hAnsi="宋体"/>
          <w:b/>
          <w:bCs/>
          <w:color w:val="000000"/>
          <w:sz w:val="84"/>
          <w:szCs w:val="84"/>
        </w:rPr>
      </w:r>
    </w:p>
    <w:p>
      <w:pPr>
        <w:pStyle w:val="Normal"/>
        <w:jc w:val="center"/>
        <w:rPr>
          <w:rFonts w:ascii="宋体" w:hAnsi="宋体" w:eastAsia="宋体" w:cs="宋体" w:hint="eastAsia"/>
          <w:b/>
          <w:bCs/>
          <w:sz w:val="52"/>
          <w:szCs w:val="84"/>
          <w:highlight w:val="none"/>
        </w:rPr>
      </w:pPr>
      <w:r>
        <w:rPr>
          <w:rFonts w:ascii="宋体" w:hAnsi="宋体" w:cs="宋体" w:hint="eastAsia" w:eastAsia="宋体"/>
          <w:b/>
          <w:bCs/>
          <w:sz w:val="52"/>
          <w:szCs w:val="84"/>
        </w:rPr>
        <w:t>用户手册</w:t>
      </w:r>
    </w:p>
    <w:p>
      <w:pPr>
        <w:pStyle w:val="Normal"/>
        <w:jc w:val="center"/>
        <w:rPr>
          <w:rFonts w:ascii="宋体" w:hAnsi="宋体" w:eastAsia="宋体" w:cs="宋体" w:hint="eastAsia"/>
          <w:b/>
          <w:bCs/>
          <w:sz w:val="84"/>
          <w:szCs w:val="84"/>
          <w:highlight w:val="none"/>
        </w:rPr>
      </w:pPr>
      <w:r>
        <w:rPr>
          <w:rFonts w:eastAsia="宋体" w:cs="宋体" w:hint="eastAsia" w:ascii="宋体" w:hAnsi="宋体"/>
          <w:b/>
          <w:bCs/>
          <w:sz w:val="84"/>
          <w:szCs w:val="84"/>
        </w:rPr>
      </w:r>
    </w:p>
    <w:p>
      <w:pPr>
        <w:pStyle w:val="Normal"/>
        <w:jc w:val="center"/>
        <w:rPr>
          <w:rFonts w:ascii="宋体" w:hAnsi="宋体" w:eastAsia="宋体" w:cs="宋体" w:hint="eastAsia"/>
          <w:b/>
          <w:bCs/>
          <w:sz w:val="84"/>
          <w:szCs w:val="84"/>
          <w:highlight w:val="none"/>
        </w:rPr>
      </w:pPr>
      <w:r>
        <w:rPr>
          <w:rFonts w:eastAsia="宋体" w:cs="宋体" w:hint="eastAsia" w:ascii="宋体" w:hAnsi="宋体"/>
          <w:b/>
          <w:bCs/>
          <w:sz w:val="84"/>
          <w:szCs w:val="84"/>
        </w:rPr>
      </w:r>
    </w:p>
    <w:p>
      <w:pPr>
        <w:pStyle w:val="Normal"/>
        <w:jc w:val="center"/>
        <w:rPr>
          <w:rFonts w:ascii="宋体" w:hAnsi="宋体" w:eastAsia="宋体" w:cs="宋体" w:hint="eastAsia"/>
          <w:b/>
          <w:bCs/>
          <w:sz w:val="84"/>
          <w:szCs w:val="84"/>
          <w:highlight w:val="none"/>
        </w:rPr>
      </w:pPr>
      <w:r>
        <w:rPr>
          <w:rFonts w:eastAsia="宋体" w:cs="宋体" w:hint="eastAsia" w:ascii="宋体" w:hAnsi="宋体"/>
          <w:b/>
          <w:bCs/>
          <w:sz w:val="84"/>
          <w:szCs w:val="84"/>
        </w:rPr>
      </w:r>
    </w:p>
    <w:p>
      <w:pPr>
        <w:pStyle w:val="Normal"/>
        <w:rPr>
          <w:rFonts w:ascii="宋体" w:hAnsi="宋体" w:eastAsia="宋体" w:cs="宋体" w:hint="eastAsia"/>
          <w:b/>
          <w:bCs/>
          <w:sz w:val="84"/>
          <w:szCs w:val="84"/>
          <w:highlight w:val="none"/>
        </w:rPr>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pPr>
      <w:r>
        <w:rPr>
          <w:rFonts w:eastAsia="宋体" w:cs="宋体" w:hint="eastAsia" w:ascii="宋体" w:hAnsi="宋体"/>
          <w:b/>
          <w:bCs/>
          <w:sz w:val="84"/>
          <w:szCs w:val="84"/>
        </w:rPr>
      </w:r>
    </w:p>
    <w:p>
      <w:pPr>
        <w:pStyle w:val="TOCHeading"/>
        <w:rPr>
          <w:rFonts w:ascii="宋体" w:hAnsi="宋体" w:eastAsia="宋体" w:cs="宋体" w:hint="eastAsia"/>
          <w:highlight w:val="none"/>
          <w:lang w:val="zh-CN"/>
        </w:rPr>
      </w:pPr>
      <w:r>
        <w:rPr>
          <w:rFonts w:ascii="宋体" w:hAnsi="宋体" w:cs="宋体" w:hint="eastAsia"/>
          <w:lang w:val="zh-CN"/>
        </w:rPr>
        <w:t>目录</w:t>
      </w:r>
    </w:p>
    <w:p>
      <w:pPr>
        <w:pStyle w:val="TOC1"/>
        <w:bidi w:val="0"/>
        <w:ind w:left="0" w:firstLine="0"/>
        <w:jc w:val="both"/>
        <w:rPr>
          <w:rFonts w:ascii="宋体" w:hAnsi="宋体" w:eastAsia="宋体" w:cs="宋体" w:hint="eastAsia"/>
          <w:highlight w:val="none"/>
        </w:rPr>
        <w:tabs>
          <w:tab w:val="right" w:pos="8200" w:leader="dot"/>
        </w:tabs>
      </w:pPr>
      <w:r>
        <w:t>1引言</w:t>
        <w:tab/>
        <w:t>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1.1编写目的</w:t>
        <w:tab/>
        <w:t>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1.2参考资料</w:t>
        <w:tab/>
        <w:t>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1.3术语和缩略词</w:t>
        <w:tab/>
        <w:t>1</w:t>
      </w:r>
    </w:p>
    <w:p>
      <w:pPr>
        <w:pStyle w:val="TOC1"/>
        <w:bidi w:val="0"/>
        <w:ind w:left="0" w:firstLine="0"/>
        <w:jc w:val="both"/>
        <w:rPr>
          <w:rFonts w:ascii="宋体" w:hAnsi="宋体" w:eastAsia="宋体" w:cs="宋体" w:hint="eastAsia"/>
          <w:highlight w:val="none"/>
        </w:rPr>
        <w:tabs>
          <w:tab w:val="right" w:pos="8200" w:leader="dot"/>
        </w:tabs>
      </w:pPr>
      <w:r>
        <w:t>2软件概述</w:t>
        <w:tab/>
        <w:t>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2.1软件功能</w:t>
        <w:tab/>
        <w:t>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2.2软件运行</w:t>
        <w:tab/>
        <w:t>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2.3系统要求</w:t>
        <w:tab/>
        <w:t>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2.3.1 硬件环境</w:t>
        <w:tab/>
        <w:t>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2.3.2  软件环境</w:t>
        <w:tab/>
        <w:t>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2.4  软件安装与部署</w:t>
        <w:tab/>
        <w:t>6</w:t>
      </w:r>
    </w:p>
    <w:p>
      <w:pPr>
        <w:pStyle w:val="TOC1"/>
        <w:bidi w:val="0"/>
        <w:ind w:left="0" w:firstLine="0"/>
        <w:jc w:val="both"/>
        <w:rPr>
          <w:rFonts w:ascii="宋体" w:hAnsi="宋体" w:eastAsia="宋体" w:cs="宋体" w:hint="eastAsia"/>
          <w:highlight w:val="none"/>
        </w:rPr>
        <w:tabs>
          <w:tab w:val="right" w:pos="8200" w:leader="dot"/>
        </w:tabs>
      </w:pPr>
      <w:r>
        <w:rPr>
          <w:rFonts w:eastAsia="宋体" w:cs="宋体" w:hint="eastAsia" w:ascii="宋体" w:hAnsi="宋体"/>
          <w:kern w:val="0"/>
          <w:sz w:val="23"/>
          <w:szCs w:val="22"/>
          <w:lang w:bidi="ar"/>
        </w:rPr>
        <w:t>3操作说明</w:t>
        <w:tab/>
        <w:t>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3.1软件启动、停止与连接</w:t>
        <w:tab/>
        <w:t>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3.1.1 Windows 启动</w:t>
        <w:tab/>
        <w:t>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3.1.2  Linux / macOS启动</w:t>
        <w:tab/>
        <w:t>9</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3.1.3  停止软件</w:t>
        <w:tab/>
        <w:t>10</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3.1.4  单独启动接收端</w:t>
        <w:tab/>
        <w:t>10</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3.1.5  启动失败时查看日志</w:t>
        <w:tab/>
        <w:t>11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3.2主界面与基本操作</w:t>
        <w:tab/>
        <w:t>11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3.2.1  主界面区域</w:t>
        <w:tab/>
        <w:t>11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3.2.2  查看关键指标</w:t>
        <w:tab/>
        <w:t>12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3.2.3  选择和查看任务</w:t>
        <w:tab/>
        <w:t>13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3.3 发送端配置</w:t>
        <w:tab/>
        <w:t>14</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3.3.1数据接入方式</w:t>
        <w:tab/>
        <w:t>16</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3.4智能诊断与速率预测</w:t>
        <w:tab/>
        <w:t>19</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3.5接收端与跨计算机部署</w:t>
        <w:tab/>
        <w:t>22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3.5.1本机接收</w:t>
        <w:tab/>
        <w:t>22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rPr>
          <w:rStyle w:val="IndexLink"/>
          <w:rFonts w:eastAsia="宋体" w:cs="宋体" w:hint="eastAsia" w:ascii="宋体" w:hAnsi="宋体"/>
          <w:kern w:val="0"/>
          <w:sz w:val="23"/>
          <w:szCs w:val="22"/>
          <w:lang w:bidi="ar"/>
        </w:rPr>
        <w:t>3.5.2跨计算机接收</w:t>
        <w:tab/>
        <w:t>22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3.6预测评估与异常处理</w:t>
        <w:tab/>
        <w:t>23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rPr>
          <w:rFonts w:eastAsia="宋体" w:cs="宋体" w:hint="eastAsia" w:ascii="宋体" w:hAnsi="宋体"/>
          <w:kern w:val="0"/>
          <w:sz w:val="23"/>
          <w:szCs w:val="22"/>
          <w:lang w:bidi="ar"/>
        </w:rPr>
        <w:t>3.7运行数据与日志查看</w:t>
        <w:tab/>
        <w:t>24</w:t>
      </w:r>
    </w:p>
    <w:p>
      <w:pPr>
        <w:pStyle w:val="Normal"/>
        <w:rPr>
          <w:rFonts w:ascii="宋体" w:hAnsi="宋体" w:eastAsia="宋体" w:cs="宋体" w:hint="eastAsia"/>
          <w:b/>
          <w:bCs/>
          <w:highlight w:val="none"/>
          <w:lang w:val="zh-CN"/>
        </w:rPr>
      </w:pPr>
      <w:r>
        <w:rPr>
          <w:rFonts w:eastAsia="宋体" w:cs="宋体" w:hint="eastAsia" w:ascii="宋体" w:hAnsi="宋体"/>
          <w:b/>
          <w:bCs/>
          <w:lang w:val="zh-CN"/>
        </w:rPr>
      </w:r>
    </w:p>
    <w:p>
      <w:pPr>
        <w:pStyle w:val="Normal"/>
        <w:rPr>
          <w:rFonts w:ascii="宋体" w:hAnsi="宋体" w:eastAsia="宋体" w:cs="宋体" w:hint="eastAsia"/>
          <w:b/>
          <w:bCs/>
          <w:highlight w:val="none"/>
          <w:lang w:val="zh-CN"/>
        </w:rPr>
        <w:sectPr>
          <w:headerReference w:type="default" r:id="rId3"/>
          <w:headerReference w:type="first" r:id="rId4"/>
          <w:type w:val="nextPage"/>
          <w:pgSz w:w="11906" w:h="16838"/>
          <w:pgMar w:left="1800" w:right="1800" w:gutter="0" w:header="851" w:top="1440" w:footer="0" w:bottom="1440"/>
          <w:pgNumType w:fmt="decimal"/>
          <w:formProt w:val="false"/>
          <w:textDirection w:val="lrTb"/>
          <w:docGrid w:type="lines" w:linePitch="312" w:charSpace="0"/>
        </w:sectPr>
      </w:pPr>
      <w:r>
        <w:rPr>
          <w:rFonts w:eastAsia="宋体" w:cs="宋体" w:hint="eastAsia" w:ascii="宋体" w:hAnsi="宋体"/>
          <w:b/>
          <w:bCs/>
          <w:lang w:val="zh-CN"/>
        </w:rPr>
      </w:r>
    </w:p>
    <w:p>
      <w:pPr>
        <w:pStyle w:val="Heading1"/>
        <w:pageBreakBefore w:val="0"/>
        <w:ind w:hanging="0" w:start="0"/>
        <w:jc w:val="start"/>
        <w:rPr>
          <w:rFonts w:ascii="宋体" w:hAnsi="宋体" w:eastAsia="宋体" w:cs="宋体" w:hint="eastAsia"/>
          <w:highlight w:val="none"/>
        </w:rPr>
      </w:pPr>
      <w:r>
        <w:rPr>
          <w:rFonts w:eastAsia="宋体" w:cs="宋体" w:hint="eastAsia" w:ascii="宋体" w:hAnsi="宋体"/>
        </w:rPr>
        <w:t>1</w:t>
      </w:r>
      <w:r>
        <w:rPr>
          <w:rFonts w:ascii="宋体" w:hAnsi="宋体" w:cs="宋体" w:hint="eastAsia" w:eastAsia="宋体"/>
        </w:rPr>
        <w:t>引言</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1.1</w:t>
      </w:r>
      <w:r>
        <w:rPr>
          <w:rFonts w:ascii="宋体" w:hAnsi="宋体" w:cs="宋体" w:hint="eastAsia"/>
        </w:rPr>
        <w:t>编写目的</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本说明书用于指导用户安装、启动、配置和使用“工业网络数据传输智能诊断与预测系统”（简称“本软件”，版本号V1.0）。本软件面向工业网络速率时序分析，展示实际与预测曲线、预测健康及任务链路指标，为传输趋势判断和人工异常诊断提供依据。</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本说明书按软件功能模块介绍运行环境、启动与关闭、数据接入、接收端连接、参数配置、任务管理和主要分析功能，并结合对应功能区域截图说明操作步骤。截图仅展示本段所讲述的区域，保持原始比例，便于阅读具体字段。</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1.2</w:t>
      </w:r>
      <w:r>
        <w:rPr>
          <w:rFonts w:ascii="宋体" w:hAnsi="宋体" w:cs="宋体" w:hint="eastAsia"/>
        </w:rPr>
        <w:t>参考资料</w:t>
      </w:r>
    </w:p>
    <w:p>
      <w:pPr>
        <w:pStyle w:val="Normal"/>
        <w:pageBreakBefore w:val="0"/>
        <w:rPr>
          <w:rFonts w:ascii="宋体" w:hAnsi="宋体" w:eastAsia="宋体" w:cs="宋体" w:hint="eastAsia"/>
          <w:sz w:val="28"/>
          <w:szCs w:val="28"/>
          <w:highlight w:val="none"/>
        </w:rPr>
      </w:pPr>
      <w:r>
        <w:rPr>
          <w:rFonts w:ascii="宋体" w:hAnsi="宋体" w:cs="宋体" w:hint="eastAsia" w:eastAsia="宋体"/>
          <w:sz w:val="28"/>
          <w:szCs w:val="28"/>
        </w:rPr>
        <w:t>本软件交付目录README、启动脚本及配置说明。</w:t>
      </w:r>
    </w:p>
    <w:p>
      <w:pPr>
        <w:pStyle w:val="Normal"/>
        <w:pageBreakBefore w:val="0"/>
        <w:rPr>
          <w:rFonts w:ascii="宋体" w:hAnsi="宋体" w:eastAsia="宋体" w:cs="宋体" w:hint="eastAsia"/>
          <w:sz w:val="28"/>
          <w:szCs w:val="28"/>
          <w:highlight w:val="none"/>
        </w:rPr>
      </w:pPr>
      <w:r>
        <w:rPr>
          <w:rFonts w:ascii="宋体" w:hAnsi="宋体" w:cs="宋体" w:hint="eastAsia" w:eastAsia="宋体"/>
          <w:sz w:val="28"/>
          <w:szCs w:val="28"/>
        </w:rPr>
        <w:t>本软件前端操作界面、网关API与后端实现。</w:t>
      </w:r>
    </w:p>
    <w:p>
      <w:pPr>
        <w:pStyle w:val="Normal"/>
        <w:pageBreakBefore w:val="0"/>
        <w:rPr>
          <w:rFonts w:ascii="宋体" w:hAnsi="宋体" w:eastAsia="宋体" w:cs="宋体" w:hint="eastAsia"/>
          <w:sz w:val="28"/>
          <w:szCs w:val="28"/>
          <w:highlight w:val="none"/>
        </w:rPr>
      </w:pPr>
      <w:r>
        <w:rPr>
          <w:rFonts w:ascii="宋体" w:hAnsi="宋体" w:cs="宋体" w:hint="eastAsia" w:eastAsia="宋体"/>
          <w:sz w:val="28"/>
          <w:szCs w:val="28"/>
        </w:rPr>
        <w:t>本次提供的监测系统操作说明书及信息采集表（用于版式对齐）。</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1.3</w:t>
      </w:r>
      <w:r>
        <w:rPr>
          <w:rFonts w:ascii="宋体" w:hAnsi="宋体" w:cs="宋体" w:hint="eastAsia"/>
        </w:rPr>
        <w:t>术语和缩略词</w:t>
      </w:r>
    </w:p>
    <w:tbl>
      <w:tblPr>
        <w:tblW w:w="8844" w:type="dxa"/>
        <w:jc w:val="center"/>
        <w:tblInd w:w="0" w:type="dxa"/>
        <w:tblLayout w:type="fixed"/>
        <w:tblCellMar>
          <w:top w:w="0" w:type="dxa"/>
          <w:start w:w="108" w:type="dxa"/>
          <w:bottom w:w="0" w:type="dxa"/>
          <w:end w:w="108" w:type="dxa"/>
        </w:tblCellMar>
      </w:tblPr>
      <w:tblGrid>
        <w:gridCol w:w="2402"/>
        <w:gridCol w:w="6442"/>
      </w:tblGrid>
      <w:tr>
        <w:trPr/>
        <w:tc>
          <w:tcPr>
            <w:tcW w:w="2402" w:type="dxa"/>
            <w:tcBorders>
              <w:top w:val="single" w:sz="12" w:space="0" w:color="000000"/>
              <w:bottom w:val="single" w:sz="4" w:space="0" w:color="000000"/>
            </w:tcBorders>
            <w:shd w:fill="FFFFFF" w:val="clear"/>
          </w:tcPr>
          <w:p>
            <w:pPr>
              <w:pStyle w:val="Normal"/>
              <w:keepNext w:val="false"/>
              <w:keepLines w:val="false"/>
              <w:widowControl/>
              <w:suppressLineNumbers w:val="0"/>
              <w:spacing w:lineRule="auto" w:line="360" w:before="0" w:after="80"/>
              <w:ind w:firstLineChars="0" w:firstLine="0" w:startChars="0" w:start="0" w:endChars="0" w:end="0"/>
              <w:jc w:val="center"/>
              <w:rPr>
                <w:rFonts w:ascii="宋体" w:hAnsi="宋体" w:eastAsia="宋体" w:cs="宋体" w:hint="eastAsia"/>
                <w:b w:val="false"/>
                <w:color w:val="000000"/>
                <w:highlight w:val="none"/>
              </w:rPr>
            </w:pPr>
            <w:r>
              <w:rPr>
                <w:rFonts w:ascii="宋体" w:hAnsi="宋体" w:cs="宋体" w:hint="eastAsia" w:eastAsia="宋体"/>
                <w:b/>
                <w:bCs w:val="false"/>
                <w:kern w:val="0"/>
                <w:sz w:val="21"/>
                <w:szCs w:val="22"/>
                <w:lang w:bidi="ar"/>
              </w:rPr>
              <w:t xml:space="preserve">术语 </w:t>
            </w:r>
            <w:r>
              <w:rPr>
                <w:rFonts w:eastAsia="宋体" w:cs="宋体" w:hint="eastAsia" w:ascii="宋体" w:hAnsi="宋体"/>
                <w:b/>
                <w:bCs w:val="false"/>
                <w:kern w:val="0"/>
                <w:sz w:val="21"/>
                <w:szCs w:val="22"/>
                <w:lang w:bidi="ar"/>
              </w:rPr>
              <w:t xml:space="preserve">/ </w:t>
            </w:r>
            <w:r>
              <w:rPr>
                <w:rFonts w:ascii="宋体" w:hAnsi="宋体" w:cs="宋体" w:hint="eastAsia" w:eastAsia="宋体"/>
                <w:b/>
                <w:bCs w:val="false"/>
                <w:kern w:val="0"/>
                <w:sz w:val="21"/>
                <w:szCs w:val="22"/>
                <w:lang w:bidi="ar"/>
              </w:rPr>
              <w:t>缩略词</w:t>
            </w:r>
          </w:p>
        </w:tc>
        <w:tc>
          <w:tcPr>
            <w:tcW w:w="6442" w:type="dxa"/>
            <w:tcBorders>
              <w:top w:val="single" w:sz="12" w:space="0" w:color="000000"/>
              <w:bottom w:val="single" w:sz="4" w:space="0" w:color="000000"/>
            </w:tcBorders>
            <w:shd w:fill="FFFFFF" w:val="clear"/>
          </w:tcPr>
          <w:p>
            <w:pPr>
              <w:pStyle w:val="Normal"/>
              <w:keepNext w:val="false"/>
              <w:keepLines w:val="false"/>
              <w:widowControl/>
              <w:suppressLineNumbers w:val="0"/>
              <w:spacing w:lineRule="auto" w:line="360" w:before="0" w:after="80"/>
              <w:ind w:firstLineChars="0" w:firstLine="0" w:startChars="0" w:start="0" w:endChars="0" w:end="0"/>
              <w:jc w:val="center"/>
              <w:rPr>
                <w:rFonts w:ascii="宋体" w:hAnsi="宋体" w:eastAsia="宋体" w:cs="宋体" w:hint="eastAsia"/>
                <w:b w:val="false"/>
                <w:color w:val="000000"/>
                <w:highlight w:val="none"/>
              </w:rPr>
            </w:pPr>
            <w:r>
              <w:rPr>
                <w:rFonts w:ascii="宋体" w:hAnsi="宋体" w:cs="宋体" w:hint="eastAsia" w:eastAsia="宋体"/>
                <w:b/>
                <w:bCs w:val="false"/>
                <w:kern w:val="0"/>
                <w:sz w:val="21"/>
                <w:szCs w:val="22"/>
                <w:lang w:bidi="ar"/>
              </w:rPr>
              <w:t>含义说明</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eastAsia="宋体" w:cs="宋体" w:hint="eastAsia" w:ascii="宋体" w:hAnsi="宋体"/>
                <w:kern w:val="0"/>
                <w:sz w:val="21"/>
                <w:szCs w:val="22"/>
                <w:lang w:bidi="ar"/>
              </w:rPr>
              <w:t>RTT</w:t>
            </w:r>
            <w:r>
              <w:rPr>
                <w:rFonts w:ascii="宋体" w:hAnsi="宋体" w:cs="宋体" w:hint="eastAsia" w:eastAsia="宋体"/>
                <w:kern w:val="0"/>
                <w:sz w:val="21"/>
                <w:szCs w:val="22"/>
                <w:lang w:bidi="ar"/>
              </w:rPr>
              <w:t>（</w:t>
            </w:r>
            <w:r>
              <w:rPr>
                <w:rFonts w:eastAsia="宋体" w:cs="宋体" w:hint="eastAsia" w:ascii="宋体" w:hAnsi="宋体"/>
                <w:kern w:val="0"/>
                <w:sz w:val="21"/>
                <w:szCs w:val="22"/>
                <w:lang w:bidi="ar"/>
              </w:rPr>
              <w:t>Round-Trip Time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往返时延，数据从发送端发出到收到确认所经历的时间，单位毫秒</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网络抖动（</w:t>
            </w:r>
            <w:r>
              <w:rPr>
                <w:rFonts w:eastAsia="宋体" w:cs="宋体" w:hint="eastAsia" w:ascii="宋体" w:hAnsi="宋体"/>
                <w:kern w:val="0"/>
                <w:sz w:val="21"/>
                <w:szCs w:val="22"/>
                <w:lang w:bidi="ar"/>
              </w:rPr>
              <w:t>Jitter</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相邻两次时延测量值的变化程度，反映链路的稳定性</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丢包率（</w:t>
            </w:r>
            <w:r>
              <w:rPr>
                <w:rFonts w:eastAsia="宋体" w:cs="宋体" w:hint="eastAsia" w:ascii="宋体" w:hAnsi="宋体"/>
                <w:kern w:val="0"/>
                <w:sz w:val="21"/>
                <w:szCs w:val="22"/>
                <w:lang w:bidi="ar"/>
              </w:rPr>
              <w:t>Packet Loss</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传输过程中丢失数据包占总发送包数的百分比</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吞吐率（</w:t>
            </w:r>
            <w:r>
              <w:rPr>
                <w:rFonts w:eastAsia="宋体" w:cs="宋体" w:hint="eastAsia" w:ascii="宋体" w:hAnsi="宋体"/>
                <w:kern w:val="0"/>
                <w:sz w:val="21"/>
                <w:szCs w:val="22"/>
                <w:lang w:bidi="ar"/>
              </w:rPr>
              <w:t>Throughput</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单位时间内成功传输的数据量，</w:t>
            </w:r>
            <w:r>
              <w:rPr>
                <w:rFonts w:ascii="宋体" w:hAnsi="宋体" w:cs="宋体" w:hint="eastAsia" w:eastAsia="宋体"/>
                <w:kern w:val="0"/>
                <w:sz w:val="21"/>
                <w:szCs w:val="22"/>
                <w:lang w:eastAsia="en-US" w:bidi="ar"/>
              </w:rPr>
              <w:t xml:space="preserve">页面以 </w:t>
            </w:r>
            <w:r>
              <w:rPr>
                <w:rFonts w:eastAsia="宋体" w:cs="宋体" w:hint="eastAsia" w:ascii="宋体" w:hAnsi="宋体"/>
                <w:kern w:val="0"/>
                <w:sz w:val="21"/>
                <w:szCs w:val="22"/>
                <w:lang w:eastAsia="en-US" w:bidi="ar"/>
              </w:rPr>
              <w:t xml:space="preserve">Kbps </w:t>
            </w:r>
            <w:r>
              <w:rPr>
                <w:rFonts w:ascii="宋体" w:hAnsi="宋体" w:cs="宋体" w:hint="eastAsia" w:eastAsia="宋体"/>
                <w:kern w:val="0"/>
                <w:sz w:val="21"/>
                <w:szCs w:val="22"/>
                <w:lang w:eastAsia="en-US" w:bidi="ar"/>
              </w:rPr>
              <w:t xml:space="preserve">或 </w:t>
            </w:r>
            <w:r>
              <w:rPr>
                <w:rFonts w:eastAsia="宋体" w:cs="宋体" w:hint="eastAsia" w:ascii="宋体" w:hAnsi="宋体"/>
                <w:kern w:val="0"/>
                <w:sz w:val="21"/>
                <w:szCs w:val="22"/>
                <w:lang w:eastAsia="en-US" w:bidi="ar"/>
              </w:rPr>
              <w:t xml:space="preserve">Mbps </w:t>
            </w:r>
            <w:r>
              <w:rPr>
                <w:rFonts w:ascii="宋体" w:hAnsi="宋体" w:cs="宋体" w:hint="eastAsia" w:eastAsia="宋体"/>
                <w:kern w:val="0"/>
                <w:sz w:val="21"/>
                <w:szCs w:val="22"/>
                <w:lang w:eastAsia="en-US" w:bidi="ar"/>
              </w:rPr>
              <w:t>等单位显</w:t>
            </w:r>
            <w:r>
              <w:rPr>
                <w:rFonts w:ascii="宋体" w:hAnsi="宋体" w:cs="宋体" w:hint="eastAsia" w:eastAsia="宋体"/>
                <w:sz w:val="18"/>
                <w:szCs w:val="22"/>
                <w:lang w:eastAsia="en-US" w:bidi="ar"/>
              </w:rPr>
              <w:t>示</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重传（</w:t>
            </w:r>
            <w:r>
              <w:rPr>
                <w:rFonts w:eastAsia="宋体" w:cs="宋体" w:hint="eastAsia" w:ascii="宋体" w:hAnsi="宋体"/>
                <w:kern w:val="0"/>
                <w:sz w:val="21"/>
                <w:szCs w:val="22"/>
                <w:lang w:bidi="ar"/>
              </w:rPr>
              <w:t>Retransmission</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数据包发送失败后重新发送的次数，反映链路可靠性</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链路质量（</w:t>
            </w:r>
            <w:r>
              <w:rPr>
                <w:rFonts w:eastAsia="宋体" w:cs="宋体" w:hint="eastAsia" w:ascii="宋体" w:hAnsi="宋体"/>
                <w:kern w:val="0"/>
                <w:sz w:val="21"/>
                <w:szCs w:val="22"/>
                <w:lang w:bidi="ar"/>
              </w:rPr>
              <w:t>Network Quality</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对链路综合状态的判分结果，分优良、波动、拥塞、中断、恢复中五级</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遥测（</w:t>
            </w:r>
            <w:r>
              <w:rPr>
                <w:rFonts w:eastAsia="宋体" w:cs="宋体" w:hint="eastAsia" w:ascii="宋体" w:hAnsi="宋体"/>
                <w:kern w:val="0"/>
                <w:sz w:val="21"/>
                <w:szCs w:val="22"/>
                <w:lang w:bidi="ar"/>
              </w:rPr>
              <w:t>Telemetry</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对网络运行状态进行周期性采集并上报的测量数据</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多模态数据</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视频图像、统计指标、传感器监测值、日志文本等多种形态的工业数据</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数据源（</w:t>
            </w:r>
            <w:r>
              <w:rPr>
                <w:rFonts w:eastAsia="宋体" w:cs="宋体" w:hint="eastAsia" w:ascii="宋体" w:hAnsi="宋体"/>
                <w:kern w:val="0"/>
                <w:sz w:val="21"/>
                <w:szCs w:val="22"/>
                <w:lang w:bidi="ar"/>
              </w:rPr>
              <w:t>Data Source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产生监测数据的设备或系统，如传感器、摄像头、日志系统</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完整性校验</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对原始数据与接收恢复数据分别计算 </w:t>
            </w:r>
            <w:r>
              <w:rPr>
                <w:rFonts w:eastAsia="宋体" w:cs="宋体" w:hint="eastAsia" w:ascii="宋体" w:hAnsi="宋体"/>
                <w:kern w:val="0"/>
                <w:sz w:val="21"/>
                <w:szCs w:val="22"/>
                <w:lang w:bidi="ar"/>
              </w:rPr>
              <w:t xml:space="preserve">SHA-256 </w:t>
            </w:r>
            <w:r>
              <w:rPr>
                <w:rFonts w:ascii="宋体" w:hAnsi="宋体" w:cs="宋体" w:hint="eastAsia" w:eastAsia="宋体"/>
                <w:kern w:val="0"/>
                <w:sz w:val="21"/>
                <w:szCs w:val="22"/>
                <w:lang w:bidi="ar"/>
              </w:rPr>
              <w:t>摘要并比对，验证数据未被破坏</w:t>
            </w:r>
          </w:p>
        </w:tc>
      </w:tr>
      <w:tr>
        <w:trPr>
          <w:trHeight w:val="821" w:hRule="atLeast"/>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eastAsia="宋体" w:cs="宋体" w:hint="eastAsia" w:ascii="宋体" w:hAnsi="宋体"/>
                <w:kern w:val="0"/>
                <w:sz w:val="21"/>
                <w:szCs w:val="22"/>
                <w:lang w:bidi="ar"/>
              </w:rPr>
              <w:t>API</w:t>
            </w:r>
            <w:r>
              <w:rPr>
                <w:rFonts w:ascii="宋体" w:hAnsi="宋体" w:cs="宋体" w:hint="eastAsia" w:eastAsia="宋体"/>
                <w:kern w:val="0"/>
                <w:sz w:val="21"/>
                <w:szCs w:val="22"/>
                <w:lang w:bidi="ar"/>
              </w:rPr>
              <w:t>（</w:t>
            </w:r>
            <w:r>
              <w:rPr>
                <w:rFonts w:eastAsia="宋体" w:cs="宋体" w:hint="eastAsia" w:ascii="宋体" w:hAnsi="宋体"/>
                <w:kern w:val="0"/>
                <w:sz w:val="21"/>
                <w:szCs w:val="22"/>
                <w:lang w:bidi="ar"/>
              </w:rPr>
              <w:t>Application Programming Interface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应用程序编程接口</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eastAsia="宋体" w:cs="宋体" w:hint="eastAsia" w:ascii="宋体" w:hAnsi="宋体"/>
                <w:kern w:val="0"/>
                <w:sz w:val="21"/>
                <w:szCs w:val="22"/>
                <w:lang w:bidi="ar"/>
              </w:rPr>
              <w:t>QoS</w:t>
            </w:r>
            <w:r>
              <w:rPr>
                <w:rFonts w:ascii="宋体" w:hAnsi="宋体" w:cs="宋体" w:hint="eastAsia" w:eastAsia="宋体"/>
                <w:kern w:val="0"/>
                <w:sz w:val="21"/>
                <w:szCs w:val="22"/>
                <w:lang w:bidi="ar"/>
              </w:rPr>
              <w:t>（</w:t>
            </w:r>
            <w:r>
              <w:rPr>
                <w:rFonts w:eastAsia="宋体" w:cs="宋体" w:hint="eastAsia" w:ascii="宋体" w:hAnsi="宋体"/>
                <w:kern w:val="0"/>
                <w:sz w:val="21"/>
                <w:szCs w:val="22"/>
                <w:lang w:bidi="ar"/>
              </w:rPr>
              <w:t>Quality of Service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服务质量</w:t>
            </w:r>
          </w:p>
        </w:tc>
      </w:tr>
    </w:tbl>
    <w:p>
      <w:pPr>
        <w:pStyle w:val="Heading1"/>
        <w:pageBreakBefore w:val="0"/>
        <w:ind w:hanging="0" w:start="0"/>
        <w:rPr>
          <w:rFonts w:ascii="宋体" w:hAnsi="宋体" w:eastAsia="宋体" w:cs="宋体" w:hint="eastAsia"/>
          <w:highlight w:val="none"/>
        </w:rPr>
      </w:pPr>
      <w:r>
        <w:rPr>
          <w:rFonts w:eastAsia="宋体" w:cs="宋体" w:hint="eastAsia" w:ascii="宋体" w:hAnsi="宋体"/>
        </w:rPr>
        <w:t>2</w:t>
      </w:r>
      <w:r>
        <w:rPr>
          <w:rFonts w:ascii="宋体" w:hAnsi="宋体" w:cs="宋体" w:hint="eastAsia" w:eastAsia="宋体"/>
        </w:rPr>
        <w:t>软件概述</w:t>
      </w:r>
    </w:p>
    <w:p>
      <w:pPr>
        <w:pStyle w:val="Heading3"/>
        <w:pageBreakBefore w:val="0"/>
        <w:ind w:hanging="0" w:start="0"/>
        <w:rPr>
          <w:rFonts w:ascii="宋体" w:hAnsi="宋体" w:eastAsia="宋体" w:cs="宋体" w:hint="eastAsia"/>
          <w:highlight w:val="none"/>
        </w:rPr>
      </w:pPr>
      <w:r>
        <w:rPr>
          <w:rFonts w:eastAsia="宋体" w:cs="宋体" w:hint="eastAsia" w:ascii="宋体" w:hAnsi="宋体"/>
        </w:rPr>
        <w:t>2.1</w:t>
      </w:r>
      <w:r>
        <w:rPr>
          <w:rFonts w:ascii="宋体" w:hAnsi="宋体" w:cs="宋体" w:hint="eastAsia" w:eastAsia="宋体"/>
        </w:rPr>
        <w:t>软件功能</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sz w:val="28"/>
          <w:szCs w:val="28"/>
          <w:highlight w:val="none"/>
        </w:rPr>
      </w:pPr>
      <w:r>
        <w:rPr>
          <w:rFonts w:ascii="宋体" w:hAnsi="宋体" w:cs="宋体" w:hint="eastAsia" w:eastAsia="宋体"/>
          <w:kern w:val="0"/>
          <w:sz w:val="28"/>
          <w:szCs w:val="28"/>
          <w:lang w:bidi="ar"/>
        </w:rPr>
        <w:t>工业网络数据传输智能诊断与预测系统是一套面向工业现场的浏览器应用软件，可部署于桌面电脑或工业控制机。主要功能如下：</w:t>
      </w:r>
    </w:p>
    <w:p>
      <w:pPr>
        <w:pStyle w:val="Style19"/>
        <w:pageBreakBefore w:val="0"/>
        <w:widowControl/>
        <w:numPr>
          <w:ilvl w:val="0"/>
          <w:numId w:val="2"/>
        </w:numPr>
        <w:tabs>
          <w:tab w:val="clear" w:pos="420"/>
          <w:tab w:val="left" w:pos="360" w:leader="none"/>
        </w:tabs>
        <w:spacing w:before="100" w:after="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（1）监测数据接入与传输控制。支持文件、文件夹、消息队列和API数据接入，提供自动或手动压缩配置、任务优先级、开始、暂停和重置等操作。</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（2）网络时序采样。获取吞吐率、时延、抖动、丢包及任务反馈，支持外部遥测和内置动态采样，形成供模型预测与对比使用的历史序列。</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（3）网络速率预测对比。采用紧凑LSTM模型及回退预测器生成速率结果，展示实际、预测和安全速率随时间变化的曲线，并提供点位提示信息。</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（4）模型与预测健康展示。显示当前预测模型及健康状态，依据滚动误差、危险高估比例和样本数判断是否进入降级或冷却状态。</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（5）预测贴合与趋势诊断。展示速率贴合度和趋势一致率，辅助观察数值偏差与变化方向是否一致，结合采样来源和任务状态理解指标。</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（6）完成任务统计展示。显示平均分片时延、平均传输速率与分片抖动，明确其来自已完成任务；尚无有效统计时显示等待值或占位符。</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（7）实时链路与任务指标展示。显示网络延迟、丢包率、网络抖动、有效吞吐、网络吞吐、重试、校验、进度和帧数等指标，辅助定位异常发生阶段。</w:t>
      </w:r>
    </w:p>
    <w:p>
      <w:pPr>
        <w:pStyle w:val="Style19"/>
        <w:pageBreakBefore w:val="0"/>
        <w:widowControl/>
        <w:numPr>
          <w:ilvl w:val="0"/>
          <w:numId w:val="2"/>
        </w:numPr>
        <w:tabs>
          <w:tab w:val="clear" w:pos="420"/>
          <w:tab w:val="left" w:pos="360" w:leader="none"/>
        </w:tabs>
        <w:spacing w:before="0" w:after="28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（8）任务结果与接收核验。通过详细传输页及接收监控页查看任务记录、恢复文件和目录，并在效果页核对时延与传输结论。诊断以指标辅助分析为主，不包含故障根因自动分类。</w:t>
      </w:r>
    </w:p>
    <w:p>
      <w:pPr>
        <w:pStyle w:val="Heading3"/>
        <w:pageBreakBefore w:val="0"/>
        <w:ind w:hanging="0" w:start="0"/>
        <w:rPr>
          <w:rFonts w:ascii="宋体" w:hAnsi="宋体" w:eastAsia="宋体" w:cs="宋体" w:hint="eastAsia"/>
          <w:highlight w:val="none"/>
        </w:rPr>
      </w:pPr>
      <w:r>
        <w:rPr>
          <w:rFonts w:eastAsia="宋体" w:cs="宋体" w:hint="eastAsia" w:ascii="宋体" w:hAnsi="宋体"/>
        </w:rPr>
        <w:t>2.2</w:t>
      </w:r>
      <w:r>
        <w:rPr>
          <w:rFonts w:ascii="宋体" w:hAnsi="宋体" w:cs="宋体" w:hint="eastAsia" w:eastAsia="宋体"/>
        </w:rPr>
        <w:t>软件运行</w:t>
      </w:r>
    </w:p>
    <w:p>
      <w:pPr>
        <w:pStyle w:val="Heading2"/>
        <w:pageBreakBefore w:val="0"/>
        <w:ind w:firstLineChars="200" w:startChars="0" w:start="0" w:endChars="0" w:end="0"/>
        <w:rPr>
          <w:rFonts w:ascii="宋体" w:hAnsi="宋体" w:eastAsia="宋体" w:cs="宋体" w:hint="eastAsia"/>
          <w:sz w:val="24"/>
          <w:szCs w:val="22"/>
          <w:highlight w:val="none"/>
          <w:lang w:bidi="ar"/>
        </w:rPr>
      </w:pPr>
      <w:r>
        <w:rPr>
          <w:rFonts w:ascii="宋体" w:hAnsi="宋体" w:cs="宋体" w:hint="eastAsia"/>
          <w:b w:val="false"/>
          <w:bCs w:val="false"/>
          <w:kern w:val="0"/>
          <w:sz w:val="28"/>
          <w:szCs w:val="28"/>
          <w:lang w:bidi="ar"/>
        </w:rPr>
        <w:t>本软件运行于桌面电脑或工业控制机，采用浏览器访问。启动脚本拉起界面、后端与接收端三个独立进程，分别监听8103、8203、8303端口。启动成功后访问http://127.0.0.1:8103，无需额外安装客户端，也没有账号登录界面。</w:t>
      </w:r>
    </w:p>
    <w:p>
      <w:pPr>
        <w:pStyle w:val="Heading2"/>
        <w:pageBreakBefore w:val="0"/>
        <w:ind w:hanging="0" w:start="0"/>
        <w:rPr>
          <w:rFonts w:ascii="宋体" w:hAnsi="宋体" w:eastAsia="宋体" w:cs="宋体" w:hint="eastAsia"/>
          <w:sz w:val="32"/>
          <w:szCs w:val="32"/>
          <w:highlight w:val="none"/>
        </w:rPr>
      </w:pPr>
      <w:r>
        <w:rPr>
          <w:rFonts w:eastAsia="宋体" w:cs="宋体" w:hint="eastAsia" w:ascii="宋体" w:hAnsi="宋体"/>
          <w:sz w:val="32"/>
          <w:szCs w:val="32"/>
        </w:rPr>
        <w:t>2.3</w:t>
      </w:r>
      <w:r>
        <w:rPr>
          <w:rFonts w:ascii="宋体" w:hAnsi="宋体" w:cs="宋体" w:hint="eastAsia"/>
          <w:sz w:val="32"/>
          <w:szCs w:val="32"/>
        </w:rPr>
        <w:t>系统要求</w:t>
      </w:r>
    </w:p>
    <w:p>
      <w:pPr>
        <w:pStyle w:val="Normal"/>
        <w:keepNext w:val="false"/>
        <w:keepLines w:val="false"/>
        <w:pageBreakBefore w:val="0"/>
        <w:widowControl/>
        <w:suppressLineNumbers w:val="0"/>
        <w:spacing w:lineRule="auto" w:line="360" w:before="160" w:after="80"/>
        <w:ind w:end="0"/>
        <w:jc w:val="start"/>
        <w:rPr>
          <w:rFonts w:ascii="宋体" w:hAnsi="宋体" w:eastAsia="宋体" w:cs="宋体" w:hint="eastAsia"/>
          <w:b/>
          <w:bCs w:val="false"/>
          <w:kern w:val="0"/>
          <w:sz w:val="32"/>
          <w:szCs w:val="32"/>
          <w:highlight w:val="none"/>
          <w:lang w:bidi="ar"/>
        </w:rPr>
      </w:pPr>
      <w:r>
        <w:rPr>
          <w:rFonts w:eastAsia="宋体" w:cs="宋体" w:hint="eastAsia" w:ascii="宋体" w:hAnsi="宋体"/>
          <w:b/>
          <w:bCs w:val="false"/>
          <w:kern w:val="0"/>
          <w:sz w:val="32"/>
          <w:szCs w:val="32"/>
          <w:lang w:bidi="ar"/>
        </w:rPr>
        <w:t xml:space="preserve">2.3.1 </w:t>
      </w:r>
      <w:r>
        <w:rPr>
          <w:rFonts w:ascii="宋体" w:hAnsi="宋体" w:cs="宋体" w:hint="eastAsia" w:eastAsia="宋体"/>
          <w:b/>
          <w:bCs w:val="false"/>
          <w:kern w:val="0"/>
          <w:sz w:val="32"/>
          <w:szCs w:val="32"/>
          <w:lang w:bidi="ar"/>
        </w:rPr>
        <w:t>硬件环境</w:t>
      </w:r>
    </w:p>
    <w:tbl>
      <w:tblPr>
        <w:tblW w:w="8522" w:type="dxa"/>
        <w:jc w:val="center"/>
        <w:tblInd w:w="0" w:type="dxa"/>
        <w:tblLayout w:type="fixed"/>
        <w:tblCellMar>
          <w:top w:w="0" w:type="dxa"/>
          <w:start w:w="108" w:type="dxa"/>
          <w:bottom w:w="0" w:type="dxa"/>
          <w:end w:w="108" w:type="dxa"/>
        </w:tblCellMar>
      </w:tblPr>
      <w:tblGrid>
        <w:gridCol w:w="2105"/>
        <w:gridCol w:w="3204"/>
        <w:gridCol w:w="3213"/>
      </w:tblGrid>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项目</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最低要求</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建议配置</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处理器</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Intel Core i5 </w:t>
            </w:r>
            <w:r>
              <w:rPr>
                <w:rFonts w:ascii="宋体" w:hAnsi="宋体" w:cs="宋体" w:hint="eastAsia" w:eastAsia="宋体"/>
                <w:kern w:val="0"/>
                <w:sz w:val="21"/>
                <w:szCs w:val="22"/>
                <w:lang w:bidi="ar"/>
              </w:rPr>
              <w:t>或同等性能处理器</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Intel Core i7 </w:t>
            </w:r>
            <w:r>
              <w:rPr>
                <w:rFonts w:ascii="宋体" w:hAnsi="宋体" w:cs="宋体" w:hint="eastAsia" w:eastAsia="宋体"/>
                <w:kern w:val="0"/>
                <w:sz w:val="21"/>
                <w:szCs w:val="22"/>
                <w:lang w:bidi="ar"/>
              </w:rPr>
              <w:t>及以上</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内存</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 GB</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16 GB</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硬盘可用空间</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10 GB</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20 GB </w:t>
            </w:r>
            <w:r>
              <w:rPr>
                <w:rFonts w:ascii="宋体" w:hAnsi="宋体" w:cs="宋体" w:hint="eastAsia" w:eastAsia="宋体"/>
                <w:kern w:val="0"/>
                <w:sz w:val="21"/>
                <w:szCs w:val="22"/>
                <w:lang w:bidi="ar"/>
              </w:rPr>
              <w:t>以上</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网络</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100 Mbps </w:t>
            </w:r>
            <w:r>
              <w:rPr>
                <w:rFonts w:ascii="宋体" w:hAnsi="宋体" w:cs="宋体" w:hint="eastAsia" w:eastAsia="宋体"/>
                <w:kern w:val="0"/>
                <w:sz w:val="21"/>
                <w:szCs w:val="22"/>
                <w:lang w:bidi="ar"/>
              </w:rPr>
              <w:t>网卡</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千兆以太网卡</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显示器分辨率</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1440×900</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1920×1080 </w:t>
            </w:r>
            <w:r>
              <w:rPr>
                <w:rFonts w:ascii="宋体" w:hAnsi="宋体" w:cs="宋体" w:hint="eastAsia" w:eastAsia="宋体"/>
                <w:kern w:val="0"/>
                <w:sz w:val="21"/>
                <w:szCs w:val="22"/>
                <w:lang w:bidi="ar"/>
              </w:rPr>
              <w:t>及以上</w:t>
            </w:r>
          </w:p>
        </w:tc>
      </w:tr>
    </w:tbl>
    <w:p>
      <w:pPr>
        <w:pStyle w:val="Normal"/>
        <w:keepNext w:val="false"/>
        <w:keepLines w:val="false"/>
        <w:pageBreakBefore w:val="0"/>
        <w:widowControl/>
        <w:suppressLineNumbers w:val="0"/>
        <w:spacing w:lineRule="auto" w:line="360" w:before="160" w:after="80"/>
        <w:ind w:end="0"/>
        <w:jc w:val="start"/>
        <w:rPr>
          <w:rFonts w:ascii="宋体" w:hAnsi="宋体" w:eastAsia="宋体" w:cs="宋体" w:hint="eastAsia"/>
          <w:b/>
          <w:bCs w:val="false"/>
          <w:kern w:val="0"/>
          <w:sz w:val="32"/>
          <w:szCs w:val="32"/>
          <w:highlight w:val="none"/>
          <w:lang w:bidi="ar"/>
        </w:rPr>
      </w:pPr>
      <w:r>
        <w:rPr>
          <w:rFonts w:eastAsia="宋体" w:cs="宋体" w:hint="eastAsia" w:ascii="宋体" w:hAnsi="宋体"/>
          <w:b/>
          <w:bCs w:val="false"/>
          <w:kern w:val="0"/>
          <w:sz w:val="32"/>
          <w:szCs w:val="32"/>
          <w:lang w:bidi="ar"/>
        </w:rPr>
        <w:t xml:space="preserve">2.3.2  </w:t>
      </w:r>
      <w:r>
        <w:rPr>
          <w:rFonts w:ascii="宋体" w:hAnsi="宋体" w:cs="宋体" w:hint="eastAsia" w:eastAsia="宋体"/>
          <w:b/>
          <w:bCs w:val="false"/>
          <w:kern w:val="0"/>
          <w:sz w:val="32"/>
          <w:szCs w:val="32"/>
          <w:lang w:bidi="ar"/>
        </w:rPr>
        <w:t>软件环境</w:t>
      </w:r>
    </w:p>
    <w:tbl>
      <w:tblPr>
        <w:tblW w:w="8522" w:type="dxa"/>
        <w:jc w:val="center"/>
        <w:tblInd w:w="0" w:type="dxa"/>
        <w:tblLayout w:type="fixed"/>
        <w:tblCellMar>
          <w:top w:w="0" w:type="dxa"/>
          <w:start w:w="108" w:type="dxa"/>
          <w:bottom w:w="0" w:type="dxa"/>
          <w:end w:w="108" w:type="dxa"/>
        </w:tblCellMar>
      </w:tblPr>
      <w:tblGrid>
        <w:gridCol w:w="2126"/>
        <w:gridCol w:w="6396"/>
      </w:tblGrid>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项目</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要求</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操作系统</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Windows 10/11 64 </w:t>
            </w:r>
            <w:r>
              <w:rPr>
                <w:rFonts w:ascii="宋体" w:hAnsi="宋体" w:cs="宋体" w:hint="eastAsia" w:eastAsia="宋体"/>
                <w:kern w:val="0"/>
                <w:sz w:val="21"/>
                <w:szCs w:val="22"/>
                <w:lang w:bidi="ar"/>
              </w:rPr>
              <w:t>位；</w:t>
            </w:r>
            <w:r>
              <w:rPr>
                <w:rFonts w:eastAsia="宋体" w:cs="宋体" w:hint="eastAsia" w:ascii="宋体" w:hAnsi="宋体"/>
                <w:kern w:val="0"/>
                <w:sz w:val="21"/>
                <w:szCs w:val="22"/>
                <w:lang w:bidi="ar"/>
              </w:rPr>
              <w:t>Linux x86_64</w:t>
            </w:r>
            <w:r>
              <w:rPr>
                <w:rFonts w:ascii="宋体" w:hAnsi="宋体" w:cs="宋体" w:hint="eastAsia" w:eastAsia="宋体"/>
                <w:kern w:val="0"/>
                <w:sz w:val="21"/>
                <w:szCs w:val="22"/>
                <w:lang w:bidi="ar"/>
              </w:rPr>
              <w:t>；</w:t>
            </w:r>
            <w:r>
              <w:rPr>
                <w:rFonts w:eastAsia="宋体" w:cs="宋体" w:hint="eastAsia" w:ascii="宋体" w:hAnsi="宋体"/>
                <w:sz w:val="18"/>
                <w:szCs w:val="22"/>
                <w:lang w:eastAsia="en-US" w:bidi="ar"/>
              </w:rPr>
              <w:t>macOS</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运行时</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Java 17 </w:t>
            </w:r>
            <w:r>
              <w:rPr>
                <w:rFonts w:ascii="宋体" w:hAnsi="宋体" w:cs="宋体" w:hint="eastAsia" w:eastAsia="宋体"/>
                <w:kern w:val="0"/>
                <w:sz w:val="21"/>
                <w:szCs w:val="22"/>
                <w:lang w:bidi="ar"/>
              </w:rPr>
              <w:t>及以上；</w:t>
            </w:r>
            <w:r>
              <w:rPr>
                <w:rFonts w:eastAsia="宋体" w:cs="宋体" w:hint="eastAsia" w:ascii="宋体" w:hAnsi="宋体"/>
                <w:kern w:val="0"/>
                <w:sz w:val="21"/>
                <w:szCs w:val="22"/>
                <w:lang w:bidi="ar"/>
              </w:rPr>
              <w:t xml:space="preserve">Node.js 18.17 </w:t>
            </w:r>
            <w:r>
              <w:rPr>
                <w:rFonts w:ascii="宋体" w:hAnsi="宋体" w:cs="宋体" w:hint="eastAsia" w:eastAsia="宋体"/>
                <w:kern w:val="0"/>
                <w:sz w:val="21"/>
                <w:szCs w:val="22"/>
                <w:lang w:bidi="ar"/>
              </w:rPr>
              <w:t>及以上</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浏览器</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Chrome 90 </w:t>
            </w:r>
            <w:r>
              <w:rPr>
                <w:rFonts w:ascii="宋体" w:hAnsi="宋体" w:cs="宋体" w:hint="eastAsia" w:eastAsia="宋体"/>
                <w:kern w:val="0"/>
                <w:sz w:val="21"/>
                <w:szCs w:val="22"/>
                <w:lang w:bidi="ar"/>
              </w:rPr>
              <w:t>及以上、</w:t>
            </w:r>
            <w:r>
              <w:rPr>
                <w:rFonts w:eastAsia="宋体" w:cs="宋体" w:hint="eastAsia" w:ascii="宋体" w:hAnsi="宋体"/>
                <w:kern w:val="0"/>
                <w:sz w:val="21"/>
                <w:szCs w:val="22"/>
                <w:lang w:bidi="ar"/>
              </w:rPr>
              <w:t xml:space="preserve">Edge 90 </w:t>
            </w:r>
            <w:r>
              <w:rPr>
                <w:rFonts w:ascii="宋体" w:hAnsi="宋体" w:cs="宋体" w:hint="eastAsia" w:eastAsia="宋体"/>
                <w:kern w:val="0"/>
                <w:sz w:val="21"/>
                <w:szCs w:val="22"/>
                <w:lang w:bidi="ar"/>
              </w:rPr>
              <w:t>及以上、</w:t>
            </w:r>
            <w:r>
              <w:rPr>
                <w:rFonts w:eastAsia="宋体" w:cs="宋体" w:hint="eastAsia" w:ascii="宋体" w:hAnsi="宋体"/>
                <w:kern w:val="0"/>
                <w:sz w:val="21"/>
                <w:szCs w:val="22"/>
                <w:lang w:bidi="ar"/>
              </w:rPr>
              <w:t xml:space="preserve">Firefox 88 </w:t>
            </w:r>
            <w:r>
              <w:rPr>
                <w:rFonts w:ascii="宋体" w:hAnsi="宋体" w:cs="宋体" w:hint="eastAsia" w:eastAsia="宋体"/>
                <w:kern w:val="0"/>
                <w:sz w:val="21"/>
                <w:szCs w:val="22"/>
                <w:lang w:bidi="ar"/>
              </w:rPr>
              <w:t>及以上</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可选中间件</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RabbitMQ</w:t>
            </w:r>
            <w:r>
              <w:rPr>
                <w:rFonts w:ascii="宋体" w:hAnsi="宋体" w:cs="宋体" w:hint="eastAsia" w:eastAsia="宋体"/>
                <w:kern w:val="0"/>
                <w:sz w:val="21"/>
                <w:szCs w:val="22"/>
                <w:lang w:bidi="ar"/>
              </w:rPr>
              <w:t>（使用消息队列流式接入时需要）</w:t>
            </w:r>
          </w:p>
        </w:tc>
      </w:tr>
    </w:tbl>
    <w:p>
      <w:pPr>
        <w:pStyle w:val="Normal"/>
        <w:keepNext w:val="false"/>
        <w:keepLines w:val="false"/>
        <w:pageBreakBefore w:val="0"/>
        <w:widowControl/>
        <w:suppressLineNumbers w:val="0"/>
        <w:spacing w:lineRule="auto" w:line="360" w:before="160" w:after="80"/>
        <w:ind w:end="0"/>
        <w:jc w:val="start"/>
        <w:rPr>
          <w:rFonts w:ascii="宋体" w:hAnsi="宋体" w:eastAsia="宋体" w:cs="宋体" w:hint="eastAsia"/>
          <w:b/>
          <w:bCs w:val="false"/>
          <w:kern w:val="0"/>
          <w:sz w:val="32"/>
          <w:szCs w:val="32"/>
          <w:highlight w:val="none"/>
          <w:lang w:bidi="ar"/>
        </w:rPr>
      </w:pPr>
      <w:r>
        <w:rPr>
          <w:rFonts w:eastAsia="宋体" w:cs="宋体" w:hint="eastAsia" w:ascii="宋体" w:hAnsi="宋体"/>
          <w:b/>
          <w:bCs w:val="false"/>
          <w:kern w:val="0"/>
          <w:sz w:val="32"/>
          <w:szCs w:val="32"/>
          <w:lang w:bidi="ar"/>
        </w:rPr>
        <w:t xml:space="preserve">2.4  </w:t>
      </w:r>
      <w:r>
        <w:rPr>
          <w:rFonts w:ascii="宋体" w:hAnsi="宋体" w:cs="宋体" w:hint="eastAsia" w:eastAsia="宋体"/>
          <w:b/>
          <w:bCs w:val="false"/>
          <w:kern w:val="0"/>
          <w:sz w:val="32"/>
          <w:szCs w:val="32"/>
          <w:lang w:bidi="ar"/>
        </w:rPr>
        <w:t>软件安装与部署</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软件运行交付包完整解压后保留three-systems目录；已有交付包包含后端JAR、界面构建和网关依赖。另附的单系统源码工程不包含依赖和JAR，需先按工程README构建，再运行本节的启动命令。主要目录用途见表。</w:t>
      </w:r>
    </w:p>
    <w:tbl>
      <w:tblPr>
        <w:tblW w:w="8522" w:type="dxa"/>
        <w:jc w:val="center"/>
        <w:tblInd w:w="0" w:type="dxa"/>
        <w:tblLayout w:type="fixed"/>
        <w:tblCellMar>
          <w:top w:w="0" w:type="dxa"/>
          <w:start w:w="108" w:type="dxa"/>
          <w:bottom w:w="0" w:type="dxa"/>
          <w:end w:w="108" w:type="dxa"/>
        </w:tblCellMar>
      </w:tblPr>
      <w:tblGrid>
        <w:gridCol w:w="2230"/>
        <w:gridCol w:w="6292"/>
      </w:tblGrid>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目录</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说明</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apps\prediction</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本软件的启动入口与独立界面产物，含启动、停止、接收端启动三个批处理与脚本</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backend</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后端业务代码，含网络遥测、链路评估、告警监测等服务实现</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bridge</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网关与接收服务实现，负责仪表盘数据组装与接收端转发</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frontend</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前端源码，含本软件的独立主视图与必要公共组件</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shared-runtime</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共用的后端运行产物</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scripts</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构建脚本与三个系统的启动、停止脚本</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runtime\prediction</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本软件的运行数据目录，保存上传文件、日志、任务历史与缓存</w:t>
            </w:r>
          </w:p>
        </w:tc>
      </w:tr>
    </w:tbl>
    <w:p>
      <w:pPr>
        <w:pStyle w:val="Normal"/>
        <w:keepNext w:val="false"/>
        <w:keepLines w:val="false"/>
        <w:pageBreakBefore w:val="0"/>
        <w:widowControl/>
        <w:suppressLineNumbers w:val="0"/>
        <w:spacing w:lineRule="auto" w:line="240" w:before="0" w:after="0"/>
        <w:ind w:end="0"/>
        <w:jc w:val="start"/>
        <w:rPr>
          <w:rFonts w:ascii="宋体" w:hAnsi="宋体" w:eastAsia="宋体" w:cs="宋体" w:hint="eastAsia"/>
          <w:highlight w:val="none"/>
        </w:rPr>
      </w:pPr>
      <w:r>
        <w:rPr>
          <w:rFonts w:eastAsia="宋体" w:cs="宋体" w:hint="eastAsia" w:ascii="宋体" w:hAnsi="宋体"/>
        </w:rPr>
      </w:r>
    </w:p>
    <w:p>
      <w:pPr>
        <w:pStyle w:val="Normal"/>
        <w:keepNext w:val="0"/>
        <w:keepLines w:val="false"/>
        <w:pageBreakBefore w:val="0"/>
        <w:widowControl/>
        <w:suppressLineNumbers w:val="0"/>
        <w:spacing w:before="80" w:after="60" w:line="240" w:lineRule="auto"/>
        <w:jc w:val="center"/>
        <w:rPr>
          <w:rFonts w:eastAsia="宋体" w:cs="Times New Roman" w:hint="eastAsia"/>
          <w:highlight w:val="none"/>
        </w:rPr>
      </w:pPr>
      <w:r>
        <w:rPr>
          <w:rFonts w:eastAsia="宋体" w:cs="宋体" w:hint="eastAsia" w:ascii="宋体" w:hAnsi="宋体"/>
        </w:rPr>
      </w:r>
      <w:r>
        <w:drawing>
          <wp:inline xmlns:a="http://schemas.openxmlformats.org/drawingml/2006/main">
            <wp:extent cx="5274000" cy="1669066"/>
            <wp:docPr id="22" name="Picture 22"/>
            <wp:cNvGraphicFramePr>
              <a:graphicFrameLocks noChangeAspect="1"/>
            </wp:cNvGraphicFramePr>
            <a:graphic>
              <a:graphicData uri="http://schemas.openxmlformats.org/drawingml/2006/picture">
                <pic:pic>
                  <pic:nvPicPr>
                    <pic:cNvPr id="0" name="directory.png"/>
                    <pic:cNvPicPr/>
                  </pic:nvPicPr>
                  <pic:blipFill>
                    <a:blip r:embed="rId31"/>
                    <a:stretch>
                      <a:fillRect/>
                    </a:stretch>
                  </pic:blipFill>
                  <pic:spPr>
                    <a:xfrm>
                      <a:off x="0" y="0"/>
                      <a:ext cx="5274000" cy="1669066"/>
                    </a:xfrm>
                    <a:prstGeom prst="rect"/>
                  </pic:spPr>
                </pic:pic>
              </a:graphicData>
            </a:graphic>
          </wp:inline>
        </w:drawing>
      </w:r>
      <w:r>
        <w:br/>
      </w:r>
      <w:r>
        <w:rPr>
          <w:rFonts w:ascii="宋体" w:hAnsi="宋体" w:eastAsia="宋体" w:cs="宋体"/>
          <w:sz w:val="21"/>
        </w:rPr>
        <w:t>图 2-1  部署目录结构</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运行前需确认已安装Java 17及以上、Node.js 18.17及以上。在命令行执行java --version与node --version检查。图中展示本次验证环境的实际版本输出，不改变最低运行条件。</w:t>
      </w:r>
    </w:p>
    <w:p>
      <w:pPr>
        <w:pStyle w:val="Normal"/>
        <w:keepNext w:val="0"/>
        <w:keepLines w:val="false"/>
        <w:pageBreakBefore w:val="0"/>
        <w:widowControl/>
        <w:suppressLineNumbers w:val="0"/>
        <w:spacing w:before="80" w:after="60" w:line="240" w:lineRule="auto"/>
        <w:jc w:val="center"/>
        <w:rPr>
          <w:rFonts w:eastAsia="宋体" w:cs="Times New Roman" w:hint="eastAsia"/>
          <w:highlight w:val="none"/>
        </w:rPr>
      </w:pPr>
      <w:r>
        <w:rPr>
          <w:rFonts w:eastAsia="宋体" w:cs="宋体" w:hint="eastAsia" w:ascii="宋体" w:hAnsi="宋体"/>
        </w:rPr>
      </w:r>
      <w:r>
        <w:drawing>
          <wp:inline xmlns:a="http://schemas.openxmlformats.org/drawingml/2006/main">
            <wp:extent cx="5274000" cy="955525"/>
            <wp:docPr id="23" name="Picture 23"/>
            <wp:cNvGraphicFramePr>
              <a:graphicFrameLocks noChangeAspect="1"/>
            </wp:cNvGraphicFramePr>
            <a:graphic>
              <a:graphicData uri="http://schemas.openxmlformats.org/drawingml/2006/picture">
                <pic:pic>
                  <pic:nvPicPr>
                    <pic:cNvPr id="0" name="versions.png"/>
                    <pic:cNvPicPr/>
                  </pic:nvPicPr>
                  <pic:blipFill>
                    <a:blip r:embed="rId32"/>
                    <a:stretch>
                      <a:fillRect/>
                    </a:stretch>
                  </pic:blipFill>
                  <pic:spPr>
                    <a:xfrm>
                      <a:off x="0" y="0"/>
                      <a:ext cx="5274000" cy="955525"/>
                    </a:xfrm>
                    <a:prstGeom prst="rect"/>
                  </pic:spPr>
                </pic:pic>
              </a:graphicData>
            </a:graphic>
          </wp:inline>
        </w:drawing>
      </w:r>
      <w:r>
        <w:br/>
      </w:r>
      <w:r>
        <w:rPr>
          <w:rFonts w:ascii="宋体" w:hAnsi="宋体" w:eastAsia="宋体" w:cs="宋体"/>
          <w:sz w:val="21"/>
        </w:rPr>
        <w:t>图 2-2  运行环境版本检查</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本软件与同一交付包中的另外两套软件共用一份后端运行产物与网关实现，但各自拥有独立的进程、端口与数据目录，三套软件可同时运行而互不干扰。本软件使用的端口分配见表。</w:t>
      </w:r>
    </w:p>
    <w:tbl>
      <w:tblPr>
        <w:tblW w:w="8522" w:type="dxa"/>
        <w:jc w:val="center"/>
        <w:tblInd w:w="0" w:type="dxa"/>
        <w:tblLayout w:type="fixed"/>
        <w:tblCellMar>
          <w:top w:w="0" w:type="dxa"/>
          <w:start w:w="108" w:type="dxa"/>
          <w:bottom w:w="0" w:type="dxa"/>
          <w:end w:w="108" w:type="dxa"/>
        </w:tblCellMar>
      </w:tblPr>
      <w:tblGrid>
        <w:gridCol w:w="1577"/>
        <w:gridCol w:w="1340"/>
        <w:gridCol w:w="5605"/>
      </w:tblGrid>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端口</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说明</w:t>
            </w:r>
          </w:p>
        </w:tc>
      </w:tr>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界面服务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8103</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提供浏览器访问入口，用户通过 </w:t>
            </w:r>
            <w:r>
              <w:rPr>
                <w:rFonts w:eastAsia="宋体" w:cs="宋体" w:hint="eastAsia" w:ascii="宋体" w:hAnsi="宋体"/>
                <w:kern w:val="0"/>
                <w:sz w:val="21"/>
                <w:szCs w:val="22"/>
                <w:lang w:bidi="ar"/>
              </w:rPr>
              <w:t xml:space="preserve">http://127.0.0.1:8103 </w:t>
            </w:r>
            <w:r>
              <w:rPr>
                <w:rFonts w:ascii="宋体" w:hAnsi="宋体" w:cs="宋体" w:hint="eastAsia" w:eastAsia="宋体"/>
                <w:kern w:val="0"/>
                <w:sz w:val="21"/>
                <w:szCs w:val="22"/>
                <w:lang w:bidi="ar"/>
              </w:rPr>
              <w:t>使用软件</w:t>
            </w:r>
          </w:p>
        </w:tc>
      </w:tr>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后端服务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8203</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提供网络遥测、链路评估、告警与任务相关的业务接口</w:t>
            </w:r>
          </w:p>
        </w:tc>
      </w:tr>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接收服务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8303</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本机接收端，用于接收并校验对端发来的数据</w:t>
            </w:r>
          </w:p>
        </w:tc>
      </w:tr>
    </w:tbl>
    <w:p>
      <w:pPr>
        <w:pStyle w:val="Normal"/>
        <w:keepNext w:val="false"/>
        <w:keepLines w:val="false"/>
        <w:pageBreakBefore w:val="0"/>
        <w:widowControl/>
        <w:suppressLineNumbers w:val="0"/>
        <w:spacing w:lineRule="auto" w:line="240" w:before="0" w:after="0"/>
        <w:ind w:end="0"/>
        <w:jc w:val="start"/>
        <w:rPr>
          <w:rFonts w:ascii="宋体" w:hAnsi="宋体" w:eastAsia="宋体" w:cs="宋体" w:hint="eastAsia"/>
          <w:highlight w:val="none"/>
        </w:rPr>
      </w:pPr>
      <w:r>
        <w:rPr>
          <w:rFonts w:eastAsia="宋体" w:cs="宋体" w:hint="eastAsia" w:ascii="宋体" w:hAnsi="宋体"/>
        </w:rPr>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需要跨计算机接收时，将完整交付目录复制到接收计算机，在该计算机上运行本软件的接收端启动脚本，此时只启动接收网关而无须启动后端服务，因此对接收计算机的运行环境要求更低。</w:t>
      </w:r>
    </w:p>
    <w:p>
      <w:pPr>
        <w:pStyle w:val="Heading1"/>
        <w:pageBreakBefore w:val="0"/>
        <w:ind w:hanging="0" w:start="0"/>
        <w:rPr>
          <w:rFonts w:ascii="宋体" w:hAnsi="宋体" w:eastAsia="宋体" w:cs="宋体" w:hint="eastAsia"/>
          <w:highlight w:val="none"/>
        </w:rPr>
      </w:pPr>
      <w:r>
        <w:rPr>
          <w:rFonts w:eastAsia="宋体" w:cs="宋体" w:hint="eastAsia" w:ascii="宋体" w:hAnsi="宋体"/>
        </w:rPr>
        <w:t>3</w:t>
      </w:r>
      <w:r>
        <w:rPr>
          <w:rFonts w:ascii="宋体" w:hAnsi="宋体" w:cs="宋体" w:hint="eastAsia" w:eastAsia="宋体"/>
        </w:rPr>
        <w:t>操作说明</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3.1</w:t>
      </w:r>
      <w:r>
        <w:rPr>
          <w:rFonts w:ascii="宋体" w:hAnsi="宋体" w:cs="宋体" w:hint="eastAsia"/>
        </w:rPr>
        <w:t>软件启动、停止与连接</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3.1.1 Windows </w:t>
      </w:r>
      <w:r>
        <w:rPr>
          <w:rFonts w:ascii="宋体" w:hAnsi="宋体" w:cs="宋体" w:hint="eastAsia"/>
        </w:rPr>
        <w:t>启动</w:t>
      </w:r>
    </w:p>
    <w:p>
      <w:pPr>
        <w:pStyle w:val="Style19"/>
        <w:pageBreakBefore w:val="0"/>
        <w:widowControl/>
        <w:numPr>
          <w:ilvl w:val="0"/>
          <w:numId w:val="3"/>
        </w:numPr>
        <w:tabs>
          <w:tab w:val="clear" w:pos="420"/>
          <w:tab w:val="left" w:pos="360" w:leader="none"/>
        </w:tabs>
        <w:spacing w:before="100" w:after="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将完整交付包解压到本机目录，确认 </w:t>
      </w:r>
      <w:r>
        <w:rPr>
          <w:rFonts w:eastAsia="宋体" w:cs="宋体" w:hint="eastAsia" w:ascii="宋体" w:hAnsi="宋体"/>
          <w:kern w:val="0"/>
          <w:sz w:val="28"/>
          <w:szCs w:val="28"/>
        </w:rPr>
        <w:t xml:space="preserve">three-systems </w:t>
      </w:r>
      <w:r>
        <w:rPr>
          <w:rFonts w:ascii="宋体" w:hAnsi="宋体" w:cs="宋体" w:hint="eastAsia" w:eastAsia="宋体"/>
          <w:kern w:val="0"/>
          <w:sz w:val="28"/>
          <w:szCs w:val="28"/>
        </w:rPr>
        <w:t>目录及其子目录完整。</w:t>
      </w:r>
    </w:p>
    <w:p>
      <w:pPr>
        <w:pStyle w:val="Style19"/>
        <w:pageBreakBefore w:val="0"/>
        <w:widowControl/>
        <w:numPr>
          <w:ilvl w:val="0"/>
          <w:numId w:val="3"/>
        </w:numPr>
        <w:tabs>
          <w:tab w:val="clear" w:pos="420"/>
          <w:tab w:val="left" w:pos="360" w:leader="none"/>
        </w:tabs>
        <w:spacing w:before="0" w:after="10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确认已安装 </w:t>
      </w:r>
      <w:r>
        <w:rPr>
          <w:rFonts w:eastAsia="宋体" w:cs="宋体" w:hint="eastAsia" w:ascii="宋体" w:hAnsi="宋体"/>
          <w:kern w:val="0"/>
          <w:sz w:val="28"/>
          <w:szCs w:val="28"/>
        </w:rPr>
        <w:t xml:space="preserve">Java 17+ </w:t>
      </w:r>
      <w:r>
        <w:rPr>
          <w:rFonts w:ascii="宋体" w:hAnsi="宋体" w:cs="宋体" w:hint="eastAsia" w:eastAsia="宋体"/>
          <w:kern w:val="0"/>
          <w:sz w:val="28"/>
          <w:szCs w:val="28"/>
        </w:rPr>
        <w:t xml:space="preserve">和 </w:t>
      </w:r>
      <w:r>
        <w:rPr>
          <w:rFonts w:eastAsia="宋体" w:cs="宋体" w:hint="eastAsia" w:ascii="宋体" w:hAnsi="宋体"/>
          <w:kern w:val="0"/>
          <w:sz w:val="28"/>
          <w:szCs w:val="28"/>
        </w:rPr>
        <w:t>Node.js 18.17+</w:t>
      </w:r>
      <w:r>
        <w:rPr>
          <w:rFonts w:ascii="宋体" w:hAnsi="宋体" w:cs="宋体" w:hint="eastAsia" w:eastAsia="宋体"/>
          <w:kern w:val="0"/>
          <w:sz w:val="28"/>
          <w:szCs w:val="28"/>
        </w:rPr>
        <w:t xml:space="preserve">，并确认 </w:t>
      </w:r>
      <w:r>
        <w:rPr>
          <w:rFonts w:eastAsia="宋体" w:cs="宋体" w:hint="eastAsia" w:ascii="宋体" w:hAnsi="宋体"/>
          <w:kern w:val="0"/>
          <w:sz w:val="28"/>
          <w:szCs w:val="28"/>
        </w:rPr>
        <w:t>8103</w:t>
      </w:r>
      <w:r>
        <w:rPr>
          <w:rFonts w:ascii="宋体" w:hAnsi="宋体" w:cs="宋体" w:hint="eastAsia" w:eastAsia="宋体"/>
          <w:kern w:val="0"/>
          <w:sz w:val="28"/>
          <w:szCs w:val="28"/>
        </w:rPr>
        <w:t>、</w:t>
      </w:r>
      <w:r>
        <w:rPr>
          <w:rFonts w:eastAsia="宋体" w:cs="宋体" w:hint="eastAsia" w:ascii="宋体" w:hAnsi="宋体"/>
          <w:kern w:val="0"/>
          <w:sz w:val="28"/>
          <w:szCs w:val="28"/>
        </w:rPr>
        <w:t>8203</w:t>
      </w:r>
      <w:r>
        <w:rPr>
          <w:rFonts w:ascii="宋体" w:hAnsi="宋体" w:cs="宋体" w:hint="eastAsia" w:eastAsia="宋体"/>
          <w:kern w:val="0"/>
          <w:sz w:val="28"/>
          <w:szCs w:val="28"/>
        </w:rPr>
        <w:t>、</w:t>
      </w:r>
      <w:r>
        <w:rPr>
          <w:rFonts w:eastAsia="宋体" w:cs="宋体" w:hint="eastAsia" w:ascii="宋体" w:hAnsi="宋体"/>
          <w:kern w:val="0"/>
          <w:sz w:val="28"/>
          <w:szCs w:val="28"/>
        </w:rPr>
        <w:t xml:space="preserve">8303 </w:t>
      </w:r>
      <w:r>
        <w:rPr>
          <w:rFonts w:ascii="宋体" w:hAnsi="宋体" w:cs="宋体" w:hint="eastAsia" w:eastAsia="宋体"/>
          <w:kern w:val="0"/>
          <w:sz w:val="28"/>
          <w:szCs w:val="28"/>
        </w:rPr>
        <w:t>端口未被其他程序占用。</w:t>
      </w:r>
    </w:p>
    <w:p>
      <w:pPr>
        <w:pStyle w:val="Style19"/>
        <w:pageBreakBefore w:val="0"/>
        <w:widowControl/>
        <w:numPr>
          <w:ilvl w:val="0"/>
          <w:numId w:val="3"/>
        </w:numPr>
        <w:tabs>
          <w:tab w:val="clear" w:pos="420"/>
          <w:tab w:val="left" w:pos="360" w:leader="none"/>
        </w:tabs>
        <w:spacing w:before="0" w:after="10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进入 </w:t>
      </w:r>
      <w:r>
        <w:rPr>
          <w:rFonts w:eastAsia="宋体" w:cs="宋体" w:hint="eastAsia" w:ascii="宋体" w:hAnsi="宋体"/>
          <w:kern w:val="0"/>
          <w:sz w:val="28"/>
          <w:szCs w:val="28"/>
        </w:rPr>
        <w:t>three-systems/apps/prediction</w:t>
      </w:r>
      <w:r>
        <w:rPr>
          <w:rFonts w:ascii="宋体" w:hAnsi="宋体" w:cs="宋体" w:hint="eastAsia" w:eastAsia="宋体"/>
          <w:kern w:val="0"/>
          <w:sz w:val="28"/>
          <w:szCs w:val="28"/>
        </w:rPr>
        <w:t>，双击“启动</w:t>
      </w:r>
      <w:r>
        <w:rPr>
          <w:rFonts w:eastAsia="宋体" w:cs="宋体" w:hint="eastAsia" w:ascii="宋体" w:hAnsi="宋体"/>
          <w:kern w:val="0"/>
          <w:sz w:val="28"/>
          <w:szCs w:val="28"/>
        </w:rPr>
        <w:t>.bat”</w:t>
      </w:r>
      <w:r>
        <w:rPr>
          <w:rFonts w:ascii="宋体" w:hAnsi="宋体" w:cs="宋体" w:hint="eastAsia" w:eastAsia="宋体"/>
          <w:kern w:val="0"/>
          <w:sz w:val="28"/>
          <w:szCs w:val="28"/>
        </w:rPr>
        <w:t>。</w:t>
      </w:r>
    </w:p>
    <w:p>
      <w:pPr>
        <w:pStyle w:val="Style19"/>
        <w:pageBreakBefore w:val="0"/>
        <w:widowControl/>
        <w:numPr>
          <w:ilvl w:val="0"/>
          <w:numId w:val="3"/>
        </w:numPr>
        <w:tabs>
          <w:tab w:val="clear" w:pos="420"/>
          <w:tab w:val="left" w:pos="360" w:leader="none"/>
        </w:tabs>
        <w:spacing w:before="0" w:after="10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等待启动过程结束；若命令窗口显示错误，不要反复启动，应先检查日志和端口。</w:t>
      </w:r>
    </w:p>
    <w:p>
      <w:pPr>
        <w:pStyle w:val="Style19"/>
        <w:pageBreakBefore w:val="0"/>
        <w:widowControl/>
        <w:numPr>
          <w:ilvl w:val="0"/>
          <w:numId w:val="3"/>
        </w:numPr>
        <w:tabs>
          <w:tab w:val="clear" w:pos="420"/>
          <w:tab w:val="left" w:pos="360" w:leader="none"/>
        </w:tabs>
        <w:spacing w:before="0" w:after="28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启动成功后，在本机浏览器打开 </w:t>
      </w:r>
      <w:r>
        <w:rPr>
          <w:rFonts w:eastAsia="宋体" w:cs="宋体" w:hint="eastAsia" w:ascii="宋体" w:hAnsi="宋体"/>
          <w:kern w:val="0"/>
          <w:sz w:val="28"/>
          <w:szCs w:val="28"/>
        </w:rPr>
        <w:t xml:space="preserve">http://127.0.0.1:8103 </w:t>
      </w:r>
      <w:r>
        <w:rPr>
          <w:rFonts w:ascii="宋体" w:hAnsi="宋体" w:cs="宋体" w:hint="eastAsia" w:eastAsia="宋体"/>
          <w:kern w:val="0"/>
          <w:sz w:val="28"/>
          <w:szCs w:val="28"/>
        </w:rPr>
        <w:t>。</w:t>
      </w:r>
    </w:p>
    <w:p>
      <w:pPr>
        <w:pStyle w:val="Normal"/>
        <w:keepNext w:val="false"/>
        <w:keepLines w:val="false"/>
        <w:pageBreakBefore w:val="0"/>
        <w:widowControl/>
        <w:suppressLineNumbers w:val="0"/>
        <w:spacing w:lineRule="auto" w:line="300" w:before="0" w:after="100"/>
        <w:ind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 xml:space="preserve">说明： </w:t>
      </w:r>
      <w:r>
        <w:rPr>
          <w:rFonts w:eastAsia="宋体" w:cs="宋体" w:hint="eastAsia" w:ascii="宋体" w:hAnsi="宋体"/>
          <w:kern w:val="0"/>
          <w:sz w:val="28"/>
          <w:szCs w:val="28"/>
          <w:lang w:bidi="ar"/>
        </w:rPr>
        <w:t xml:space="preserve">Windows </w:t>
      </w:r>
      <w:r>
        <w:rPr>
          <w:rFonts w:ascii="宋体" w:hAnsi="宋体" w:cs="宋体" w:hint="eastAsia" w:eastAsia="宋体"/>
          <w:kern w:val="0"/>
          <w:sz w:val="28"/>
          <w:szCs w:val="28"/>
          <w:lang w:bidi="ar"/>
        </w:rPr>
        <w:t xml:space="preserve">批处理调用的启动逻辑已在 </w:t>
      </w:r>
      <w:r>
        <w:rPr>
          <w:rFonts w:eastAsia="宋体" w:cs="宋体" w:hint="eastAsia" w:ascii="宋体" w:hAnsi="宋体"/>
          <w:kern w:val="0"/>
          <w:sz w:val="28"/>
          <w:szCs w:val="28"/>
          <w:lang w:bidi="ar"/>
        </w:rPr>
        <w:t xml:space="preserve">Linux </w:t>
      </w:r>
      <w:r>
        <w:rPr>
          <w:rFonts w:ascii="宋体" w:hAnsi="宋体" w:cs="宋体" w:hint="eastAsia" w:eastAsia="宋体"/>
          <w:kern w:val="0"/>
          <w:sz w:val="28"/>
          <w:szCs w:val="28"/>
          <w:lang w:bidi="ar"/>
        </w:rPr>
        <w:t xml:space="preserve">验证，尚未在 </w:t>
      </w:r>
      <w:r>
        <w:rPr>
          <w:rFonts w:eastAsia="宋体" w:cs="宋体" w:hint="eastAsia" w:ascii="宋体" w:hAnsi="宋体"/>
          <w:kern w:val="0"/>
          <w:sz w:val="28"/>
          <w:szCs w:val="28"/>
          <w:lang w:bidi="ar"/>
        </w:rPr>
        <w:t xml:space="preserve">Windows </w:t>
      </w:r>
      <w:r>
        <w:rPr>
          <w:rFonts w:ascii="宋体" w:hAnsi="宋体" w:cs="宋体" w:hint="eastAsia" w:eastAsia="宋体"/>
          <w:kern w:val="0"/>
          <w:sz w:val="28"/>
          <w:szCs w:val="28"/>
          <w:lang w:bidi="ar"/>
        </w:rPr>
        <w:t xml:space="preserve">实机验证。请将目标 </w:t>
      </w:r>
      <w:r>
        <w:rPr>
          <w:rFonts w:eastAsia="宋体" w:cs="宋体" w:hint="eastAsia" w:ascii="宋体" w:hAnsi="宋体"/>
          <w:kern w:val="0"/>
          <w:sz w:val="28"/>
          <w:szCs w:val="28"/>
          <w:lang w:bidi="ar"/>
        </w:rPr>
        <w:t xml:space="preserve">Windows </w:t>
      </w:r>
      <w:r>
        <w:rPr>
          <w:rFonts w:ascii="宋体" w:hAnsi="宋体" w:cs="宋体" w:hint="eastAsia" w:eastAsia="宋体"/>
          <w:kern w:val="0"/>
          <w:sz w:val="28"/>
          <w:szCs w:val="28"/>
          <w:lang w:bidi="ar"/>
        </w:rPr>
        <w:t>环境的实际启动结果作为验收依据。</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启动脚本自动检查后端健康、接收端响应和仪表盘数据。图示为本次Linux验证环境实际执行该启动命令后的输出；Windows环境按相同步骤启动，但其窗口外观和输出由目标电脑环境决定。</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595652"/>
            <wp:docPr id="24" name="Picture 24"/>
            <wp:cNvGraphicFramePr>
              <a:graphicFrameLocks noChangeAspect="1"/>
            </wp:cNvGraphicFramePr>
            <a:graphic>
              <a:graphicData uri="http://schemas.openxmlformats.org/drawingml/2006/picture">
                <pic:pic>
                  <pic:nvPicPr>
                    <pic:cNvPr id="0" name="startup.png"/>
                    <pic:cNvPicPr/>
                  </pic:nvPicPr>
                  <pic:blipFill>
                    <a:blip r:embed="rId33"/>
                    <a:stretch>
                      <a:fillRect/>
                    </a:stretch>
                  </pic:blipFill>
                  <pic:spPr>
                    <a:xfrm>
                      <a:off x="0" y="0"/>
                      <a:ext cx="5274000" cy="595652"/>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图3-1 启动命令与实际就绪输出</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3.1.2  Linux / macOS</w:t>
      </w:r>
      <w:r>
        <w:rPr>
          <w:rFonts w:ascii="宋体" w:hAnsi="宋体" w:cs="宋体" w:hint="eastAsia"/>
        </w:rPr>
        <w:t>启动</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打开终端，进入包含 </w:t>
      </w:r>
      <w:r>
        <w:rPr>
          <w:rFonts w:eastAsia="宋体" w:cs="Times New Roman" w:hint="eastAsia"/>
          <w:sz w:val="28"/>
          <w:szCs w:val="28"/>
        </w:rPr>
        <w:t xml:space="preserve">scripts </w:t>
      </w:r>
      <w:r>
        <w:rPr>
          <w:rFonts w:cs="Times New Roman" w:hint="eastAsia" w:eastAsia="宋体"/>
          <w:sz w:val="28"/>
          <w:szCs w:val="28"/>
        </w:rPr>
        <w:t xml:space="preserve">目录的 </w:t>
      </w:r>
      <w:r>
        <w:rPr>
          <w:rFonts w:eastAsia="宋体" w:cs="Times New Roman" w:hint="eastAsia"/>
          <w:sz w:val="28"/>
          <w:szCs w:val="28"/>
        </w:rPr>
        <w:t xml:space="preserve">three-systems </w:t>
      </w:r>
      <w:r>
        <w:rPr>
          <w:rFonts w:cs="Times New Roman" w:hint="eastAsia" w:eastAsia="宋体"/>
          <w:sz w:val="28"/>
          <w:szCs w:val="28"/>
        </w:rPr>
        <w:t>交付根目录。执行：</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node scripts/start.mjs prediction</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启动成功后界面端口8103就绪。在浏览器打开http://127.0.0.1:8103，先核对顶部软件名称，再按后续说明连接接收端。图示为主界面上部的局部区域。</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1098750"/>
            <wp:docPr id="25" name="Picture 25"/>
            <wp:cNvGraphicFramePr>
              <a:graphicFrameLocks noChangeAspect="1"/>
            </wp:cNvGraphicFramePr>
            <a:graphic>
              <a:graphicData uri="http://schemas.openxmlformats.org/drawingml/2006/picture">
                <pic:pic>
                  <pic:nvPicPr>
                    <pic:cNvPr id="0" name="overview.png"/>
                    <pic:cNvPicPr/>
                  </pic:nvPicPr>
                  <pic:blipFill>
                    <a:blip r:embed="rId34"/>
                    <a:stretch>
                      <a:fillRect/>
                    </a:stretch>
                  </pic:blipFill>
                  <pic:spPr>
                    <a:xfrm>
                      <a:off x="0" y="0"/>
                      <a:ext cx="5274000" cy="109875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 xml:space="preserve">图 </w:t>
      </w:r>
      <w:r>
        <w:rPr>
          <w:rFonts w:eastAsia="宋体" w:cs="Times New Roman" w:hint="eastAsia"/>
        </w:rPr>
        <w:t xml:space="preserve">3-2  </w:t>
      </w:r>
      <w:r>
        <w:rPr>
          <w:rFonts w:cs="Times New Roman" w:hint="eastAsia" w:eastAsia="宋体"/>
        </w:rPr>
        <w:t>启动成功</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若启动过程中提示后端未就绪，请确认本机已安装 </w:t>
      </w:r>
      <w:r>
        <w:rPr>
          <w:rFonts w:eastAsia="宋体" w:cs="Times New Roman" w:hint="eastAsia"/>
          <w:sz w:val="28"/>
          <w:szCs w:val="28"/>
        </w:rPr>
        <w:t xml:space="preserve">Java 17 </w:t>
      </w:r>
      <w:r>
        <w:rPr>
          <w:rFonts w:cs="Times New Roman" w:hint="eastAsia" w:eastAsia="宋体"/>
          <w:sz w:val="28"/>
          <w:szCs w:val="28"/>
        </w:rPr>
        <w:t xml:space="preserve">及以上与 </w:t>
      </w:r>
      <w:r>
        <w:rPr>
          <w:rFonts w:eastAsia="宋体" w:cs="Times New Roman" w:hint="eastAsia"/>
          <w:sz w:val="28"/>
          <w:szCs w:val="28"/>
        </w:rPr>
        <w:t xml:space="preserve">Node.js 18.17 </w:t>
      </w:r>
      <w:r>
        <w:rPr>
          <w:rFonts w:cs="Times New Roman" w:hint="eastAsia" w:eastAsia="宋体"/>
          <w:sz w:val="28"/>
          <w:szCs w:val="28"/>
        </w:rPr>
        <w:t xml:space="preserve">及以上运行环境，并确认 </w:t>
      </w:r>
      <w:r>
        <w:rPr>
          <w:rFonts w:eastAsia="宋体" w:cs="Times New Roman" w:hint="eastAsia"/>
          <w:sz w:val="28"/>
          <w:szCs w:val="28"/>
        </w:rPr>
        <w:t>8103</w:t>
      </w:r>
      <w:r>
        <w:rPr>
          <w:rFonts w:cs="Times New Roman" w:hint="eastAsia" w:eastAsia="宋体"/>
          <w:sz w:val="28"/>
          <w:szCs w:val="28"/>
        </w:rPr>
        <w:t>、</w:t>
      </w:r>
      <w:r>
        <w:rPr>
          <w:rFonts w:eastAsia="宋体" w:cs="Times New Roman" w:hint="eastAsia"/>
          <w:sz w:val="28"/>
          <w:szCs w:val="28"/>
        </w:rPr>
        <w:t>8203</w:t>
      </w:r>
      <w:r>
        <w:rPr>
          <w:rFonts w:cs="Times New Roman" w:hint="eastAsia" w:eastAsia="宋体"/>
          <w:sz w:val="28"/>
          <w:szCs w:val="28"/>
        </w:rPr>
        <w:t>、</w:t>
      </w:r>
      <w:r>
        <w:rPr>
          <w:rFonts w:eastAsia="宋体" w:cs="Times New Roman" w:hint="eastAsia"/>
          <w:sz w:val="28"/>
          <w:szCs w:val="28"/>
        </w:rPr>
        <w:t xml:space="preserve">8303 </w:t>
      </w:r>
      <w:r>
        <w:rPr>
          <w:rFonts w:cs="Times New Roman" w:hint="eastAsia" w:eastAsia="宋体"/>
          <w:sz w:val="28"/>
          <w:szCs w:val="28"/>
        </w:rPr>
        <w:t xml:space="preserve">三个端口未被其他程序占用。在桌面电脑浏览器打开对应界面端口。云环境使用本地请求及浏览器自动化验证，不提供云端 </w:t>
      </w:r>
      <w:r>
        <w:rPr>
          <w:rFonts w:eastAsia="宋体" w:cs="Times New Roman" w:hint="eastAsia"/>
          <w:sz w:val="28"/>
          <w:szCs w:val="28"/>
        </w:rPr>
        <w:t xml:space="preserve">localhost </w:t>
      </w:r>
      <w:r>
        <w:rPr>
          <w:rFonts w:cs="Times New Roman" w:hint="eastAsia" w:eastAsia="宋体"/>
          <w:sz w:val="28"/>
          <w:szCs w:val="28"/>
        </w:rPr>
        <w:t>预览链接。</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3.1.3  </w:t>
      </w:r>
      <w:r>
        <w:rPr>
          <w:rFonts w:ascii="宋体" w:hAnsi="宋体" w:cs="宋体" w:hint="eastAsia"/>
        </w:rPr>
        <w:t>停止软件</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Windows</w:t>
      </w:r>
      <w:r>
        <w:rPr>
          <w:rFonts w:cs="Times New Roman" w:hint="eastAsia" w:eastAsia="宋体"/>
          <w:sz w:val="28"/>
          <w:szCs w:val="28"/>
        </w:rPr>
        <w:t xml:space="preserve">：双击 </w:t>
      </w:r>
      <w:r>
        <w:rPr>
          <w:rFonts w:eastAsia="宋体" w:cs="Times New Roman" w:hint="eastAsia"/>
          <w:sz w:val="28"/>
          <w:szCs w:val="28"/>
        </w:rPr>
        <w:t>apps/prediction/</w:t>
      </w:r>
      <w:r>
        <w:rPr>
          <w:rFonts w:cs="Times New Roman" w:hint="eastAsia" w:eastAsia="宋体"/>
          <w:sz w:val="28"/>
          <w:szCs w:val="28"/>
        </w:rPr>
        <w:t>关闭</w:t>
      </w:r>
      <w:r>
        <w:rPr>
          <w:rFonts w:eastAsia="宋体" w:cs="Times New Roman" w:hint="eastAsia"/>
          <w:sz w:val="28"/>
          <w:szCs w:val="28"/>
        </w:rPr>
        <w:t>.bat</w:t>
      </w:r>
      <w:r>
        <w:rPr>
          <w:rFonts w:cs="Times New Roman" w:hint="eastAsia" w:eastAsia="宋体"/>
          <w:sz w:val="28"/>
          <w:szCs w:val="28"/>
        </w:rPr>
        <w:t>。</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Linux / macOS</w:t>
      </w:r>
      <w:r>
        <w:rPr>
          <w:rFonts w:cs="Times New Roman" w:hint="eastAsia" w:eastAsia="宋体"/>
          <w:sz w:val="28"/>
          <w:szCs w:val="28"/>
        </w:rPr>
        <w:t xml:space="preserve">：在 </w:t>
      </w:r>
      <w:r>
        <w:rPr>
          <w:rFonts w:eastAsia="宋体" w:cs="Times New Roman" w:hint="eastAsia"/>
          <w:sz w:val="28"/>
          <w:szCs w:val="28"/>
        </w:rPr>
        <w:t xml:space="preserve">three-systems </w:t>
      </w:r>
      <w:r>
        <w:rPr>
          <w:rFonts w:cs="Times New Roman" w:hint="eastAsia" w:eastAsia="宋体"/>
          <w:sz w:val="28"/>
          <w:szCs w:val="28"/>
        </w:rPr>
        <w:t>交付根目录执行：</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node scripts/stop.mjs prediction</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关闭前建议先停止正在进行的任务，并确认需要保留的接收文件已写入磁盘。不要直接删除 </w:t>
      </w:r>
      <w:r>
        <w:rPr>
          <w:rFonts w:eastAsia="宋体" w:cs="Times New Roman" w:hint="eastAsia"/>
          <w:sz w:val="28"/>
          <w:szCs w:val="28"/>
        </w:rPr>
        <w:t xml:space="preserve">runtime/prediction </w:t>
      </w:r>
      <w:r>
        <w:rPr>
          <w:rFonts w:cs="Times New Roman" w:hint="eastAsia" w:eastAsia="宋体"/>
          <w:sz w:val="28"/>
          <w:szCs w:val="28"/>
        </w:rPr>
        <w:t>目录来代替正常停止。</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3.1.4  </w:t>
      </w:r>
      <w:r>
        <w:rPr>
          <w:rFonts w:ascii="宋体" w:hAnsi="宋体" w:cs="宋体" w:hint="eastAsia"/>
        </w:rPr>
        <w:t>单独启动接收端</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在接收计算机上，</w:t>
      </w:r>
      <w:r>
        <w:rPr>
          <w:rFonts w:eastAsia="宋体" w:cs="Times New Roman" w:hint="eastAsia"/>
          <w:sz w:val="28"/>
          <w:szCs w:val="28"/>
        </w:rPr>
        <w:t xml:space="preserve">Windows </w:t>
      </w:r>
      <w:r>
        <w:rPr>
          <w:rFonts w:cs="Times New Roman" w:hint="eastAsia" w:eastAsia="宋体"/>
          <w:sz w:val="28"/>
          <w:szCs w:val="28"/>
        </w:rPr>
        <w:t xml:space="preserve">可双击 </w:t>
      </w:r>
      <w:r>
        <w:rPr>
          <w:rFonts w:eastAsia="宋体" w:cs="Times New Roman" w:hint="eastAsia"/>
          <w:sz w:val="28"/>
          <w:szCs w:val="28"/>
        </w:rPr>
        <w:t>apps/prediction/</w:t>
      </w:r>
      <w:r>
        <w:rPr>
          <w:rFonts w:cs="Times New Roman" w:hint="eastAsia" w:eastAsia="宋体"/>
          <w:sz w:val="28"/>
          <w:szCs w:val="28"/>
        </w:rPr>
        <w:t>接收端启动</w:t>
      </w:r>
      <w:r>
        <w:rPr>
          <w:rFonts w:eastAsia="宋体" w:cs="Times New Roman" w:hint="eastAsia"/>
          <w:sz w:val="28"/>
          <w:szCs w:val="28"/>
        </w:rPr>
        <w:t>.bat</w:t>
      </w:r>
      <w:r>
        <w:rPr>
          <w:rFonts w:cs="Times New Roman" w:hint="eastAsia" w:eastAsia="宋体"/>
          <w:sz w:val="28"/>
          <w:szCs w:val="28"/>
        </w:rPr>
        <w:t>；</w:t>
      </w:r>
      <w:r>
        <w:rPr>
          <w:rFonts w:eastAsia="宋体" w:cs="Times New Roman" w:hint="eastAsia"/>
          <w:sz w:val="28"/>
          <w:szCs w:val="28"/>
        </w:rPr>
        <w:t xml:space="preserve">Linux / macOS </w:t>
      </w:r>
      <w:r>
        <w:rPr>
          <w:rFonts w:cs="Times New Roman" w:hint="eastAsia" w:eastAsia="宋体"/>
          <w:sz w:val="28"/>
          <w:szCs w:val="28"/>
        </w:rPr>
        <w:t>在交付根目录执行：</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node scripts/receiver.mjs prediction</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单独启动接收端只运行接收网关，不会打开完整分析软件。接收服务运行后，在发送端填写接收机实际IP和端口，并检查通信状态。图示为本机接收状态接口的实际响应。</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166233" cy="1872000"/>
            <wp:docPr id="26" name="Picture 26"/>
            <wp:cNvGraphicFramePr>
              <a:graphicFrameLocks noChangeAspect="1"/>
            </wp:cNvGraphicFramePr>
            <a:graphic>
              <a:graphicData uri="http://schemas.openxmlformats.org/drawingml/2006/picture">
                <pic:pic>
                  <pic:nvPicPr>
                    <pic:cNvPr id="0" name="receiver-check.png"/>
                    <pic:cNvPicPr/>
                  </pic:nvPicPr>
                  <pic:blipFill>
                    <a:blip r:embed="rId35"/>
                    <a:stretch>
                      <a:fillRect/>
                    </a:stretch>
                  </pic:blipFill>
                  <pic:spPr>
                    <a:xfrm>
                      <a:off x="0" y="0"/>
                      <a:ext cx="5166233" cy="18720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图3-3 接收服务本地响应检查</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3.1.5  </w:t>
      </w:r>
      <w:r>
        <w:rPr>
          <w:rFonts w:ascii="宋体" w:hAnsi="宋体" w:cs="宋体" w:hint="eastAsia"/>
        </w:rPr>
        <w:t>启动失败时查看日志</w:t>
      </w:r>
    </w:p>
    <w:tbl>
      <w:tblPr>
        <w:tblW w:w="8522" w:type="dxa"/>
        <w:jc w:val="center"/>
        <w:tblInd w:w="0" w:type="dxa"/>
        <w:tblLayout w:type="fixed"/>
        <w:tblCellMar>
          <w:top w:w="0" w:type="dxa"/>
          <w:start w:w="108" w:type="dxa"/>
          <w:bottom w:w="0" w:type="dxa"/>
          <w:end w:w="108" w:type="dxa"/>
        </w:tblCellMar>
      </w:tblPr>
      <w:tblGrid>
        <w:gridCol w:w="4484"/>
        <w:gridCol w:w="4038"/>
      </w:tblGrid>
      <w:tr>
        <w:trPr/>
        <w:tc>
          <w:tcPr>
            <w:tcW w:w="4484"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日志文件</w:t>
            </w:r>
          </w:p>
        </w:tc>
        <w:tc>
          <w:tcPr>
            <w:tcW w:w="4038"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主要用途</w:t>
            </w:r>
          </w:p>
        </w:tc>
      </w:tr>
      <w:tr>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runtime/prediction/backend.log</w:t>
            </w:r>
          </w:p>
        </w:tc>
        <w:tc>
          <w:tcPr>
            <w:tcW w:w="40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 xml:space="preserve">Java </w:t>
            </w:r>
            <w:r>
              <w:rPr>
                <w:rFonts w:ascii="宋体" w:hAnsi="宋体" w:cs="宋体" w:hint="eastAsia" w:eastAsia="宋体"/>
                <w:kern w:val="0"/>
                <w:sz w:val="18"/>
                <w:szCs w:val="22"/>
                <w:lang w:bidi="ar"/>
              </w:rPr>
              <w:t>后端启动、业务处理相关日志。</w:t>
            </w:r>
          </w:p>
        </w:tc>
      </w:tr>
      <w:tr>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runtime/prediction/receiver.log</w:t>
            </w:r>
          </w:p>
        </w:tc>
        <w:tc>
          <w:tcPr>
            <w:tcW w:w="40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独立接收服务相关日志。</w:t>
            </w:r>
          </w:p>
        </w:tc>
      </w:tr>
      <w:tr>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runtime/prediction/bridge.log</w:t>
            </w:r>
          </w:p>
        </w:tc>
        <w:tc>
          <w:tcPr>
            <w:tcW w:w="40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 xml:space="preserve">界面网关与业务 </w:t>
            </w:r>
            <w:r>
              <w:rPr>
                <w:rFonts w:eastAsia="宋体" w:cs="宋体" w:hint="eastAsia" w:ascii="宋体" w:hAnsi="宋体"/>
                <w:kern w:val="0"/>
                <w:sz w:val="18"/>
                <w:szCs w:val="22"/>
                <w:lang w:bidi="ar"/>
              </w:rPr>
              <w:t xml:space="preserve">API </w:t>
            </w:r>
            <w:r>
              <w:rPr>
                <w:rFonts w:ascii="宋体" w:hAnsi="宋体" w:cs="宋体" w:hint="eastAsia" w:eastAsia="宋体"/>
                <w:kern w:val="0"/>
                <w:sz w:val="18"/>
                <w:szCs w:val="22"/>
                <w:lang w:bidi="ar"/>
              </w:rPr>
              <w:t>日志。</w:t>
            </w:r>
          </w:p>
        </w:tc>
      </w:tr>
    </w:tbl>
    <w:p>
      <w:pPr>
        <w:pStyle w:val="Normal"/>
        <w:pageBreakBefore w:val="0"/>
        <w:ind w:firstLineChars="100" w:startChars="0" w:start="0" w:endChars="0" w:end="0"/>
        <w:rPr>
          <w:rFonts w:ascii="宋体" w:hAnsi="宋体" w:eastAsia="宋体" w:cs="宋体" w:hint="eastAsia"/>
          <w:b/>
          <w:bCs/>
          <w:sz w:val="28"/>
          <w:szCs w:val="28"/>
          <w:highlight w:val="none"/>
        </w:rPr>
      </w:pPr>
      <w:r>
        <w:rPr>
          <w:rFonts w:eastAsia="宋体" w:cs="宋体" w:hint="eastAsia" w:ascii="宋体" w:hAnsi="宋体"/>
          <w:b/>
          <w:bCs/>
          <w:sz w:val="28"/>
          <w:szCs w:val="28"/>
        </w:rPr>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3.2</w:t>
      </w:r>
      <w:r>
        <w:rPr>
          <w:rFonts w:ascii="宋体" w:hAnsi="宋体" w:cs="宋体" w:hint="eastAsia"/>
        </w:rPr>
        <w:t>主界面与基本操作</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3.2.1  </w:t>
      </w:r>
      <w:r>
        <w:rPr>
          <w:rFonts w:ascii="宋体" w:hAnsi="宋体" w:cs="宋体" w:hint="eastAsia"/>
        </w:rPr>
        <w:t>主界面区域</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主界面左侧为发送端配置，中部为速率预测曲线和关键指标，右侧为接收端状态。曲线下有4项预测评估字段，关键指标区有12项任务与链路指标。下图截取顶部区域，详细内容在后续分区展示。</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1098750"/>
            <wp:docPr id="27" name="Picture 27"/>
            <wp:cNvGraphicFramePr>
              <a:graphicFrameLocks noChangeAspect="1"/>
            </wp:cNvGraphicFramePr>
            <a:graphic>
              <a:graphicData uri="http://schemas.openxmlformats.org/drawingml/2006/picture">
                <pic:pic>
                  <pic:nvPicPr>
                    <pic:cNvPr id="0" name="overview.png"/>
                    <pic:cNvPicPr/>
                  </pic:nvPicPr>
                  <pic:blipFill>
                    <a:blip r:embed="rId34"/>
                    <a:stretch>
                      <a:fillRect/>
                    </a:stretch>
                  </pic:blipFill>
                  <pic:spPr>
                    <a:xfrm>
                      <a:off x="0" y="0"/>
                      <a:ext cx="5274000" cy="109875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图3-4 主界面布局局部</w:t>
      </w:r>
    </w:p>
    <w:tbl>
      <w:tblPr>
        <w:tblW w:w="8522" w:type="dxa"/>
        <w:jc w:val="center"/>
        <w:tblInd w:w="0" w:type="dxa"/>
        <w:tblLayout w:type="fixed"/>
        <w:tblCellMar>
          <w:top w:w="0" w:type="dxa"/>
          <w:start w:w="108" w:type="dxa"/>
          <w:bottom w:w="0" w:type="dxa"/>
          <w:end w:w="108" w:type="dxa"/>
        </w:tblCellMar>
      </w:tblPr>
      <w:tblGrid>
        <w:gridCol w:w="4247"/>
        <w:gridCol w:w="4275"/>
      </w:tblGrid>
      <w:tr>
        <w:trPr/>
        <w:tc>
          <w:tcPr>
            <w:tcW w:w="4247"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区域</w:t>
            </w:r>
          </w:p>
        </w:tc>
        <w:tc>
          <w:tcPr>
            <w:tcW w:w="4275"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用途</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发送端配置</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选择数据包、压缩控制模式、算法、级别和优先级，并提交任务。</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预测曲线</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展示实际、预测和安全速率曲线。</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接收端状态</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配置接收地址、连接和断开，并核对通信状态。</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预测评估</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查看模型、健康、速率贴合度与趋势一致率。</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关键指标</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区分完成任务统计与链路任务实时指标。</w:t>
            </w:r>
          </w:p>
        </w:tc>
      </w:tr>
    </w:tbl>
    <w:p>
      <w:pPr>
        <w:pStyle w:val="Normal"/>
        <w:pageBreakBefore w:val="0"/>
        <w:rPr>
          <w:rFonts w:ascii="宋体" w:hAnsi="宋体" w:eastAsia="宋体" w:cs="宋体" w:hint="eastAsia"/>
          <w:b/>
          <w:bCs/>
          <w:sz w:val="28"/>
          <w:szCs w:val="28"/>
          <w:highlight w:val="none"/>
        </w:rPr>
      </w:pPr>
      <w:r>
        <w:rPr>
          <w:rFonts w:eastAsia="宋体" w:cs="宋体" w:hint="eastAsia" w:ascii="宋体" w:hAnsi="宋体"/>
          <w:b/>
          <w:bCs/>
          <w:sz w:val="28"/>
          <w:szCs w:val="28"/>
        </w:rPr>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3.2.2  </w:t>
      </w:r>
      <w:r>
        <w:rPr>
          <w:rFonts w:ascii="宋体" w:hAnsi="宋体" w:cs="宋体" w:hint="eastAsia"/>
        </w:rPr>
        <w:t>查看关键指标</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曲线下方首先显示预测模型、预测健康、速率贴合度和趋势一致率。下方另外12项指标分为完成任务统计与链路任务实时数据。图示截取4项预测评估字段，完整指标含义见表。</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407084"/>
            <wp:docPr id="28" name="Picture 28"/>
            <wp:cNvGraphicFramePr>
              <a:graphicFrameLocks noChangeAspect="1"/>
            </wp:cNvGraphicFramePr>
            <a:graphic>
              <a:graphicData uri="http://schemas.openxmlformats.org/drawingml/2006/picture">
                <pic:pic>
                  <pic:nvPicPr>
                    <pic:cNvPr id="0" name="metrics.png"/>
                    <pic:cNvPicPr/>
                  </pic:nvPicPr>
                  <pic:blipFill>
                    <a:blip r:embed="rId36"/>
                    <a:stretch>
                      <a:fillRect/>
                    </a:stretch>
                  </pic:blipFill>
                  <pic:spPr>
                    <a:xfrm>
                      <a:off x="0" y="0"/>
                      <a:ext cx="5274000" cy="407084"/>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3-5</w:t>
      </w:r>
      <w:r>
        <w:rPr>
          <w:rFonts w:cs="Times New Roman" w:hint="eastAsia" w:eastAsia="宋体"/>
        </w:rPr>
        <w:t>关键指标实时监测</w:t>
      </w:r>
    </w:p>
    <w:tbl>
      <w:tblPr>
        <w:tblW w:w="8522" w:type="dxa"/>
        <w:jc w:val="center"/>
        <w:tblInd w:w="0" w:type="dxa"/>
        <w:tblLayout w:type="fixed"/>
        <w:tblCellMar>
          <w:top w:w="0" w:type="dxa"/>
          <w:start w:w="108" w:type="dxa"/>
          <w:bottom w:w="0" w:type="dxa"/>
          <w:end w:w="108" w:type="dxa"/>
        </w:tblCellMar>
      </w:tblPr>
      <w:tblGrid>
        <w:gridCol w:w="2401"/>
        <w:gridCol w:w="6121"/>
      </w:tblGrid>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指标名称</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含义说明</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预测模型</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当前实际使用的预测器名称。</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预测健康</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反映滚动样本误差与降级状态，不直接代表网络连通。</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速率贴合度</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反映当前数值预测与实际曲线的贴合情况。</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趋势一致率</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反映有效比较点变化方向的一致情况。</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平均分片时延</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完成任务分片时延统计。</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平均传输速率</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完成任务传输速率统计。</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分片抖动</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完成任务分片时间波动统计。</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平均网络延迟</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当前链路往返时延，毫秒。</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丢包率</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当前链路的丢包比例。</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网络抖动</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当前链路时延波动，毫秒。</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平均有效吞吐率</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当前任务有效传输量相关速率。</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网络吞吐率</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链路当前吞吐指标，与任务平均值口径不同。</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重试次数</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当前任务已发生的重试。</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完整性校验</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任务恢复数据的校验结果。</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传输进度</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当前任务处理进度百分比。</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已处理帧/总帧</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当前处理帧数与任务总帧数。</w:t>
            </w:r>
          </w:p>
        </w:tc>
      </w:tr>
    </w:tbl>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3.2.3  </w:t>
      </w:r>
      <w:r>
        <w:rPr>
          <w:rFonts w:ascii="宋体" w:hAnsi="宋体" w:cs="宋体" w:hint="eastAsia"/>
        </w:rPr>
        <w:t>选择和查看任务</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预测主页不展开任务队列。访问http://127.0.0.1:8103/receiver可查看任务列表，也可使用/transmission详细传输页选择或核对任务。图示为接收监控页的任务队列局部。</w:t>
      </w:r>
    </w:p>
    <w:p>
      <w:pPr>
        <w:pStyle w:val="Normal"/>
        <w:keepNext/>
        <w:keepLines w:val="false"/>
        <w:pageBreakBefore w:val="0"/>
        <w:widowControl/>
        <w:suppressLineNumbers w:val="0"/>
        <w:spacing w:lineRule="auto" w:line="240" w:before="80" w:after="60"/>
        <w:jc w:val="center"/>
        <w:rPr>
          <w:rFonts w:ascii="宋体" w:hAnsi="宋体" w:eastAsia="宋体" w:cs="宋体" w:hint="eastAsia"/>
          <w:kern w:val="0"/>
          <w:sz w:val="24"/>
          <w:szCs w:val="22"/>
          <w:highlight w:val="none"/>
          <w:lang w:bidi="ar"/>
        </w:rPr>
      </w:pPr>
      <w:r>
        <w:rPr>
          <w:rFonts w:eastAsia="宋体" w:cs="宋体" w:hint="eastAsia" w:ascii="宋体" w:hAnsi="宋体"/>
        </w:rPr>
      </w:r>
      <w:r>
        <w:drawing>
          <wp:inline xmlns:a="http://schemas.openxmlformats.org/drawingml/2006/main">
            <wp:extent cx="3275105" cy="1872000"/>
            <wp:docPr id="29" name="Picture 29"/>
            <wp:cNvGraphicFramePr>
              <a:graphicFrameLocks noChangeAspect="1"/>
            </wp:cNvGraphicFramePr>
            <a:graphic>
              <a:graphicData uri="http://schemas.openxmlformats.org/drawingml/2006/picture">
                <pic:pic>
                  <pic:nvPicPr>
                    <pic:cNvPr id="0" name="queue.png"/>
                    <pic:cNvPicPr/>
                  </pic:nvPicPr>
                  <pic:blipFill>
                    <a:blip r:embed="rId37"/>
                    <a:stretch>
                      <a:fillRect/>
                    </a:stretch>
                  </pic:blipFill>
                  <pic:spPr>
                    <a:xfrm>
                      <a:off x="0" y="0"/>
                      <a:ext cx="3275105" cy="18720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3-6</w:t>
      </w:r>
      <w:r>
        <w:rPr>
          <w:rFonts w:cs="Times New Roman" w:hint="eastAsia" w:eastAsia="宋体"/>
        </w:rPr>
        <w:t>传输任务队列</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w:t>
      </w:r>
      <w:r>
        <w:rPr>
          <w:rFonts w:cs="Times New Roman" w:hint="eastAsia" w:eastAsia="宋体"/>
          <w:sz w:val="28"/>
          <w:szCs w:val="28"/>
        </w:rPr>
        <w:t>打开文件”列用于直接查看任务对应的文件内容，当任务为文件夹类型时该按钮置灰不可用；“打开文件夹”列用于在文件浏览器中打开任务所在目录。队列为空时显示“暂无传输任务”。队列每秒自动刷新，无需手动操作。</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3.3 </w:t>
      </w:r>
      <w:r>
        <w:rPr>
          <w:rFonts w:ascii="宋体" w:hAnsi="宋体" w:cs="宋体" w:hint="eastAsia"/>
        </w:rPr>
        <w:t>发送端配置</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在“发送端配置”面板中完成传输任务的参数设置。首先从“发送数据包”下拉框选择本次要传输的数据包。下拉框中列出已上传的文件与文件夹。选择后系统自动保存配置。</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w:t>
      </w:r>
      <w:r>
        <w:rPr>
          <w:rFonts w:cs="Times New Roman" w:hint="eastAsia" w:eastAsia="宋体"/>
          <w:sz w:val="28"/>
          <w:szCs w:val="28"/>
        </w:rPr>
        <w:t>压缩控制模式”提供“自动控制”与“手动控制”两个选项。选择自动控制时，压缩算法与压缩级别由系统依据链路状态与数据特征自动决策，下拉框显示为“系统自动选择最优算法”；选择手动控制时，用户可在“压缩算法”与“压缩级别”下拉框中指定具体算法与等级。“调度优先级”用于设定任务在网络拥塞时的调度次序，可选择高、中、低三档。如图所示。</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2243305" cy="1871999"/>
            <wp:docPr id="30" name="Picture 30"/>
            <wp:cNvGraphicFramePr>
              <a:graphicFrameLocks noChangeAspect="1"/>
            </wp:cNvGraphicFramePr>
            <a:graphic>
              <a:graphicData uri="http://schemas.openxmlformats.org/drawingml/2006/picture">
                <pic:pic>
                  <pic:nvPicPr>
                    <pic:cNvPr id="0" name="auto.png"/>
                    <pic:cNvPicPr/>
                  </pic:nvPicPr>
                  <pic:blipFill>
                    <a:blip r:embed="rId38"/>
                    <a:stretch>
                      <a:fillRect/>
                    </a:stretch>
                  </pic:blipFill>
                  <pic:spPr>
                    <a:xfrm>
                      <a:off x="0" y="0"/>
                      <a:ext cx="2243305" cy="1871999"/>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3-7</w:t>
      </w:r>
      <w:r>
        <w:rPr>
          <w:rFonts w:cs="Times New Roman" w:hint="eastAsia" w:eastAsia="宋体"/>
        </w:rPr>
        <w:t>自动控制模式</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1756893" cy="1872000"/>
            <wp:docPr id="31" name="Picture 31"/>
            <wp:cNvGraphicFramePr>
              <a:graphicFrameLocks noChangeAspect="1"/>
            </wp:cNvGraphicFramePr>
            <a:graphic>
              <a:graphicData uri="http://schemas.openxmlformats.org/drawingml/2006/picture">
                <pic:pic>
                  <pic:nvPicPr>
                    <pic:cNvPr id="0" name="manual.png"/>
                    <pic:cNvPicPr/>
                  </pic:nvPicPr>
                  <pic:blipFill>
                    <a:blip r:embed="rId39"/>
                    <a:stretch>
                      <a:fillRect/>
                    </a:stretch>
                  </pic:blipFill>
                  <pic:spPr>
                    <a:xfrm>
                      <a:off x="0" y="0"/>
                      <a:ext cx="1756893" cy="18720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3-8</w:t>
      </w:r>
      <w:r>
        <w:rPr>
          <w:rFonts w:cs="Times New Roman" w:hint="eastAsia" w:eastAsia="宋体"/>
        </w:rPr>
        <w:t>手动控制模式</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手动模式中可选算法和级别由当前接口选项决定，列表如图。不同算法的同一数字等级不代表相同的压缩强度；不压缩方案与无级别算法按其界面选项执行。</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1742993"/>
            <wp:docPr id="32" name="Picture 32"/>
            <wp:cNvGraphicFramePr>
              <a:graphicFrameLocks noChangeAspect="1"/>
            </wp:cNvGraphicFramePr>
            <a:graphic>
              <a:graphicData uri="http://schemas.openxmlformats.org/drawingml/2006/picture">
                <pic:pic>
                  <pic:nvPicPr>
                    <pic:cNvPr id="0" name="algorithms.png"/>
                    <pic:cNvPicPr/>
                  </pic:nvPicPr>
                  <pic:blipFill>
                    <a:blip r:embed="rId40"/>
                    <a:stretch>
                      <a:fillRect/>
                    </a:stretch>
                  </pic:blipFill>
                  <pic:spPr>
                    <a:xfrm>
                      <a:off x="0" y="0"/>
                      <a:ext cx="5274000" cy="1742993"/>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图3-9 当前接口支持的算法与级别</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面板下方的配置列表实时显示当前任务的发送端信息，包括文件名称、文件大小、所用压缩算法与调度优先级，如图所示。</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3028950" cy="1104900"/>
            <wp:docPr id="33" name="Picture 33"/>
            <wp:cNvGraphicFramePr>
              <a:graphicFrameLocks noChangeAspect="1"/>
            </wp:cNvGraphicFramePr>
            <a:graphic>
              <a:graphicData uri="http://schemas.openxmlformats.org/drawingml/2006/picture">
                <pic:pic>
                  <pic:nvPicPr>
                    <pic:cNvPr id="0" name="config.png"/>
                    <pic:cNvPicPr/>
                  </pic:nvPicPr>
                  <pic:blipFill>
                    <a:blip r:embed="rId41"/>
                    <a:stretch>
                      <a:fillRect/>
                    </a:stretch>
                  </pic:blipFill>
                  <pic:spPr>
                    <a:xfrm>
                      <a:off x="0" y="0"/>
                      <a:ext cx="3028950" cy="11049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3-10</w:t>
      </w:r>
      <w:r>
        <w:rPr>
          <w:rFonts w:cs="Times New Roman" w:hint="eastAsia" w:eastAsia="宋体"/>
        </w:rPr>
        <w:t>发送端配置列表显示</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配置完成后点击“开始传输”。运行中不可重复提交，可点击“暂停任务”并按任务状态继续。点击“重置”会取消仍在运行或暂停的当前任务并从当前显示集合隐藏，但不等于删除历史或接收文件；执行前请确认保留所需记录。图示只截取任务控制按钮。</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2880000" cy="980426"/>
            <wp:docPr id="40" name="Picture 40"/>
            <wp:cNvGraphicFramePr>
              <a:graphicFrameLocks noChangeAspect="1"/>
            </wp:cNvGraphicFramePr>
            <a:graphic>
              <a:graphicData uri="http://schemas.openxmlformats.org/drawingml/2006/picture">
                <pic:pic>
                  <pic:nvPicPr>
                    <pic:cNvPr id="0" name="actions.png"/>
                    <pic:cNvPicPr/>
                  </pic:nvPicPr>
                  <pic:blipFill>
                    <a:blip r:embed="rId47"/>
                    <a:stretch>
                      <a:fillRect/>
                    </a:stretch>
                  </pic:blipFill>
                  <pic:spPr>
                    <a:xfrm>
                      <a:off x="0" y="0"/>
                      <a:ext cx="2880000" cy="980426"/>
                    </a:xfrm>
                    <a:prstGeom prst="rect"/>
                  </pic:spPr>
                </pic:pic>
              </a:graphicData>
            </a:graphic>
          </wp:inline>
        </w:drawing>
      </w:r>
    </w:p>
    <w:p>
      <w:pPr>
        <w:pStyle w:val="Normal"/>
        <w:keepNext w:val="0"/>
        <w:keepLines w:val="false"/>
        <w:pageBreakBefore w:val="0"/>
        <w:widowControl/>
        <w:suppressLineNumbers w:val="0"/>
        <w:ind w:hangingChars="200" w:startChars="1400" w:endChars="0" w:end="0"/>
        <w:jc w:val="center"/>
        <w:rPr>
          <w:rFonts w:eastAsia="宋体" w:cs="Times New Roman" w:hint="eastAsia"/>
          <w:highlight w:val="none"/>
        </w:rPr>
      </w:pPr>
      <w:r>
        <w:rPr>
          <w:rFonts w:cs="Times New Roman" w:hint="eastAsia" w:eastAsia="宋体"/>
        </w:rPr>
        <w:t>图3-10a 任务控制按钮</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3.3.1</w:t>
      </w:r>
      <w:r>
        <w:rPr>
          <w:rFonts w:ascii="宋体" w:hAnsi="宋体" w:cs="宋体" w:hint="eastAsia"/>
        </w:rPr>
        <w:t>数据接入方式</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本软件提供多种数据接入方式，适配工业现场多模态数据并存的场景。</w:t>
      </w:r>
    </w:p>
    <w:p>
      <w:pPr>
        <w:pStyle w:val="Normal"/>
        <w:keepNext/>
        <w:keepLines w:val="false"/>
        <w:pageBreakBefore w:val="0"/>
        <w:widowControl/>
        <w:suppressLineNumbers w:val="0"/>
        <w:spacing w:lineRule="auto" w:line="240" w:before="80" w:after="60"/>
        <w:jc w:val="center"/>
        <w:rPr>
          <w:rFonts w:ascii="宋体" w:hAnsi="宋体" w:eastAsia="宋体" w:cs="宋体" w:hint="eastAsia"/>
          <w:kern w:val="0"/>
          <w:sz w:val="24"/>
          <w:szCs w:val="22"/>
          <w:highlight w:val="none"/>
          <w:lang w:bidi="ar"/>
        </w:rPr>
      </w:pPr>
      <w:r>
        <w:rPr>
          <w:rFonts w:eastAsia="宋体" w:cs="宋体" w:hint="eastAsia" w:ascii="宋体" w:hAnsi="宋体"/>
        </w:rPr>
      </w:r>
      <w:r>
        <w:drawing>
          <wp:inline xmlns:a="http://schemas.openxmlformats.org/drawingml/2006/main">
            <wp:extent cx="2762250" cy="1295400"/>
            <wp:docPr id="34" name="Picture 34"/>
            <wp:cNvGraphicFramePr>
              <a:graphicFrameLocks noChangeAspect="1"/>
            </wp:cNvGraphicFramePr>
            <a:graphic>
              <a:graphicData uri="http://schemas.openxmlformats.org/drawingml/2006/picture">
                <pic:pic>
                  <pic:nvPicPr>
                    <pic:cNvPr id="0" name="ingress.png"/>
                    <pic:cNvPicPr/>
                  </pic:nvPicPr>
                  <pic:blipFill>
                    <a:blip r:embed="rId42"/>
                    <a:stretch>
                      <a:fillRect/>
                    </a:stretch>
                  </pic:blipFill>
                  <pic:spPr>
                    <a:xfrm>
                      <a:off x="0" y="0"/>
                      <a:ext cx="2762250" cy="12954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3-11</w:t>
      </w:r>
      <w:r>
        <w:rPr>
          <w:rFonts w:cs="Times New Roman" w:hint="eastAsia" w:eastAsia="宋体"/>
        </w:rPr>
        <w:t>数据接入方式</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1.</w:t>
      </w:r>
      <w:r>
        <w:rPr>
          <w:rFonts w:cs="Times New Roman" w:hint="eastAsia" w:eastAsia="宋体"/>
          <w:sz w:val="28"/>
          <w:szCs w:val="28"/>
        </w:rPr>
        <w:t>文件或文件夹接入</w:t>
      </w:r>
    </w:p>
    <w:p>
      <w:pPr>
        <w:pStyle w:val="Style19"/>
        <w:pageBreakBefore w:val="0"/>
        <w:widowControl/>
        <w:numPr>
          <w:ilvl w:val="0"/>
          <w:numId w:val="0"/>
        </w:numPr>
        <w:spacing w:before="100" w:after="100"/>
        <w:ind w:firstLineChars="200" w:startChars="0" w:start="0" w:endChars="0" w:end="0"/>
        <w:contextualSpacing/>
        <w:rPr>
          <w:rFonts w:ascii="Calibri" w:hAnsi="Calibri" w:eastAsia="宋体" w:cs="Times New Roman" w:hint="eastAsia"/>
          <w:kern w:val="2"/>
          <w:sz w:val="28"/>
          <w:szCs w:val="28"/>
          <w:highlight w:val="none"/>
          <w:lang w:bidi="ar-SA"/>
        </w:rPr>
      </w:pPr>
      <w:r>
        <w:rPr>
          <w:rFonts w:ascii="Calibri" w:hAnsi="Calibri" w:cs="Times New Roman" w:hint="eastAsia" w:eastAsia="宋体"/>
          <w:kern w:val="2"/>
          <w:sz w:val="28"/>
          <w:szCs w:val="28"/>
          <w:lang w:bidi="ar-SA"/>
        </w:rPr>
        <w:t>在发送配置区域选择文件或文件夹输入方式。按界面提示选择待处理文件或目录，并确认下拉框中显示的是本次需要发送的数据。根据业务需要选择可用的压缩模式、压缩级别或任务优先级。提交任务后，在任务队列中观察任务状态与进度。任务结束后，按界面提供的文件查看或目录查看操作检查结果。</w:t>
      </w:r>
    </w:p>
    <w:p>
      <w:pPr>
        <w:pStyle w:val="Style19"/>
        <w:pageBreakBefore w:val="0"/>
        <w:widowControl/>
        <w:numPr>
          <w:ilvl w:val="0"/>
          <w:numId w:val="0"/>
        </w:numPr>
        <w:spacing w:before="100" w:after="100"/>
        <w:ind w:firstLineChars="300" w:startChars="0" w:start="0" w:endChars="0" w:end="0"/>
        <w:contextualSpacing/>
        <w:rPr>
          <w:rFonts w:ascii="Calibri" w:hAnsi="Calibri" w:eastAsia="宋体" w:cs="Times New Roman" w:hint="eastAsia"/>
          <w:kern w:val="2"/>
          <w:sz w:val="28"/>
          <w:szCs w:val="28"/>
          <w:highlight w:val="none"/>
          <w:lang w:bidi="ar-SA"/>
        </w:rPr>
      </w:pPr>
      <w:r>
        <w:rPr>
          <w:rFonts w:ascii="Calibri" w:hAnsi="Calibri" w:cs="Times New Roman" w:hint="eastAsia" w:eastAsia="宋体"/>
          <w:kern w:val="2"/>
          <w:sz w:val="28"/>
          <w:szCs w:val="28"/>
          <w:lang w:bidi="ar-SA"/>
        </w:rPr>
        <w:t>注意：前端刷新后，原有文件选择项可能仍保留之前的值。每次提交任务前，请重新确认所选文件或文件夹。</w:t>
      </w:r>
    </w:p>
    <w:p>
      <w:pPr>
        <w:pStyle w:val="Normal"/>
        <w:keepNext w:val="false"/>
        <w:keepLines w:val="false"/>
        <w:pageBreakBefore w:val="0"/>
        <w:widowControl/>
        <w:numPr>
          <w:ilvl w:val="0"/>
          <w:numId w:val="0"/>
        </w:numPr>
        <w:suppressLineNumbers w:val="0"/>
        <w:spacing w:lineRule="auto" w:line="360" w:before="0" w:after="80"/>
        <w:ind w:firstLineChars="0" w:firstLine="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2.</w:t>
      </w:r>
      <w:r>
        <w:rPr>
          <w:rFonts w:eastAsia="宋体" w:cs="Times New Roman" w:hint="eastAsia"/>
          <w:kern w:val="2"/>
          <w:sz w:val="28"/>
          <w:szCs w:val="28"/>
          <w:lang w:eastAsia="en-US"/>
        </w:rPr>
        <w:t xml:space="preserve">API </w:t>
      </w:r>
      <w:r>
        <w:rPr>
          <w:rFonts w:ascii="Calibri" w:hAnsi="Calibri" w:cs="Times New Roman" w:hint="eastAsia" w:eastAsia="宋体"/>
          <w:kern w:val="2"/>
          <w:sz w:val="28"/>
          <w:szCs w:val="28"/>
          <w:lang w:eastAsia="en-US"/>
        </w:rPr>
        <w:t>回调接入</w:t>
      </w:r>
    </w:p>
    <w:p>
      <w:pPr>
        <w:pStyle w:val="Normal"/>
        <w:keepNext w:val="false"/>
        <w:keepLines w:val="false"/>
        <w:pageBreakBefore w:val="0"/>
        <w:widowControl/>
        <w:suppressLineNumbers w:val="0"/>
        <w:spacing w:lineRule="auto" w:line="300" w:before="0" w:after="10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业务数据接入入口为 </w:t>
      </w:r>
      <w:r>
        <w:rPr>
          <w:rFonts w:eastAsia="宋体" w:cs="Times New Roman" w:hint="eastAsia"/>
          <w:kern w:val="2"/>
          <w:sz w:val="28"/>
          <w:szCs w:val="28"/>
        </w:rPr>
        <w:t>POST /api/ingress/api-callback</w:t>
      </w:r>
      <w:r>
        <w:rPr>
          <w:rFonts w:ascii="Calibri" w:hAnsi="Calibri" w:cs="Times New Roman" w:hint="eastAsia" w:eastAsia="宋体"/>
          <w:kern w:val="2"/>
          <w:sz w:val="28"/>
          <w:szCs w:val="28"/>
        </w:rPr>
        <w:t xml:space="preserve">，由界面网关提供。它用于提交业务数据并形成传输任务。若配置了 </w:t>
      </w:r>
      <w:r>
        <w:rPr>
          <w:rFonts w:eastAsia="宋体" w:cs="Times New Roman" w:hint="eastAsia"/>
          <w:kern w:val="2"/>
          <w:sz w:val="28"/>
          <w:szCs w:val="28"/>
        </w:rPr>
        <w:t>INGRESS_TOKEN</w:t>
      </w:r>
      <w:r>
        <w:rPr>
          <w:rFonts w:ascii="Calibri" w:hAnsi="Calibri" w:cs="Times New Roman" w:hint="eastAsia" w:eastAsia="宋体"/>
          <w:kern w:val="2"/>
          <w:sz w:val="28"/>
          <w:szCs w:val="28"/>
        </w:rPr>
        <w:t xml:space="preserve">，外部请求必须携带 </w:t>
      </w:r>
      <w:r>
        <w:rPr>
          <w:rFonts w:eastAsia="宋体" w:cs="Times New Roman" w:hint="eastAsia"/>
          <w:kern w:val="2"/>
          <w:sz w:val="28"/>
          <w:szCs w:val="28"/>
        </w:rPr>
        <w:t xml:space="preserve">X-Ingress-Token </w:t>
      </w:r>
      <w:r>
        <w:rPr>
          <w:rFonts w:ascii="Calibri" w:hAnsi="Calibri" w:cs="Times New Roman" w:hint="eastAsia" w:eastAsia="宋体"/>
          <w:kern w:val="2"/>
          <w:sz w:val="28"/>
          <w:szCs w:val="28"/>
        </w:rPr>
        <w:t>请求头，未配置令牌时，非本地来源请求会被拒绝。</w:t>
      </w:r>
    </w:p>
    <w:p>
      <w:pPr>
        <w:pStyle w:val="Normal"/>
        <w:keepNext w:val="false"/>
        <w:keepLines w:val="false"/>
        <w:pageBreakBefore w:val="0"/>
        <w:widowControl/>
        <w:suppressLineNumbers w:val="0"/>
        <w:spacing w:lineRule="auto" w:line="300" w:before="0" w:after="10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请求的具体字段应以当前代码所接受的请求结构为准。接入前应在目标环境进行接口测试，并确认响应状态、任务是否进入队列及失败时的返回信息。</w:t>
      </w:r>
    </w:p>
    <w:p>
      <w:pPr>
        <w:pStyle w:val="Normal"/>
        <w:keepNext w:val="false"/>
        <w:keepLines w:val="false"/>
        <w:pageBreakBefore w:val="0"/>
        <w:widowControl/>
        <w:numPr>
          <w:ilvl w:val="0"/>
          <w:numId w:val="4"/>
        </w:numPr>
        <w:suppressLineNumbers w:val="0"/>
        <w:tabs>
          <w:tab w:val="clear" w:pos="420"/>
          <w:tab w:val="left" w:pos="312" w:leader="none"/>
        </w:tabs>
        <w:spacing w:lineRule="auto" w:line="360" w:before="0" w:after="80"/>
        <w:ind w:firstLineChars="0" w:firstLine="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网络遥测数据接入</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网络遥测接口为POST /api/network/telemetry，由Java后端提供，默认端口8203。该接口提交网络样本，业务API回调则提交待传数据，两者不能混用。未接外部遥测时按当前配置使用内置动态采样或默认样本。</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请求体应符合当前后端 </w:t>
      </w:r>
      <w:r>
        <w:rPr>
          <w:rFonts w:eastAsia="宋体" w:cs="Times New Roman" w:hint="eastAsia"/>
          <w:kern w:val="2"/>
          <w:sz w:val="28"/>
          <w:szCs w:val="28"/>
        </w:rPr>
        <w:t xml:space="preserve">NetworkSample </w:t>
      </w:r>
      <w:r>
        <w:rPr>
          <w:rFonts w:ascii="Calibri" w:hAnsi="Calibri" w:cs="Times New Roman" w:hint="eastAsia" w:eastAsia="宋体"/>
          <w:kern w:val="2"/>
          <w:sz w:val="28"/>
          <w:szCs w:val="28"/>
        </w:rPr>
        <w:t>数据结构。请依据实际接口定义准备吞吐率、</w:t>
      </w:r>
      <w:r>
        <w:rPr>
          <w:rFonts w:eastAsia="宋体" w:cs="Times New Roman" w:hint="eastAsia"/>
          <w:kern w:val="2"/>
          <w:sz w:val="28"/>
          <w:szCs w:val="28"/>
        </w:rPr>
        <w:t>RTT</w:t>
      </w:r>
      <w:r>
        <w:rPr>
          <w:rFonts w:ascii="Calibri" w:hAnsi="Calibri" w:cs="Times New Roman" w:hint="eastAsia" w:eastAsia="宋体"/>
          <w:kern w:val="2"/>
          <w:sz w:val="28"/>
          <w:szCs w:val="28"/>
        </w:rPr>
        <w:t>、抖动、丢包率、连接状态及链路质量等字段。接入后需检查主页面显示是否随外部样本更新。</w:t>
      </w:r>
    </w:p>
    <w:p>
      <w:pPr>
        <w:pStyle w:val="Normal"/>
        <w:keepNext w:val="false"/>
        <w:keepLines w:val="false"/>
        <w:pageBreakBefore w:val="0"/>
        <w:widowControl/>
        <w:numPr>
          <w:ilvl w:val="0"/>
          <w:numId w:val="0"/>
        </w:numPr>
        <w:suppressLineNumbers w:val="0"/>
        <w:spacing w:lineRule="auto" w:line="360" w:before="0" w:after="80"/>
        <w:ind w:firstLineChars="0" w:firstLine="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4.</w:t>
      </w:r>
      <w:r>
        <w:rPr>
          <w:rFonts w:ascii="Calibri" w:hAnsi="Calibri" w:cs="Times New Roman" w:hint="eastAsia" w:eastAsia="宋体"/>
          <w:kern w:val="2"/>
          <w:sz w:val="28"/>
          <w:szCs w:val="28"/>
        </w:rPr>
        <w:t>消息队列接入</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选择“消息队列流式传输”后点击“开始接入”，按提示选择文件或文件夹。接入需要可达的RabbitMQ代理；系统先进行连接检查，再发布和消费数据以登记数据包。接入结束后仍应核对发送数据包并开始任务，不能把接入进度当作最终接收进度。</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消息队列接入需要可访问的 </w:t>
      </w:r>
      <w:r>
        <w:rPr>
          <w:rFonts w:eastAsia="宋体" w:cs="Times New Roman" w:hint="eastAsia"/>
          <w:kern w:val="2"/>
          <w:sz w:val="28"/>
          <w:szCs w:val="28"/>
        </w:rPr>
        <w:t>RabbitMQ Broker</w:t>
      </w:r>
      <w:r>
        <w:rPr>
          <w:rFonts w:ascii="Calibri" w:hAnsi="Calibri" w:cs="Times New Roman" w:hint="eastAsia" w:eastAsia="宋体"/>
          <w:kern w:val="2"/>
          <w:sz w:val="28"/>
          <w:szCs w:val="28"/>
        </w:rPr>
        <w:t xml:space="preserve">。默认连接地址为 </w:t>
      </w:r>
      <w:r>
        <w:rPr>
          <w:rFonts w:eastAsia="宋体" w:cs="Times New Roman" w:hint="eastAsia"/>
          <w:kern w:val="2"/>
          <w:sz w:val="28"/>
          <w:szCs w:val="28"/>
        </w:rPr>
        <w:t>amqp://guest:guest@127.0.0.1:5672</w:t>
      </w:r>
      <w:r>
        <w:rPr>
          <w:rFonts w:ascii="Calibri" w:hAnsi="Calibri" w:cs="Times New Roman" w:hint="eastAsia" w:eastAsia="宋体"/>
          <w:kern w:val="2"/>
          <w:sz w:val="28"/>
          <w:szCs w:val="28"/>
        </w:rPr>
        <w:t xml:space="preserve">，默认队列为 </w:t>
      </w:r>
      <w:r>
        <w:rPr>
          <w:rFonts w:eastAsia="宋体" w:cs="Times New Roman" w:hint="eastAsia"/>
          <w:kern w:val="2"/>
          <w:sz w:val="28"/>
          <w:szCs w:val="28"/>
        </w:rPr>
        <w:t>datacompress.message.queue</w:t>
      </w:r>
      <w:r>
        <w:rPr>
          <w:rFonts w:ascii="Calibri" w:hAnsi="Calibri" w:cs="Times New Roman" w:hint="eastAsia" w:eastAsia="宋体"/>
          <w:kern w:val="2"/>
          <w:sz w:val="28"/>
          <w:szCs w:val="28"/>
        </w:rPr>
        <w:t xml:space="preserve">。部署前可设置 </w:t>
      </w:r>
      <w:r>
        <w:rPr>
          <w:rFonts w:eastAsia="宋体" w:cs="Times New Roman" w:hint="eastAsia"/>
          <w:kern w:val="2"/>
          <w:sz w:val="28"/>
          <w:szCs w:val="28"/>
        </w:rPr>
        <w:t xml:space="preserve">RABBITMQ_URL </w:t>
      </w:r>
      <w:r>
        <w:rPr>
          <w:rFonts w:ascii="Calibri" w:hAnsi="Calibri" w:cs="Times New Roman" w:hint="eastAsia" w:eastAsia="宋体"/>
          <w:kern w:val="2"/>
          <w:sz w:val="28"/>
          <w:szCs w:val="28"/>
        </w:rPr>
        <w:t xml:space="preserve">和 </w:t>
      </w:r>
      <w:r>
        <w:rPr>
          <w:rFonts w:eastAsia="宋体" w:cs="Times New Roman" w:hint="eastAsia"/>
          <w:kern w:val="2"/>
          <w:sz w:val="28"/>
          <w:szCs w:val="28"/>
        </w:rPr>
        <w:t>RABBITMQ_QUEUE</w:t>
      </w:r>
      <w:r>
        <w:rPr>
          <w:rFonts w:ascii="Calibri" w:hAnsi="Calibri" w:cs="Times New Roman" w:hint="eastAsia" w:eastAsia="宋体"/>
          <w:kern w:val="2"/>
          <w:sz w:val="28"/>
          <w:szCs w:val="28"/>
        </w:rPr>
        <w:t>。</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如果 </w:t>
      </w:r>
      <w:r>
        <w:rPr>
          <w:rFonts w:eastAsia="宋体" w:cs="Times New Roman" w:hint="eastAsia"/>
          <w:kern w:val="2"/>
          <w:sz w:val="28"/>
          <w:szCs w:val="28"/>
        </w:rPr>
        <w:t xml:space="preserve">Broker </w:t>
      </w:r>
      <w:r>
        <w:rPr>
          <w:rFonts w:ascii="Calibri" w:hAnsi="Calibri" w:cs="Times New Roman" w:hint="eastAsia" w:eastAsia="宋体"/>
          <w:kern w:val="2"/>
          <w:sz w:val="28"/>
          <w:szCs w:val="28"/>
        </w:rPr>
        <w:t>位于其他计算机，应将连接地址改为实际可访问地址，并确认网络、防火墙、账号权限和队列配置正确。多个软件实例并行使用消息队列时，应按业务需要配置独立队列，避免共用默认队列造成数据混杂。</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3.4智能诊断与速率预测</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先查看“长短期记忆网络速率预测对比”，通过图例区分实际、预测和安全速率。横轴表示时间，纵轴表示速率，移动鼠标可查看点位提示。应在同一时间点对比曲线，避免把安全速率当成原始预测值。</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3510728" cy="1871999"/>
            <wp:docPr id="35" name="Picture 35"/>
            <wp:cNvGraphicFramePr>
              <a:graphicFrameLocks noChangeAspect="1"/>
            </wp:cNvGraphicFramePr>
            <a:graphic>
              <a:graphicData uri="http://schemas.openxmlformats.org/drawingml/2006/picture">
                <pic:pic>
                  <pic:nvPicPr>
                    <pic:cNvPr id="0" name="feature.png"/>
                    <pic:cNvPicPr/>
                  </pic:nvPicPr>
                  <pic:blipFill>
                    <a:blip r:embed="rId43"/>
                    <a:stretch>
                      <a:fillRect/>
                    </a:stretch>
                  </pic:blipFill>
                  <pic:spPr>
                    <a:xfrm>
                      <a:off x="0" y="0"/>
                      <a:ext cx="3510728" cy="1871999"/>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图3-12 网络速率预测曲线</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曲线下的4项字段用于识别当前模型及预测效果。“预测模型”以实际显示为准，可能使用LSTM或回退逻辑；“预测健康”反映滚动误差和降级状态，不等于吞吐率或链路连通性。模型健康时仍可能存在较大预测偏差，应继续对照实际曲线。</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407084"/>
            <wp:docPr id="36" name="Picture 36"/>
            <wp:cNvGraphicFramePr>
              <a:graphicFrameLocks noChangeAspect="1"/>
            </wp:cNvGraphicFramePr>
            <a:graphic>
              <a:graphicData uri="http://schemas.openxmlformats.org/drawingml/2006/picture">
                <pic:pic>
                  <pic:nvPicPr>
                    <pic:cNvPr id="0" name="metrics.png"/>
                    <pic:cNvPicPr/>
                  </pic:nvPicPr>
                  <pic:blipFill>
                    <a:blip r:embed="rId36"/>
                    <a:stretch>
                      <a:fillRect/>
                    </a:stretch>
                  </pic:blipFill>
                  <pic:spPr>
                    <a:xfrm>
                      <a:off x="0" y="0"/>
                      <a:ext cx="5274000" cy="407084"/>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图3-13 预测模型与健康字段</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关键指标区共12项：平均分片时延、平均传输速率、分片抖动来自完成任务统计；网络延迟、丢包率、网络抖动、两类吞吐、重试次数、完整性校验、传输进度和帧数来自链路与任务快照。字段下方的来源标记用于区分统计对象，无结果时可能显示“—”。</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1601506"/>
            <wp:docPr id="37" name="Picture 37"/>
            <wp:cNvGraphicFramePr>
              <a:graphicFrameLocks noChangeAspect="1"/>
            </wp:cNvGraphicFramePr>
            <a:graphic>
              <a:graphicData uri="http://schemas.openxmlformats.org/drawingml/2006/picture">
                <pic:pic>
                  <pic:nvPicPr>
                    <pic:cNvPr id="0" name="feature-details.png"/>
                    <pic:cNvPicPr/>
                  </pic:nvPicPr>
                  <pic:blipFill>
                    <a:blip r:embed="rId44"/>
                    <a:stretch>
                      <a:fillRect/>
                    </a:stretch>
                  </pic:blipFill>
                  <pic:spPr>
                    <a:xfrm>
                      <a:off x="0" y="0"/>
                      <a:ext cx="5274000" cy="1601506"/>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图3-14 任务与链路诊断指标</w:t>
      </w:r>
    </w:p>
    <w:p>
      <w:pPr>
        <w:pStyle w:val="Normal"/>
        <w:keepNext/>
        <w:keepLines w:val="false"/>
        <w:pageBreakBefore w:val="0"/>
        <w:widowControl/>
        <w:suppressLineNumbers w:val="0"/>
        <w:spacing w:lineRule="auto" w:line="360" w:before="0" w:after="80"/>
        <w:ind w:firstLine="480" w:end="0"/>
        <w:jc w:val="start"/>
        <w:rPr>
          <w:rFonts w:ascii="宋体" w:hAnsi="宋体" w:eastAsia="宋体" w:cs="宋体" w:hint="eastAsia"/>
          <w:highlight w:val="none"/>
        </w:rPr>
      </w:pPr>
      <w:r>
        <w:rPr>
          <w:rFonts w:ascii="宋体" w:hAnsi="宋体" w:cs="宋体" w:hint="eastAsia" w:eastAsia="宋体"/>
          <w:kern w:val="0"/>
          <w:sz w:val="24"/>
          <w:szCs w:val="22"/>
          <w:lang w:bidi="ar"/>
        </w:rPr>
        <w:t>需要核对执行过程时，访问本系统/transmission详细页。进度区提供百分比、阶段状态、帧数、已传输量及当前速率。达到100%后还应核对最终状态和完整性校验；下图只截取进度区域。</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769125"/>
            <wp:docPr id="38" name="Picture 38"/>
            <wp:cNvGraphicFramePr>
              <a:graphicFrameLocks noChangeAspect="1"/>
            </wp:cNvGraphicFramePr>
            <a:graphic>
              <a:graphicData uri="http://schemas.openxmlformats.org/drawingml/2006/picture">
                <pic:pic>
                  <pic:nvPicPr>
                    <pic:cNvPr id="0" name="progress.png"/>
                    <pic:cNvPicPr/>
                  </pic:nvPicPr>
                  <pic:blipFill>
                    <a:blip r:embed="rId45"/>
                    <a:stretch>
                      <a:fillRect/>
                    </a:stretch>
                  </pic:blipFill>
                  <pic:spPr>
                    <a:xfrm>
                      <a:off x="0" y="0"/>
                      <a:ext cx="5274000" cy="769125"/>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eastAsia="宋体" w:cs="Times New Roman" w:hint="eastAsia"/>
        </w:rPr>
        <w:t xml:space="preserve"> </w:t>
      </w:r>
      <w:r>
        <w:rPr>
          <w:rFonts w:cs="Times New Roman" w:hint="eastAsia" w:eastAsia="宋体"/>
        </w:rPr>
        <w:t>图</w:t>
      </w:r>
      <w:r>
        <w:rPr>
          <w:rFonts w:eastAsia="宋体" w:cs="Times New Roman" w:hint="eastAsia"/>
        </w:rPr>
        <w:t>3-15</w:t>
      </w:r>
      <w:r>
        <w:rPr>
          <w:rFonts w:cs="Times New Roman" w:hint="eastAsia" w:eastAsia="宋体"/>
        </w:rPr>
        <w:t>传输进度与阶段状态</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模型与采样来源：LSTM结果依赖当前模型参数及可用速率序列。外部遥测有效时优先使用外部样本；未接入时按配置使用内置动态采样或其他反馈。演示采样曲线不能代替生产网络的独立实测，判断前应明确当前数据来源。</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安全速率的理解：反馈服务按实际与预测的比值平滑更新修正因子，默认平滑系数为0.18，并结合丢包、抖动、新鲜度和保守上限给出安全速率。实现还限制安全速率向上跳变。安全曲线较低可能是保守控制结果，并不直接表示模型故障。</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健康状态的理解：当前反馈窗口默认保留240个样本，至少30个有效样本后才依据误差与危险高估比例判定。样本刚积累时的“正常”不表示已经完成充分准确性检验，应同时阅读实际曲线和贴合指标。降级期间按当前实现进行回退及冷却。</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贴合度与趋势：速率贴合度反映数值预测与实际的接近程度，趋势一致率反映变化方向是否一致。两项指标回答的问题不同，不能互相替代，也不能仅凭趋势一致就认为速率估计准确。样本量不足、测量来源改变或异常高值都可能影响显示。</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诊断顺序示例：先核对接收端连接与当前文件，再观察丢包、时延和重试；随后检查预测模型、健康及实际预测偏差。若完成任务统计为空，先确认任务是否完成；若校验失败，则检查恢复内容和日志，不能仅通过重训或切换模型处理文件问题。</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任务与结果查看：预测主页不展开队列。访问http://127.0.0.1:8103/transmission查看详细进程，访问/receiver查看接收监控和任务文件，访问/effect查看完成后的时延分析。核对任务名称后再解读各页面结果。</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诊断能力边界：当前软件提供速率时序预测、模型健康与网络任务指标的辅助分析，没有实现工业故障根因自动分类。对于持续异常，应结合接收服务、系统日志、设备和独立网络测量继续判断，不把预测曲线等同于设备故障结论。</w:t>
      </w:r>
    </w:p>
    <w:p>
      <w:pPr>
        <w:pStyle w:val="Heading2"/>
        <w:pageBreakBefore w:val="0"/>
        <w:ind w:hanging="0" w:start="0"/>
        <w:rPr>
          <w:rFonts w:ascii="Cambria" w:hAnsi="Cambria" w:cs="Times New Roman" w:hint="eastAsia"/>
          <w:highlight w:val="none"/>
        </w:rPr>
      </w:pPr>
      <w:r>
        <w:rPr>
          <w:rFonts w:cs="Times New Roman" w:hint="eastAsia" w:ascii="Cambria" w:hAnsi="Cambria"/>
        </w:rPr>
        <w:t>3.5</w:t>
      </w:r>
      <w:r>
        <w:rPr>
          <w:rFonts w:ascii="Cambria" w:hAnsi="Cambria" w:cs="Times New Roman" w:hint="eastAsia"/>
        </w:rPr>
        <w:t>接收端与跨计算机部署</w:t>
      </w:r>
    </w:p>
    <w:p>
      <w:pPr>
        <w:pStyle w:val="Heading2"/>
        <w:pageBreakBefore w:val="0"/>
        <w:ind w:hanging="0" w:start="0"/>
        <w:rPr>
          <w:rFonts w:ascii="Cambria" w:hAnsi="Cambria" w:cs="Times New Roman" w:hint="eastAsia"/>
          <w:highlight w:val="none"/>
        </w:rPr>
      </w:pPr>
      <w:r>
        <w:rPr>
          <w:rFonts w:cs="Times New Roman" w:hint="eastAsia"/>
        </w:rPr>
        <w:t>3.5.1</w:t>
      </w:r>
      <w:r>
        <w:rPr>
          <w:rFonts w:ascii="Cambria" w:hAnsi="Cambria" w:cs="Times New Roman" w:hint="eastAsia"/>
        </w:rPr>
        <w:t>本机接收</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本机接收端口为8303。在接收端状态中填写127.0.0.1:8303并点击“建立连接”，连接成功后按钮变为“断开连接”。检查地址与通信状态，再开始传输。下图仅显示接收端连接区域。</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2686050" cy="1762125"/>
            <wp:docPr id="39" name="Picture 39"/>
            <wp:cNvGraphicFramePr>
              <a:graphicFrameLocks noChangeAspect="1"/>
            </wp:cNvGraphicFramePr>
            <a:graphic>
              <a:graphicData uri="http://schemas.openxmlformats.org/drawingml/2006/picture">
                <pic:pic>
                  <pic:nvPicPr>
                    <pic:cNvPr id="0" name="receiver.png"/>
                    <pic:cNvPicPr/>
                  </pic:nvPicPr>
                  <pic:blipFill>
                    <a:blip r:embed="rId46"/>
                    <a:stretch>
                      <a:fillRect/>
                    </a:stretch>
                  </pic:blipFill>
                  <pic:spPr>
                    <a:xfrm>
                      <a:off x="0" y="0"/>
                      <a:ext cx="2686050" cy="1762125"/>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3-16</w:t>
      </w:r>
      <w:r>
        <w:rPr>
          <w:rFonts w:cs="Times New Roman" w:hint="eastAsia" w:eastAsia="宋体"/>
        </w:rPr>
        <w:t>接收端状态</w:t>
      </w:r>
    </w:p>
    <w:p>
      <w:pPr>
        <w:pStyle w:val="Heading2"/>
        <w:pageBreakBefore w:val="0"/>
        <w:ind w:hanging="0" w:start="0"/>
        <w:rPr>
          <w:rFonts w:ascii="Cambria" w:hAnsi="Cambria" w:cs="Times New Roman" w:hint="eastAsia"/>
          <w:highlight w:val="none"/>
        </w:rPr>
      </w:pPr>
      <w:r>
        <w:rPr>
          <w:rFonts w:cs="Times New Roman" w:hint="eastAsia"/>
        </w:rPr>
        <w:t>3.5.2</w:t>
      </w:r>
      <w:r>
        <w:rPr>
          <w:rFonts w:ascii="Cambria" w:hAnsi="Cambria" w:cs="Times New Roman" w:hint="eastAsia"/>
        </w:rPr>
        <w:t>跨计算机接收</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跨电脑接收时，需将完整交付目录复制到接收机，在接收机上运行独立接收端，只启动接收网关而无须启动后端服务。确认接收计算机的接收服务端口可从发送端访问。默认端口为 </w:t>
      </w:r>
      <w:r>
        <w:rPr>
          <w:rFonts w:eastAsia="宋体" w:cs="Times New Roman" w:hint="eastAsia"/>
          <w:kern w:val="2"/>
          <w:sz w:val="28"/>
          <w:szCs w:val="28"/>
        </w:rPr>
        <w:t>8303</w:t>
      </w:r>
      <w:r>
        <w:rPr>
          <w:rFonts w:ascii="Calibri" w:hAnsi="Calibri" w:cs="Times New Roman" w:hint="eastAsia" w:eastAsia="宋体"/>
          <w:kern w:val="2"/>
          <w:sz w:val="28"/>
          <w:szCs w:val="28"/>
        </w:rPr>
        <w:t xml:space="preserve">，如通过 </w:t>
      </w:r>
      <w:r>
        <w:rPr>
          <w:rFonts w:eastAsia="宋体" w:cs="Times New Roman" w:hint="eastAsia"/>
          <w:kern w:val="2"/>
          <w:sz w:val="28"/>
          <w:szCs w:val="28"/>
        </w:rPr>
        <w:t xml:space="preserve">RECEIVER_PORT </w:t>
      </w:r>
      <w:r>
        <w:rPr>
          <w:rFonts w:ascii="Calibri" w:hAnsi="Calibri" w:cs="Times New Roman" w:hint="eastAsia" w:eastAsia="宋体"/>
          <w:kern w:val="2"/>
          <w:sz w:val="28"/>
          <w:szCs w:val="28"/>
        </w:rPr>
        <w:t xml:space="preserve">修改了端口，需同步更新发送端配置。在发送端的接收端状态区域填写接收计算机实际 </w:t>
      </w:r>
      <w:r>
        <w:rPr>
          <w:rFonts w:eastAsia="宋体" w:cs="Times New Roman" w:hint="eastAsia"/>
          <w:kern w:val="2"/>
          <w:sz w:val="28"/>
          <w:szCs w:val="28"/>
        </w:rPr>
        <w:t xml:space="preserve">IP </w:t>
      </w:r>
      <w:r>
        <w:rPr>
          <w:rFonts w:ascii="Calibri" w:hAnsi="Calibri" w:cs="Times New Roman" w:hint="eastAsia" w:eastAsia="宋体"/>
          <w:kern w:val="2"/>
          <w:sz w:val="28"/>
          <w:szCs w:val="28"/>
        </w:rPr>
        <w:t>地址和端口，然后建立连接。执行小型测试文件传输，确认接收端确实收到文件，再进行较大任务。接收机端口可通过环境变量调整，但不要在同一端口重复启动服务。</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 xml:space="preserve">   </w:t>
      </w:r>
      <w:r>
        <w:rPr>
          <w:rFonts w:ascii="Calibri" w:hAnsi="Calibri" w:cs="Times New Roman" w:hint="eastAsia" w:eastAsia="宋体"/>
          <w:kern w:val="2"/>
          <w:sz w:val="28"/>
          <w:szCs w:val="28"/>
        </w:rPr>
        <w:t>跨计算机连接可能受到防火墙、路由、</w:t>
      </w:r>
      <w:r>
        <w:rPr>
          <w:rFonts w:eastAsia="宋体" w:cs="Times New Roman" w:hint="eastAsia"/>
          <w:kern w:val="2"/>
          <w:sz w:val="28"/>
          <w:szCs w:val="28"/>
        </w:rPr>
        <w:t xml:space="preserve">NAT </w:t>
      </w:r>
      <w:r>
        <w:rPr>
          <w:rFonts w:ascii="Calibri" w:hAnsi="Calibri" w:cs="Times New Roman" w:hint="eastAsia" w:eastAsia="宋体"/>
          <w:kern w:val="2"/>
          <w:sz w:val="28"/>
          <w:szCs w:val="28"/>
        </w:rPr>
        <w:t>或安全策略影响。不要在未确认网络可达性前将连接失败判定为软件功能故障。</w:t>
      </w:r>
    </w:p>
    <w:p>
      <w:pPr>
        <w:pStyle w:val="Heading2"/>
        <w:pageBreakBefore w:val="0"/>
        <w:ind w:hanging="0" w:start="0"/>
        <w:rPr>
          <w:rFonts w:ascii="Cambria" w:hAnsi="Cambria" w:cs="Times New Roman" w:hint="eastAsia"/>
          <w:highlight w:val="none"/>
        </w:rPr>
      </w:pPr>
      <w:r>
        <w:rPr>
          <w:rFonts w:cs="Times New Roman" w:hint="eastAsia"/>
        </w:rPr>
        <w:t>3.6预测评估与异常处理</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默认预测健康控制采用240个样本的滚动窗口，至少30个有效样本后开始判定。MAPE超过35%或危险高估比例超过35%时，按当前反馈逻辑触发降级与冷却，默认冷却时间60秒。上述为当前实现默认配置，实际部署修改后以生效配置为准。常见情况见表。</w:t>
      </w:r>
    </w:p>
    <w:tbl>
      <w:tblPr>
        <w:tblW w:w="8522" w:type="dxa"/>
        <w:jc w:val="center"/>
        <w:tblInd w:w="0" w:type="dxa"/>
        <w:tblLayout w:type="fixed"/>
        <w:tblCellMar>
          <w:top w:w="0" w:type="dxa"/>
          <w:start w:w="108" w:type="dxa"/>
          <w:bottom w:w="0" w:type="dxa"/>
          <w:end w:w="108" w:type="dxa"/>
        </w:tblCellMar>
      </w:tblPr>
      <w:tblGrid>
        <w:gridCol w:w="1599"/>
        <w:gridCol w:w="1078"/>
        <w:gridCol w:w="3724"/>
        <w:gridCol w:w="2121"/>
      </w:tblGrid>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情况</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表现</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判断依据</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操作建议</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样本不足</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健康评估尚不充分</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有效样本低于默认30个</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积累样本并核对采样来源。</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预测降级</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模型/健康状态改变</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误差或危险高估比例超过阈值</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检查曲线和样本；等待冷却。</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传输异常</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重试、校验失败或进度停滞</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任务与链路指标同时核对</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检查服务、网络和日志。</w:t>
            </w:r>
          </w:p>
        </w:tc>
      </w:tr>
    </w:tbl>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任务失败并耗尽重试时，界面提示检查链路并人工补传。应保留源文件，检查接收服务、磁盘、地址、网络和日志，再判断是否重新提交。不要通过反复点击开始、重置或修改参数来代替错误定位。</w:t>
      </w:r>
    </w:p>
    <w:p>
      <w:pPr>
        <w:pStyle w:val="Heading2"/>
        <w:pageBreakBefore w:val="0"/>
        <w:ind w:hanging="0" w:start="0"/>
        <w:rPr>
          <w:rFonts w:ascii="Cambria" w:hAnsi="Cambria" w:cs="Times New Roman" w:hint="eastAsia"/>
          <w:highlight w:val="none"/>
          <w:lang w:eastAsia="en-US"/>
        </w:rPr>
      </w:pPr>
      <w:r>
        <w:rPr>
          <w:rFonts w:cs="Times New Roman" w:hint="eastAsia"/>
          <w:lang w:eastAsia="en-US"/>
        </w:rPr>
        <w:t>3.7</w:t>
      </w:r>
      <w:r>
        <w:rPr>
          <w:rFonts w:ascii="Cambria" w:hAnsi="Cambria" w:cs="Times New Roman" w:hint="eastAsia"/>
          <w:lang w:eastAsia="en-US"/>
        </w:rPr>
        <w:t>运行数据与日志查看</w:t>
      </w:r>
    </w:p>
    <w:tbl>
      <w:tblPr>
        <w:tblW w:w="8522" w:type="dxa"/>
        <w:jc w:val="center"/>
        <w:tblInd w:w="0" w:type="dxa"/>
        <w:tblLayout w:type="fixed"/>
        <w:tblCellMar>
          <w:top w:w="0" w:type="dxa"/>
          <w:start w:w="108" w:type="dxa"/>
          <w:bottom w:w="0" w:type="dxa"/>
          <w:end w:w="108" w:type="dxa"/>
        </w:tblCellMar>
      </w:tblPr>
      <w:tblGrid>
        <w:gridCol w:w="4550"/>
        <w:gridCol w:w="3972"/>
      </w:tblGrid>
      <w:tr>
        <w:trPr/>
        <w:tc>
          <w:tcPr>
            <w:tcW w:w="4550"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目录</w:t>
            </w:r>
          </w:p>
        </w:tc>
        <w:tc>
          <w:tcPr>
            <w:tcW w:w="3972"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用途</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runtime/prediction/uploads</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运行时上传文件。</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runtime/prediction/received</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发送端文件查看缓存或相关输出。</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runtime/prediction/receiver-received</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接收服务实际写入的接收文件目录。</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runtime/prediction/history</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后端任务历史等运行数据。</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runtime/prediction/*.log</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网关、后端、接收端日志。</w:t>
            </w:r>
          </w:p>
        </w:tc>
      </w:tr>
    </w:tbl>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运行数据不包含在原始交付包中，可能在运行过程中逐步生成。请按实际业务要求备份重要接收文件和日志。清理前确认没有正在执行的任务，并避免误删需要保留的历史数据。</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日志中记录了每次任务的提交、执行、重试与完成过程，以及异常发生时的详细信息。当界面提示异常而无法直接判断原因时，可打开日志按时间查找对应记录，作为故障定位依据。</w:t>
      </w:r>
    </w:p>
    <w:p>
      <w:pPr>
        <w:pStyle w:val="Normal"/>
        <w:pageBreakBefore w:val="0"/>
        <w:jc w:val="center"/>
        <w:rPr>
          <w:rFonts w:ascii="宋体" w:hAnsi="宋体" w:eastAsia="宋体" w:cs="宋体" w:hint="eastAsia"/>
          <w:kern w:val="2"/>
          <w:sz w:val="28"/>
          <w:szCs w:val="28"/>
          <w:highlight w:val="none"/>
        </w:rPr>
      </w:pPr>
      <w:r>
        <w:rPr>
          <w:rFonts w:eastAsia="宋体" w:cs="宋体" w:hint="eastAsia" w:ascii="宋体" w:hAnsi="宋体"/>
          <w:kern w:val="2"/>
          <w:sz w:val="28"/>
          <w:szCs w:val="28"/>
        </w:rPr>
      </w:r>
    </w:p>
    <w:sectPr>
      <w:headerReference w:type="default" r:id="rId24"/>
      <w:headerReference w:type="first" r:id="rId25"/>
      <w:footerReference w:type="default" r:id="rId26"/>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default"/>
  </w:font>
  <w:font w:name="Cambria">
    <w:charset w:val="86"/>
    <w:family w:val="auto"/>
    <w:pitch w:val="default"/>
  </w:font>
  <w:font w:name="Symbol">
    <w:charset w:val="02"/>
    <w:family w:val="roman"/>
    <w:pitch w:val="default"/>
  </w:font>
  <w:font w:name="宋体">
    <w:charset w:val="86"/>
    <w:family w:val="auto"/>
    <w:pitch w:val="default"/>
  </w:font>
  <w:font w:name="Courier New">
    <w:charset w:val="01"/>
    <w:family w:val="modern"/>
    <w:pitch w:val="default"/>
  </w:font>
  <w:font w:name="Liberation Sans">
    <w:altName w:val="Arial"/>
    <w:charset w:val="01"/>
    <w:family w:val="swiss"/>
    <w:pitch w:val="variable"/>
  </w:font>
  <w:font w:name="Arial">
    <w:charset w:val="00"/>
    <w:family w:val="swiss"/>
    <w:pitch w:val="default"/>
  </w:font>
  <w:font w:name="Cambria">
    <w:charset w:val="0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45" behindDoc="1" locked="0" layoutInCell="0" allowOverlap="1">
              <wp:simplePos x="0" y="0"/>
              <wp:positionH relativeFrom="margin">
                <wp:align>center</wp:align>
              </wp:positionH>
              <wp:positionV relativeFrom="paragraph">
                <wp:posOffset>635</wp:posOffset>
              </wp:positionV>
              <wp:extent cx="117475" cy="140970"/>
              <wp:effectExtent l="0" t="0" r="0" b="0"/>
              <wp:wrapNone/>
              <wp:docPr id="23" name="Frame3"/>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23</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23</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sz w:val="18"/>
      </w:rPr>
      <w:t>工业网络数据传输智能诊断与预测系统</w:t>
    </w:r>
    <w:r>
      <w:rPr>
        <w:rFonts w:hint="eastAsia"/>
      </w:rPr>
      <w:t>V1.0</w:t>
    </w:r>
    <w:r>
      <mc:AlternateContent>
        <mc:Choice Requires="wps">
          <w:drawing>
            <wp:anchor distT="0" distB="0" distL="114935" distR="0" simplePos="0" relativeHeight="22" behindDoc="1" locked="0" layoutInCell="0" allowOverlap="1">
              <wp:simplePos x="0" y="0"/>
              <wp:positionH relativeFrom="margin">
                <wp:align>right</wp:align>
              </wp:positionH>
              <wp:positionV relativeFrom="paragraph">
                <wp:posOffset>635</wp:posOffset>
              </wp:positionV>
              <wp:extent cx="59690" cy="163195"/>
              <wp:effectExtent l="0" t="0" r="0" b="0"/>
              <wp:wrapNone/>
              <wp:docPr id="1" name="Frame1"/>
              <a:graphic xmlns:a="http://schemas.openxmlformats.org/drawingml/2006/main">
                <a:graphicData uri="http://schemas.microsoft.com/office/word/2010/wordprocessingShape">
                  <wps:wsp>
                    <wps:cNvSpPr txBox="1"/>
                    <wps:spPr>
                      <a:xfrm>
                        <a:off x="0" y="0"/>
                        <a:ext cx="59690" cy="16319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w:t>
                          </w:r>
                          <w:r>
                            <w:rPr/>
                            <w:fldChar w:fldCharType="end"/>
                          </w:r>
                        </w:p>
                      </w:txbxContent>
                    </wps:txbx>
                    <wps:bodyPr anchor="t" lIns="635" tIns="635" rIns="635" bIns="635">
                      <a:spAutoFit/>
                    </wps:bodyPr>
                  </wps:wsp>
                </a:graphicData>
              </a:graphic>
            </wp:anchor>
          </w:drawing>
        </mc:Choice>
        <mc:Fallback>
          <w:pict>
            <v:rect fillcolor="#FFFFFF" style="position:absolute;rotation:-0;width:4.7pt;height:12.85pt;mso-wrap-distance-left:9.05pt;mso-wrap-distance-right:0pt;mso-wrap-distance-top:0pt;mso-wrap-distance-bottom:0pt;margin-top:0pt;mso-position-vertical-relative:text;margin-left:410.6pt;mso-position-horizontal:right;mso-position-horizontal-relative:margin">
              <v:fill opacity="0f"/>
              <v:textbox inset="0.000694444444444445in,0.000694444444444445in,0.000694444444444445in,0.000694444444444445in">
                <w:txbxContent>
                  <w:p>
                    <w:pPr>
                      <w:pStyle w:val="Header"/>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sz w:val="18"/>
      </w:rPr>
      <w:t>工业网络数据传输智能诊断与预测系统</w:t>
    </w:r>
    <w:r>
      <w:rPr>
        <w:rFonts w:hint="eastAsia"/>
      </w:rPr>
      <w:t>V1.0</w:t>
    </w:r>
    <w:r>
      <mc:AlternateContent>
        <mc:Choice Requires="wps">
          <w:drawing>
            <wp:anchor distT="0" distB="0" distL="114935" distR="0" simplePos="0" relativeHeight="47" behindDoc="1" locked="0" layoutInCell="0" allowOverlap="1">
              <wp:simplePos x="0" y="0"/>
              <wp:positionH relativeFrom="margin">
                <wp:align>right</wp:align>
              </wp:positionH>
              <wp:positionV relativeFrom="paragraph">
                <wp:posOffset>635</wp:posOffset>
              </wp:positionV>
              <wp:extent cx="59690" cy="163195"/>
              <wp:effectExtent l="0" t="0" r="0" b="0"/>
              <wp:wrapNone/>
              <wp:docPr id="2" name="Frame2"/>
              <a:graphic xmlns:a="http://schemas.openxmlformats.org/drawingml/2006/main">
                <a:graphicData uri="http://schemas.microsoft.com/office/word/2010/wordprocessingShape">
                  <wps:wsp>
                    <wps:cNvSpPr txBox="1"/>
                    <wps:spPr>
                      <a:xfrm>
                        <a:off x="0" y="0"/>
                        <a:ext cx="59690" cy="16319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4</w:t>
                          </w:r>
                          <w:r>
                            <w:rPr/>
                            <w:fldChar w:fldCharType="end"/>
                          </w:r>
                        </w:p>
                      </w:txbxContent>
                    </wps:txbx>
                    <wps:bodyPr anchor="t" lIns="635" tIns="635" rIns="635" bIns="635">
                      <a:spAutoFit/>
                    </wps:bodyPr>
                  </wps:wsp>
                </a:graphicData>
              </a:graphic>
            </wp:anchor>
          </w:drawing>
        </mc:Choice>
        <mc:Fallback>
          <w:pict>
            <v:rect fillcolor="#FFFFFF" style="position:absolute;rotation:-0;width:4.7pt;height:12.85pt;mso-wrap-distance-left:9.05pt;mso-wrap-distance-right:0pt;mso-wrap-distance-top:0pt;mso-wrap-distance-bottom:0pt;margin-top:0pt;mso-position-vertical-relative:text;margin-left:410.6pt;mso-position-horizontal:right;mso-position-horizontal-relative:margin">
              <v:fill opacity="0f"/>
              <v:textbox inset="0.000694444444444445in,0.000694444444444445in,0.000694444444444445in,0.000694444444444445in">
                <w:txbxContent>
                  <w:p>
                    <w:pPr>
                      <w:pStyle w:val="Header"/>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sz w:val="18"/>
      </w:rPr>
      <w:t>工业网络数据传输智能诊断与预测系统</w:t>
    </w:r>
    <w:r>
      <w:rPr>
        <w:rFonts w:hint="eastAsia"/>
      </w:rPr>
      <w:t>V1.0</w:t>
    </w:r>
    <w:r>
      <mc:AlternateContent>
        <mc:Choice Requires="wps">
          <w:drawing>
            <wp:anchor distT="0" distB="0" distL="114935" distR="0" simplePos="0" relativeHeight="70" behindDoc="1" locked="0" layoutInCell="0" allowOverlap="1">
              <wp:simplePos x="0" y="0"/>
              <wp:positionH relativeFrom="margin">
                <wp:align>right</wp:align>
              </wp:positionH>
              <wp:positionV relativeFrom="paragraph">
                <wp:posOffset>635</wp:posOffset>
              </wp:positionV>
              <wp:extent cx="117475" cy="163195"/>
              <wp:effectExtent l="0" t="0" r="0" b="0"/>
              <wp:wrapNone/>
              <wp:docPr id="22" name="Frame4"/>
              <a:graphic xmlns:a="http://schemas.openxmlformats.org/drawingml/2006/main">
                <a:graphicData uri="http://schemas.microsoft.com/office/word/2010/wordprocessingShape">
                  <wps:wsp>
                    <wps:cNvSpPr txBox="1"/>
                    <wps:spPr>
                      <a:xfrm>
                        <a:off x="0" y="0"/>
                        <a:ext cx="117475" cy="16319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23</w:t>
                          </w:r>
                          <w:r>
                            <w:rPr/>
                            <w:fldChar w:fldCharType="end"/>
                          </w:r>
                        </w:p>
                      </w:txbxContent>
                    </wps:txbx>
                    <wps:bodyPr anchor="t" lIns="635" tIns="635" rIns="635" bIns="635">
                      <a:spAutoFit/>
                    </wps:bodyPr>
                  </wps:wsp>
                </a:graphicData>
              </a:graphic>
            </wp:anchor>
          </w:drawing>
        </mc:Choice>
        <mc:Fallback>
          <w:pict>
            <v:rect fillcolor="#FFFFFF" style="position:absolute;rotation:-0;width:9.25pt;height:12.85pt;mso-wrap-distance-left:9.05pt;mso-wrap-distance-right:0pt;mso-wrap-distance-top:0pt;mso-wrap-distance-bottom:0pt;margin-top:0pt;mso-position-vertical-relative:text;margin-left:406.05pt;mso-position-horizontal:right;mso-position-horizontal-relative:margin">
              <v:fill opacity="0f"/>
              <v:textbox inset="0.000694444444444445in,0.000694444444444445in,0.000694444444444445in,0.000694444444444445in">
                <w:txbxContent>
                  <w:p>
                    <w:pPr>
                      <w:pStyle w:val="Header"/>
                      <w:rPr/>
                    </w:pPr>
                    <w:r>
                      <w:rPr/>
                      <w:fldChar w:fldCharType="begin"/>
                    </w:r>
                    <w:r>
                      <w:rPr/>
                      <w:instrText xml:space="preserve"> PAGE </w:instrText>
                    </w:r>
                    <w:r>
                      <w:rPr/>
                      <w:fldChar w:fldCharType="separate"/>
                    </w:r>
                    <w:r>
                      <w:rPr/>
                      <w:t>23</w:t>
                    </w:r>
                    <w:r>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decimal"/>
      <w:lvlText w:val="%1."/>
      <w:lvlJc w:val="start"/>
      <w:pPr>
        <w:tabs>
          <w:tab w:val="num" w:pos="0"/>
        </w:tabs>
        <w:ind w:start="36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4">
    <w:lvl w:ilvl="0">
      <w:start w:val="3"/>
      <w:numFmt w:val="decimal"/>
      <w:lvlText w:val="%1."/>
      <w:lvlJc w:val="start"/>
      <w:pPr>
        <w:tabs>
          <w:tab w:val="num" w:pos="0"/>
        </w:tabs>
        <w:ind w:start="0" w:hanging="0"/>
      </w:pPr>
    </w:lvl>
  </w:abstractNum>
  <w:abstractNum w:abstractNumId="5">
    <w:lvl w:ilvl="0">
      <w:start w:val="1"/>
      <w:numFmt w:val="decimal"/>
      <w:lvlText w:val="%1."/>
      <w:lvlJc w:val="start"/>
      <w:pPr>
        <w:tabs>
          <w:tab w:val="num" w:pos="0"/>
        </w:tabs>
        <w:ind w:start="36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7"/>
  <w:defaultTabStop w:val="420"/>
  <w:autoHyphenation w:val="true"/>
  <w:hyphenationZone w:val="0"/>
  <w:compat>
    <w:doNotExpandShiftReturn/>
    <w:adjustLineHeightInTable/>
    <w:compatSetting w:name="compatibilityMode" w:uri="http://schemas.microsoft.com/office/word" w:val="11"/>
  </w:compat>
  <w:docVars>
    <w:docVar w:name="commondata" w:val="eyJoZGlkIjoiNjFmYWJlZTc1OGMxMjA4NTM0MDU5MzQ1ODNiYjFhNT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Cambria" w:cs="Calibri"/>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Cambria"/>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ascii="Symbol" w:hAnsi="Symbol" w:cs="Symbol"/>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 w:cs="Cambria"/>
      <w:b/>
      <w:bCs/>
      <w:sz w:val="32"/>
      <w:szCs w:val="32"/>
    </w:rPr>
  </w:style>
  <w:style w:type="character" w:styleId="3">
    <w:name w:val="标题 3 字符"/>
    <w:qFormat/>
    <w:rPr>
      <w:b/>
      <w:bCs/>
      <w:sz w:val="32"/>
      <w:szCs w:val="32"/>
    </w:rPr>
  </w:style>
  <w:style w:type="character" w:styleId="Style12">
    <w:name w:val="日期 字符"/>
    <w:basedOn w:val="Style11"/>
    <w:qFormat/>
    <w:rPr/>
  </w:style>
  <w:style w:type="character" w:styleId="Style13">
    <w:name w:val="批注框文本 字符"/>
    <w:qFormat/>
    <w:rPr>
      <w:sz w:val="18"/>
      <w:szCs w:val="18"/>
    </w:rPr>
  </w:style>
  <w:style w:type="character" w:styleId="Style14">
    <w:name w:val="页脚 字符"/>
    <w:qFormat/>
    <w:rPr>
      <w:sz w:val="18"/>
      <w:szCs w:val="18"/>
    </w:rPr>
  </w:style>
  <w:style w:type="character" w:styleId="Style15">
    <w:name w:val="页眉 字符"/>
    <w:qFormat/>
    <w:rPr>
      <w:sz w:val="18"/>
      <w:szCs w:val="18"/>
    </w:rPr>
  </w:style>
  <w:style w:type="character" w:styleId="Strong">
    <w:name w:val="Strong"/>
    <w:basedOn w:val="Style11"/>
    <w:qFormat/>
    <w:rPr>
      <w:b/>
    </w:rPr>
  </w:style>
  <w:style w:type="character" w:styleId="Hyperlink">
    <w:name w:val="Hyperlink"/>
    <w:rPr>
      <w:rFonts w:ascii="宋体" w:hAnsi="宋体" w:eastAsia="宋体" w:cs="宋体" w:hint="eastAsia"/>
      <w:color w:val="000000"/>
      <w:sz w:val="18"/>
      <w:szCs w:val="18"/>
      <w:u w:val="none"/>
    </w:rPr>
  </w:style>
  <w:style w:type="character" w:styleId="HTML">
    <w:name w:val="HTML 代码"/>
    <w:basedOn w:val="Style11"/>
    <w:qFormat/>
    <w:rPr>
      <w:rFonts w:ascii="Courier New" w:hAnsi="Courier New" w:cs="Courier New"/>
      <w:sz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6">
    <w:name w:val="列表编号"/>
    <w:basedOn w:val="Normal"/>
    <w:qFormat/>
    <w:pPr>
      <w:keepNext w:val="false"/>
      <w:keepLines w:val="false"/>
      <w:widowControl/>
      <w:numPr>
        <w:ilvl w:val="0"/>
        <w:numId w:val="5"/>
      </w:numPr>
      <w:tabs>
        <w:tab w:val="clear" w:pos="420"/>
        <w:tab w:val="left" w:pos="360" w:leader="none"/>
      </w:tabs>
      <w:spacing w:lineRule="auto" w:line="300" w:before="0" w:after="100"/>
      <w:ind w:hanging="0" w:start="0" w:end="0"/>
      <w:contextualSpacing/>
      <w:jc w:val="start"/>
    </w:pPr>
    <w:rPr>
      <w:rFonts w:ascii="宋体" w:hAnsi="宋体" w:eastAsia="宋体" w:cs="Times New Roman" w:hint="eastAsia"/>
      <w:kern w:val="0"/>
      <w:sz w:val="21"/>
      <w:szCs w:val="22"/>
      <w:lang w:bidi="ar"/>
    </w:rPr>
  </w:style>
  <w:style w:type="paragraph" w:styleId="TOC3">
    <w:name w:val="toc 3"/>
    <w:basedOn w:val="Normal"/>
    <w:next w:val="Normal"/>
    <w:pPr>
      <w:ind w:firstLineChars="0" w:firstLine="0" w:startChars="400" w:endChars="0" w:end="0"/>
    </w:pPr>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HTML1">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lineRule="auto" w:line="240" w:before="100" w:after="100"/>
      <w:ind w:hanging="0" w:start="0" w:end="0"/>
      <w:jc w:val="start"/>
    </w:pPr>
    <w:rPr>
      <w:rFonts w:ascii="Cambria" w:hAnsi="Cambria" w:eastAsia="Cambria" w:cs="Cambria"/>
      <w:kern w:val="0"/>
      <w:sz w:val="24"/>
      <w:szCs w:val="24"/>
      <w:lang w:bidi="ar"/>
    </w:rPr>
  </w:style>
  <w:style w:type="paragraph" w:styleId="TOCHeading">
    <w:name w:val="TOC Heading"/>
    <w:basedOn w:val="Heading1"/>
    <w:next w:val="Normal"/>
    <w:qFormat/>
    <w:pPr>
      <w:widowControl/>
      <w:numPr>
        <w:ilvl w:val="0"/>
        <w:numId w:val="0"/>
      </w:numPr>
      <w:spacing w:lineRule="auto" w:line="276" w:before="480" w:after="0"/>
      <w:jc w:val="start"/>
      <w:outlineLvl w:val="9"/>
    </w:pPr>
    <w:rPr>
      <w:rFonts w:ascii="Cambria" w:hAnsi="Cambria" w:eastAsia="宋体" w:cs="Cambria"/>
      <w:color w:val="365F90"/>
      <w:kern w:val="0"/>
      <w:sz w:val="28"/>
      <w:szCs w:val="28"/>
    </w:rPr>
  </w:style>
  <w:style w:type="paragraph" w:styleId="z-">
    <w:name w:val="z-窗体顶端"/>
    <w:basedOn w:val="Normal"/>
    <w:next w:val="Normal"/>
    <w:qFormat/>
    <w:pPr>
      <w:pBdr>
        <w:top w:val="single" w:sz="6" w:space="1" w:color="000000"/>
      </w:pBdr>
      <w:jc w:val="center"/>
    </w:pPr>
    <w:rPr>
      <w:rFonts w:ascii="Arial" w:hAnsi="Arial" w:eastAsia="宋体"/>
      <w:vanish/>
      <w:sz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24" Type="http://schemas.openxmlformats.org/officeDocument/2006/relationships/header" Target="header4.xml"/><Relationship Id="rId25" Type="http://schemas.openxmlformats.org/officeDocument/2006/relationships/header" Target="header5.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38400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2015-03-07T14:32:00Z</dcterms:created>
  <dc:creator/>
  <dc:description/>
  <dc:language>en-US</dc:language>
  <cp:lastModifiedBy/>
  <cp:lastPrinted>2015-03-09T09:36:00Z</cp:lastPrinted>
  <dcterms:modified xsi:type="dcterms:W3CDTF">2026-10-29T02:42:09Z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D54C3DCDA0434A48B59ECA496D7C633C_13</vt:lpwstr>
  </property>
  <property fmtid="{D5CDD505-2E9C-101B-9397-08002B2CF9AE}" pid="3" name="KSOProductBuildVer">
    <vt:lpwstr>2052-12.1.0.29158</vt:lpwstr>
  </property>
  <property fmtid="{D5CDD505-2E9C-101B-9397-08002B2CF9AE}" pid="4" name="KSOTemplateDocerSaveRecord">
    <vt:lpwstr>eyJoZGlkIjoiYjFkODEzYWJiMTAwZjA1YTQxNjM4MDE5YjliMTFjOWMiLCJ1c2VySWQiOiIxMjQ1NTEyNTEzIn0=</vt:lpwstr>
  </property>
</Properties>
</file>