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A44CC2">
      <w:pPr>
        <w:rPr>
          <w:rFonts w:ascii="微软雅黑" w:eastAsia="微软雅黑" w:hAnsi="微软雅黑" w:hint="eastAsia"/>
          <w:b/>
          <w:bCs/>
          <w:sz w:val="45"/>
          <w:szCs w:val="45"/>
        </w:rPr>
      </w:pPr>
      <w:r>
        <w:rPr>
          <w:rFonts w:ascii="微软雅黑" w:eastAsia="微软雅黑" w:hAnsi="微软雅黑" w:hint="eastAsia"/>
          <w:b/>
          <w:bCs/>
          <w:sz w:val="45"/>
          <w:szCs w:val="45"/>
        </w:rPr>
        <w:t>冗余电源</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冗余电源是用于服务器中的一种电源，是由两个完全一样的电源组成，由芯片控制电源进行负载均衡，当一个电源出现故障时，另一个电源马上可以接管其工作，在更换电源后，又是两个电源</w:t>
      </w:r>
      <w:hyperlink r:id="rId6" w:tgtFrame="_blank" w:history="1">
        <w:r w:rsidRPr="00A44CC2">
          <w:rPr>
            <w:rFonts w:ascii="宋体" w:eastAsia="宋体" w:hAnsi="宋体" w:cs="宋体"/>
            <w:color w:val="136EC2"/>
            <w:kern w:val="0"/>
            <w:sz w:val="24"/>
            <w:szCs w:val="24"/>
            <w:u w:val="single"/>
          </w:rPr>
          <w:t>协同工作</w:t>
        </w:r>
      </w:hyperlink>
      <w:r w:rsidRPr="00A44CC2">
        <w:rPr>
          <w:rFonts w:ascii="宋体" w:eastAsia="宋体" w:hAnsi="宋体" w:cs="宋体"/>
          <w:kern w:val="0"/>
          <w:sz w:val="24"/>
          <w:szCs w:val="24"/>
        </w:rPr>
        <w:t>。冗余电源是为了实现</w:t>
      </w:r>
      <w:hyperlink r:id="rId7" w:tgtFrame="_blank" w:history="1">
        <w:r w:rsidRPr="00A44CC2">
          <w:rPr>
            <w:rFonts w:ascii="宋体" w:eastAsia="宋体" w:hAnsi="宋体" w:cs="宋体"/>
            <w:color w:val="136EC2"/>
            <w:kern w:val="0"/>
            <w:sz w:val="24"/>
            <w:szCs w:val="24"/>
            <w:u w:val="single"/>
          </w:rPr>
          <w:t>服务器系统</w:t>
        </w:r>
      </w:hyperlink>
      <w:r w:rsidRPr="00A44CC2">
        <w:rPr>
          <w:rFonts w:ascii="宋体" w:eastAsia="宋体" w:hAnsi="宋体" w:cs="宋体"/>
          <w:kern w:val="0"/>
          <w:sz w:val="24"/>
          <w:szCs w:val="24"/>
        </w:rPr>
        <w:t>的高可用性。除了服务器之外，</w:t>
      </w:r>
      <w:hyperlink r:id="rId8" w:tgtFrame="_blank" w:history="1">
        <w:r w:rsidRPr="00A44CC2">
          <w:rPr>
            <w:rFonts w:ascii="宋体" w:eastAsia="宋体" w:hAnsi="宋体" w:cs="宋体"/>
            <w:color w:val="136EC2"/>
            <w:kern w:val="0"/>
            <w:sz w:val="24"/>
            <w:szCs w:val="24"/>
            <w:u w:val="single"/>
          </w:rPr>
          <w:t>磁盘阵列</w:t>
        </w:r>
      </w:hyperlink>
      <w:r w:rsidRPr="00A44CC2">
        <w:rPr>
          <w:rFonts w:ascii="宋体" w:eastAsia="宋体" w:hAnsi="宋体" w:cs="宋体"/>
          <w:kern w:val="0"/>
          <w:sz w:val="24"/>
          <w:szCs w:val="24"/>
        </w:rPr>
        <w:t>系统应用也非常广泛。</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RPS电源（Redundant Power System，冗余</w:t>
      </w:r>
      <w:hyperlink r:id="rId9" w:tgtFrame="_blank" w:history="1">
        <w:r w:rsidRPr="00A44CC2">
          <w:rPr>
            <w:rFonts w:ascii="宋体" w:eastAsia="宋体" w:hAnsi="宋体" w:cs="宋体"/>
            <w:color w:val="136EC2"/>
            <w:kern w:val="0"/>
            <w:sz w:val="24"/>
            <w:szCs w:val="24"/>
            <w:u w:val="single"/>
          </w:rPr>
          <w:t>电源系统</w:t>
        </w:r>
      </w:hyperlink>
      <w:r w:rsidRPr="00A44CC2">
        <w:rPr>
          <w:rFonts w:ascii="宋体" w:eastAsia="宋体" w:hAnsi="宋体" w:cs="宋体"/>
          <w:kern w:val="0"/>
          <w:sz w:val="24"/>
          <w:szCs w:val="24"/>
        </w:rPr>
        <w:t>）用作部分交换机的外置直流供电电源</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RPS可以用作交换机或</w:t>
      </w:r>
      <w:hyperlink r:id="rId10" w:tgtFrame="_blank" w:history="1">
        <w:r w:rsidRPr="00A44CC2">
          <w:rPr>
            <w:rFonts w:ascii="宋体" w:eastAsia="宋体" w:hAnsi="宋体" w:cs="宋体"/>
            <w:color w:val="136EC2"/>
            <w:kern w:val="0"/>
            <w:sz w:val="24"/>
            <w:szCs w:val="24"/>
            <w:u w:val="single"/>
          </w:rPr>
          <w:t>路由器</w:t>
        </w:r>
      </w:hyperlink>
      <w:r w:rsidRPr="00A44CC2">
        <w:rPr>
          <w:rFonts w:ascii="宋体" w:eastAsia="宋体" w:hAnsi="宋体" w:cs="宋体"/>
          <w:kern w:val="0"/>
          <w:sz w:val="24"/>
          <w:szCs w:val="24"/>
        </w:rPr>
        <w:t>的</w:t>
      </w:r>
      <w:hyperlink r:id="rId11" w:tgtFrame="_blank" w:history="1">
        <w:r w:rsidRPr="00A44CC2">
          <w:rPr>
            <w:rFonts w:ascii="宋体" w:eastAsia="宋体" w:hAnsi="宋体" w:cs="宋体"/>
            <w:color w:val="136EC2"/>
            <w:kern w:val="0"/>
            <w:sz w:val="24"/>
            <w:szCs w:val="24"/>
            <w:u w:val="single"/>
          </w:rPr>
          <w:t>冗余备份</w:t>
        </w:r>
      </w:hyperlink>
      <w:r w:rsidRPr="00A44CC2">
        <w:rPr>
          <w:rFonts w:ascii="宋体" w:eastAsia="宋体" w:hAnsi="宋体" w:cs="宋体"/>
          <w:kern w:val="0"/>
          <w:sz w:val="24"/>
          <w:szCs w:val="24"/>
        </w:rPr>
        <w:t>电源：</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l 如果RPS和受电设备采用相同的</w:t>
      </w:r>
      <w:hyperlink r:id="rId12" w:tgtFrame="_blank" w:history="1">
        <w:r w:rsidRPr="00A44CC2">
          <w:rPr>
            <w:rFonts w:ascii="宋体" w:eastAsia="宋体" w:hAnsi="宋体" w:cs="宋体"/>
            <w:color w:val="136EC2"/>
            <w:kern w:val="0"/>
            <w:sz w:val="24"/>
            <w:szCs w:val="24"/>
            <w:u w:val="single"/>
          </w:rPr>
          <w:t>交流供电系统</w:t>
        </w:r>
      </w:hyperlink>
      <w:r w:rsidRPr="00A44CC2">
        <w:rPr>
          <w:rFonts w:ascii="宋体" w:eastAsia="宋体" w:hAnsi="宋体" w:cs="宋体"/>
          <w:kern w:val="0"/>
          <w:sz w:val="24"/>
          <w:szCs w:val="24"/>
        </w:rPr>
        <w:t>，当受电设备内部电源出现异常时，RPS可以继续为</w:t>
      </w:r>
      <w:hyperlink r:id="rId13" w:tgtFrame="_blank" w:history="1">
        <w:r w:rsidRPr="00A44CC2">
          <w:rPr>
            <w:rFonts w:ascii="宋体" w:eastAsia="宋体" w:hAnsi="宋体" w:cs="宋体"/>
            <w:color w:val="136EC2"/>
            <w:kern w:val="0"/>
            <w:sz w:val="24"/>
            <w:szCs w:val="24"/>
            <w:u w:val="single"/>
          </w:rPr>
          <w:t>故障</w:t>
        </w:r>
      </w:hyperlink>
      <w:r w:rsidRPr="00A44CC2">
        <w:rPr>
          <w:rFonts w:ascii="宋体" w:eastAsia="宋体" w:hAnsi="宋体" w:cs="宋体"/>
          <w:kern w:val="0"/>
          <w:sz w:val="24"/>
          <w:szCs w:val="24"/>
        </w:rPr>
        <w:t>设备进行直流供电，保障设备的持续正常运行；</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l 如果RPS和受电设备采用不同的</w:t>
      </w:r>
      <w:hyperlink r:id="rId14" w:tgtFrame="_blank" w:history="1">
        <w:r w:rsidRPr="00A44CC2">
          <w:rPr>
            <w:rFonts w:ascii="宋体" w:eastAsia="宋体" w:hAnsi="宋体" w:cs="宋体"/>
            <w:color w:val="136EC2"/>
            <w:kern w:val="0"/>
            <w:sz w:val="24"/>
            <w:szCs w:val="24"/>
            <w:u w:val="single"/>
          </w:rPr>
          <w:t>交流供电系统</w:t>
        </w:r>
      </w:hyperlink>
      <w:r w:rsidRPr="00A44CC2">
        <w:rPr>
          <w:rFonts w:ascii="宋体" w:eastAsia="宋体" w:hAnsi="宋体" w:cs="宋体"/>
          <w:kern w:val="0"/>
          <w:sz w:val="24"/>
          <w:szCs w:val="24"/>
        </w:rPr>
        <w:t>，还可以在受电设备的外部交流供电电源出现故障时继续提供直流供电，保障设备的持续正常运行。</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服务器的冗余电源有很多的配置形式，例如：</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1+1电源配置，表示该服务器有一个电源模块即可正常工作，但在配置上是两个电源模块，其中一个电源模块是作为冗余电源备份的。</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2+1电源配置，表示该服务器有两个电源模块即可正常工作，但在配置上是三个电源模块，其中一个电源模块是作为冗余电源备份的。</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2+2电源配置，表示该服务器有两个电源模块即可正常工作，但在配置上是四个电源模块，其中两个电源模块是作为冗余电源备份的。</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至于一台服务器应该采用哪种电源配置，一是要看该服务器最多可以接驳几个电源模块，二是看该服务器的用途和重要程度。对于重要的且不宜停机检修的服务器，在资金允许的情况下，应该配足冗余电源。</w:t>
      </w:r>
    </w:p>
    <w:p w:rsidR="00A44CC2" w:rsidRPr="00A44CC2" w:rsidRDefault="00A44CC2" w:rsidP="00A44CC2">
      <w:pPr>
        <w:widowControl/>
        <w:shd w:val="clear" w:color="auto" w:fill="FFFFFF"/>
        <w:spacing w:line="360" w:lineRule="atLeast"/>
        <w:jc w:val="left"/>
        <w:rPr>
          <w:rFonts w:ascii="宋体" w:eastAsia="宋体" w:hAnsi="宋体" w:cs="宋体"/>
          <w:kern w:val="0"/>
          <w:sz w:val="24"/>
          <w:szCs w:val="24"/>
        </w:rPr>
      </w:pPr>
      <w:r w:rsidRPr="00A44CC2">
        <w:rPr>
          <w:rFonts w:ascii="宋体" w:eastAsia="宋体" w:hAnsi="宋体" w:cs="宋体"/>
          <w:kern w:val="0"/>
          <w:sz w:val="24"/>
          <w:szCs w:val="24"/>
        </w:rPr>
        <w:t>具有冗余电源模块的服务器，当其中一个电源模块发生故障时，冗余电源会立即投入运行，同时主板蜂鸣器会发出报警声。</w:t>
      </w:r>
    </w:p>
    <w:p w:rsidR="00A44CC2" w:rsidRDefault="00A44CC2" w:rsidP="00A44CC2">
      <w:pPr>
        <w:pStyle w:val="album-div1"/>
        <w:spacing w:line="180" w:lineRule="atLeast"/>
        <w:jc w:val="center"/>
      </w:pPr>
      <w:r>
        <w:pict/>
      </w:r>
      <w:r>
        <w:rPr>
          <w:noProof/>
          <w:color w:val="136EC2"/>
        </w:rPr>
        <w:drawing>
          <wp:inline distT="0" distB="0" distL="0" distR="0">
            <wp:extent cx="2095500" cy="2095500"/>
            <wp:effectExtent l="19050" t="0" r="0" b="0"/>
            <wp:docPr id="11" name="图片 11" descr="冗余电源图片">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冗余电源图片">
                      <a:hlinkClick r:id="rId15" tgtFrame="_blank"/>
                    </pic:cNvPr>
                    <pic:cNvPicPr>
                      <a:picLocks noChangeAspect="1" noChangeArrowheads="1"/>
                    </pic:cNvPicPr>
                  </pic:nvPicPr>
                  <pic:blipFill>
                    <a:blip r:embed="rId16" cstate="print"/>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sectPr w:rsidR="00A44CC2"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DEF" w:rsidRDefault="00F12DEF" w:rsidP="00A44CC2">
      <w:r>
        <w:separator/>
      </w:r>
    </w:p>
  </w:endnote>
  <w:endnote w:type="continuationSeparator" w:id="0">
    <w:p w:rsidR="00F12DEF" w:rsidRDefault="00F12DEF" w:rsidP="00A44C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DEF" w:rsidRDefault="00F12DEF" w:rsidP="00A44CC2">
      <w:r>
        <w:separator/>
      </w:r>
    </w:p>
  </w:footnote>
  <w:footnote w:type="continuationSeparator" w:id="0">
    <w:p w:rsidR="00F12DEF" w:rsidRDefault="00F12DEF" w:rsidP="00A44C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4CC2"/>
    <w:rsid w:val="00000E52"/>
    <w:rsid w:val="00012FBE"/>
    <w:rsid w:val="00022016"/>
    <w:rsid w:val="00026C9F"/>
    <w:rsid w:val="00035550"/>
    <w:rsid w:val="000450AA"/>
    <w:rsid w:val="00055232"/>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218C6"/>
    <w:rsid w:val="00124A90"/>
    <w:rsid w:val="00132E02"/>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91600"/>
    <w:rsid w:val="0019312C"/>
    <w:rsid w:val="001A08F7"/>
    <w:rsid w:val="001A3FCA"/>
    <w:rsid w:val="001A41C1"/>
    <w:rsid w:val="001A550F"/>
    <w:rsid w:val="001B0C1E"/>
    <w:rsid w:val="001B4FFE"/>
    <w:rsid w:val="001B5A7B"/>
    <w:rsid w:val="001C02FB"/>
    <w:rsid w:val="001C36DA"/>
    <w:rsid w:val="001C6355"/>
    <w:rsid w:val="001D45CC"/>
    <w:rsid w:val="001D552E"/>
    <w:rsid w:val="001E6FA3"/>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721C8"/>
    <w:rsid w:val="002737A1"/>
    <w:rsid w:val="0028108C"/>
    <w:rsid w:val="002B3CDC"/>
    <w:rsid w:val="002B578C"/>
    <w:rsid w:val="002B6B71"/>
    <w:rsid w:val="002C17A1"/>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43A58"/>
    <w:rsid w:val="00352956"/>
    <w:rsid w:val="003535D0"/>
    <w:rsid w:val="003575A0"/>
    <w:rsid w:val="00363FF2"/>
    <w:rsid w:val="003640DB"/>
    <w:rsid w:val="00366631"/>
    <w:rsid w:val="00366A38"/>
    <w:rsid w:val="00374310"/>
    <w:rsid w:val="00375DC6"/>
    <w:rsid w:val="00385BAE"/>
    <w:rsid w:val="00385F79"/>
    <w:rsid w:val="003A4BEE"/>
    <w:rsid w:val="003B368C"/>
    <w:rsid w:val="003C5FE8"/>
    <w:rsid w:val="003C6BAE"/>
    <w:rsid w:val="003D2405"/>
    <w:rsid w:val="003E5260"/>
    <w:rsid w:val="003F0954"/>
    <w:rsid w:val="003F1382"/>
    <w:rsid w:val="003F5938"/>
    <w:rsid w:val="003F6487"/>
    <w:rsid w:val="00401DCD"/>
    <w:rsid w:val="0040607D"/>
    <w:rsid w:val="0040705A"/>
    <w:rsid w:val="00415891"/>
    <w:rsid w:val="004214B5"/>
    <w:rsid w:val="004502CB"/>
    <w:rsid w:val="00460E6C"/>
    <w:rsid w:val="00461F25"/>
    <w:rsid w:val="00463465"/>
    <w:rsid w:val="00475BF0"/>
    <w:rsid w:val="004765BC"/>
    <w:rsid w:val="00482DE7"/>
    <w:rsid w:val="00486CC4"/>
    <w:rsid w:val="004A2CB4"/>
    <w:rsid w:val="004C1AAD"/>
    <w:rsid w:val="004C76EF"/>
    <w:rsid w:val="004D0BD4"/>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3F32"/>
    <w:rsid w:val="00556AB6"/>
    <w:rsid w:val="00556B8E"/>
    <w:rsid w:val="005571C1"/>
    <w:rsid w:val="00562F8C"/>
    <w:rsid w:val="0057095D"/>
    <w:rsid w:val="00573883"/>
    <w:rsid w:val="0057523D"/>
    <w:rsid w:val="00577E71"/>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55FF"/>
    <w:rsid w:val="007C6C66"/>
    <w:rsid w:val="007E31CE"/>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900FF8"/>
    <w:rsid w:val="00905B84"/>
    <w:rsid w:val="0090689C"/>
    <w:rsid w:val="0091033D"/>
    <w:rsid w:val="00915953"/>
    <w:rsid w:val="009160E1"/>
    <w:rsid w:val="00940A1D"/>
    <w:rsid w:val="00941A6B"/>
    <w:rsid w:val="00945F01"/>
    <w:rsid w:val="00946395"/>
    <w:rsid w:val="00951D04"/>
    <w:rsid w:val="00953479"/>
    <w:rsid w:val="00966354"/>
    <w:rsid w:val="00981528"/>
    <w:rsid w:val="00985F1C"/>
    <w:rsid w:val="00993FB2"/>
    <w:rsid w:val="009A0D4F"/>
    <w:rsid w:val="009A3C86"/>
    <w:rsid w:val="009A635D"/>
    <w:rsid w:val="009B2BB4"/>
    <w:rsid w:val="009B3BD8"/>
    <w:rsid w:val="009C257C"/>
    <w:rsid w:val="009C56DF"/>
    <w:rsid w:val="009F0555"/>
    <w:rsid w:val="009F30C9"/>
    <w:rsid w:val="009F408A"/>
    <w:rsid w:val="00A02D5A"/>
    <w:rsid w:val="00A07740"/>
    <w:rsid w:val="00A07BE7"/>
    <w:rsid w:val="00A12CD5"/>
    <w:rsid w:val="00A20EC4"/>
    <w:rsid w:val="00A222CA"/>
    <w:rsid w:val="00A2597C"/>
    <w:rsid w:val="00A275B9"/>
    <w:rsid w:val="00A44CC2"/>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4507"/>
    <w:rsid w:val="00AE0E41"/>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32A4"/>
    <w:rsid w:val="00D0394C"/>
    <w:rsid w:val="00D075E5"/>
    <w:rsid w:val="00D1138A"/>
    <w:rsid w:val="00D12503"/>
    <w:rsid w:val="00D133C0"/>
    <w:rsid w:val="00D16CE3"/>
    <w:rsid w:val="00D17481"/>
    <w:rsid w:val="00D22694"/>
    <w:rsid w:val="00D359E2"/>
    <w:rsid w:val="00D36E73"/>
    <w:rsid w:val="00D44CEB"/>
    <w:rsid w:val="00D52D27"/>
    <w:rsid w:val="00D65260"/>
    <w:rsid w:val="00D65B6A"/>
    <w:rsid w:val="00D83327"/>
    <w:rsid w:val="00D84CD0"/>
    <w:rsid w:val="00D869BB"/>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E61"/>
    <w:rsid w:val="00E41965"/>
    <w:rsid w:val="00E500C9"/>
    <w:rsid w:val="00E52BEC"/>
    <w:rsid w:val="00E53ECC"/>
    <w:rsid w:val="00E56A61"/>
    <w:rsid w:val="00E8462D"/>
    <w:rsid w:val="00E8559D"/>
    <w:rsid w:val="00E953DF"/>
    <w:rsid w:val="00EB0473"/>
    <w:rsid w:val="00EB57D8"/>
    <w:rsid w:val="00EC670A"/>
    <w:rsid w:val="00ED4C66"/>
    <w:rsid w:val="00EF0191"/>
    <w:rsid w:val="00EF36E1"/>
    <w:rsid w:val="00EF6FB4"/>
    <w:rsid w:val="00F001C9"/>
    <w:rsid w:val="00F03E0C"/>
    <w:rsid w:val="00F10777"/>
    <w:rsid w:val="00F12D8F"/>
    <w:rsid w:val="00F12DEF"/>
    <w:rsid w:val="00F2026C"/>
    <w:rsid w:val="00F22D9D"/>
    <w:rsid w:val="00F23A5F"/>
    <w:rsid w:val="00F32F7B"/>
    <w:rsid w:val="00F34F0A"/>
    <w:rsid w:val="00F51E72"/>
    <w:rsid w:val="00F62C67"/>
    <w:rsid w:val="00F71567"/>
    <w:rsid w:val="00F720AE"/>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4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4CC2"/>
    <w:rPr>
      <w:sz w:val="18"/>
      <w:szCs w:val="18"/>
    </w:rPr>
  </w:style>
  <w:style w:type="paragraph" w:styleId="a4">
    <w:name w:val="footer"/>
    <w:basedOn w:val="a"/>
    <w:link w:val="Char0"/>
    <w:uiPriority w:val="99"/>
    <w:semiHidden/>
    <w:unhideWhenUsed/>
    <w:rsid w:val="00A44C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4CC2"/>
    <w:rPr>
      <w:sz w:val="18"/>
      <w:szCs w:val="18"/>
    </w:rPr>
  </w:style>
  <w:style w:type="character" w:styleId="a5">
    <w:name w:val="Hyperlink"/>
    <w:basedOn w:val="a0"/>
    <w:uiPriority w:val="99"/>
    <w:semiHidden/>
    <w:unhideWhenUsed/>
    <w:rsid w:val="00A44CC2"/>
    <w:rPr>
      <w:strike w:val="0"/>
      <w:dstrike w:val="0"/>
      <w:color w:val="136EC2"/>
      <w:u w:val="single"/>
      <w:effect w:val="none"/>
    </w:rPr>
  </w:style>
  <w:style w:type="paragraph" w:customStyle="1" w:styleId="album-div1">
    <w:name w:val="album-div1"/>
    <w:basedOn w:val="a"/>
    <w:rsid w:val="00A44CC2"/>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44CC2"/>
    <w:rPr>
      <w:sz w:val="18"/>
      <w:szCs w:val="18"/>
    </w:rPr>
  </w:style>
  <w:style w:type="character" w:customStyle="1" w:styleId="Char1">
    <w:name w:val="批注框文本 Char"/>
    <w:basedOn w:val="a0"/>
    <w:link w:val="a6"/>
    <w:uiPriority w:val="99"/>
    <w:semiHidden/>
    <w:rsid w:val="00A44CC2"/>
    <w:rPr>
      <w:sz w:val="18"/>
      <w:szCs w:val="18"/>
    </w:rPr>
  </w:style>
</w:styles>
</file>

<file path=word/webSettings.xml><?xml version="1.0" encoding="utf-8"?>
<w:webSettings xmlns:r="http://schemas.openxmlformats.org/officeDocument/2006/relationships" xmlns:w="http://schemas.openxmlformats.org/wordprocessingml/2006/main">
  <w:divs>
    <w:div w:id="80567844">
      <w:marLeft w:val="0"/>
      <w:marRight w:val="0"/>
      <w:marTop w:val="0"/>
      <w:marBottom w:val="0"/>
      <w:divBdr>
        <w:top w:val="none" w:sz="0" w:space="0" w:color="auto"/>
        <w:left w:val="none" w:sz="0" w:space="0" w:color="auto"/>
        <w:bottom w:val="none" w:sz="0" w:space="0" w:color="auto"/>
        <w:right w:val="none" w:sz="0" w:space="0" w:color="auto"/>
      </w:divBdr>
    </w:div>
    <w:div w:id="176234013">
      <w:marLeft w:val="0"/>
      <w:marRight w:val="0"/>
      <w:marTop w:val="0"/>
      <w:marBottom w:val="0"/>
      <w:divBdr>
        <w:top w:val="none" w:sz="0" w:space="0" w:color="auto"/>
        <w:left w:val="none" w:sz="0" w:space="0" w:color="auto"/>
        <w:bottom w:val="none" w:sz="0" w:space="0" w:color="auto"/>
        <w:right w:val="none" w:sz="0" w:space="0" w:color="auto"/>
      </w:divBdr>
    </w:div>
    <w:div w:id="227959021">
      <w:marLeft w:val="0"/>
      <w:marRight w:val="0"/>
      <w:marTop w:val="0"/>
      <w:marBottom w:val="0"/>
      <w:divBdr>
        <w:top w:val="none" w:sz="0" w:space="0" w:color="auto"/>
        <w:left w:val="none" w:sz="0" w:space="0" w:color="auto"/>
        <w:bottom w:val="none" w:sz="0" w:space="0" w:color="auto"/>
        <w:right w:val="none" w:sz="0" w:space="0" w:color="auto"/>
      </w:divBdr>
    </w:div>
    <w:div w:id="252395457">
      <w:marLeft w:val="0"/>
      <w:marRight w:val="0"/>
      <w:marTop w:val="0"/>
      <w:marBottom w:val="0"/>
      <w:divBdr>
        <w:top w:val="none" w:sz="0" w:space="0" w:color="auto"/>
        <w:left w:val="none" w:sz="0" w:space="0" w:color="auto"/>
        <w:bottom w:val="none" w:sz="0" w:space="0" w:color="auto"/>
        <w:right w:val="none" w:sz="0" w:space="0" w:color="auto"/>
      </w:divBdr>
    </w:div>
    <w:div w:id="329913248">
      <w:marLeft w:val="0"/>
      <w:marRight w:val="0"/>
      <w:marTop w:val="0"/>
      <w:marBottom w:val="0"/>
      <w:divBdr>
        <w:top w:val="none" w:sz="0" w:space="0" w:color="auto"/>
        <w:left w:val="none" w:sz="0" w:space="0" w:color="auto"/>
        <w:bottom w:val="none" w:sz="0" w:space="0" w:color="auto"/>
        <w:right w:val="none" w:sz="0" w:space="0" w:color="auto"/>
      </w:divBdr>
    </w:div>
    <w:div w:id="405611913">
      <w:marLeft w:val="0"/>
      <w:marRight w:val="0"/>
      <w:marTop w:val="0"/>
      <w:marBottom w:val="0"/>
      <w:divBdr>
        <w:top w:val="none" w:sz="0" w:space="0" w:color="auto"/>
        <w:left w:val="none" w:sz="0" w:space="0" w:color="auto"/>
        <w:bottom w:val="none" w:sz="0" w:space="0" w:color="auto"/>
        <w:right w:val="none" w:sz="0" w:space="0" w:color="auto"/>
      </w:divBdr>
    </w:div>
    <w:div w:id="598872613">
      <w:marLeft w:val="0"/>
      <w:marRight w:val="0"/>
      <w:marTop w:val="0"/>
      <w:marBottom w:val="0"/>
      <w:divBdr>
        <w:top w:val="none" w:sz="0" w:space="0" w:color="auto"/>
        <w:left w:val="none" w:sz="0" w:space="0" w:color="auto"/>
        <w:bottom w:val="none" w:sz="0" w:space="0" w:color="auto"/>
        <w:right w:val="none" w:sz="0" w:space="0" w:color="auto"/>
      </w:divBdr>
    </w:div>
    <w:div w:id="608439628">
      <w:marLeft w:val="0"/>
      <w:marRight w:val="0"/>
      <w:marTop w:val="0"/>
      <w:marBottom w:val="0"/>
      <w:divBdr>
        <w:top w:val="none" w:sz="0" w:space="0" w:color="auto"/>
        <w:left w:val="none" w:sz="0" w:space="0" w:color="auto"/>
        <w:bottom w:val="none" w:sz="0" w:space="0" w:color="auto"/>
        <w:right w:val="none" w:sz="0" w:space="0" w:color="auto"/>
      </w:divBdr>
    </w:div>
    <w:div w:id="608899956">
      <w:bodyDiv w:val="1"/>
      <w:marLeft w:val="0"/>
      <w:marRight w:val="0"/>
      <w:marTop w:val="0"/>
      <w:marBottom w:val="0"/>
      <w:divBdr>
        <w:top w:val="none" w:sz="0" w:space="0" w:color="auto"/>
        <w:left w:val="none" w:sz="0" w:space="0" w:color="auto"/>
        <w:bottom w:val="none" w:sz="0" w:space="0" w:color="auto"/>
        <w:right w:val="none" w:sz="0" w:space="0" w:color="auto"/>
      </w:divBdr>
      <w:divsChild>
        <w:div w:id="166336274">
          <w:marLeft w:val="0"/>
          <w:marRight w:val="0"/>
          <w:marTop w:val="0"/>
          <w:marBottom w:val="0"/>
          <w:divBdr>
            <w:top w:val="none" w:sz="0" w:space="0" w:color="auto"/>
            <w:left w:val="none" w:sz="0" w:space="0" w:color="auto"/>
            <w:bottom w:val="none" w:sz="0" w:space="0" w:color="auto"/>
            <w:right w:val="none" w:sz="0" w:space="0" w:color="auto"/>
          </w:divBdr>
          <w:divsChild>
            <w:div w:id="1930306996">
              <w:marLeft w:val="0"/>
              <w:marRight w:val="0"/>
              <w:marTop w:val="0"/>
              <w:marBottom w:val="0"/>
              <w:divBdr>
                <w:top w:val="none" w:sz="0" w:space="0" w:color="auto"/>
                <w:left w:val="none" w:sz="0" w:space="0" w:color="auto"/>
                <w:bottom w:val="none" w:sz="0" w:space="0" w:color="auto"/>
                <w:right w:val="none" w:sz="0" w:space="0" w:color="auto"/>
              </w:divBdr>
              <w:divsChild>
                <w:div w:id="137118010">
                  <w:marLeft w:val="0"/>
                  <w:marRight w:val="0"/>
                  <w:marTop w:val="0"/>
                  <w:marBottom w:val="0"/>
                  <w:divBdr>
                    <w:top w:val="none" w:sz="0" w:space="0" w:color="auto"/>
                    <w:left w:val="none" w:sz="0" w:space="0" w:color="auto"/>
                    <w:bottom w:val="none" w:sz="0" w:space="0" w:color="auto"/>
                    <w:right w:val="none" w:sz="0" w:space="0" w:color="auto"/>
                  </w:divBdr>
                  <w:divsChild>
                    <w:div w:id="765613576">
                      <w:marLeft w:val="0"/>
                      <w:marRight w:val="0"/>
                      <w:marTop w:val="210"/>
                      <w:marBottom w:val="0"/>
                      <w:divBdr>
                        <w:top w:val="none" w:sz="0" w:space="0" w:color="auto"/>
                        <w:left w:val="none" w:sz="0" w:space="0" w:color="auto"/>
                        <w:bottom w:val="none" w:sz="0" w:space="0" w:color="auto"/>
                        <w:right w:val="none" w:sz="0" w:space="0" w:color="auto"/>
                      </w:divBdr>
                      <w:divsChild>
                        <w:div w:id="1336805961">
                          <w:marLeft w:val="0"/>
                          <w:marRight w:val="0"/>
                          <w:marTop w:val="0"/>
                          <w:marBottom w:val="0"/>
                          <w:divBdr>
                            <w:top w:val="none" w:sz="0" w:space="0" w:color="auto"/>
                            <w:left w:val="none" w:sz="0" w:space="0" w:color="auto"/>
                            <w:bottom w:val="none" w:sz="0" w:space="0" w:color="auto"/>
                            <w:right w:val="none" w:sz="0" w:space="0" w:color="auto"/>
                          </w:divBdr>
                          <w:divsChild>
                            <w:div w:id="1525096072">
                              <w:marLeft w:val="0"/>
                              <w:marRight w:val="45"/>
                              <w:marTop w:val="60"/>
                              <w:marBottom w:val="0"/>
                              <w:divBdr>
                                <w:top w:val="single" w:sz="6" w:space="12" w:color="DDDDDD"/>
                                <w:left w:val="single" w:sz="6" w:space="15" w:color="DDDDDD"/>
                                <w:bottom w:val="single" w:sz="6" w:space="4" w:color="DDDDDD"/>
                                <w:right w:val="single" w:sz="6" w:space="23" w:color="DDDDDD"/>
                              </w:divBdr>
                              <w:divsChild>
                                <w:div w:id="1383604005">
                                  <w:marLeft w:val="0"/>
                                  <w:marRight w:val="0"/>
                                  <w:marTop w:val="0"/>
                                  <w:marBottom w:val="0"/>
                                  <w:divBdr>
                                    <w:top w:val="none" w:sz="0" w:space="0" w:color="auto"/>
                                    <w:left w:val="none" w:sz="0" w:space="0" w:color="auto"/>
                                    <w:bottom w:val="none" w:sz="0" w:space="0" w:color="auto"/>
                                    <w:right w:val="none" w:sz="0" w:space="0" w:color="auto"/>
                                  </w:divBdr>
                                  <w:divsChild>
                                    <w:div w:id="98069337">
                                      <w:marLeft w:val="0"/>
                                      <w:marRight w:val="0"/>
                                      <w:marTop w:val="0"/>
                                      <w:marBottom w:val="0"/>
                                      <w:divBdr>
                                        <w:top w:val="none" w:sz="0" w:space="0" w:color="auto"/>
                                        <w:left w:val="none" w:sz="0" w:space="0" w:color="auto"/>
                                        <w:bottom w:val="none" w:sz="0" w:space="0" w:color="auto"/>
                                        <w:right w:val="none" w:sz="0" w:space="0" w:color="auto"/>
                                      </w:divBdr>
                                      <w:divsChild>
                                        <w:div w:id="803039920">
                                          <w:marLeft w:val="0"/>
                                          <w:marRight w:val="0"/>
                                          <w:marTop w:val="0"/>
                                          <w:marBottom w:val="0"/>
                                          <w:divBdr>
                                            <w:top w:val="none" w:sz="0" w:space="0" w:color="auto"/>
                                            <w:left w:val="none" w:sz="0" w:space="0" w:color="auto"/>
                                            <w:bottom w:val="none" w:sz="0" w:space="0" w:color="auto"/>
                                            <w:right w:val="none" w:sz="0" w:space="0" w:color="auto"/>
                                          </w:divBdr>
                                          <w:divsChild>
                                            <w:div w:id="1843928414">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394677">
      <w:marLeft w:val="0"/>
      <w:marRight w:val="0"/>
      <w:marTop w:val="0"/>
      <w:marBottom w:val="0"/>
      <w:divBdr>
        <w:top w:val="none" w:sz="0" w:space="0" w:color="auto"/>
        <w:left w:val="none" w:sz="0" w:space="0" w:color="auto"/>
        <w:bottom w:val="none" w:sz="0" w:space="0" w:color="auto"/>
        <w:right w:val="none" w:sz="0" w:space="0" w:color="auto"/>
      </w:divBdr>
    </w:div>
    <w:div w:id="965501650">
      <w:marLeft w:val="0"/>
      <w:marRight w:val="0"/>
      <w:marTop w:val="0"/>
      <w:marBottom w:val="0"/>
      <w:divBdr>
        <w:top w:val="none" w:sz="0" w:space="0" w:color="auto"/>
        <w:left w:val="none" w:sz="0" w:space="0" w:color="auto"/>
        <w:bottom w:val="none" w:sz="0" w:space="0" w:color="auto"/>
        <w:right w:val="none" w:sz="0" w:space="0" w:color="auto"/>
      </w:divBdr>
    </w:div>
    <w:div w:id="973870381">
      <w:marLeft w:val="0"/>
      <w:marRight w:val="0"/>
      <w:marTop w:val="0"/>
      <w:marBottom w:val="0"/>
      <w:divBdr>
        <w:top w:val="none" w:sz="0" w:space="0" w:color="auto"/>
        <w:left w:val="none" w:sz="0" w:space="0" w:color="auto"/>
        <w:bottom w:val="none" w:sz="0" w:space="0" w:color="auto"/>
        <w:right w:val="none" w:sz="0" w:space="0" w:color="auto"/>
      </w:divBdr>
    </w:div>
    <w:div w:id="1320764073">
      <w:marLeft w:val="0"/>
      <w:marRight w:val="0"/>
      <w:marTop w:val="0"/>
      <w:marBottom w:val="0"/>
      <w:divBdr>
        <w:top w:val="none" w:sz="0" w:space="0" w:color="auto"/>
        <w:left w:val="none" w:sz="0" w:space="0" w:color="auto"/>
        <w:bottom w:val="none" w:sz="0" w:space="0" w:color="auto"/>
        <w:right w:val="none" w:sz="0" w:space="0" w:color="auto"/>
      </w:divBdr>
    </w:div>
    <w:div w:id="1354068469">
      <w:marLeft w:val="0"/>
      <w:marRight w:val="0"/>
      <w:marTop w:val="0"/>
      <w:marBottom w:val="0"/>
      <w:divBdr>
        <w:top w:val="none" w:sz="0" w:space="0" w:color="auto"/>
        <w:left w:val="none" w:sz="0" w:space="0" w:color="auto"/>
        <w:bottom w:val="none" w:sz="0" w:space="0" w:color="auto"/>
        <w:right w:val="none" w:sz="0" w:space="0" w:color="auto"/>
      </w:divBdr>
    </w:div>
    <w:div w:id="1373918159">
      <w:marLeft w:val="0"/>
      <w:marRight w:val="0"/>
      <w:marTop w:val="0"/>
      <w:marBottom w:val="0"/>
      <w:divBdr>
        <w:top w:val="none" w:sz="0" w:space="0" w:color="auto"/>
        <w:left w:val="none" w:sz="0" w:space="0" w:color="auto"/>
        <w:bottom w:val="none" w:sz="0" w:space="0" w:color="auto"/>
        <w:right w:val="none" w:sz="0" w:space="0" w:color="auto"/>
      </w:divBdr>
    </w:div>
    <w:div w:id="1484078418">
      <w:marLeft w:val="0"/>
      <w:marRight w:val="0"/>
      <w:marTop w:val="0"/>
      <w:marBottom w:val="0"/>
      <w:divBdr>
        <w:top w:val="none" w:sz="0" w:space="0" w:color="auto"/>
        <w:left w:val="none" w:sz="0" w:space="0" w:color="auto"/>
        <w:bottom w:val="none" w:sz="0" w:space="0" w:color="auto"/>
        <w:right w:val="none" w:sz="0" w:space="0" w:color="auto"/>
      </w:divBdr>
    </w:div>
    <w:div w:id="1586265714">
      <w:marLeft w:val="0"/>
      <w:marRight w:val="0"/>
      <w:marTop w:val="0"/>
      <w:marBottom w:val="0"/>
      <w:divBdr>
        <w:top w:val="none" w:sz="0" w:space="0" w:color="auto"/>
        <w:left w:val="none" w:sz="0" w:space="0" w:color="auto"/>
        <w:bottom w:val="none" w:sz="0" w:space="0" w:color="auto"/>
        <w:right w:val="none" w:sz="0" w:space="0" w:color="auto"/>
      </w:divBdr>
    </w:div>
    <w:div w:id="1630622269">
      <w:marLeft w:val="0"/>
      <w:marRight w:val="0"/>
      <w:marTop w:val="0"/>
      <w:marBottom w:val="0"/>
      <w:divBdr>
        <w:top w:val="none" w:sz="0" w:space="0" w:color="auto"/>
        <w:left w:val="none" w:sz="0" w:space="0" w:color="auto"/>
        <w:bottom w:val="none" w:sz="0" w:space="0" w:color="auto"/>
        <w:right w:val="none" w:sz="0" w:space="0" w:color="auto"/>
      </w:divBdr>
    </w:div>
    <w:div w:id="1744059702">
      <w:marLeft w:val="0"/>
      <w:marRight w:val="0"/>
      <w:marTop w:val="0"/>
      <w:marBottom w:val="0"/>
      <w:divBdr>
        <w:top w:val="none" w:sz="0" w:space="0" w:color="auto"/>
        <w:left w:val="none" w:sz="0" w:space="0" w:color="auto"/>
        <w:bottom w:val="none" w:sz="0" w:space="0" w:color="auto"/>
        <w:right w:val="none" w:sz="0" w:space="0" w:color="auto"/>
      </w:divBdr>
    </w:div>
    <w:div w:id="1767966193">
      <w:marLeft w:val="0"/>
      <w:marRight w:val="0"/>
      <w:marTop w:val="0"/>
      <w:marBottom w:val="0"/>
      <w:divBdr>
        <w:top w:val="none" w:sz="0" w:space="0" w:color="auto"/>
        <w:left w:val="none" w:sz="0" w:space="0" w:color="auto"/>
        <w:bottom w:val="none" w:sz="0" w:space="0" w:color="auto"/>
        <w:right w:val="none" w:sz="0" w:space="0" w:color="auto"/>
      </w:divBdr>
    </w:div>
    <w:div w:id="1794013247">
      <w:marLeft w:val="0"/>
      <w:marRight w:val="0"/>
      <w:marTop w:val="0"/>
      <w:marBottom w:val="0"/>
      <w:divBdr>
        <w:top w:val="none" w:sz="0" w:space="0" w:color="auto"/>
        <w:left w:val="none" w:sz="0" w:space="0" w:color="auto"/>
        <w:bottom w:val="none" w:sz="0" w:space="0" w:color="auto"/>
        <w:right w:val="none" w:sz="0" w:space="0" w:color="auto"/>
      </w:divBdr>
    </w:div>
    <w:div w:id="1941377830">
      <w:marLeft w:val="0"/>
      <w:marRight w:val="0"/>
      <w:marTop w:val="0"/>
      <w:marBottom w:val="0"/>
      <w:divBdr>
        <w:top w:val="none" w:sz="0" w:space="0" w:color="auto"/>
        <w:left w:val="none" w:sz="0" w:space="0" w:color="auto"/>
        <w:bottom w:val="none" w:sz="0" w:space="0" w:color="auto"/>
        <w:right w:val="none" w:sz="0" w:space="0" w:color="auto"/>
      </w:divBdr>
    </w:div>
    <w:div w:id="20092837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3423.htm" TargetMode="External"/><Relationship Id="rId13" Type="http://schemas.openxmlformats.org/officeDocument/2006/relationships/hyperlink" Target="http://baike.baidu.com/view/553202.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aike.baidu.com/view/6396042.htm" TargetMode="External"/><Relationship Id="rId12" Type="http://schemas.openxmlformats.org/officeDocument/2006/relationships/hyperlink" Target="http://baike.baidu.com/view/2036562.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baike.baidu.com/view/8202227.htm" TargetMode="External"/><Relationship Id="rId11" Type="http://schemas.openxmlformats.org/officeDocument/2006/relationships/hyperlink" Target="http://baike.baidu.com/view/3093981.htm" TargetMode="External"/><Relationship Id="rId5" Type="http://schemas.openxmlformats.org/officeDocument/2006/relationships/endnotes" Target="endnotes.xml"/><Relationship Id="rId15" Type="http://schemas.openxmlformats.org/officeDocument/2006/relationships/hyperlink" Target="http://baike.baidu.com/albums/2395368/2395368/1/1645530.html#1645530$" TargetMode="External"/><Relationship Id="rId10" Type="http://schemas.openxmlformats.org/officeDocument/2006/relationships/hyperlink" Target="http://baike.baidu.com/view/1360.htm" TargetMode="External"/><Relationship Id="rId4" Type="http://schemas.openxmlformats.org/officeDocument/2006/relationships/footnotes" Target="footnotes.xml"/><Relationship Id="rId9" Type="http://schemas.openxmlformats.org/officeDocument/2006/relationships/hyperlink" Target="http://baike.baidu.com/view/3317818.htm" TargetMode="External"/><Relationship Id="rId14" Type="http://schemas.openxmlformats.org/officeDocument/2006/relationships/hyperlink" Target="http://baike.baidu.com/view/203656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Company>长江大学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2013-09-01T12:12:00Z</dcterms:created>
  <dcterms:modified xsi:type="dcterms:W3CDTF">2013-09-01T12:13:00Z</dcterms:modified>
</cp:coreProperties>
</file>