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18FE44">
      <w:pPr>
        <w:spacing w:before="600"/>
      </w:pPr>
    </w:p>
    <w:p w14:paraId="2F7223CD">
      <w:pPr>
        <w:jc w:val="center"/>
      </w:pPr>
      <w:r>
        <w:drawing>
          <wp:inline distT="0" distB="0" distL="0" distR="0">
            <wp:extent cx="1143000" cy="1143000"/>
            <wp:effectExtent l="0" t="0" r="0" b="0"/>
            <wp:docPr id="1" name="logo" descr="XJTU Logo" title="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ogo" descr="XJTU Logo" title="Logo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87318">
      <w:pPr>
        <w:spacing w:before="200" w:after="200"/>
        <w:jc w:val="center"/>
      </w:pPr>
      <w:r>
        <w:rPr>
          <w:rFonts w:ascii="宋体" w:hAnsi="宋体" w:eastAsia="宋体" w:cs="宋体"/>
          <w:b/>
          <w:bCs/>
          <w:sz w:val="36"/>
          <w:szCs w:val="36"/>
        </w:rPr>
        <w:t>Rust语言程序设计</w:t>
      </w:r>
    </w:p>
    <w:p w14:paraId="3029BA8B">
      <w:pPr>
        <w:spacing w:before="400" w:after="600"/>
        <w:jc w:val="center"/>
      </w:pPr>
      <w:r>
        <w:rPr>
          <w:rFonts w:ascii="黑体" w:hAnsi="黑体" w:eastAsia="黑体" w:cs="黑体"/>
          <w:b/>
          <w:bCs/>
          <w:sz w:val="52"/>
          <w:szCs w:val="52"/>
        </w:rPr>
        <w:t>项 目 中 期 报 告</w:t>
      </w:r>
    </w:p>
    <w:p w14:paraId="1E0EED7E"/>
    <w:p w14:paraId="6D6B5620">
      <w:pPr>
        <w:spacing w:before="200"/>
        <w:jc w:val="center"/>
      </w:pPr>
      <w:r>
        <w:rPr>
          <w:rFonts w:ascii="黑体" w:hAnsi="黑体" w:eastAsia="黑体" w:cs="黑体"/>
          <w:sz w:val="28"/>
          <w:szCs w:val="28"/>
        </w:rPr>
        <w:t xml:space="preserve">项目名称    </w:t>
      </w:r>
      <w:r>
        <w:rPr>
          <w:rFonts w:ascii="黑体" w:hAnsi="黑体" w:eastAsia="黑体" w:cs="黑体"/>
          <w:sz w:val="28"/>
          <w:szCs w:val="28"/>
          <w:u w:val="single"/>
        </w:rPr>
        <w:t>AuditLens 智能审计平台</w:t>
      </w:r>
      <w:r>
        <w:rPr>
          <w:rFonts w:ascii="黑体" w:hAnsi="黑体" w:eastAsia="黑体" w:cs="黑体"/>
          <w:sz w:val="28"/>
          <w:szCs w:val="28"/>
        </w:rPr>
        <w:t xml:space="preserve">              </w:t>
      </w:r>
    </w:p>
    <w:p w14:paraId="53E2A126"/>
    <w:p w14:paraId="2ED96BCB"/>
    <w:p w14:paraId="1E7354AA"/>
    <w:p w14:paraId="0B13B5F2">
      <w:pPr>
        <w:spacing w:before="100"/>
        <w:jc w:val="center"/>
      </w:pPr>
      <w:r>
        <w:rPr>
          <w:rFonts w:ascii="黑体" w:hAnsi="黑体" w:eastAsia="黑体" w:cs="黑体"/>
          <w:sz w:val="28"/>
          <w:szCs w:val="28"/>
        </w:rPr>
        <w:t>项 目 组 长：</w:t>
      </w:r>
      <w:r>
        <w:rPr>
          <w:rFonts w:ascii="黑体" w:hAnsi="黑体" w:eastAsia="黑体" w:cs="黑体"/>
          <w:sz w:val="28"/>
          <w:szCs w:val="28"/>
          <w:u w:val="single"/>
        </w:rPr>
        <w:t xml:space="preserve">    陈</w:t>
      </w:r>
      <w:r>
        <w:rPr>
          <w:rFonts w:hint="eastAsia" w:ascii="黑体" w:hAnsi="黑体" w:eastAsia="黑体" w:cs="黑体"/>
          <w:sz w:val="28"/>
          <w:szCs w:val="28"/>
          <w:u w:val="single"/>
          <w:lang w:val="en-US" w:eastAsia="zh-CN"/>
        </w:rPr>
        <w:t>禹陆</w:t>
      </w:r>
      <w:r>
        <w:rPr>
          <w:rFonts w:ascii="黑体" w:hAnsi="黑体" w:eastAsia="黑体" w:cs="黑体"/>
          <w:sz w:val="28"/>
          <w:szCs w:val="28"/>
          <w:u w:val="single"/>
        </w:rPr>
        <w:t xml:space="preserve">   </w:t>
      </w:r>
      <w:r>
        <w:rPr>
          <w:rFonts w:ascii="黑体" w:hAnsi="黑体" w:eastAsia="黑体" w:cs="黑体"/>
          <w:sz w:val="28"/>
          <w:szCs w:val="28"/>
        </w:rPr>
        <w:t xml:space="preserve">              </w:t>
      </w:r>
    </w:p>
    <w:p w14:paraId="58039078">
      <w:pPr>
        <w:spacing w:before="100"/>
        <w:jc w:val="center"/>
      </w:pPr>
      <w:r>
        <w:rPr>
          <w:rFonts w:ascii="黑体" w:hAnsi="黑体" w:eastAsia="黑体" w:cs="黑体"/>
          <w:sz w:val="28"/>
          <w:szCs w:val="28"/>
        </w:rPr>
        <w:t>项 目 成 员：</w:t>
      </w:r>
      <w:r>
        <w:rPr>
          <w:rFonts w:ascii="黑体" w:hAnsi="黑体" w:eastAsia="黑体" w:cs="黑体"/>
          <w:sz w:val="28"/>
          <w:szCs w:val="28"/>
          <w:u w:val="single"/>
        </w:rPr>
        <w:t xml:space="preserve">    陈</w:t>
      </w:r>
      <w:r>
        <w:rPr>
          <w:rFonts w:hint="eastAsia" w:ascii="黑体" w:hAnsi="黑体" w:eastAsia="黑体" w:cs="黑体"/>
          <w:sz w:val="28"/>
          <w:szCs w:val="28"/>
          <w:u w:val="single"/>
          <w:lang w:val="en-US" w:eastAsia="zh-CN"/>
        </w:rPr>
        <w:t>禹陆</w:t>
      </w:r>
      <w:r>
        <w:rPr>
          <w:rFonts w:ascii="黑体" w:hAnsi="黑体" w:eastAsia="黑体" w:cs="黑体"/>
          <w:sz w:val="28"/>
          <w:szCs w:val="28"/>
          <w:u w:val="single"/>
        </w:rPr>
        <w:t xml:space="preserve">    </w:t>
      </w:r>
      <w:r>
        <w:rPr>
          <w:rFonts w:ascii="黑体" w:hAnsi="黑体" w:eastAsia="黑体" w:cs="黑体"/>
          <w:sz w:val="28"/>
          <w:szCs w:val="28"/>
        </w:rPr>
        <w:t xml:space="preserve">              </w:t>
      </w:r>
    </w:p>
    <w:p w14:paraId="75F59891"/>
    <w:p w14:paraId="0964E7BD"/>
    <w:p w14:paraId="5DE51CA0"/>
    <w:p w14:paraId="7494D93A">
      <w:bookmarkStart w:id="0" w:name="_GoBack"/>
      <w:bookmarkEnd w:id="0"/>
    </w:p>
    <w:p w14:paraId="187237F7"/>
    <w:p w14:paraId="0274AC41">
      <w:pPr>
        <w:jc w:val="center"/>
      </w:pPr>
      <w:r>
        <w:rPr>
          <w:rFonts w:ascii="楷体" w:hAnsi="楷体" w:eastAsia="楷体" w:cs="楷体"/>
          <w:b/>
          <w:bCs/>
          <w:sz w:val="24"/>
          <w:szCs w:val="24"/>
        </w:rPr>
        <w:t>西安交通大学《Rust语言程序设计》课程组</w:t>
      </w:r>
    </w:p>
    <w:p w14:paraId="52070D79">
      <w:pPr>
        <w:spacing w:before="100"/>
        <w:jc w:val="center"/>
      </w:pPr>
      <w:r>
        <w:rPr>
          <w:rFonts w:ascii="楷体" w:hAnsi="楷体" w:eastAsia="楷体" w:cs="楷体"/>
          <w:b/>
          <w:bCs/>
          <w:sz w:val="24"/>
          <w:szCs w:val="24"/>
        </w:rPr>
        <w:t>2025年制</w:t>
      </w:r>
    </w:p>
    <w:p w14:paraId="537B1898">
      <w:pPr>
        <w:sectPr>
          <w:pgSz w:w="11906" w:h="16838"/>
          <w:pgMar w:top="1440" w:right="1440" w:bottom="1440" w:left="1440" w:header="708" w:footer="708" w:gutter="0"/>
          <w:cols w:space="720" w:num="1"/>
          <w:docGrid w:linePitch="360" w:charSpace="0"/>
        </w:sectPr>
      </w:pPr>
    </w:p>
    <w:p w14:paraId="04925CFA">
      <w:pPr>
        <w:pStyle w:val="2"/>
      </w:pPr>
      <w:r>
        <w:rPr>
          <w:rFonts w:ascii="黑体" w:hAnsi="黑体" w:eastAsia="黑体" w:cs="黑体"/>
          <w:b/>
          <w:bCs/>
          <w:sz w:val="28"/>
          <w:szCs w:val="28"/>
        </w:rPr>
        <w:t>一、项目研究工作进展情况</w:t>
      </w:r>
    </w:p>
    <w:p w14:paraId="02360262">
      <w:pPr>
        <w:spacing w:line="360" w:lineRule="auto"/>
      </w:pPr>
      <w:r>
        <w:rPr>
          <w:rFonts w:ascii="宋体" w:hAnsi="宋体" w:eastAsia="宋体" w:cs="宋体"/>
          <w:b w:val="0"/>
          <w:bCs w:val="0"/>
          <w:sz w:val="24"/>
          <w:szCs w:val="24"/>
        </w:rPr>
        <w:t>本项目名为 AuditLens 智能审计平台，旨在利用 Rust 语言构建一套面向政府财政监督场景的智能审计系统。项目于 202</w:t>
      </w:r>
      <w:r>
        <w:rPr>
          <w:rFonts w:hint="eastAsia" w:cs="宋体"/>
          <w:b w:val="0"/>
          <w:bCs w:val="0"/>
          <w:sz w:val="24"/>
          <w:szCs w:val="24"/>
          <w:lang w:val="en-US" w:eastAsia="zh-CN"/>
        </w:rPr>
        <w:t>6</w:t>
      </w:r>
      <w:r>
        <w:rPr>
          <w:rFonts w:ascii="宋体" w:hAnsi="宋体" w:eastAsia="宋体" w:cs="宋体"/>
          <w:b w:val="0"/>
          <w:bCs w:val="0"/>
          <w:sz w:val="24"/>
          <w:szCs w:val="24"/>
        </w:rPr>
        <w:t xml:space="preserve"> 年 3 月启动，至今已完成核心功能模块的设计与开发。</w:t>
      </w:r>
    </w:p>
    <w:p w14:paraId="3F9EB5DB">
      <w:pPr>
        <w:spacing w:line="360" w:lineRule="auto"/>
      </w:pPr>
    </w:p>
    <w:p w14:paraId="6593DF15">
      <w:pPr>
        <w:spacing w:line="360" w:lineRule="auto"/>
      </w:pPr>
      <w:r>
        <w:rPr>
          <w:rFonts w:ascii="黑体" w:hAnsi="黑体" w:eastAsia="黑体" w:cs="黑体"/>
          <w:b/>
          <w:bCs/>
          <w:sz w:val="24"/>
          <w:szCs w:val="24"/>
        </w:rPr>
        <w:t>1. 需求分析与系统设计阶段（第1-3周）</w:t>
      </w:r>
    </w:p>
    <w:p w14:paraId="656AD7F5">
      <w:pPr>
        <w:spacing w:line="360" w:lineRule="auto"/>
      </w:pPr>
      <w:r>
        <w:rPr>
          <w:rFonts w:ascii="宋体" w:hAnsi="宋体" w:eastAsia="宋体" w:cs="宋体"/>
          <w:b w:val="0"/>
          <w:bCs w:val="0"/>
          <w:sz w:val="24"/>
          <w:szCs w:val="24"/>
        </w:rPr>
        <w:t>完成了审计业务需求调研，确定了面向财政监督的核心场景，包括预算执行审计、资金流向追踪、政府采购合规检查等。设计了系统整体架构，采用分层架构设计：数据解析层、规则引擎层、异常检测层、报告生成层和 Web 交互层。</w:t>
      </w:r>
    </w:p>
    <w:p w14:paraId="7B3A275A">
      <w:pPr>
        <w:spacing w:line="360" w:lineRule="auto"/>
      </w:pPr>
    </w:p>
    <w:p w14:paraId="2CD741AB">
      <w:pPr>
        <w:spacing w:line="360" w:lineRule="auto"/>
      </w:pPr>
      <w:r>
        <w:rPr>
          <w:rFonts w:ascii="黑体" w:hAnsi="黑体" w:eastAsia="黑体" w:cs="黑体"/>
          <w:b/>
          <w:bCs/>
          <w:sz w:val="24"/>
          <w:szCs w:val="24"/>
        </w:rPr>
        <w:t>2. 核心引擎开发阶段（第4-8周）</w:t>
      </w:r>
    </w:p>
    <w:p w14:paraId="1EDEEFB1">
      <w:pPr>
        <w:spacing w:line="360" w:lineRule="auto"/>
      </w:pPr>
      <w:r>
        <w:rPr>
          <w:rFonts w:ascii="宋体" w:hAnsi="宋体" w:eastAsia="宋体" w:cs="宋体"/>
          <w:b w:val="0"/>
          <w:bCs w:val="0"/>
          <w:sz w:val="24"/>
          <w:szCs w:val="24"/>
        </w:rPr>
        <w:t>完成了规则引擎（Rule Engine）的设计与实现，实现了 8 种审计规则，包括：</w:t>
      </w:r>
    </w:p>
    <w:p w14:paraId="5A49CED8">
      <w:pPr>
        <w:spacing w:line="360" w:lineRule="auto"/>
      </w:pPr>
      <w:r>
        <w:rPr>
          <w:rFonts w:ascii="宋体" w:hAnsi="宋体" w:eastAsia="宋体" w:cs="宋体"/>
          <w:b w:val="0"/>
          <w:bCs w:val="0"/>
          <w:sz w:val="24"/>
          <w:szCs w:val="24"/>
        </w:rPr>
        <w:t xml:space="preserve">  - 凭证借贷平衡检查（Balance Check）</w:t>
      </w:r>
    </w:p>
    <w:p w14:paraId="3B17758F">
      <w:pPr>
        <w:spacing w:line="360" w:lineRule="auto"/>
      </w:pPr>
      <w:r>
        <w:rPr>
          <w:rFonts w:ascii="宋体" w:hAnsi="宋体" w:eastAsia="宋体" w:cs="宋体"/>
          <w:b w:val="0"/>
          <w:bCs w:val="0"/>
          <w:sz w:val="24"/>
          <w:szCs w:val="24"/>
        </w:rPr>
        <w:t xml:space="preserve">  - 大额资金阈值检测（Threshold Check）</w:t>
      </w:r>
    </w:p>
    <w:p w14:paraId="078FD96A">
      <w:pPr>
        <w:spacing w:line="360" w:lineRule="auto"/>
      </w:pPr>
      <w:r>
        <w:rPr>
          <w:rFonts w:ascii="宋体" w:hAnsi="宋体" w:eastAsia="宋体" w:cs="宋体"/>
          <w:b w:val="0"/>
          <w:bCs w:val="0"/>
          <w:sz w:val="24"/>
          <w:szCs w:val="24"/>
        </w:rPr>
        <w:t xml:space="preserve">  - 重复支付检测（Duplicate Check）</w:t>
      </w:r>
    </w:p>
    <w:p w14:paraId="1143B8ED">
      <w:pPr>
        <w:spacing w:line="360" w:lineRule="auto"/>
      </w:pPr>
      <w:r>
        <w:rPr>
          <w:rFonts w:ascii="宋体" w:hAnsi="宋体" w:eastAsia="宋体" w:cs="宋体"/>
          <w:b w:val="0"/>
          <w:bCs w:val="0"/>
          <w:sz w:val="24"/>
          <w:szCs w:val="24"/>
        </w:rPr>
        <w:t xml:space="preserve">  - 日期连续性检查（Date Continuity Check）</w:t>
      </w:r>
    </w:p>
    <w:p w14:paraId="01649D6D">
      <w:pPr>
        <w:spacing w:line="360" w:lineRule="auto"/>
      </w:pPr>
      <w:r>
        <w:rPr>
          <w:rFonts w:ascii="宋体" w:hAnsi="宋体" w:eastAsia="宋体" w:cs="宋体"/>
          <w:b w:val="0"/>
          <w:bCs w:val="0"/>
          <w:sz w:val="24"/>
          <w:szCs w:val="24"/>
        </w:rPr>
        <w:t xml:space="preserve">  - 整数金额集中支付检测（Round Amount Check）</w:t>
      </w:r>
    </w:p>
    <w:p w14:paraId="7CCE5179">
      <w:pPr>
        <w:spacing w:line="360" w:lineRule="auto"/>
      </w:pPr>
      <w:r>
        <w:rPr>
          <w:rFonts w:ascii="宋体" w:hAnsi="宋体" w:eastAsia="宋体" w:cs="宋体"/>
          <w:b w:val="0"/>
          <w:bCs w:val="0"/>
          <w:sz w:val="24"/>
          <w:szCs w:val="24"/>
        </w:rPr>
        <w:t xml:space="preserve">  - 本福特定律分析（Benford's Law Analysis）</w:t>
      </w:r>
    </w:p>
    <w:p w14:paraId="66C9498D">
      <w:pPr>
        <w:spacing w:line="360" w:lineRule="auto"/>
      </w:pPr>
      <w:r>
        <w:rPr>
          <w:rFonts w:ascii="宋体" w:hAnsi="宋体" w:eastAsia="宋体" w:cs="宋体"/>
          <w:b w:val="0"/>
          <w:bCs w:val="0"/>
          <w:sz w:val="24"/>
          <w:szCs w:val="24"/>
        </w:rPr>
        <w:t xml:space="preserve">  - 关联方交易检测（Related Party Check）</w:t>
      </w:r>
    </w:p>
    <w:p w14:paraId="336ED73F">
      <w:pPr>
        <w:spacing w:line="360" w:lineRule="auto"/>
      </w:pPr>
      <w:r>
        <w:rPr>
          <w:rFonts w:ascii="宋体" w:hAnsi="宋体" w:eastAsia="宋体" w:cs="宋体"/>
          <w:b w:val="0"/>
          <w:bCs w:val="0"/>
          <w:sz w:val="24"/>
          <w:szCs w:val="24"/>
        </w:rPr>
        <w:t xml:space="preserve">  - Z-Score 异常金额检测（Z-Score Anomaly Detection）</w:t>
      </w:r>
    </w:p>
    <w:p w14:paraId="5D2977E8">
      <w:pPr>
        <w:spacing w:line="360" w:lineRule="auto"/>
      </w:pPr>
    </w:p>
    <w:p w14:paraId="2A674F3C">
      <w:pPr>
        <w:spacing w:line="360" w:lineRule="auto"/>
      </w:pPr>
      <w:r>
        <w:rPr>
          <w:rFonts w:ascii="宋体" w:hAnsi="宋体" w:eastAsia="宋体" w:cs="宋体"/>
          <w:b w:val="0"/>
          <w:bCs w:val="0"/>
          <w:sz w:val="24"/>
          <w:szCs w:val="24"/>
        </w:rPr>
        <w:t>同时完成了 CSV/Excel 数据解析模块和多种格式的报告导出功能（终端、JSON、CSV、PDF）。</w:t>
      </w:r>
    </w:p>
    <w:p w14:paraId="78EFE2CF">
      <w:pPr>
        <w:spacing w:line="360" w:lineRule="auto"/>
      </w:pPr>
    </w:p>
    <w:p w14:paraId="4A4EA9C7">
      <w:pPr>
        <w:spacing w:line="360" w:lineRule="auto"/>
      </w:pPr>
      <w:r>
        <w:rPr>
          <w:rFonts w:ascii="黑体" w:hAnsi="黑体" w:eastAsia="黑体" w:cs="黑体"/>
          <w:b/>
          <w:bCs/>
          <w:sz w:val="24"/>
          <w:szCs w:val="24"/>
        </w:rPr>
        <w:t>3. Web 平台开发阶段（第9-12周）</w:t>
      </w:r>
    </w:p>
    <w:p w14:paraId="744C6789">
      <w:pPr>
        <w:spacing w:line="360" w:lineRule="auto"/>
      </w:pPr>
      <w:r>
        <w:rPr>
          <w:rFonts w:ascii="宋体" w:hAnsi="宋体" w:eastAsia="宋体" w:cs="宋体"/>
          <w:b w:val="0"/>
          <w:bCs w:val="0"/>
          <w:sz w:val="24"/>
          <w:szCs w:val="24"/>
        </w:rPr>
        <w:t>基于 Actix-Web 框架构建了完整的 Web 应用，实现了租户管理、用户认证、角色权限（admin/auditor/viewer 三级权限模型）、审计任务管理、数据源接入和可视化分析看板。完成了前端页面设计与交互开发，包括数据概览仪表盘、审计发现列表和趋势图表。</w:t>
      </w:r>
    </w:p>
    <w:p w14:paraId="51C87A2F">
      <w:pPr>
        <w:spacing w:line="360" w:lineRule="auto"/>
      </w:pPr>
    </w:p>
    <w:p w14:paraId="299F8693">
      <w:pPr>
        <w:spacing w:line="360" w:lineRule="auto"/>
      </w:pPr>
      <w:r>
        <w:rPr>
          <w:rFonts w:ascii="黑体" w:hAnsi="黑体" w:eastAsia="黑体" w:cs="黑体"/>
          <w:b/>
          <w:bCs/>
          <w:sz w:val="24"/>
          <w:szCs w:val="24"/>
        </w:rPr>
        <w:t>4. 高级功能开发阶段（第13-15周，当前阶段）</w:t>
      </w:r>
    </w:p>
    <w:p w14:paraId="2EA227A1">
      <w:pPr>
        <w:spacing w:line="360" w:lineRule="auto"/>
      </w:pPr>
      <w:r>
        <w:rPr>
          <w:rFonts w:ascii="宋体" w:hAnsi="宋体" w:eastAsia="宋体" w:cs="宋体"/>
          <w:b w:val="0"/>
          <w:bCs w:val="0"/>
          <w:sz w:val="24"/>
          <w:szCs w:val="24"/>
        </w:rPr>
        <w:t>正在推进 AI 辅助分析、多模态文档处理（OCR/语音转写）、数据加密存储、PDF 标准审计报告生成等高级功能的开发与集成。</w:t>
      </w:r>
    </w:p>
    <w:p w14:paraId="2643969D">
      <w:pPr>
        <w:pStyle w:val="2"/>
        <w:spacing w:before="480"/>
      </w:pPr>
      <w:r>
        <w:rPr>
          <w:rFonts w:ascii="黑体" w:hAnsi="黑体" w:eastAsia="黑体" w:cs="黑体"/>
          <w:b/>
          <w:bCs/>
          <w:sz w:val="28"/>
          <w:szCs w:val="28"/>
        </w:rPr>
        <w:t>二、已取得的阶段性成果</w:t>
      </w:r>
    </w:p>
    <w:p w14:paraId="23B6DE36">
      <w:pPr>
        <w:spacing w:line="360" w:lineRule="auto"/>
      </w:pPr>
      <w:r>
        <w:rPr>
          <w:rFonts w:ascii="宋体" w:hAnsi="宋体" w:eastAsia="宋体" w:cs="宋体"/>
          <w:b w:val="0"/>
          <w:bCs w:val="0"/>
          <w:sz w:val="24"/>
          <w:szCs w:val="24"/>
        </w:rPr>
        <w:t>截至目前，项目已取得以下阶段性成果：</w:t>
      </w:r>
    </w:p>
    <w:p w14:paraId="614B64FD">
      <w:pPr>
        <w:spacing w:line="360" w:lineRule="auto"/>
      </w:pPr>
    </w:p>
    <w:p w14:paraId="64ED5895">
      <w:pPr>
        <w:spacing w:line="360" w:lineRule="auto"/>
      </w:pPr>
      <w:r>
        <w:rPr>
          <w:rFonts w:ascii="黑体" w:hAnsi="黑体" w:eastAsia="黑体" w:cs="黑体"/>
          <w:b/>
          <w:bCs/>
          <w:sz w:val="24"/>
          <w:szCs w:val="24"/>
        </w:rPr>
        <w:t>1. 完整的审计规则引擎</w:t>
      </w:r>
    </w:p>
    <w:p w14:paraId="41AB87C7">
      <w:pPr>
        <w:spacing w:line="360" w:lineRule="auto"/>
      </w:pPr>
      <w:r>
        <w:rPr>
          <w:rFonts w:ascii="宋体" w:hAnsi="宋体" w:eastAsia="宋体" w:cs="宋体"/>
          <w:b w:val="0"/>
          <w:bCs w:val="0"/>
          <w:sz w:val="24"/>
          <w:szCs w:val="24"/>
        </w:rPr>
        <w:t>基于 Rust 的 Trait 机制设计了 AuditRule trait 接口，支持规则的热插拔和配置化管理。通过 TOML 配置文件驱动规则参数，实现了规则的灵活启停和阈值自定义。利用 Rayon 并行计算库实现了多规则并行执行，显著提升了大数据量下的审计效率。</w:t>
      </w:r>
    </w:p>
    <w:p w14:paraId="69E0DB20">
      <w:pPr>
        <w:spacing w:line="360" w:lineRule="auto"/>
      </w:pPr>
    </w:p>
    <w:p w14:paraId="602B906D">
      <w:pPr>
        <w:spacing w:line="360" w:lineRule="auto"/>
      </w:pPr>
      <w:r>
        <w:rPr>
          <w:rFonts w:ascii="黑体" w:hAnsi="黑体" w:eastAsia="黑体" w:cs="黑体"/>
          <w:b/>
          <w:bCs/>
          <w:sz w:val="24"/>
          <w:szCs w:val="24"/>
        </w:rPr>
        <w:t>2. 多层级异常检测体系</w:t>
      </w:r>
    </w:p>
    <w:p w14:paraId="568E1080">
      <w:pPr>
        <w:spacing w:line="360" w:lineRule="auto"/>
      </w:pPr>
      <w:r>
        <w:rPr>
          <w:rFonts w:ascii="宋体" w:hAnsi="宋体" w:eastAsia="宋体" w:cs="宋体"/>
          <w:b w:val="0"/>
          <w:bCs w:val="0"/>
          <w:sz w:val="24"/>
          <w:szCs w:val="24"/>
        </w:rPr>
        <w:t>构建了基于统计学方法的异常检测体系：Z-Score 统计异常检测可识别金额波动异常交易；本福特定律分析可检测人工篡改或伪造的财务数据；同日同额资金回流、期末集中支付、高频往来科目等多维度检测覆盖了财政监督的主要风险场景。</w:t>
      </w:r>
    </w:p>
    <w:p w14:paraId="78289971">
      <w:pPr>
        <w:spacing w:line="360" w:lineRule="auto"/>
      </w:pPr>
    </w:p>
    <w:p w14:paraId="119F8653">
      <w:pPr>
        <w:spacing w:line="360" w:lineRule="auto"/>
      </w:pPr>
      <w:r>
        <w:rPr>
          <w:rFonts w:ascii="黑体" w:hAnsi="黑体" w:eastAsia="黑体" w:cs="黑体"/>
          <w:b/>
          <w:bCs/>
          <w:sz w:val="24"/>
          <w:szCs w:val="24"/>
        </w:rPr>
        <w:t>3. 产品级 Web 平台</w:t>
      </w:r>
    </w:p>
    <w:p w14:paraId="2128F979">
      <w:pPr>
        <w:spacing w:line="360" w:lineRule="auto"/>
      </w:pPr>
      <w:r>
        <w:rPr>
          <w:rFonts w:ascii="宋体" w:hAnsi="宋体" w:eastAsia="宋体" w:cs="宋体"/>
          <w:b w:val="0"/>
          <w:bCs w:val="0"/>
          <w:sz w:val="24"/>
          <w:szCs w:val="24"/>
        </w:rPr>
        <w:t>实现了完整的 B/S 架构 Web 平台，包含用户认证体系（bcrypt 密码哈希、Cookie Session）、多租户数据隔离、审计任务全生命周期管理（创建→执行→发现→整改→闭环）。前端仪表盘提供数据概览、趋势分析、风险分布等可视化功能。</w:t>
      </w:r>
    </w:p>
    <w:p w14:paraId="15E67725">
      <w:pPr>
        <w:spacing w:line="360" w:lineRule="auto"/>
      </w:pPr>
    </w:p>
    <w:p w14:paraId="1746429D">
      <w:pPr>
        <w:spacing w:line="360" w:lineRule="auto"/>
      </w:pPr>
      <w:r>
        <w:rPr>
          <w:rFonts w:ascii="黑体" w:hAnsi="黑体" w:eastAsia="黑体" w:cs="黑体"/>
          <w:b/>
          <w:bCs/>
          <w:sz w:val="24"/>
          <w:szCs w:val="24"/>
        </w:rPr>
        <w:t>4. 法规合规知识库</w:t>
      </w:r>
    </w:p>
    <w:p w14:paraId="2BFED83E">
      <w:pPr>
        <w:spacing w:line="360" w:lineRule="auto"/>
      </w:pPr>
      <w:r>
        <w:rPr>
          <w:rFonts w:ascii="宋体" w:hAnsi="宋体" w:eastAsia="宋体" w:cs="宋体"/>
          <w:b w:val="0"/>
          <w:bCs w:val="0"/>
          <w:sz w:val="24"/>
          <w:szCs w:val="24"/>
        </w:rPr>
        <w:t>内置了《中华人民共和国会计法》《中华人民共和国预算法》《中华人民共和国政府采购法》等法规条款映射，每条审计发现均关联法规依据、审计推理和整改建议，提升了审计结论的合规性和权威性。</w:t>
      </w:r>
    </w:p>
    <w:p w14:paraId="12138F5B">
      <w:pPr>
        <w:spacing w:line="360" w:lineRule="auto"/>
      </w:pPr>
    </w:p>
    <w:p w14:paraId="5BD58EA9">
      <w:pPr>
        <w:spacing w:line="360" w:lineRule="auto"/>
      </w:pPr>
      <w:r>
        <w:rPr>
          <w:rFonts w:ascii="黑体" w:hAnsi="黑体" w:eastAsia="黑体" w:cs="黑体"/>
          <w:b/>
          <w:bCs/>
          <w:sz w:val="24"/>
          <w:szCs w:val="24"/>
        </w:rPr>
        <w:t>5. 安全与可靠性保障</w:t>
      </w:r>
    </w:p>
    <w:p w14:paraId="3D2A10D6">
      <w:pPr>
        <w:spacing w:line="360" w:lineRule="auto"/>
      </w:pPr>
      <w:r>
        <w:rPr>
          <w:rFonts w:ascii="宋体" w:hAnsi="宋体" w:eastAsia="宋体" w:cs="宋体"/>
          <w:b w:val="0"/>
          <w:bCs w:val="0"/>
          <w:sz w:val="24"/>
          <w:szCs w:val="24"/>
        </w:rPr>
        <w:t>采用 AES-GCM 加密算法保护敏感审计数据；实现了审计留痕与操作日志记录；支持 PDF 标准审计报告的密封导出，保障报告的不可篡改性。</w:t>
      </w:r>
    </w:p>
    <w:p w14:paraId="7E4494AE">
      <w:pPr>
        <w:spacing w:line="360" w:lineRule="auto"/>
      </w:pPr>
    </w:p>
    <w:p w14:paraId="6069CE2E">
      <w:pPr>
        <w:spacing w:line="360" w:lineRule="auto"/>
      </w:pPr>
      <w:r>
        <w:rPr>
          <w:rFonts w:ascii="黑体" w:hAnsi="黑体" w:eastAsia="黑体" w:cs="黑体"/>
          <w:b/>
          <w:bCs/>
          <w:sz w:val="24"/>
          <w:szCs w:val="24"/>
        </w:rPr>
        <w:t>6. 代码规模与质量</w:t>
      </w:r>
    </w:p>
    <w:p w14:paraId="1F881F68">
      <w:pPr>
        <w:spacing w:line="360" w:lineRule="auto"/>
      </w:pPr>
      <w:r>
        <w:rPr>
          <w:rFonts w:ascii="宋体" w:hAnsi="宋体" w:eastAsia="宋体" w:cs="宋体"/>
          <w:b w:val="0"/>
          <w:bCs w:val="0"/>
          <w:sz w:val="24"/>
          <w:szCs w:val="24"/>
        </w:rPr>
        <w:t>项目当前包含 40+ 个 Rust 源文件，涵盖数据解析、规则引擎、异常检测、Web 服务、数据库交互、PDF 生成、加密存储等完整模块。充分利用了 Rust 的所有权系统、生命周期、Trait 多态和错误处理机制，代码具备良好的类型安全和内存安全保障。</w:t>
      </w:r>
    </w:p>
    <w:p w14:paraId="0E30729A">
      <w:pPr>
        <w:pStyle w:val="2"/>
        <w:spacing w:before="480"/>
      </w:pPr>
      <w:r>
        <w:rPr>
          <w:rFonts w:ascii="黑体" w:hAnsi="黑体" w:eastAsia="黑体" w:cs="黑体"/>
          <w:b/>
          <w:bCs/>
          <w:sz w:val="28"/>
          <w:szCs w:val="28"/>
        </w:rPr>
        <w:t>三、未按计划完成的工作内容及其原因和存在问题</w:t>
      </w:r>
    </w:p>
    <w:p w14:paraId="726CCED4">
      <w:pPr>
        <w:spacing w:line="360" w:lineRule="auto"/>
      </w:pPr>
      <w:r>
        <w:rPr>
          <w:rFonts w:ascii="黑体" w:hAnsi="黑体" w:eastAsia="黑体" w:cs="黑体"/>
          <w:b/>
          <w:bCs/>
          <w:sz w:val="24"/>
          <w:szCs w:val="24"/>
        </w:rPr>
        <w:t>1. AI 大模型集成尚未完全落地</w:t>
      </w:r>
    </w:p>
    <w:p w14:paraId="3C88781A">
      <w:pPr>
        <w:spacing w:line="360" w:lineRule="auto"/>
      </w:pPr>
      <w:r>
        <w:rPr>
          <w:rFonts w:ascii="宋体" w:hAnsi="宋体" w:eastAsia="宋体" w:cs="宋体"/>
          <w:b w:val="0"/>
          <w:bCs w:val="0"/>
          <w:sz w:val="24"/>
          <w:szCs w:val="24"/>
        </w:rPr>
        <w:t>原计划在中期前完成 AI 辅助分析模块与大语言模型 API 的完整对接。目前已完成了 AI 分析的架构设计和接口定义（包含 Provider 抽象和 Schema 定义），但由于 API 调用涉及外部服务的网络通信和密钥管理，实际端到端测试尚未完成。</w:t>
      </w:r>
    </w:p>
    <w:p w14:paraId="539129D5">
      <w:pPr>
        <w:spacing w:line="360" w:lineRule="auto"/>
      </w:pPr>
      <w:r>
        <w:rPr>
          <w:rFonts w:ascii="宋体" w:hAnsi="宋体" w:eastAsia="宋体" w:cs="宋体"/>
          <w:b w:val="0"/>
          <w:bCs w:val="0"/>
          <w:sz w:val="24"/>
          <w:szCs w:val="24"/>
        </w:rPr>
        <w:t>原因：AI 服务 API 的调用需要处理异步流式响应、Token 限制和错误重试等复杂场景，Rust 的异步编程模型（async/await + tokio）学习曲线较高，开发进度略滞后于预期。</w:t>
      </w:r>
    </w:p>
    <w:p w14:paraId="5AE3BBE0">
      <w:pPr>
        <w:spacing w:line="360" w:lineRule="auto"/>
      </w:pPr>
    </w:p>
    <w:p w14:paraId="0637ADF1">
      <w:pPr>
        <w:spacing w:line="360" w:lineRule="auto"/>
      </w:pPr>
      <w:r>
        <w:rPr>
          <w:rFonts w:ascii="黑体" w:hAnsi="黑体" w:eastAsia="黑体" w:cs="黑体"/>
          <w:b/>
          <w:bCs/>
          <w:sz w:val="24"/>
          <w:szCs w:val="24"/>
        </w:rPr>
        <w:t>2. 多模态文档处理功能处于初期</w:t>
      </w:r>
    </w:p>
    <w:p w14:paraId="2AC465D5">
      <w:pPr>
        <w:spacing w:line="360" w:lineRule="auto"/>
      </w:pPr>
      <w:r>
        <w:rPr>
          <w:rFonts w:ascii="宋体" w:hAnsi="宋体" w:eastAsia="宋体" w:cs="宋体"/>
          <w:b w:val="0"/>
          <w:bCs w:val="0"/>
          <w:sz w:val="24"/>
          <w:szCs w:val="24"/>
        </w:rPr>
        <w:t>OCR 图像识别和语音转写（ASR）模块已完成框架搭建和配置管理，但依赖外部 Python 桥接服务，跨语言调用的稳定性和部署便捷性仍需优化。</w:t>
      </w:r>
    </w:p>
    <w:p w14:paraId="2192CCFA">
      <w:pPr>
        <w:spacing w:line="360" w:lineRule="auto"/>
      </w:pPr>
      <w:r>
        <w:rPr>
          <w:rFonts w:ascii="宋体" w:hAnsi="宋体" w:eastAsia="宋体" w:cs="宋体"/>
          <w:b w:val="0"/>
          <w:bCs w:val="0"/>
          <w:sz w:val="24"/>
          <w:szCs w:val="24"/>
        </w:rPr>
        <w:t>原因：Rust 生态中成熟的 OCR/ASR 原生库较少，采用 HTTP 桥接调用 Python 服务的方案增加了系统复杂度和部署成本。</w:t>
      </w:r>
    </w:p>
    <w:p w14:paraId="72BA5389">
      <w:pPr>
        <w:spacing w:line="360" w:lineRule="auto"/>
      </w:pPr>
    </w:p>
    <w:p w14:paraId="7137D376">
      <w:pPr>
        <w:spacing w:line="360" w:lineRule="auto"/>
      </w:pPr>
      <w:r>
        <w:rPr>
          <w:rFonts w:ascii="黑体" w:hAnsi="黑体" w:eastAsia="黑体" w:cs="黑体"/>
          <w:b/>
          <w:bCs/>
          <w:sz w:val="24"/>
          <w:szCs w:val="24"/>
        </w:rPr>
        <w:t>3. 数据库持久化仅使用 SQLite</w:t>
      </w:r>
    </w:p>
    <w:p w14:paraId="1C7F79B0">
      <w:pPr>
        <w:spacing w:line="360" w:lineRule="auto"/>
      </w:pPr>
      <w:r>
        <w:rPr>
          <w:rFonts w:ascii="宋体" w:hAnsi="宋体" w:eastAsia="宋体" w:cs="宋体"/>
          <w:b w:val="0"/>
          <w:bCs w:val="0"/>
          <w:sz w:val="24"/>
          <w:szCs w:val="24"/>
        </w:rPr>
        <w:t>虽然项目依赖中包含了 MySQL 和 PostgreSQL 的连接器（sqlx），但当前实际运行仅使用 SQLite 嵌入式数据库。对于多租户生产环境的数据隔离和并发性能，SQLite 存在局限性。</w:t>
      </w:r>
    </w:p>
    <w:p w14:paraId="17AD765F">
      <w:pPr>
        <w:spacing w:line="360" w:lineRule="auto"/>
      </w:pPr>
      <w:r>
        <w:rPr>
          <w:rFonts w:ascii="宋体" w:hAnsi="宋体" w:eastAsia="宋体" w:cs="宋体"/>
          <w:b w:val="0"/>
          <w:bCs w:val="0"/>
          <w:sz w:val="24"/>
          <w:szCs w:val="24"/>
        </w:rPr>
        <w:t>原因：项目前期以快速验证功能为优先，SQLite 的零配置特性加速了开发迭代，生产级数据库适配将在后续阶段推进。</w:t>
      </w:r>
    </w:p>
    <w:p w14:paraId="2F0301C2">
      <w:pPr>
        <w:spacing w:line="360" w:lineRule="auto"/>
      </w:pPr>
    </w:p>
    <w:p w14:paraId="2193F222">
      <w:pPr>
        <w:spacing w:line="360" w:lineRule="auto"/>
      </w:pPr>
      <w:r>
        <w:rPr>
          <w:rFonts w:ascii="黑体" w:hAnsi="黑体" w:eastAsia="黑体" w:cs="黑体"/>
          <w:b/>
          <w:bCs/>
          <w:sz w:val="24"/>
          <w:szCs w:val="24"/>
        </w:rPr>
        <w:t>4. 自动化测试覆盖不足</w:t>
      </w:r>
    </w:p>
    <w:p w14:paraId="42CE5002">
      <w:pPr>
        <w:spacing w:line="360" w:lineRule="auto"/>
      </w:pPr>
      <w:r>
        <w:rPr>
          <w:rFonts w:ascii="宋体" w:hAnsi="宋体" w:eastAsia="宋体" w:cs="宋体"/>
          <w:b w:val="0"/>
          <w:bCs w:val="0"/>
          <w:sz w:val="24"/>
          <w:szCs w:val="24"/>
        </w:rPr>
        <w:t>目前仅有部分单元测试，集成测试和端到端测试覆盖较少。部分模块（如 Web API、PDF 导出）缺乏自动化测试保障。</w:t>
      </w:r>
    </w:p>
    <w:p w14:paraId="0C3C8D54">
      <w:pPr>
        <w:spacing w:line="360" w:lineRule="auto"/>
      </w:pPr>
      <w:r>
        <w:rPr>
          <w:rFonts w:ascii="宋体" w:hAnsi="宋体" w:eastAsia="宋体" w:cs="宋体"/>
          <w:b w:val="0"/>
          <w:bCs w:val="0"/>
          <w:sz w:val="24"/>
          <w:szCs w:val="24"/>
        </w:rPr>
        <w:t>原因：功能开发任务量大，测试编写的优先级被压缩。后续将补充关键路径的自动化测试。</w:t>
      </w:r>
    </w:p>
    <w:p w14:paraId="6DE35834">
      <w:pPr>
        <w:pStyle w:val="2"/>
        <w:spacing w:before="480"/>
      </w:pPr>
      <w:r>
        <w:rPr>
          <w:rFonts w:ascii="黑体" w:hAnsi="黑体" w:eastAsia="黑体" w:cs="黑体"/>
          <w:b/>
          <w:bCs/>
          <w:sz w:val="28"/>
          <w:szCs w:val="28"/>
        </w:rPr>
        <w:t>四、下阶段工作安排（具体到周）</w:t>
      </w:r>
    </w:p>
    <w:p w14:paraId="7C344482">
      <w:pPr>
        <w:spacing w:line="360" w:lineRule="auto"/>
      </w:pPr>
      <w:r>
        <w:rPr>
          <w:rFonts w:ascii="黑体" w:hAnsi="黑体" w:eastAsia="黑体" w:cs="黑体"/>
          <w:b/>
          <w:bCs/>
          <w:sz w:val="24"/>
          <w:szCs w:val="24"/>
        </w:rPr>
        <w:t>第1</w:t>
      </w:r>
      <w:r>
        <w:rPr>
          <w:rFonts w:hint="eastAsia" w:ascii="黑体" w:hAnsi="黑体" w:eastAsia="黑体" w:cs="黑体"/>
          <w:b/>
          <w:bCs/>
          <w:sz w:val="24"/>
          <w:szCs w:val="24"/>
          <w:lang w:val="en-US" w:eastAsia="zh-CN"/>
        </w:rPr>
        <w:t>5</w:t>
      </w:r>
      <w:r>
        <w:rPr>
          <w:rFonts w:ascii="黑体" w:hAnsi="黑体" w:eastAsia="黑体" w:cs="黑体"/>
          <w:b/>
          <w:bCs/>
          <w:sz w:val="24"/>
          <w:szCs w:val="24"/>
        </w:rPr>
        <w:t>周（6月</w:t>
      </w:r>
      <w:r>
        <w:rPr>
          <w:rFonts w:hint="eastAsia" w:ascii="黑体" w:hAnsi="黑体" w:eastAsia="黑体" w:cs="黑体"/>
          <w:b/>
          <w:bCs/>
          <w:sz w:val="24"/>
          <w:szCs w:val="24"/>
          <w:lang w:val="en-US" w:eastAsia="zh-CN"/>
        </w:rPr>
        <w:t>9</w:t>
      </w:r>
      <w:r>
        <w:rPr>
          <w:rFonts w:ascii="黑体" w:hAnsi="黑体" w:eastAsia="黑体" w:cs="黑体"/>
          <w:b/>
          <w:bCs/>
          <w:sz w:val="24"/>
          <w:szCs w:val="24"/>
        </w:rPr>
        <w:t>日 - 6月</w:t>
      </w:r>
      <w:r>
        <w:rPr>
          <w:rFonts w:hint="eastAsia" w:ascii="黑体" w:hAnsi="黑体" w:eastAsia="黑体" w:cs="黑体"/>
          <w:b/>
          <w:bCs/>
          <w:sz w:val="24"/>
          <w:szCs w:val="24"/>
          <w:lang w:val="en-US" w:eastAsia="zh-CN"/>
        </w:rPr>
        <w:t>15</w:t>
      </w:r>
      <w:r>
        <w:rPr>
          <w:rFonts w:ascii="黑体" w:hAnsi="黑体" w:eastAsia="黑体" w:cs="黑体"/>
          <w:b/>
          <w:bCs/>
          <w:sz w:val="24"/>
          <w:szCs w:val="24"/>
        </w:rPr>
        <w:t>日）：</w:t>
      </w:r>
    </w:p>
    <w:p w14:paraId="75CBF710">
      <w:pPr>
        <w:spacing w:line="360" w:lineRule="auto"/>
      </w:pPr>
      <w:r>
        <w:rPr>
          <w:rFonts w:ascii="宋体" w:hAnsi="宋体" w:eastAsia="宋体" w:cs="宋体"/>
          <w:b w:val="0"/>
          <w:bCs w:val="0"/>
          <w:sz w:val="24"/>
          <w:szCs w:val="24"/>
        </w:rPr>
        <w:t xml:space="preserve">  - 完成 AI 大模型分析模块的端到端集成，实现审计发现的智能解读和建议生成</w:t>
      </w:r>
    </w:p>
    <w:p w14:paraId="6FCA3DD2">
      <w:pPr>
        <w:spacing w:line="360" w:lineRule="auto"/>
      </w:pPr>
      <w:r>
        <w:rPr>
          <w:rFonts w:ascii="宋体" w:hAnsi="宋体" w:eastAsia="宋体" w:cs="宋体"/>
          <w:b w:val="0"/>
          <w:bCs w:val="0"/>
          <w:sz w:val="24"/>
          <w:szCs w:val="24"/>
        </w:rPr>
        <w:t xml:space="preserve">  - 优化 Web 前端交互体验，完善数据可视化图表</w:t>
      </w:r>
    </w:p>
    <w:p w14:paraId="7C2BD195">
      <w:pPr>
        <w:spacing w:line="360" w:lineRule="auto"/>
      </w:pPr>
    </w:p>
    <w:p w14:paraId="43160E0E">
      <w:pPr>
        <w:spacing w:line="360" w:lineRule="auto"/>
      </w:pPr>
      <w:r>
        <w:rPr>
          <w:rFonts w:ascii="黑体" w:hAnsi="黑体" w:eastAsia="黑体" w:cs="黑体"/>
          <w:b/>
          <w:bCs/>
          <w:sz w:val="24"/>
          <w:szCs w:val="24"/>
        </w:rPr>
        <w:t>第1</w:t>
      </w:r>
      <w:r>
        <w:rPr>
          <w:rFonts w:hint="eastAsia" w:ascii="黑体" w:hAnsi="黑体" w:eastAsia="黑体" w:cs="黑体"/>
          <w:b/>
          <w:bCs/>
          <w:sz w:val="24"/>
          <w:szCs w:val="24"/>
          <w:lang w:val="en-US" w:eastAsia="zh-CN"/>
        </w:rPr>
        <w:t>6</w:t>
      </w:r>
      <w:r>
        <w:rPr>
          <w:rFonts w:ascii="黑体" w:hAnsi="黑体" w:eastAsia="黑体" w:cs="黑体"/>
          <w:b/>
          <w:bCs/>
          <w:sz w:val="24"/>
          <w:szCs w:val="24"/>
        </w:rPr>
        <w:t>周（6月</w:t>
      </w:r>
      <w:r>
        <w:rPr>
          <w:rFonts w:hint="eastAsia" w:ascii="黑体" w:hAnsi="黑体" w:eastAsia="黑体" w:cs="黑体"/>
          <w:b/>
          <w:bCs/>
          <w:sz w:val="24"/>
          <w:szCs w:val="24"/>
          <w:lang w:val="en-US" w:eastAsia="zh-CN"/>
        </w:rPr>
        <w:t>16</w:t>
      </w:r>
      <w:r>
        <w:rPr>
          <w:rFonts w:ascii="黑体" w:hAnsi="黑体" w:eastAsia="黑体" w:cs="黑体"/>
          <w:b/>
          <w:bCs/>
          <w:sz w:val="24"/>
          <w:szCs w:val="24"/>
        </w:rPr>
        <w:t>日 -</w:t>
      </w:r>
      <w:r>
        <w:rPr>
          <w:rFonts w:hint="eastAsia" w:ascii="黑体" w:hAnsi="黑体" w:eastAsia="黑体" w:cs="黑体"/>
          <w:b/>
          <w:bCs/>
          <w:sz w:val="24"/>
          <w:szCs w:val="24"/>
          <w:lang w:val="en-US" w:eastAsia="zh-CN"/>
        </w:rPr>
        <w:t>6</w:t>
      </w:r>
      <w:r>
        <w:rPr>
          <w:rFonts w:ascii="黑体" w:hAnsi="黑体" w:eastAsia="黑体" w:cs="黑体"/>
          <w:b/>
          <w:bCs/>
          <w:sz w:val="24"/>
          <w:szCs w:val="24"/>
        </w:rPr>
        <w:t>月</w:t>
      </w:r>
      <w:r>
        <w:rPr>
          <w:rFonts w:hint="eastAsia" w:ascii="黑体" w:hAnsi="黑体" w:eastAsia="黑体" w:cs="黑体"/>
          <w:b/>
          <w:bCs/>
          <w:sz w:val="24"/>
          <w:szCs w:val="24"/>
          <w:lang w:val="en-US" w:eastAsia="zh-CN"/>
        </w:rPr>
        <w:t>22</w:t>
      </w:r>
      <w:r>
        <w:rPr>
          <w:rFonts w:ascii="黑体" w:hAnsi="黑体" w:eastAsia="黑体" w:cs="黑体"/>
          <w:b/>
          <w:bCs/>
          <w:sz w:val="24"/>
          <w:szCs w:val="24"/>
        </w:rPr>
        <w:t>日）：</w:t>
      </w:r>
    </w:p>
    <w:p w14:paraId="18FD8F34">
      <w:pPr>
        <w:spacing w:line="360" w:lineRule="auto"/>
      </w:pPr>
      <w:r>
        <w:rPr>
          <w:rFonts w:ascii="宋体" w:hAnsi="宋体" w:eastAsia="宋体" w:cs="宋体"/>
          <w:b w:val="0"/>
          <w:bCs w:val="0"/>
          <w:sz w:val="24"/>
          <w:szCs w:val="24"/>
        </w:rPr>
        <w:t xml:space="preserve">  - 完善多模态处理模块，实现 OCR 识别结果与审计数据的联动分析</w:t>
      </w:r>
    </w:p>
    <w:p w14:paraId="60C631BE">
      <w:pPr>
        <w:spacing w:line="360" w:lineRule="auto"/>
      </w:pPr>
      <w:r>
        <w:rPr>
          <w:rFonts w:ascii="宋体" w:hAnsi="宋体" w:eastAsia="宋体" w:cs="宋体"/>
          <w:b w:val="0"/>
          <w:bCs w:val="0"/>
          <w:sz w:val="24"/>
          <w:szCs w:val="24"/>
        </w:rPr>
        <w:t xml:space="preserve">  - 实现审计报告模板化导出，支持自定义报告格式</w:t>
      </w:r>
    </w:p>
    <w:p w14:paraId="3A37006C">
      <w:pPr>
        <w:spacing w:line="360" w:lineRule="auto"/>
      </w:pPr>
    </w:p>
    <w:p w14:paraId="440D4A1D">
      <w:pPr>
        <w:spacing w:line="360" w:lineRule="auto"/>
      </w:pPr>
    </w:p>
    <w:sectPr>
      <w:headerReference r:id="rId3" w:type="default"/>
      <w:footerReference r:id="rId4" w:type="default"/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85A4DE8">
    <w:pPr>
      <w:jc w:val="center"/>
    </w:pPr>
    <w:r>
      <w:rPr>
        <w:rFonts w:ascii="宋体" w:hAnsi="宋体" w:eastAsia="宋体" w:cs="宋体"/>
        <w:sz w:val="18"/>
        <w:szCs w:val="18"/>
      </w:rPr>
      <w:t xml:space="preserve">第 </w:t>
    </w:r>
    <w:r>
      <w:rPr>
        <w:rFonts w:ascii="宋体" w:hAnsi="宋体" w:eastAsia="宋体" w:cs="宋体"/>
        <w:sz w:val="18"/>
        <w:szCs w:val="18"/>
      </w:rPr>
      <w:fldChar w:fldCharType="begin"/>
    </w:r>
    <w:r>
      <w:rPr>
        <w:rFonts w:ascii="宋体" w:hAnsi="宋体" w:eastAsia="宋体" w:cs="宋体"/>
        <w:sz w:val="18"/>
        <w:szCs w:val="18"/>
      </w:rPr>
      <w:instrText xml:space="preserve">PAGE</w:instrText>
    </w:r>
    <w:r>
      <w:rPr>
        <w:rFonts w:ascii="宋体" w:hAnsi="宋体" w:eastAsia="宋体" w:cs="宋体"/>
        <w:sz w:val="18"/>
        <w:szCs w:val="18"/>
      </w:rPr>
      <w:fldChar w:fldCharType="separate"/>
    </w:r>
    <w:r>
      <w:rPr>
        <w:rFonts w:ascii="宋体" w:hAnsi="宋体" w:eastAsia="宋体" w:cs="宋体"/>
        <w:sz w:val="18"/>
        <w:szCs w:val="18"/>
      </w:rPr>
      <w:fldChar w:fldCharType="end"/>
    </w:r>
    <w:r>
      <w:rPr>
        <w:rFonts w:ascii="宋体" w:hAnsi="宋体" w:eastAsia="宋体" w:cs="宋体"/>
        <w:sz w:val="18"/>
        <w:szCs w:val="18"/>
      </w:rPr>
      <w:t xml:space="preserve"> 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C2A033A">
    <w:pPr>
      <w:pBdr>
        <w:bottom w:val="single" w:color="CCCCCC" w:sz="2" w:space="4"/>
      </w:pBdr>
      <w:jc w:val="center"/>
    </w:pPr>
    <w:r>
      <w:rPr>
        <w:rFonts w:ascii="宋体" w:hAnsi="宋体" w:eastAsia="宋体" w:cs="宋体"/>
        <w:color w:val="888888"/>
        <w:sz w:val="18"/>
        <w:szCs w:val="18"/>
      </w:rPr>
      <w:t>《Rust语言程序设计》项目中期报告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4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4ED90CB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宋体" w:hAnsi="宋体" w:eastAsia="宋体" w:cs="宋体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宋体" w:hAnsi="宋体" w:eastAsia="宋体" w:cs="宋体"/>
      <w:sz w:val="24"/>
      <w:szCs w:val="24"/>
    </w:rPr>
  </w:style>
  <w:style w:type="paragraph" w:styleId="2">
    <w:name w:val="heading 1"/>
    <w:next w:val="1"/>
    <w:qFormat/>
    <w:uiPriority w:val="0"/>
    <w:pPr>
      <w:spacing w:before="240" w:after="120"/>
      <w:outlineLvl w:val="0"/>
    </w:pPr>
    <w:rPr>
      <w:rFonts w:ascii="黑体" w:hAnsi="黑体" w:eastAsia="黑体" w:cs="黑体"/>
      <w:b/>
      <w:bCs/>
      <w:sz w:val="28"/>
      <w:szCs w:val="28"/>
    </w:rPr>
  </w:style>
  <w:style w:type="paragraph" w:styleId="3">
    <w:name w:val="heading 2"/>
    <w:next w:val="1"/>
    <w:qFormat/>
    <w:uiPriority w:val="0"/>
    <w:rPr>
      <w:rFonts w:ascii="宋体" w:hAnsi="宋体" w:eastAsia="宋体" w:cs="宋体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宋体" w:hAnsi="宋体" w:eastAsia="宋体" w:cs="宋体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宋体" w:hAnsi="宋体" w:eastAsia="宋体" w:cs="宋体"/>
      <w:i/>
      <w:iCs/>
      <w:color w:val="2E74B5"/>
      <w:sz w:val="24"/>
      <w:szCs w:val="24"/>
    </w:rPr>
  </w:style>
  <w:style w:type="paragraph" w:styleId="6">
    <w:name w:val="heading 5"/>
    <w:next w:val="1"/>
    <w:qFormat/>
    <w:uiPriority w:val="0"/>
    <w:rPr>
      <w:rFonts w:ascii="宋体" w:hAnsi="宋体" w:eastAsia="宋体" w:cs="宋体"/>
      <w:color w:val="2E74B5"/>
      <w:sz w:val="24"/>
      <w:szCs w:val="24"/>
    </w:rPr>
  </w:style>
  <w:style w:type="paragraph" w:styleId="7">
    <w:name w:val="heading 6"/>
    <w:next w:val="1"/>
    <w:qFormat/>
    <w:uiPriority w:val="0"/>
    <w:rPr>
      <w:rFonts w:ascii="宋体" w:hAnsi="宋体" w:eastAsia="宋体" w:cs="宋体"/>
      <w:color w:val="1F4D78"/>
      <w:sz w:val="24"/>
      <w:szCs w:val="24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uiPriority w:val="99"/>
    <w:pPr>
      <w:spacing w:after="0" w:line="240" w:lineRule="auto"/>
    </w:pPr>
    <w:rPr>
      <w:rFonts w:ascii="宋体" w:hAnsi="宋体" w:eastAsia="宋体" w:cs="宋体"/>
      <w:sz w:val="20"/>
      <w:szCs w:val="20"/>
    </w:rPr>
  </w:style>
  <w:style w:type="paragraph" w:styleId="9">
    <w:name w:val="footnote text"/>
    <w:link w:val="17"/>
    <w:semiHidden/>
    <w:unhideWhenUsed/>
    <w:uiPriority w:val="99"/>
    <w:pPr>
      <w:spacing w:after="0" w:line="240" w:lineRule="auto"/>
    </w:pPr>
    <w:rPr>
      <w:rFonts w:ascii="宋体" w:hAnsi="宋体" w:eastAsia="宋体" w:cs="宋体"/>
      <w:sz w:val="20"/>
      <w:szCs w:val="20"/>
    </w:rPr>
  </w:style>
  <w:style w:type="paragraph" w:styleId="10">
    <w:name w:val="Title"/>
    <w:qFormat/>
    <w:uiPriority w:val="0"/>
    <w:rPr>
      <w:rFonts w:ascii="宋体" w:hAnsi="宋体" w:eastAsia="宋体" w:cs="宋体"/>
      <w:sz w:val="56"/>
      <w:szCs w:val="56"/>
    </w:rPr>
  </w:style>
  <w:style w:type="character" w:styleId="13">
    <w:name w:val="endnote reference"/>
    <w:semiHidden/>
    <w:unhideWhenUsed/>
    <w:uiPriority w:val="99"/>
    <w:rPr>
      <w:vertAlign w:val="superscript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character" w:styleId="15">
    <w:name w:val="footnote reference"/>
    <w:semiHidden/>
    <w:unhideWhenUsed/>
    <w:qFormat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宋体" w:hAnsi="宋体" w:eastAsia="宋体" w:cs="宋体"/>
      <w:sz w:val="24"/>
      <w:szCs w:val="24"/>
    </w:rPr>
  </w:style>
  <w:style w:type="character" w:customStyle="1" w:styleId="17">
    <w:name w:val="Footnote Text Char"/>
    <w:link w:val="9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143</Words>
  <Characters>174</Characters>
  <TotalTime>154</TotalTime>
  <ScaleCrop>false</ScaleCrop>
  <LinksUpToDate>false</LinksUpToDate>
  <CharactersWithSpaces>256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2026-06-20T10:50:00Z</dcterms:created>
  <dc:creator>Un-named</dc:creator>
  <cp:lastModifiedBy>hacjr</cp:lastModifiedBy>
  <dcterms:modified xsi:type="dcterms:W3CDTF">2026-06-20T13:31:12Z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eyJoZGlkIjoiOWYxZjI0ZDU5ZWRhMWY3ZTcwZjE0ZTY1MDFhMzdjNzMiLCJ1c2VySWQiOiIxNzM2MjMifQ==</vt:lpwstr>
  </property>
  <property fmtid="{D5CDD505-2E9C-101B-9397-08002B2CF9AE}" pid="3" name="KSOProductBuildVer">
    <vt:lpwstr>2052-12.1.0.26895</vt:lpwstr>
  </property>
  <property fmtid="{D5CDD505-2E9C-101B-9397-08002B2CF9AE}" pid="4" name="ICV">
    <vt:lpwstr>4B72C3B2C77E4B06AC40A4A2B56CAB5F_12</vt:lpwstr>
  </property>
</Properties>
</file>