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D23BD">
      <w:pPr>
        <w:spacing w:line="500" w:lineRule="atLeast"/>
        <w:jc w:val="center"/>
        <w:divId w:val="1003362135"/>
        <w:rPr>
          <w:rFonts w:ascii="黑体" w:eastAsia="黑体" w:hAnsi="黑体"/>
          <w:sz w:val="36"/>
          <w:szCs w:val="36"/>
        </w:rPr>
      </w:pPr>
      <w:bookmarkStart w:id="0" w:name="_GoBack"/>
      <w:bookmarkEnd w:id="0"/>
      <w:r>
        <w:rPr>
          <w:rFonts w:ascii="黑体" w:eastAsia="黑体" w:hAnsi="黑体" w:hint="eastAsia"/>
          <w:sz w:val="36"/>
          <w:szCs w:val="36"/>
        </w:rPr>
        <w:t>湖南省高级人民法院</w:t>
      </w:r>
    </w:p>
    <w:p w:rsidR="00000000" w:rsidRDefault="000D23BD">
      <w:pPr>
        <w:spacing w:line="500" w:lineRule="atLeast"/>
        <w:jc w:val="center"/>
        <w:divId w:val="7413546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D23BD">
      <w:pPr>
        <w:spacing w:line="500" w:lineRule="atLeast"/>
        <w:jc w:val="right"/>
        <w:divId w:val="367294108"/>
        <w:rPr>
          <w:rFonts w:hint="eastAsia"/>
          <w:sz w:val="30"/>
          <w:szCs w:val="30"/>
        </w:rPr>
      </w:pPr>
      <w:r>
        <w:rPr>
          <w:rFonts w:hint="eastAsia"/>
          <w:sz w:val="30"/>
          <w:szCs w:val="30"/>
        </w:rPr>
        <w:t>（</w:t>
      </w:r>
      <w:r>
        <w:rPr>
          <w:rFonts w:hint="eastAsia"/>
          <w:sz w:val="30"/>
          <w:szCs w:val="30"/>
        </w:rPr>
        <w:t>2020</w:t>
      </w:r>
      <w:r>
        <w:rPr>
          <w:rFonts w:hint="eastAsia"/>
          <w:sz w:val="30"/>
          <w:szCs w:val="30"/>
        </w:rPr>
        <w:t>）湘民申</w:t>
      </w:r>
      <w:r>
        <w:rPr>
          <w:rFonts w:hint="eastAsia"/>
          <w:sz w:val="30"/>
          <w:szCs w:val="30"/>
        </w:rPr>
        <w:t>2423</w:t>
      </w:r>
      <w:r>
        <w:rPr>
          <w:rFonts w:hint="eastAsia"/>
          <w:sz w:val="30"/>
          <w:szCs w:val="30"/>
        </w:rPr>
        <w:t>号</w:t>
      </w:r>
    </w:p>
    <w:p w:rsidR="00000000" w:rsidRDefault="000D23BD">
      <w:pPr>
        <w:spacing w:line="500" w:lineRule="atLeast"/>
        <w:ind w:firstLine="600"/>
        <w:divId w:val="1711145428"/>
        <w:rPr>
          <w:rFonts w:hint="eastAsia"/>
          <w:sz w:val="30"/>
          <w:szCs w:val="30"/>
        </w:rPr>
      </w:pPr>
      <w:r>
        <w:rPr>
          <w:rFonts w:hint="eastAsia"/>
          <w:sz w:val="30"/>
          <w:szCs w:val="30"/>
        </w:rPr>
        <w:t>再审申请人（一审原告、二审上诉人）：丁亚芝，女，</w:t>
      </w:r>
      <w:r>
        <w:rPr>
          <w:rFonts w:hint="eastAsia"/>
          <w:sz w:val="30"/>
          <w:szCs w:val="30"/>
        </w:rPr>
        <w:t>1968</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日出生，汉族，住湖南省，现住湖南省。</w:t>
      </w:r>
    </w:p>
    <w:p w:rsidR="00000000" w:rsidRDefault="000D23BD">
      <w:pPr>
        <w:spacing w:line="500" w:lineRule="atLeast"/>
        <w:ind w:firstLine="600"/>
        <w:divId w:val="831334880"/>
        <w:rPr>
          <w:rFonts w:hint="eastAsia"/>
          <w:sz w:val="30"/>
          <w:szCs w:val="30"/>
        </w:rPr>
      </w:pPr>
      <w:r>
        <w:rPr>
          <w:rFonts w:hint="eastAsia"/>
          <w:sz w:val="30"/>
          <w:szCs w:val="30"/>
        </w:rPr>
        <w:t>被申请人（一审被告、二审被上诉人）：宁乡市人民医院，住所地湖南省宁乡市玉潭街道一环路</w:t>
      </w:r>
      <w:r>
        <w:rPr>
          <w:rFonts w:hint="eastAsia"/>
          <w:sz w:val="30"/>
          <w:szCs w:val="30"/>
        </w:rPr>
        <w:t>209</w:t>
      </w:r>
      <w:r>
        <w:rPr>
          <w:rFonts w:hint="eastAsia"/>
          <w:sz w:val="30"/>
          <w:szCs w:val="30"/>
        </w:rPr>
        <w:t>号。</w:t>
      </w:r>
    </w:p>
    <w:p w:rsidR="00000000" w:rsidRDefault="000D23BD">
      <w:pPr>
        <w:spacing w:line="500" w:lineRule="atLeast"/>
        <w:ind w:firstLine="600"/>
        <w:divId w:val="295793545"/>
        <w:rPr>
          <w:rFonts w:hint="eastAsia"/>
          <w:sz w:val="30"/>
          <w:szCs w:val="30"/>
        </w:rPr>
      </w:pPr>
      <w:r>
        <w:rPr>
          <w:rFonts w:hint="eastAsia"/>
          <w:sz w:val="30"/>
          <w:szCs w:val="30"/>
        </w:rPr>
        <w:t>法定代表人：刘亮，该院院长。</w:t>
      </w:r>
    </w:p>
    <w:p w:rsidR="00000000" w:rsidRDefault="000D23BD">
      <w:pPr>
        <w:spacing w:line="500" w:lineRule="atLeast"/>
        <w:ind w:firstLine="600"/>
        <w:divId w:val="2011063473"/>
        <w:rPr>
          <w:rFonts w:hint="eastAsia"/>
          <w:sz w:val="30"/>
          <w:szCs w:val="30"/>
        </w:rPr>
      </w:pPr>
      <w:r>
        <w:rPr>
          <w:rFonts w:hint="eastAsia"/>
          <w:sz w:val="30"/>
          <w:szCs w:val="30"/>
        </w:rPr>
        <w:t>委托诉讼代理人：吴江洪，湖南严明律师事务所律师。</w:t>
      </w:r>
    </w:p>
    <w:p w:rsidR="00000000" w:rsidRDefault="000D23BD">
      <w:pPr>
        <w:spacing w:line="500" w:lineRule="atLeast"/>
        <w:ind w:firstLine="600"/>
        <w:divId w:val="49811533"/>
        <w:rPr>
          <w:rFonts w:hint="eastAsia"/>
          <w:sz w:val="30"/>
          <w:szCs w:val="30"/>
        </w:rPr>
      </w:pPr>
      <w:r>
        <w:rPr>
          <w:rFonts w:hint="eastAsia"/>
          <w:sz w:val="30"/>
          <w:szCs w:val="30"/>
        </w:rPr>
        <w:t>委托诉讼代理人：彭翼，该医院职工。</w:t>
      </w:r>
    </w:p>
    <w:p w:rsidR="00000000" w:rsidRDefault="000D23BD">
      <w:pPr>
        <w:spacing w:line="500" w:lineRule="atLeast"/>
        <w:ind w:firstLine="600"/>
        <w:divId w:val="1816071531"/>
        <w:rPr>
          <w:rFonts w:hint="eastAsia"/>
          <w:sz w:val="30"/>
          <w:szCs w:val="30"/>
        </w:rPr>
      </w:pPr>
      <w:r>
        <w:rPr>
          <w:rFonts w:hint="eastAsia"/>
          <w:sz w:val="30"/>
          <w:szCs w:val="30"/>
        </w:rPr>
        <w:t>再审申请人丁亚芝因与被申请人宁乡市人民医院医疗损害责任纠纷一案，不服湖南省长沙市中级人民法院</w:t>
      </w:r>
      <w:r>
        <w:rPr>
          <w:rFonts w:hint="eastAsia"/>
          <w:sz w:val="30"/>
          <w:szCs w:val="30"/>
        </w:rPr>
        <w:t>(2019)</w:t>
      </w:r>
      <w:r>
        <w:rPr>
          <w:rFonts w:hint="eastAsia"/>
          <w:sz w:val="30"/>
          <w:szCs w:val="30"/>
        </w:rPr>
        <w:t>湘</w:t>
      </w:r>
      <w:r>
        <w:rPr>
          <w:rFonts w:hint="eastAsia"/>
          <w:sz w:val="30"/>
          <w:szCs w:val="30"/>
        </w:rPr>
        <w:t>01</w:t>
      </w:r>
      <w:r>
        <w:rPr>
          <w:rFonts w:hint="eastAsia"/>
          <w:sz w:val="30"/>
          <w:szCs w:val="30"/>
        </w:rPr>
        <w:t>民终</w:t>
      </w:r>
      <w:r>
        <w:rPr>
          <w:rFonts w:hint="eastAsia"/>
          <w:sz w:val="30"/>
          <w:szCs w:val="30"/>
        </w:rPr>
        <w:t>12558</w:t>
      </w:r>
      <w:r>
        <w:rPr>
          <w:rFonts w:hint="eastAsia"/>
          <w:sz w:val="30"/>
          <w:szCs w:val="30"/>
        </w:rPr>
        <w:t>号民事判决，向本院申请再审。本院依法组成合议庭对本案进行了审查，本案现已审查终结。</w:t>
      </w:r>
    </w:p>
    <w:p w:rsidR="00000000" w:rsidRDefault="000D23BD">
      <w:pPr>
        <w:spacing w:line="500" w:lineRule="atLeast"/>
        <w:ind w:firstLine="600"/>
        <w:divId w:val="1165244911"/>
        <w:rPr>
          <w:rFonts w:hint="eastAsia"/>
          <w:sz w:val="30"/>
          <w:szCs w:val="30"/>
        </w:rPr>
      </w:pPr>
      <w:r>
        <w:rPr>
          <w:rFonts w:hint="eastAsia"/>
          <w:sz w:val="30"/>
          <w:szCs w:val="30"/>
        </w:rPr>
        <w:t>丁亚芝申请再审称：宁乡市人民医院宋亚辉医生私自使用其网购的英洁尔抑菌凝胶，导致丁亚芝感觉烧痛、耳神经痛、免疫系统破坏，并由阴道炎发展成盆腔炎，宁乡市人民医院存在过错，使丁亚芝身体受到重大损害，应承担赔偿责任。并且宋亚辉勾结钟志国律师摧毁丁亚芝的鉴定材料，导致省人民医院退回鉴定。综上，请求撤销一、二审判决</w:t>
      </w:r>
      <w:r>
        <w:rPr>
          <w:rFonts w:hint="eastAsia"/>
          <w:sz w:val="30"/>
          <w:szCs w:val="30"/>
        </w:rPr>
        <w:t>，判决宁乡市人民医院赔偿</w:t>
      </w:r>
      <w:r>
        <w:rPr>
          <w:rFonts w:hint="eastAsia"/>
          <w:sz w:val="30"/>
          <w:szCs w:val="30"/>
        </w:rPr>
        <w:t>20000</w:t>
      </w:r>
      <w:r>
        <w:rPr>
          <w:rFonts w:hint="eastAsia"/>
          <w:sz w:val="30"/>
          <w:szCs w:val="30"/>
        </w:rPr>
        <w:t>元（具体损失根据鉴定意见确定），由宁乡市人民医院承担受理费、保全费等费用。</w:t>
      </w:r>
    </w:p>
    <w:p w:rsidR="00000000" w:rsidRDefault="000D23BD">
      <w:pPr>
        <w:spacing w:line="500" w:lineRule="atLeast"/>
        <w:ind w:firstLine="600"/>
        <w:divId w:val="342242732"/>
        <w:rPr>
          <w:rFonts w:hint="eastAsia"/>
          <w:sz w:val="30"/>
          <w:szCs w:val="30"/>
        </w:rPr>
      </w:pPr>
      <w:r>
        <w:rPr>
          <w:rFonts w:hint="eastAsia"/>
          <w:sz w:val="30"/>
          <w:szCs w:val="30"/>
        </w:rPr>
        <w:t>本院经审查认为，本案的争议焦点为宁乡市人民医院是否应就丁亚芝的损害承担赔偿责任。本案中，丁亚芝应举证证明宁乡市人民医院医务人员在诊疗过程中存在过错，且该过错与其损害后果具有因果关系。现长沙医鉴</w:t>
      </w:r>
      <w:r>
        <w:rPr>
          <w:rFonts w:hint="eastAsia"/>
          <w:sz w:val="30"/>
          <w:szCs w:val="30"/>
        </w:rPr>
        <w:t>[2018]001</w:t>
      </w:r>
      <w:r>
        <w:rPr>
          <w:rFonts w:hint="eastAsia"/>
          <w:sz w:val="30"/>
          <w:szCs w:val="30"/>
        </w:rPr>
        <w:t>号《医疗事故技术鉴定书》认定患者自诉症状与使用英洁尔凝胶无因果关</w:t>
      </w:r>
      <w:r>
        <w:rPr>
          <w:rFonts w:hint="eastAsia"/>
          <w:sz w:val="30"/>
          <w:szCs w:val="30"/>
        </w:rPr>
        <w:lastRenderedPageBreak/>
        <w:t>系，宁乡市人民医院不存在医疗过错。丁亚芝亦未提交其他证据证明宁乡市人民医院存在医疗过错。丁亚芝再审认为宋亚辉勾结钟志国律师毁损丁</w:t>
      </w:r>
      <w:r>
        <w:rPr>
          <w:rFonts w:hint="eastAsia"/>
          <w:sz w:val="30"/>
          <w:szCs w:val="30"/>
        </w:rPr>
        <w:t>亚芝的鉴定材料以致省人民医院退回鉴定，但并未提出充分的证据证明该事实存在。综上，原审法院认为丁亚芝无权要求宁乡市人民医院承担损害赔偿责任并无明显不当，丁亚芝的再审请求不能成立，本院不予采信。</w:t>
      </w:r>
    </w:p>
    <w:p w:rsidR="00000000" w:rsidRDefault="000D23BD">
      <w:pPr>
        <w:spacing w:line="500" w:lineRule="atLeast"/>
        <w:ind w:firstLine="600"/>
        <w:divId w:val="470951318"/>
        <w:rPr>
          <w:rFonts w:hint="eastAsia"/>
          <w:sz w:val="30"/>
          <w:szCs w:val="30"/>
        </w:rPr>
      </w:pPr>
      <w:r>
        <w:rPr>
          <w:rFonts w:hint="eastAsia"/>
          <w:sz w:val="30"/>
          <w:szCs w:val="30"/>
        </w:rPr>
        <w:t>依照《中华人民共和国民事诉讼法》第二百零四条第一款，《最高人民法院关于适</w:t>
      </w:r>
      <w:r>
        <w:rPr>
          <w:rFonts w:hint="eastAsia"/>
          <w:sz w:val="30"/>
          <w:szCs w:val="30"/>
        </w:rPr>
        <w:t>用</w:t>
      </w:r>
      <w:r>
        <w:rPr>
          <w:rFonts w:hint="eastAsia"/>
          <w:sz w:val="30"/>
          <w:szCs w:val="30"/>
        </w:rPr>
        <w:t>的解释》第三百九十五条第二款规定，裁定如下：</w:t>
      </w:r>
    </w:p>
    <w:p w:rsidR="00000000" w:rsidRDefault="000D23BD">
      <w:pPr>
        <w:spacing w:line="500" w:lineRule="atLeast"/>
        <w:ind w:firstLine="600"/>
        <w:divId w:val="49111892"/>
        <w:rPr>
          <w:rFonts w:hint="eastAsia"/>
          <w:sz w:val="30"/>
          <w:szCs w:val="30"/>
        </w:rPr>
      </w:pPr>
      <w:r>
        <w:rPr>
          <w:rFonts w:hint="eastAsia"/>
          <w:sz w:val="30"/>
          <w:szCs w:val="30"/>
        </w:rPr>
        <w:t>驳回丁亚芝的再审申请。</w:t>
      </w:r>
    </w:p>
    <w:p w:rsidR="00000000" w:rsidRDefault="000D23BD">
      <w:pPr>
        <w:spacing w:line="500" w:lineRule="atLeast"/>
        <w:jc w:val="right"/>
        <w:divId w:val="633294531"/>
        <w:rPr>
          <w:rFonts w:hint="eastAsia"/>
          <w:sz w:val="30"/>
          <w:szCs w:val="30"/>
        </w:rPr>
      </w:pPr>
      <w:r>
        <w:rPr>
          <w:rFonts w:hint="eastAsia"/>
          <w:sz w:val="30"/>
          <w:szCs w:val="30"/>
        </w:rPr>
        <w:t>审判长　王　鹏</w:t>
      </w:r>
    </w:p>
    <w:p w:rsidR="00000000" w:rsidRDefault="000D23BD">
      <w:pPr>
        <w:spacing w:line="500" w:lineRule="atLeast"/>
        <w:jc w:val="right"/>
        <w:divId w:val="1045179329"/>
        <w:rPr>
          <w:rFonts w:hint="eastAsia"/>
          <w:sz w:val="30"/>
          <w:szCs w:val="30"/>
        </w:rPr>
      </w:pPr>
      <w:r>
        <w:rPr>
          <w:rFonts w:hint="eastAsia"/>
          <w:sz w:val="30"/>
          <w:szCs w:val="30"/>
        </w:rPr>
        <w:t>审判员　匡小芹</w:t>
      </w:r>
    </w:p>
    <w:p w:rsidR="00000000" w:rsidRDefault="000D23BD">
      <w:pPr>
        <w:spacing w:line="500" w:lineRule="atLeast"/>
        <w:jc w:val="right"/>
        <w:divId w:val="240985973"/>
        <w:rPr>
          <w:rFonts w:hint="eastAsia"/>
          <w:sz w:val="30"/>
          <w:szCs w:val="30"/>
        </w:rPr>
      </w:pPr>
      <w:r>
        <w:rPr>
          <w:rFonts w:hint="eastAsia"/>
          <w:sz w:val="30"/>
          <w:szCs w:val="30"/>
        </w:rPr>
        <w:t>审判员　方　晶</w:t>
      </w:r>
    </w:p>
    <w:p w:rsidR="00000000" w:rsidRDefault="000D23BD">
      <w:pPr>
        <w:spacing w:line="500" w:lineRule="atLeast"/>
        <w:jc w:val="right"/>
        <w:divId w:val="1111625779"/>
        <w:rPr>
          <w:rFonts w:hint="eastAsia"/>
          <w:sz w:val="30"/>
          <w:szCs w:val="30"/>
        </w:rPr>
      </w:pPr>
      <w:r>
        <w:rPr>
          <w:rFonts w:hint="eastAsia"/>
          <w:sz w:val="30"/>
          <w:szCs w:val="30"/>
        </w:rPr>
        <w:t>二〇二〇年十月二十日</w:t>
      </w:r>
    </w:p>
    <w:p w:rsidR="00000000" w:rsidRDefault="000D23BD">
      <w:pPr>
        <w:spacing w:line="500" w:lineRule="atLeast"/>
        <w:ind w:firstLine="600"/>
        <w:divId w:val="22365250"/>
        <w:rPr>
          <w:rFonts w:hint="eastAsia"/>
          <w:sz w:val="30"/>
          <w:szCs w:val="30"/>
        </w:rPr>
      </w:pPr>
      <w:r>
        <w:rPr>
          <w:rFonts w:hint="eastAsia"/>
          <w:sz w:val="30"/>
          <w:szCs w:val="30"/>
        </w:rPr>
        <w:t>法官助理汤杨程</w:t>
      </w:r>
    </w:p>
    <w:p w:rsidR="00000000" w:rsidRDefault="000D23BD">
      <w:pPr>
        <w:spacing w:line="500" w:lineRule="atLeast"/>
        <w:ind w:firstLine="600"/>
        <w:divId w:val="858087279"/>
        <w:rPr>
          <w:rFonts w:hint="eastAsia"/>
          <w:sz w:val="30"/>
          <w:szCs w:val="30"/>
        </w:rPr>
      </w:pPr>
      <w:r>
        <w:rPr>
          <w:rFonts w:hint="eastAsia"/>
          <w:sz w:val="30"/>
          <w:szCs w:val="30"/>
        </w:rPr>
        <w:t>书记员李扬</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23BD" w:rsidRDefault="000D23BD" w:rsidP="000D23BD">
      <w:r>
        <w:separator/>
      </w:r>
    </w:p>
  </w:endnote>
  <w:endnote w:type="continuationSeparator" w:id="0">
    <w:p w:rsidR="000D23BD" w:rsidRDefault="000D23BD" w:rsidP="000D2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23BD" w:rsidRDefault="000D23BD" w:rsidP="000D23BD">
      <w:r>
        <w:separator/>
      </w:r>
    </w:p>
  </w:footnote>
  <w:footnote w:type="continuationSeparator" w:id="0">
    <w:p w:rsidR="000D23BD" w:rsidRDefault="000D23BD" w:rsidP="000D23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D23BD"/>
    <w:rsid w:val="000D2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D23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23BD"/>
    <w:rPr>
      <w:rFonts w:ascii="宋体" w:eastAsia="宋体" w:hAnsi="宋体" w:cs="宋体"/>
      <w:sz w:val="18"/>
      <w:szCs w:val="18"/>
    </w:rPr>
  </w:style>
  <w:style w:type="paragraph" w:styleId="a5">
    <w:name w:val="footer"/>
    <w:basedOn w:val="a"/>
    <w:link w:val="a6"/>
    <w:uiPriority w:val="99"/>
    <w:unhideWhenUsed/>
    <w:rsid w:val="000D23BD"/>
    <w:pPr>
      <w:tabs>
        <w:tab w:val="center" w:pos="4153"/>
        <w:tab w:val="right" w:pos="8306"/>
      </w:tabs>
      <w:snapToGrid w:val="0"/>
    </w:pPr>
    <w:rPr>
      <w:sz w:val="18"/>
      <w:szCs w:val="18"/>
    </w:rPr>
  </w:style>
  <w:style w:type="character" w:customStyle="1" w:styleId="a6">
    <w:name w:val="页脚 字符"/>
    <w:basedOn w:val="a0"/>
    <w:link w:val="a5"/>
    <w:uiPriority w:val="99"/>
    <w:rsid w:val="000D23B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5250">
      <w:marLeft w:val="0"/>
      <w:marRight w:val="0"/>
      <w:marTop w:val="10"/>
      <w:marBottom w:val="10"/>
      <w:divBdr>
        <w:top w:val="none" w:sz="0" w:space="0" w:color="auto"/>
        <w:left w:val="none" w:sz="0" w:space="0" w:color="auto"/>
        <w:bottom w:val="none" w:sz="0" w:space="0" w:color="auto"/>
        <w:right w:val="none" w:sz="0" w:space="0" w:color="auto"/>
      </w:divBdr>
    </w:div>
    <w:div w:id="49111892">
      <w:marLeft w:val="0"/>
      <w:marRight w:val="0"/>
      <w:marTop w:val="10"/>
      <w:marBottom w:val="10"/>
      <w:divBdr>
        <w:top w:val="none" w:sz="0" w:space="0" w:color="auto"/>
        <w:left w:val="none" w:sz="0" w:space="0" w:color="auto"/>
        <w:bottom w:val="none" w:sz="0" w:space="0" w:color="auto"/>
        <w:right w:val="none" w:sz="0" w:space="0" w:color="auto"/>
      </w:divBdr>
    </w:div>
    <w:div w:id="49811533">
      <w:marLeft w:val="0"/>
      <w:marRight w:val="0"/>
      <w:marTop w:val="10"/>
      <w:marBottom w:val="10"/>
      <w:divBdr>
        <w:top w:val="none" w:sz="0" w:space="0" w:color="auto"/>
        <w:left w:val="none" w:sz="0" w:space="0" w:color="auto"/>
        <w:bottom w:val="none" w:sz="0" w:space="0" w:color="auto"/>
        <w:right w:val="none" w:sz="0" w:space="0" w:color="auto"/>
      </w:divBdr>
    </w:div>
    <w:div w:id="74135463">
      <w:marLeft w:val="0"/>
      <w:marRight w:val="0"/>
      <w:marTop w:val="10"/>
      <w:marBottom w:val="10"/>
      <w:divBdr>
        <w:top w:val="none" w:sz="0" w:space="0" w:color="auto"/>
        <w:left w:val="none" w:sz="0" w:space="0" w:color="auto"/>
        <w:bottom w:val="none" w:sz="0" w:space="0" w:color="auto"/>
        <w:right w:val="none" w:sz="0" w:space="0" w:color="auto"/>
      </w:divBdr>
    </w:div>
    <w:div w:id="240985973">
      <w:marLeft w:val="0"/>
      <w:marRight w:val="720"/>
      <w:marTop w:val="10"/>
      <w:marBottom w:val="10"/>
      <w:divBdr>
        <w:top w:val="none" w:sz="0" w:space="0" w:color="auto"/>
        <w:left w:val="none" w:sz="0" w:space="0" w:color="auto"/>
        <w:bottom w:val="none" w:sz="0" w:space="0" w:color="auto"/>
        <w:right w:val="none" w:sz="0" w:space="0" w:color="auto"/>
      </w:divBdr>
    </w:div>
    <w:div w:id="295793545">
      <w:marLeft w:val="0"/>
      <w:marRight w:val="0"/>
      <w:marTop w:val="10"/>
      <w:marBottom w:val="10"/>
      <w:divBdr>
        <w:top w:val="none" w:sz="0" w:space="0" w:color="auto"/>
        <w:left w:val="none" w:sz="0" w:space="0" w:color="auto"/>
        <w:bottom w:val="none" w:sz="0" w:space="0" w:color="auto"/>
        <w:right w:val="none" w:sz="0" w:space="0" w:color="auto"/>
      </w:divBdr>
    </w:div>
    <w:div w:id="342242732">
      <w:marLeft w:val="0"/>
      <w:marRight w:val="0"/>
      <w:marTop w:val="10"/>
      <w:marBottom w:val="10"/>
      <w:divBdr>
        <w:top w:val="none" w:sz="0" w:space="0" w:color="auto"/>
        <w:left w:val="none" w:sz="0" w:space="0" w:color="auto"/>
        <w:bottom w:val="none" w:sz="0" w:space="0" w:color="auto"/>
        <w:right w:val="none" w:sz="0" w:space="0" w:color="auto"/>
      </w:divBdr>
    </w:div>
    <w:div w:id="367294108">
      <w:marLeft w:val="0"/>
      <w:marRight w:val="0"/>
      <w:marTop w:val="10"/>
      <w:marBottom w:val="10"/>
      <w:divBdr>
        <w:top w:val="none" w:sz="0" w:space="0" w:color="auto"/>
        <w:left w:val="none" w:sz="0" w:space="0" w:color="auto"/>
        <w:bottom w:val="none" w:sz="0" w:space="0" w:color="auto"/>
        <w:right w:val="none" w:sz="0" w:space="0" w:color="auto"/>
      </w:divBdr>
    </w:div>
    <w:div w:id="470951318">
      <w:marLeft w:val="0"/>
      <w:marRight w:val="0"/>
      <w:marTop w:val="10"/>
      <w:marBottom w:val="10"/>
      <w:divBdr>
        <w:top w:val="none" w:sz="0" w:space="0" w:color="auto"/>
        <w:left w:val="none" w:sz="0" w:space="0" w:color="auto"/>
        <w:bottom w:val="none" w:sz="0" w:space="0" w:color="auto"/>
        <w:right w:val="none" w:sz="0" w:space="0" w:color="auto"/>
      </w:divBdr>
    </w:div>
    <w:div w:id="633294531">
      <w:marLeft w:val="0"/>
      <w:marRight w:val="720"/>
      <w:marTop w:val="10"/>
      <w:marBottom w:val="10"/>
      <w:divBdr>
        <w:top w:val="none" w:sz="0" w:space="0" w:color="auto"/>
        <w:left w:val="none" w:sz="0" w:space="0" w:color="auto"/>
        <w:bottom w:val="none" w:sz="0" w:space="0" w:color="auto"/>
        <w:right w:val="none" w:sz="0" w:space="0" w:color="auto"/>
      </w:divBdr>
    </w:div>
    <w:div w:id="831334880">
      <w:marLeft w:val="0"/>
      <w:marRight w:val="0"/>
      <w:marTop w:val="10"/>
      <w:marBottom w:val="10"/>
      <w:divBdr>
        <w:top w:val="none" w:sz="0" w:space="0" w:color="auto"/>
        <w:left w:val="none" w:sz="0" w:space="0" w:color="auto"/>
        <w:bottom w:val="none" w:sz="0" w:space="0" w:color="auto"/>
        <w:right w:val="none" w:sz="0" w:space="0" w:color="auto"/>
      </w:divBdr>
    </w:div>
    <w:div w:id="858087279">
      <w:marLeft w:val="0"/>
      <w:marRight w:val="0"/>
      <w:marTop w:val="10"/>
      <w:marBottom w:val="10"/>
      <w:divBdr>
        <w:top w:val="none" w:sz="0" w:space="0" w:color="auto"/>
        <w:left w:val="none" w:sz="0" w:space="0" w:color="auto"/>
        <w:bottom w:val="none" w:sz="0" w:space="0" w:color="auto"/>
        <w:right w:val="none" w:sz="0" w:space="0" w:color="auto"/>
      </w:divBdr>
    </w:div>
    <w:div w:id="1003362135">
      <w:marLeft w:val="0"/>
      <w:marRight w:val="0"/>
      <w:marTop w:val="10"/>
      <w:marBottom w:val="10"/>
      <w:divBdr>
        <w:top w:val="none" w:sz="0" w:space="0" w:color="auto"/>
        <w:left w:val="none" w:sz="0" w:space="0" w:color="auto"/>
        <w:bottom w:val="none" w:sz="0" w:space="0" w:color="auto"/>
        <w:right w:val="none" w:sz="0" w:space="0" w:color="auto"/>
      </w:divBdr>
    </w:div>
    <w:div w:id="1045179329">
      <w:marLeft w:val="0"/>
      <w:marRight w:val="720"/>
      <w:marTop w:val="10"/>
      <w:marBottom w:val="10"/>
      <w:divBdr>
        <w:top w:val="none" w:sz="0" w:space="0" w:color="auto"/>
        <w:left w:val="none" w:sz="0" w:space="0" w:color="auto"/>
        <w:bottom w:val="none" w:sz="0" w:space="0" w:color="auto"/>
        <w:right w:val="none" w:sz="0" w:space="0" w:color="auto"/>
      </w:divBdr>
    </w:div>
    <w:div w:id="1111625779">
      <w:marLeft w:val="0"/>
      <w:marRight w:val="720"/>
      <w:marTop w:val="10"/>
      <w:marBottom w:val="10"/>
      <w:divBdr>
        <w:top w:val="none" w:sz="0" w:space="0" w:color="auto"/>
        <w:left w:val="none" w:sz="0" w:space="0" w:color="auto"/>
        <w:bottom w:val="none" w:sz="0" w:space="0" w:color="auto"/>
        <w:right w:val="none" w:sz="0" w:space="0" w:color="auto"/>
      </w:divBdr>
    </w:div>
    <w:div w:id="1165244911">
      <w:marLeft w:val="0"/>
      <w:marRight w:val="0"/>
      <w:marTop w:val="10"/>
      <w:marBottom w:val="10"/>
      <w:divBdr>
        <w:top w:val="none" w:sz="0" w:space="0" w:color="auto"/>
        <w:left w:val="none" w:sz="0" w:space="0" w:color="auto"/>
        <w:bottom w:val="none" w:sz="0" w:space="0" w:color="auto"/>
        <w:right w:val="none" w:sz="0" w:space="0" w:color="auto"/>
      </w:divBdr>
    </w:div>
    <w:div w:id="1711145428">
      <w:marLeft w:val="0"/>
      <w:marRight w:val="0"/>
      <w:marTop w:val="10"/>
      <w:marBottom w:val="10"/>
      <w:divBdr>
        <w:top w:val="none" w:sz="0" w:space="0" w:color="auto"/>
        <w:left w:val="none" w:sz="0" w:space="0" w:color="auto"/>
        <w:bottom w:val="none" w:sz="0" w:space="0" w:color="auto"/>
        <w:right w:val="none" w:sz="0" w:space="0" w:color="auto"/>
      </w:divBdr>
    </w:div>
    <w:div w:id="1816071531">
      <w:marLeft w:val="0"/>
      <w:marRight w:val="0"/>
      <w:marTop w:val="10"/>
      <w:marBottom w:val="10"/>
      <w:divBdr>
        <w:top w:val="none" w:sz="0" w:space="0" w:color="auto"/>
        <w:left w:val="none" w:sz="0" w:space="0" w:color="auto"/>
        <w:bottom w:val="none" w:sz="0" w:space="0" w:color="auto"/>
        <w:right w:val="none" w:sz="0" w:space="0" w:color="auto"/>
      </w:divBdr>
    </w:div>
    <w:div w:id="201106347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137</Words>
  <Characters>785</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2023-04-10T06:55:00Z</dcterms:created>
  <dcterms:modified xsi:type="dcterms:W3CDTF">2023-04-10T06:55:00Z</dcterms:modified>
</cp:coreProperties>
</file>