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00D1A">
      <w:pPr>
        <w:spacing w:line="500" w:lineRule="atLeast"/>
        <w:jc w:val="center"/>
        <w:divId w:val="766079501"/>
        <w:rPr>
          <w:rFonts w:ascii="黑体" w:eastAsia="黑体" w:hAnsi="黑体"/>
          <w:sz w:val="36"/>
          <w:szCs w:val="36"/>
        </w:rPr>
      </w:pPr>
      <w:bookmarkStart w:id="0" w:name="_GoBack"/>
      <w:bookmarkEnd w:id="0"/>
      <w:r>
        <w:rPr>
          <w:rFonts w:ascii="黑体" w:eastAsia="黑体" w:hAnsi="黑体" w:hint="eastAsia"/>
          <w:sz w:val="36"/>
          <w:szCs w:val="36"/>
        </w:rPr>
        <w:t>湖南省高级人民法院</w:t>
      </w:r>
    </w:p>
    <w:p w:rsidR="00000000" w:rsidRDefault="00200D1A">
      <w:pPr>
        <w:spacing w:line="500" w:lineRule="atLeast"/>
        <w:jc w:val="center"/>
        <w:divId w:val="1407316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00D1A">
      <w:pPr>
        <w:spacing w:line="500" w:lineRule="atLeast"/>
        <w:jc w:val="right"/>
        <w:divId w:val="61484833"/>
        <w:rPr>
          <w:rFonts w:hint="eastAsia"/>
          <w:sz w:val="30"/>
          <w:szCs w:val="30"/>
        </w:rPr>
      </w:pPr>
      <w:r>
        <w:rPr>
          <w:rFonts w:hint="eastAsia"/>
          <w:sz w:val="30"/>
          <w:szCs w:val="30"/>
        </w:rPr>
        <w:t>（</w:t>
      </w:r>
      <w:r>
        <w:rPr>
          <w:rFonts w:hint="eastAsia"/>
          <w:sz w:val="30"/>
          <w:szCs w:val="30"/>
        </w:rPr>
        <w:t>2021</w:t>
      </w:r>
      <w:r>
        <w:rPr>
          <w:rFonts w:hint="eastAsia"/>
          <w:sz w:val="30"/>
          <w:szCs w:val="30"/>
        </w:rPr>
        <w:t>）湘民申</w:t>
      </w:r>
      <w:r>
        <w:rPr>
          <w:rFonts w:hint="eastAsia"/>
          <w:sz w:val="30"/>
          <w:szCs w:val="30"/>
        </w:rPr>
        <w:t>218</w:t>
      </w:r>
      <w:r>
        <w:rPr>
          <w:rFonts w:hint="eastAsia"/>
          <w:sz w:val="30"/>
          <w:szCs w:val="30"/>
        </w:rPr>
        <w:t>号</w:t>
      </w:r>
    </w:p>
    <w:p w:rsidR="00000000" w:rsidRDefault="00200D1A">
      <w:pPr>
        <w:spacing w:line="500" w:lineRule="atLeast"/>
        <w:ind w:firstLine="600"/>
        <w:divId w:val="745885157"/>
        <w:rPr>
          <w:rFonts w:hint="eastAsia"/>
          <w:sz w:val="30"/>
          <w:szCs w:val="30"/>
        </w:rPr>
      </w:pPr>
      <w:r>
        <w:rPr>
          <w:rFonts w:hint="eastAsia"/>
          <w:sz w:val="30"/>
          <w:szCs w:val="30"/>
        </w:rPr>
        <w:t>再审申请人（一审原告、二审上诉人）：万兴隆，男，</w:t>
      </w:r>
      <w:r>
        <w:rPr>
          <w:rFonts w:hint="eastAsia"/>
          <w:sz w:val="30"/>
          <w:szCs w:val="30"/>
        </w:rPr>
        <w:t>1977</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日出生，汉族，住湖北省通城县。</w:t>
      </w:r>
    </w:p>
    <w:p w:rsidR="00000000" w:rsidRDefault="00200D1A">
      <w:pPr>
        <w:spacing w:line="500" w:lineRule="atLeast"/>
        <w:ind w:firstLine="600"/>
        <w:divId w:val="1997028346"/>
        <w:rPr>
          <w:rFonts w:hint="eastAsia"/>
          <w:sz w:val="30"/>
          <w:szCs w:val="30"/>
        </w:rPr>
      </w:pPr>
      <w:r>
        <w:rPr>
          <w:rFonts w:hint="eastAsia"/>
          <w:sz w:val="30"/>
          <w:szCs w:val="30"/>
        </w:rPr>
        <w:t>被申请人（一审被告、二审上诉人）：岳阳市中医医院，住所地湖南省岳阳市枫桥湖路</w:t>
      </w:r>
      <w:r>
        <w:rPr>
          <w:rFonts w:hint="eastAsia"/>
          <w:sz w:val="30"/>
          <w:szCs w:val="30"/>
        </w:rPr>
        <w:t>269</w:t>
      </w:r>
      <w:r>
        <w:rPr>
          <w:rFonts w:hint="eastAsia"/>
          <w:sz w:val="30"/>
          <w:szCs w:val="30"/>
        </w:rPr>
        <w:t>号。</w:t>
      </w:r>
    </w:p>
    <w:p w:rsidR="00000000" w:rsidRDefault="00200D1A">
      <w:pPr>
        <w:spacing w:line="500" w:lineRule="atLeast"/>
        <w:ind w:firstLine="600"/>
        <w:divId w:val="2007439435"/>
        <w:rPr>
          <w:rFonts w:hint="eastAsia"/>
          <w:sz w:val="30"/>
          <w:szCs w:val="30"/>
        </w:rPr>
      </w:pPr>
      <w:r>
        <w:rPr>
          <w:rFonts w:hint="eastAsia"/>
          <w:sz w:val="30"/>
          <w:szCs w:val="30"/>
        </w:rPr>
        <w:t>法定代表人：任浩波，该院院长。</w:t>
      </w:r>
    </w:p>
    <w:p w:rsidR="00000000" w:rsidRDefault="00200D1A">
      <w:pPr>
        <w:spacing w:line="500" w:lineRule="atLeast"/>
        <w:ind w:firstLine="600"/>
        <w:divId w:val="2119400704"/>
        <w:rPr>
          <w:rFonts w:hint="eastAsia"/>
          <w:sz w:val="30"/>
          <w:szCs w:val="30"/>
        </w:rPr>
      </w:pPr>
      <w:r>
        <w:rPr>
          <w:rFonts w:hint="eastAsia"/>
          <w:sz w:val="30"/>
          <w:szCs w:val="30"/>
        </w:rPr>
        <w:t>委托诉讼代理人：李超，湖南祈安律师事务所律师。</w:t>
      </w:r>
    </w:p>
    <w:p w:rsidR="00000000" w:rsidRDefault="00200D1A">
      <w:pPr>
        <w:spacing w:line="500" w:lineRule="atLeast"/>
        <w:ind w:firstLine="600"/>
        <w:divId w:val="677270983"/>
        <w:rPr>
          <w:rFonts w:hint="eastAsia"/>
          <w:sz w:val="30"/>
          <w:szCs w:val="30"/>
        </w:rPr>
      </w:pPr>
      <w:r>
        <w:rPr>
          <w:rFonts w:hint="eastAsia"/>
          <w:sz w:val="30"/>
          <w:szCs w:val="30"/>
        </w:rPr>
        <w:t>二审被上诉人（一审原告）：万红，女，</w:t>
      </w:r>
      <w:r>
        <w:rPr>
          <w:rFonts w:hint="eastAsia"/>
          <w:sz w:val="30"/>
          <w:szCs w:val="30"/>
        </w:rPr>
        <w:t>1976</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日出生，汉族，住湖北省通城县。</w:t>
      </w:r>
    </w:p>
    <w:p w:rsidR="00000000" w:rsidRDefault="00200D1A">
      <w:pPr>
        <w:spacing w:line="500" w:lineRule="atLeast"/>
        <w:ind w:firstLine="600"/>
        <w:divId w:val="1474592672"/>
        <w:rPr>
          <w:rFonts w:hint="eastAsia"/>
          <w:sz w:val="30"/>
          <w:szCs w:val="30"/>
        </w:rPr>
      </w:pPr>
      <w:r>
        <w:rPr>
          <w:rFonts w:hint="eastAsia"/>
          <w:sz w:val="30"/>
          <w:szCs w:val="30"/>
        </w:rPr>
        <w:t>再审申请人万兴隆因与被申请人岳阳市中医医院（以下简称中医院）、二审被上诉人万红医疗损害责任纠纷一案，不服湖南省岳阳市中级人民法院（</w:t>
      </w:r>
      <w:r>
        <w:rPr>
          <w:rFonts w:hint="eastAsia"/>
          <w:sz w:val="30"/>
          <w:szCs w:val="30"/>
        </w:rPr>
        <w:t>2020</w:t>
      </w:r>
      <w:r>
        <w:rPr>
          <w:rFonts w:hint="eastAsia"/>
          <w:sz w:val="30"/>
          <w:szCs w:val="30"/>
        </w:rPr>
        <w:t>）湘</w:t>
      </w:r>
      <w:r>
        <w:rPr>
          <w:rFonts w:hint="eastAsia"/>
          <w:sz w:val="30"/>
          <w:szCs w:val="30"/>
        </w:rPr>
        <w:t>06</w:t>
      </w:r>
      <w:r>
        <w:rPr>
          <w:rFonts w:hint="eastAsia"/>
          <w:sz w:val="30"/>
          <w:szCs w:val="30"/>
        </w:rPr>
        <w:t>民终</w:t>
      </w:r>
      <w:r>
        <w:rPr>
          <w:rFonts w:hint="eastAsia"/>
          <w:sz w:val="30"/>
          <w:szCs w:val="30"/>
        </w:rPr>
        <w:t>1969</w:t>
      </w:r>
      <w:r>
        <w:rPr>
          <w:rFonts w:hint="eastAsia"/>
          <w:sz w:val="30"/>
          <w:szCs w:val="30"/>
        </w:rPr>
        <w:t>号民事判决，向本院申请再审。本院依法组成合议庭进行了审查，现已审查终结。</w:t>
      </w:r>
    </w:p>
    <w:p w:rsidR="00000000" w:rsidRDefault="00200D1A">
      <w:pPr>
        <w:spacing w:line="500" w:lineRule="atLeast"/>
        <w:ind w:firstLine="600"/>
        <w:divId w:val="1278370161"/>
        <w:rPr>
          <w:rFonts w:hint="eastAsia"/>
          <w:sz w:val="30"/>
          <w:szCs w:val="30"/>
        </w:rPr>
      </w:pPr>
      <w:r>
        <w:rPr>
          <w:rFonts w:hint="eastAsia"/>
          <w:sz w:val="30"/>
          <w:szCs w:val="30"/>
        </w:rPr>
        <w:t>万兴隆申请再审称，一、二审法院罔顾事实，认定事实错误。中医院在治疗和抢救张某某的过程中严重违反诊疗规范的规定，伪造或者篡改病历，应当认定为中医院对张某某的死亡承担过错责任。</w:t>
      </w:r>
      <w:r>
        <w:rPr>
          <w:rFonts w:hint="eastAsia"/>
          <w:sz w:val="30"/>
          <w:szCs w:val="30"/>
        </w:rPr>
        <w:t>1.</w:t>
      </w:r>
      <w:r>
        <w:rPr>
          <w:rFonts w:hint="eastAsia"/>
          <w:sz w:val="30"/>
          <w:szCs w:val="30"/>
        </w:rPr>
        <w:t>张某某的死亡到底是因为本身疾病所导致的，还是因为中医院对张某某造成的损害所导致的，这需要通过权威机构的鉴</w:t>
      </w:r>
      <w:r>
        <w:rPr>
          <w:rFonts w:hint="eastAsia"/>
          <w:sz w:val="30"/>
          <w:szCs w:val="30"/>
        </w:rPr>
        <w:t>定来认定，法官不能越俎代庖，武断行事。院方提供的抢救记录和危重护理记录所记录关于抢救过程中张某某的心率、血压、血氧等指标的数据不一样。再结合之前再审申请人在事发后多次向院方提出要求复制病历及要求封存病历的过程中，中医院多次违规拒绝的情形，可以确定中医院对张某某的病历资料进行了伪造或者篡改，应当推定中医院对张某</w:t>
      </w:r>
      <w:r>
        <w:rPr>
          <w:rFonts w:hint="eastAsia"/>
          <w:sz w:val="30"/>
          <w:szCs w:val="30"/>
        </w:rPr>
        <w:lastRenderedPageBreak/>
        <w:t>某的死亡承担过错责任。</w:t>
      </w:r>
      <w:r>
        <w:rPr>
          <w:rFonts w:hint="eastAsia"/>
          <w:sz w:val="30"/>
          <w:szCs w:val="30"/>
        </w:rPr>
        <w:t>2.</w:t>
      </w:r>
      <w:r>
        <w:rPr>
          <w:rFonts w:hint="eastAsia"/>
          <w:sz w:val="30"/>
          <w:szCs w:val="30"/>
        </w:rPr>
        <w:t>万兴隆作为患者家属并没有拒绝生命体征的监测，至于家属所签的“拒绝使用抗生素治疗”等同意书这一情况，是在张某某第二次入院治疗，其本人神志清醒的情况下由家属在院方的误导下签署的。院</w:t>
      </w:r>
      <w:r>
        <w:rPr>
          <w:rFonts w:hint="eastAsia"/>
          <w:sz w:val="30"/>
          <w:szCs w:val="30"/>
        </w:rPr>
        <w:t>方未尽到相应的告知义务，存在主观故意行为，导致患者家属在毫不知情的情况下被院方误导签字，同意书是无效的，由此产生的后果应当由中医院完全承担。</w:t>
      </w:r>
      <w:r>
        <w:rPr>
          <w:rFonts w:hint="eastAsia"/>
          <w:sz w:val="30"/>
          <w:szCs w:val="30"/>
        </w:rPr>
        <w:t>3.</w:t>
      </w:r>
      <w:r>
        <w:rPr>
          <w:rFonts w:hint="eastAsia"/>
          <w:sz w:val="30"/>
          <w:szCs w:val="30"/>
        </w:rPr>
        <w:t>万兴隆作为陪护人员外出是经过院方同意后才离开的，离开时护士并未进行劝阻。离开之前张某某病情相对平稳，神志清醒。家属在离开时已明确告知了护士且还留了便条，要求院方加强对张某某的看护。院方在明知家属有事请假离开后，却没有加大查房和巡视力度，导致无法及时发现病情变化，当发现时张某某已出现呼吸心跳停止，院方极度不负责任。</w:t>
      </w:r>
      <w:r>
        <w:rPr>
          <w:rFonts w:hint="eastAsia"/>
          <w:sz w:val="30"/>
          <w:szCs w:val="30"/>
        </w:rPr>
        <w:t>4.</w:t>
      </w:r>
      <w:r>
        <w:rPr>
          <w:rFonts w:hint="eastAsia"/>
          <w:sz w:val="30"/>
          <w:szCs w:val="30"/>
        </w:rPr>
        <w:t>中医院明知患者家属万兴隆与医院存在多次矛盾冲突，但</w:t>
      </w:r>
      <w:r>
        <w:rPr>
          <w:rFonts w:hint="eastAsia"/>
          <w:sz w:val="30"/>
          <w:szCs w:val="30"/>
        </w:rPr>
        <w:t>在患者死亡后并未告知其家属有关尸检的规定，以致医疗损害鉴定不能，致使过错、因果关系及原因力大小无法认定，所以中医院应承担举证不能的不利后果。二、原审法院已经认定中医院存在医疗过错，认定中医院只承担</w:t>
      </w:r>
      <w:r>
        <w:rPr>
          <w:rFonts w:hint="eastAsia"/>
          <w:sz w:val="30"/>
          <w:szCs w:val="30"/>
        </w:rPr>
        <w:t>10%</w:t>
      </w:r>
      <w:r>
        <w:rPr>
          <w:rFonts w:hint="eastAsia"/>
          <w:sz w:val="30"/>
          <w:szCs w:val="30"/>
        </w:rPr>
        <w:t>的责任，没有依据明显畸低。中医院违规从而导致了本次医疗损害的鉴定无法进行，中医院对此应当承担全部责任。综上，请求：撤销二审判决；依法改判被申请人赔偿再审申请人死亡赔偿金、医疗费、误工费、住院伙食补助费、交通费、精神抚慰金合计</w:t>
      </w:r>
      <w:r>
        <w:rPr>
          <w:rFonts w:hint="eastAsia"/>
          <w:sz w:val="30"/>
          <w:szCs w:val="30"/>
        </w:rPr>
        <w:t>840927</w:t>
      </w:r>
      <w:r>
        <w:rPr>
          <w:rFonts w:hint="eastAsia"/>
          <w:sz w:val="30"/>
          <w:szCs w:val="30"/>
        </w:rPr>
        <w:t>元；诉讼费用由被申请人承担。</w:t>
      </w:r>
    </w:p>
    <w:p w:rsidR="00000000" w:rsidRDefault="00200D1A">
      <w:pPr>
        <w:spacing w:line="500" w:lineRule="atLeast"/>
        <w:ind w:firstLine="600"/>
        <w:divId w:val="1367946056"/>
        <w:rPr>
          <w:rFonts w:hint="eastAsia"/>
          <w:sz w:val="30"/>
          <w:szCs w:val="30"/>
        </w:rPr>
      </w:pPr>
      <w:r>
        <w:rPr>
          <w:rFonts w:hint="eastAsia"/>
          <w:sz w:val="30"/>
          <w:szCs w:val="30"/>
        </w:rPr>
        <w:t>中医院提交书面意见称，一、本案一审、二审判决</w:t>
      </w:r>
      <w:r>
        <w:rPr>
          <w:rFonts w:hint="eastAsia"/>
          <w:sz w:val="30"/>
          <w:szCs w:val="30"/>
        </w:rPr>
        <w:t>认定事实正确，被申请人在治疗及抢救过程中没有违反诊疗规范，也不存在伪造篡改病历情形，被申请人在患者死亡后未告知家属尸检也无过错。再审申请人关于二审判决认定事实错误的再审理由不能成立。二、患者自身病情严重，本身就存在极大的医</w:t>
      </w:r>
      <w:r>
        <w:rPr>
          <w:rFonts w:hint="eastAsia"/>
          <w:sz w:val="30"/>
          <w:szCs w:val="30"/>
        </w:rPr>
        <w:lastRenderedPageBreak/>
        <w:t>疗风险，加之家属拒绝配合治疗，甚至阻挠治疗及抢救，这些才是导致其最终抢救无效死亡的主要原因。三、本案一审、二审判决结合本案患者自身病情严重且患者家属干扰阻挠治疗抢救的实际情况，酌情判决被申请人承担</w:t>
      </w:r>
      <w:r>
        <w:rPr>
          <w:rFonts w:hint="eastAsia"/>
          <w:sz w:val="30"/>
          <w:szCs w:val="30"/>
        </w:rPr>
        <w:t>10%</w:t>
      </w:r>
      <w:r>
        <w:rPr>
          <w:rFonts w:hint="eastAsia"/>
          <w:sz w:val="30"/>
          <w:szCs w:val="30"/>
        </w:rPr>
        <w:t>的过错责任并无不当，适用法律正确。综上，请求驳回再审申请人的再审申请。</w:t>
      </w:r>
    </w:p>
    <w:p w:rsidR="00000000" w:rsidRDefault="00200D1A">
      <w:pPr>
        <w:spacing w:line="500" w:lineRule="atLeast"/>
        <w:ind w:firstLine="600"/>
        <w:divId w:val="1821114963"/>
        <w:rPr>
          <w:rFonts w:hint="eastAsia"/>
          <w:sz w:val="30"/>
          <w:szCs w:val="30"/>
        </w:rPr>
      </w:pPr>
      <w:r>
        <w:rPr>
          <w:rFonts w:hint="eastAsia"/>
          <w:sz w:val="30"/>
          <w:szCs w:val="30"/>
        </w:rPr>
        <w:t>本院经审查认为，</w:t>
      </w:r>
      <w:r>
        <w:rPr>
          <w:rFonts w:hint="eastAsia"/>
          <w:sz w:val="30"/>
          <w:szCs w:val="30"/>
        </w:rPr>
        <w:t>再审申请人的再审申请均不能成立，理由如下：</w:t>
      </w:r>
    </w:p>
    <w:p w:rsidR="00000000" w:rsidRDefault="00200D1A">
      <w:pPr>
        <w:spacing w:line="500" w:lineRule="atLeast"/>
        <w:ind w:firstLine="600"/>
        <w:divId w:val="612789716"/>
        <w:rPr>
          <w:rFonts w:hint="eastAsia"/>
          <w:sz w:val="30"/>
          <w:szCs w:val="30"/>
        </w:rPr>
      </w:pPr>
      <w:r>
        <w:rPr>
          <w:rFonts w:hint="eastAsia"/>
          <w:sz w:val="30"/>
          <w:szCs w:val="30"/>
        </w:rPr>
        <w:t>一、万兴隆虽然申请了医疗损害司法鉴定，但由于“未进行尸体解剖”等原因，鉴定机构将鉴定作退案处理。在此情形之下，只能就查明的案件事实对中医院的医疗过错行为及因果关系进行认定。张某某住院期间是住在抢救室且为一级护理，即每隔一小时进行查房检查。在</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当天，万兴隆在被护士劝阻后外出，护士在明知张某某病情严重且陪护人员外出的情况下未加大查房力度，未能及时发现患者张某某的病情变化，且抢救记录及护理记录中存在多处数据不一致的情况，其病历无法准确反映事发情况。原</w:t>
      </w:r>
      <w:r>
        <w:rPr>
          <w:rFonts w:hint="eastAsia"/>
          <w:sz w:val="30"/>
          <w:szCs w:val="30"/>
        </w:rPr>
        <w:t>审据此认定中医院存在一定过错正确。</w:t>
      </w:r>
    </w:p>
    <w:p w:rsidR="00000000" w:rsidRDefault="00200D1A">
      <w:pPr>
        <w:spacing w:line="500" w:lineRule="atLeast"/>
        <w:ind w:firstLine="600"/>
        <w:divId w:val="1963992716"/>
        <w:rPr>
          <w:rFonts w:hint="eastAsia"/>
          <w:sz w:val="30"/>
          <w:szCs w:val="30"/>
        </w:rPr>
      </w:pPr>
      <w:r>
        <w:rPr>
          <w:rFonts w:hint="eastAsia"/>
          <w:sz w:val="30"/>
          <w:szCs w:val="30"/>
        </w:rPr>
        <w:t>《医疗纠纷预防和处理条例》第二十三条第二款规定：“发生医疗纠纷，医疗机构应当告知患者或者其近亲属下列事项：……患者死亡的，还应当告知其近亲属有关尸检的规定。”但《医疗纠纷预防和处理条例》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日起实施，本案患者死亡于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日，故该规定不适用于本案。《医疗事故处理条例》第十八条第一款规定“患者死亡，医患双方当事人不能确定死因或者对死因有异议的，应当在患者死亡后</w:t>
      </w:r>
      <w:r>
        <w:rPr>
          <w:rFonts w:hint="eastAsia"/>
          <w:sz w:val="30"/>
          <w:szCs w:val="30"/>
        </w:rPr>
        <w:t>48</w:t>
      </w:r>
      <w:r>
        <w:rPr>
          <w:rFonts w:hint="eastAsia"/>
          <w:sz w:val="30"/>
          <w:szCs w:val="30"/>
        </w:rPr>
        <w:t>小时内进行尸检；具备尸体冻存条件的，可以延长至</w:t>
      </w:r>
      <w:r>
        <w:rPr>
          <w:rFonts w:hint="eastAsia"/>
          <w:sz w:val="30"/>
          <w:szCs w:val="30"/>
        </w:rPr>
        <w:t>7</w:t>
      </w:r>
      <w:r>
        <w:rPr>
          <w:rFonts w:hint="eastAsia"/>
          <w:sz w:val="30"/>
          <w:szCs w:val="30"/>
        </w:rPr>
        <w:t>日。尸检应当经死者近亲属同意并签字。”中</w:t>
      </w:r>
      <w:r>
        <w:rPr>
          <w:rFonts w:hint="eastAsia"/>
          <w:sz w:val="30"/>
          <w:szCs w:val="30"/>
        </w:rPr>
        <w:t>医院作为专业的医疗机构，在与患者家属存在多次矛盾冲突的情况下，未告知患者家属有关尸检的规定，以致医疗损害鉴定不能，医疗过错及因果关系无法确定。原审据此认定中医院存在一定过错正确。</w:t>
      </w:r>
    </w:p>
    <w:p w:rsidR="00000000" w:rsidRDefault="00200D1A">
      <w:pPr>
        <w:spacing w:line="500" w:lineRule="atLeast"/>
        <w:ind w:firstLine="600"/>
        <w:divId w:val="1665039378"/>
        <w:rPr>
          <w:rFonts w:hint="eastAsia"/>
          <w:sz w:val="30"/>
          <w:szCs w:val="30"/>
        </w:rPr>
      </w:pPr>
      <w:r>
        <w:rPr>
          <w:rFonts w:hint="eastAsia"/>
          <w:sz w:val="30"/>
          <w:szCs w:val="30"/>
        </w:rPr>
        <w:t>二、依据《医疗事故处理条例》第四十九条规定，医疗事故赔偿，应当考虑医疗事故损害后果与患者原有疾病状况之间的关系。根据原审查明的事实，张某某于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月底因</w:t>
      </w:r>
      <w:r>
        <w:rPr>
          <w:rFonts w:hint="eastAsia"/>
          <w:sz w:val="30"/>
          <w:szCs w:val="30"/>
        </w:rPr>
        <w:t>1</w:t>
      </w:r>
      <w:r>
        <w:rPr>
          <w:rFonts w:hint="eastAsia"/>
          <w:sz w:val="30"/>
          <w:szCs w:val="30"/>
        </w:rPr>
        <w:t>、重症肺炎呼吸衰竭呼吸性碱中毒合并代谢性酸中毒感染性休克；</w:t>
      </w:r>
      <w:r>
        <w:rPr>
          <w:rFonts w:hint="eastAsia"/>
          <w:sz w:val="30"/>
          <w:szCs w:val="30"/>
        </w:rPr>
        <w:t>2</w:t>
      </w:r>
      <w:r>
        <w:rPr>
          <w:rFonts w:hint="eastAsia"/>
          <w:sz w:val="30"/>
          <w:szCs w:val="30"/>
        </w:rPr>
        <w:t>、肺部病变性质待查；</w:t>
      </w:r>
      <w:r>
        <w:rPr>
          <w:rFonts w:hint="eastAsia"/>
          <w:sz w:val="30"/>
          <w:szCs w:val="30"/>
        </w:rPr>
        <w:t>3</w:t>
      </w:r>
      <w:r>
        <w:rPr>
          <w:rFonts w:hint="eastAsia"/>
          <w:sz w:val="30"/>
          <w:szCs w:val="30"/>
        </w:rPr>
        <w:t>、神志改变、肢体活动障碍查因；</w:t>
      </w:r>
      <w:r>
        <w:rPr>
          <w:rFonts w:hint="eastAsia"/>
          <w:sz w:val="30"/>
          <w:szCs w:val="30"/>
        </w:rPr>
        <w:t>4</w:t>
      </w:r>
      <w:r>
        <w:rPr>
          <w:rFonts w:hint="eastAsia"/>
          <w:sz w:val="30"/>
          <w:szCs w:val="30"/>
        </w:rPr>
        <w:t>、电解质紊乱、高钾血症；</w:t>
      </w:r>
      <w:r>
        <w:rPr>
          <w:rFonts w:hint="eastAsia"/>
          <w:sz w:val="30"/>
          <w:szCs w:val="30"/>
        </w:rPr>
        <w:t>5</w:t>
      </w:r>
      <w:r>
        <w:rPr>
          <w:rFonts w:hint="eastAsia"/>
          <w:sz w:val="30"/>
          <w:szCs w:val="30"/>
        </w:rPr>
        <w:t>、肾功能异常入住岳阳市二医院重症</w:t>
      </w:r>
      <w:r>
        <w:rPr>
          <w:rFonts w:hint="eastAsia"/>
          <w:sz w:val="30"/>
          <w:szCs w:val="30"/>
        </w:rPr>
        <w:t>监护室抢救治疗，后于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日转入中医院抢救治疗，入院诊断为：</w:t>
      </w:r>
      <w:r>
        <w:rPr>
          <w:rFonts w:hint="eastAsia"/>
          <w:sz w:val="30"/>
          <w:szCs w:val="30"/>
        </w:rPr>
        <w:t>1</w:t>
      </w:r>
      <w:r>
        <w:rPr>
          <w:rFonts w:hint="eastAsia"/>
          <w:sz w:val="30"/>
          <w:szCs w:val="30"/>
        </w:rPr>
        <w:t>、重症肺炎呼吸衰竭；</w:t>
      </w:r>
      <w:r>
        <w:rPr>
          <w:rFonts w:hint="eastAsia"/>
          <w:sz w:val="30"/>
          <w:szCs w:val="30"/>
        </w:rPr>
        <w:t>2</w:t>
      </w:r>
      <w:r>
        <w:rPr>
          <w:rFonts w:hint="eastAsia"/>
          <w:sz w:val="30"/>
          <w:szCs w:val="30"/>
        </w:rPr>
        <w:t>、重症脓毒血症并休克；</w:t>
      </w:r>
      <w:r>
        <w:rPr>
          <w:rFonts w:hint="eastAsia"/>
          <w:sz w:val="30"/>
          <w:szCs w:val="30"/>
        </w:rPr>
        <w:t>3</w:t>
      </w:r>
      <w:r>
        <w:rPr>
          <w:rFonts w:hint="eastAsia"/>
          <w:sz w:val="30"/>
          <w:szCs w:val="30"/>
        </w:rPr>
        <w:t>、泌尿系统感染；</w:t>
      </w:r>
      <w:r>
        <w:rPr>
          <w:rFonts w:hint="eastAsia"/>
          <w:sz w:val="30"/>
          <w:szCs w:val="30"/>
        </w:rPr>
        <w:t>4</w:t>
      </w:r>
      <w:r>
        <w:rPr>
          <w:rFonts w:hint="eastAsia"/>
          <w:sz w:val="30"/>
          <w:szCs w:val="30"/>
        </w:rPr>
        <w:t>、凝血功能、血小板异常；</w:t>
      </w:r>
      <w:r>
        <w:rPr>
          <w:rFonts w:hint="eastAsia"/>
          <w:sz w:val="30"/>
          <w:szCs w:val="30"/>
        </w:rPr>
        <w:t>5</w:t>
      </w:r>
      <w:r>
        <w:rPr>
          <w:rFonts w:hint="eastAsia"/>
          <w:sz w:val="30"/>
          <w:szCs w:val="30"/>
        </w:rPr>
        <w:t>、帕金森氏病；</w:t>
      </w:r>
      <w:r>
        <w:rPr>
          <w:rFonts w:hint="eastAsia"/>
          <w:sz w:val="30"/>
          <w:szCs w:val="30"/>
        </w:rPr>
        <w:t>6</w:t>
      </w:r>
      <w:r>
        <w:rPr>
          <w:rFonts w:hint="eastAsia"/>
          <w:sz w:val="30"/>
          <w:szCs w:val="30"/>
        </w:rPr>
        <w:t>、重度营养不良、低蛋白血症；</w:t>
      </w:r>
      <w:r>
        <w:rPr>
          <w:rFonts w:hint="eastAsia"/>
          <w:sz w:val="30"/>
          <w:szCs w:val="30"/>
        </w:rPr>
        <w:t>7</w:t>
      </w:r>
      <w:r>
        <w:rPr>
          <w:rFonts w:hint="eastAsia"/>
          <w:sz w:val="30"/>
          <w:szCs w:val="30"/>
        </w:rPr>
        <w:t>、缺铁性贫血；</w:t>
      </w:r>
      <w:r>
        <w:rPr>
          <w:rFonts w:hint="eastAsia"/>
          <w:sz w:val="30"/>
          <w:szCs w:val="30"/>
        </w:rPr>
        <w:t>8</w:t>
      </w:r>
      <w:r>
        <w:rPr>
          <w:rFonts w:hint="eastAsia"/>
          <w:sz w:val="30"/>
          <w:szCs w:val="30"/>
        </w:rPr>
        <w:t>、褥疮；</w:t>
      </w:r>
      <w:r>
        <w:rPr>
          <w:rFonts w:hint="eastAsia"/>
          <w:sz w:val="30"/>
          <w:szCs w:val="30"/>
        </w:rPr>
        <w:t>9</w:t>
      </w:r>
      <w:r>
        <w:rPr>
          <w:rFonts w:hint="eastAsia"/>
          <w:sz w:val="30"/>
          <w:szCs w:val="30"/>
        </w:rPr>
        <w:t>、肾功能不全；</w:t>
      </w:r>
      <w:r>
        <w:rPr>
          <w:rFonts w:hint="eastAsia"/>
          <w:sz w:val="30"/>
          <w:szCs w:val="30"/>
        </w:rPr>
        <w:t>10</w:t>
      </w:r>
      <w:r>
        <w:rPr>
          <w:rFonts w:hint="eastAsia"/>
          <w:sz w:val="30"/>
          <w:szCs w:val="30"/>
        </w:rPr>
        <w:t>、肺部病变性质待查。</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日出院。后又于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日入住中医院住院治疗，入院诊断为：</w:t>
      </w:r>
      <w:r>
        <w:rPr>
          <w:rFonts w:hint="eastAsia"/>
          <w:sz w:val="30"/>
          <w:szCs w:val="30"/>
        </w:rPr>
        <w:t>1</w:t>
      </w:r>
      <w:r>
        <w:rPr>
          <w:rFonts w:hint="eastAsia"/>
          <w:sz w:val="30"/>
          <w:szCs w:val="30"/>
        </w:rPr>
        <w:t>、帕金森氏病；</w:t>
      </w:r>
      <w:r>
        <w:rPr>
          <w:rFonts w:hint="eastAsia"/>
          <w:sz w:val="30"/>
          <w:szCs w:val="30"/>
        </w:rPr>
        <w:t>2</w:t>
      </w:r>
      <w:r>
        <w:rPr>
          <w:rFonts w:hint="eastAsia"/>
          <w:sz w:val="30"/>
          <w:szCs w:val="30"/>
        </w:rPr>
        <w:t>、重症肺炎；</w:t>
      </w:r>
      <w:r>
        <w:rPr>
          <w:rFonts w:hint="eastAsia"/>
          <w:sz w:val="30"/>
          <w:szCs w:val="30"/>
        </w:rPr>
        <w:t>3</w:t>
      </w:r>
      <w:r>
        <w:rPr>
          <w:rFonts w:hint="eastAsia"/>
          <w:sz w:val="30"/>
          <w:szCs w:val="30"/>
        </w:rPr>
        <w:t>、重度营养不良；</w:t>
      </w:r>
      <w:r>
        <w:rPr>
          <w:rFonts w:hint="eastAsia"/>
          <w:sz w:val="30"/>
          <w:szCs w:val="30"/>
        </w:rPr>
        <w:t>4</w:t>
      </w:r>
      <w:r>
        <w:rPr>
          <w:rFonts w:hint="eastAsia"/>
          <w:sz w:val="30"/>
          <w:szCs w:val="30"/>
        </w:rPr>
        <w:t>、缺铁性贫血；</w:t>
      </w:r>
      <w:r>
        <w:rPr>
          <w:rFonts w:hint="eastAsia"/>
          <w:sz w:val="30"/>
          <w:szCs w:val="30"/>
        </w:rPr>
        <w:t>5</w:t>
      </w:r>
      <w:r>
        <w:rPr>
          <w:rFonts w:hint="eastAsia"/>
          <w:sz w:val="30"/>
          <w:szCs w:val="30"/>
        </w:rPr>
        <w:t>、泌尿系统感染。因病情好转于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日出院，同年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日，张某某因身体不适</w:t>
      </w:r>
      <w:r>
        <w:rPr>
          <w:rFonts w:hint="eastAsia"/>
          <w:sz w:val="30"/>
          <w:szCs w:val="30"/>
        </w:rPr>
        <w:t>再次入住中医院呼吸内科住院治疗。张某某多次住院，病情反复，其自身基础疾病较多，病情复杂，其死亡与本身所患疾病的严重性、救治难度大有关。综合考虑中医院的过错及患者自身疾病的严重程度，原审酌情认定由中医院承担</w:t>
      </w:r>
      <w:r>
        <w:rPr>
          <w:rFonts w:hint="eastAsia"/>
          <w:sz w:val="30"/>
          <w:szCs w:val="30"/>
        </w:rPr>
        <w:t>10%</w:t>
      </w:r>
      <w:r>
        <w:rPr>
          <w:rFonts w:hint="eastAsia"/>
          <w:sz w:val="30"/>
          <w:szCs w:val="30"/>
        </w:rPr>
        <w:t>的赔偿责任，并无不当。</w:t>
      </w:r>
    </w:p>
    <w:p w:rsidR="00000000" w:rsidRDefault="00200D1A">
      <w:pPr>
        <w:spacing w:line="500" w:lineRule="atLeast"/>
        <w:ind w:firstLine="600"/>
        <w:divId w:val="2044210016"/>
        <w:rPr>
          <w:rFonts w:hint="eastAsia"/>
          <w:sz w:val="30"/>
          <w:szCs w:val="30"/>
        </w:rPr>
      </w:pPr>
      <w:r>
        <w:rPr>
          <w:rFonts w:hint="eastAsia"/>
          <w:sz w:val="30"/>
          <w:szCs w:val="30"/>
        </w:rPr>
        <w:t>三、万兴隆称中医院伪造篡改病历，但并未提交相关证据予以证实，对其主张本院不予采信。</w:t>
      </w:r>
    </w:p>
    <w:p w:rsidR="00000000" w:rsidRDefault="00200D1A">
      <w:pPr>
        <w:spacing w:line="500" w:lineRule="atLeast"/>
        <w:ind w:firstLine="600"/>
        <w:divId w:val="216210009"/>
        <w:rPr>
          <w:rFonts w:hint="eastAsia"/>
          <w:sz w:val="30"/>
          <w:szCs w:val="30"/>
        </w:rPr>
      </w:pPr>
      <w:r>
        <w:rPr>
          <w:rFonts w:hint="eastAsia"/>
          <w:sz w:val="30"/>
          <w:szCs w:val="30"/>
        </w:rPr>
        <w:t>综上所述，万兴隆的再审申请不符合《中华人民共和国民事诉讼法》第二百条规定的情形。</w:t>
      </w:r>
    </w:p>
    <w:p w:rsidR="00000000" w:rsidRDefault="00200D1A">
      <w:pPr>
        <w:spacing w:line="500" w:lineRule="atLeast"/>
        <w:ind w:firstLine="600"/>
        <w:divId w:val="1289241689"/>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w:t>
      </w:r>
      <w:r>
        <w:rPr>
          <w:rFonts w:hint="eastAsia"/>
          <w:sz w:val="30"/>
          <w:szCs w:val="30"/>
        </w:rPr>
        <w:t>如下：</w:t>
      </w:r>
    </w:p>
    <w:p w:rsidR="00000000" w:rsidRDefault="00200D1A">
      <w:pPr>
        <w:spacing w:line="500" w:lineRule="atLeast"/>
        <w:ind w:firstLine="600"/>
        <w:divId w:val="948243786"/>
        <w:rPr>
          <w:rFonts w:hint="eastAsia"/>
          <w:sz w:val="30"/>
          <w:szCs w:val="30"/>
        </w:rPr>
      </w:pPr>
      <w:r>
        <w:rPr>
          <w:rFonts w:hint="eastAsia"/>
          <w:sz w:val="30"/>
          <w:szCs w:val="30"/>
        </w:rPr>
        <w:t>驳回万兴隆的再审申请。</w:t>
      </w:r>
    </w:p>
    <w:p w:rsidR="00000000" w:rsidRDefault="00200D1A">
      <w:pPr>
        <w:spacing w:line="500" w:lineRule="atLeast"/>
        <w:jc w:val="right"/>
        <w:divId w:val="1623923376"/>
        <w:rPr>
          <w:rFonts w:hint="eastAsia"/>
          <w:sz w:val="30"/>
          <w:szCs w:val="30"/>
        </w:rPr>
      </w:pPr>
      <w:r>
        <w:rPr>
          <w:rFonts w:hint="eastAsia"/>
          <w:sz w:val="30"/>
          <w:szCs w:val="30"/>
        </w:rPr>
        <w:t>审判长　蒋　琳</w:t>
      </w:r>
    </w:p>
    <w:p w:rsidR="00000000" w:rsidRDefault="00200D1A">
      <w:pPr>
        <w:spacing w:line="500" w:lineRule="atLeast"/>
        <w:jc w:val="right"/>
        <w:divId w:val="1482312446"/>
        <w:rPr>
          <w:rFonts w:hint="eastAsia"/>
          <w:sz w:val="30"/>
          <w:szCs w:val="30"/>
        </w:rPr>
      </w:pPr>
      <w:r>
        <w:rPr>
          <w:rFonts w:hint="eastAsia"/>
          <w:sz w:val="30"/>
          <w:szCs w:val="30"/>
        </w:rPr>
        <w:t>审判员　吴爱莲</w:t>
      </w:r>
    </w:p>
    <w:p w:rsidR="00000000" w:rsidRDefault="00200D1A">
      <w:pPr>
        <w:spacing w:line="500" w:lineRule="atLeast"/>
        <w:jc w:val="right"/>
        <w:divId w:val="2133211861"/>
        <w:rPr>
          <w:rFonts w:hint="eastAsia"/>
          <w:sz w:val="30"/>
          <w:szCs w:val="30"/>
        </w:rPr>
      </w:pPr>
      <w:r>
        <w:rPr>
          <w:rFonts w:hint="eastAsia"/>
          <w:sz w:val="30"/>
          <w:szCs w:val="30"/>
        </w:rPr>
        <w:t>审判员　刘　柳</w:t>
      </w:r>
    </w:p>
    <w:p w:rsidR="00000000" w:rsidRDefault="00200D1A">
      <w:pPr>
        <w:spacing w:line="500" w:lineRule="atLeast"/>
        <w:jc w:val="right"/>
        <w:divId w:val="330451319"/>
        <w:rPr>
          <w:rFonts w:hint="eastAsia"/>
          <w:sz w:val="30"/>
          <w:szCs w:val="30"/>
        </w:rPr>
      </w:pPr>
      <w:r>
        <w:rPr>
          <w:rFonts w:hint="eastAsia"/>
          <w:sz w:val="30"/>
          <w:szCs w:val="30"/>
        </w:rPr>
        <w:t>二〇二一年三月五日</w:t>
      </w:r>
    </w:p>
    <w:p w:rsidR="00000000" w:rsidRDefault="00200D1A">
      <w:pPr>
        <w:spacing w:line="500" w:lineRule="atLeast"/>
        <w:ind w:firstLine="600"/>
        <w:divId w:val="1848981900"/>
        <w:rPr>
          <w:rFonts w:hint="eastAsia"/>
          <w:sz w:val="30"/>
          <w:szCs w:val="30"/>
        </w:rPr>
      </w:pPr>
      <w:r>
        <w:rPr>
          <w:rFonts w:hint="eastAsia"/>
          <w:sz w:val="30"/>
          <w:szCs w:val="30"/>
        </w:rPr>
        <w:t>法官助理刘寄清</w:t>
      </w:r>
    </w:p>
    <w:p w:rsidR="00000000" w:rsidRDefault="00200D1A">
      <w:pPr>
        <w:spacing w:line="500" w:lineRule="atLeast"/>
        <w:ind w:firstLine="600"/>
        <w:divId w:val="1356465172"/>
        <w:rPr>
          <w:rFonts w:hint="eastAsia"/>
          <w:sz w:val="30"/>
          <w:szCs w:val="30"/>
        </w:rPr>
      </w:pPr>
      <w:r>
        <w:rPr>
          <w:rFonts w:hint="eastAsia"/>
          <w:sz w:val="30"/>
          <w:szCs w:val="30"/>
        </w:rPr>
        <w:t>书记员杨萌</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D1A" w:rsidRDefault="00200D1A" w:rsidP="00200D1A">
      <w:r>
        <w:separator/>
      </w:r>
    </w:p>
  </w:endnote>
  <w:endnote w:type="continuationSeparator" w:id="0">
    <w:p w:rsidR="00200D1A" w:rsidRDefault="00200D1A" w:rsidP="00200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D1A" w:rsidRDefault="00200D1A" w:rsidP="00200D1A">
      <w:r>
        <w:separator/>
      </w:r>
    </w:p>
  </w:footnote>
  <w:footnote w:type="continuationSeparator" w:id="0">
    <w:p w:rsidR="00200D1A" w:rsidRDefault="00200D1A" w:rsidP="00200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0D1A"/>
    <w:rsid w:val="0020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00D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0D1A"/>
    <w:rPr>
      <w:rFonts w:ascii="宋体" w:eastAsia="宋体" w:hAnsi="宋体" w:cs="宋体"/>
      <w:sz w:val="18"/>
      <w:szCs w:val="18"/>
    </w:rPr>
  </w:style>
  <w:style w:type="paragraph" w:styleId="a5">
    <w:name w:val="footer"/>
    <w:basedOn w:val="a"/>
    <w:link w:val="a6"/>
    <w:uiPriority w:val="99"/>
    <w:unhideWhenUsed/>
    <w:rsid w:val="00200D1A"/>
    <w:pPr>
      <w:tabs>
        <w:tab w:val="center" w:pos="4153"/>
        <w:tab w:val="right" w:pos="8306"/>
      </w:tabs>
      <w:snapToGrid w:val="0"/>
    </w:pPr>
    <w:rPr>
      <w:sz w:val="18"/>
      <w:szCs w:val="18"/>
    </w:rPr>
  </w:style>
  <w:style w:type="character" w:customStyle="1" w:styleId="a6">
    <w:name w:val="页脚 字符"/>
    <w:basedOn w:val="a0"/>
    <w:link w:val="a5"/>
    <w:uiPriority w:val="99"/>
    <w:rsid w:val="00200D1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4833">
      <w:marLeft w:val="0"/>
      <w:marRight w:val="0"/>
      <w:marTop w:val="10"/>
      <w:marBottom w:val="10"/>
      <w:divBdr>
        <w:top w:val="none" w:sz="0" w:space="0" w:color="auto"/>
        <w:left w:val="none" w:sz="0" w:space="0" w:color="auto"/>
        <w:bottom w:val="none" w:sz="0" w:space="0" w:color="auto"/>
        <w:right w:val="none" w:sz="0" w:space="0" w:color="auto"/>
      </w:divBdr>
    </w:div>
    <w:div w:id="140731619">
      <w:marLeft w:val="0"/>
      <w:marRight w:val="0"/>
      <w:marTop w:val="10"/>
      <w:marBottom w:val="10"/>
      <w:divBdr>
        <w:top w:val="none" w:sz="0" w:space="0" w:color="auto"/>
        <w:left w:val="none" w:sz="0" w:space="0" w:color="auto"/>
        <w:bottom w:val="none" w:sz="0" w:space="0" w:color="auto"/>
        <w:right w:val="none" w:sz="0" w:space="0" w:color="auto"/>
      </w:divBdr>
    </w:div>
    <w:div w:id="216210009">
      <w:marLeft w:val="0"/>
      <w:marRight w:val="0"/>
      <w:marTop w:val="10"/>
      <w:marBottom w:val="10"/>
      <w:divBdr>
        <w:top w:val="none" w:sz="0" w:space="0" w:color="auto"/>
        <w:left w:val="none" w:sz="0" w:space="0" w:color="auto"/>
        <w:bottom w:val="none" w:sz="0" w:space="0" w:color="auto"/>
        <w:right w:val="none" w:sz="0" w:space="0" w:color="auto"/>
      </w:divBdr>
    </w:div>
    <w:div w:id="330451319">
      <w:marLeft w:val="0"/>
      <w:marRight w:val="720"/>
      <w:marTop w:val="10"/>
      <w:marBottom w:val="10"/>
      <w:divBdr>
        <w:top w:val="none" w:sz="0" w:space="0" w:color="auto"/>
        <w:left w:val="none" w:sz="0" w:space="0" w:color="auto"/>
        <w:bottom w:val="none" w:sz="0" w:space="0" w:color="auto"/>
        <w:right w:val="none" w:sz="0" w:space="0" w:color="auto"/>
      </w:divBdr>
    </w:div>
    <w:div w:id="612789716">
      <w:marLeft w:val="0"/>
      <w:marRight w:val="0"/>
      <w:marTop w:val="10"/>
      <w:marBottom w:val="10"/>
      <w:divBdr>
        <w:top w:val="none" w:sz="0" w:space="0" w:color="auto"/>
        <w:left w:val="none" w:sz="0" w:space="0" w:color="auto"/>
        <w:bottom w:val="none" w:sz="0" w:space="0" w:color="auto"/>
        <w:right w:val="none" w:sz="0" w:space="0" w:color="auto"/>
      </w:divBdr>
    </w:div>
    <w:div w:id="677270983">
      <w:marLeft w:val="0"/>
      <w:marRight w:val="0"/>
      <w:marTop w:val="10"/>
      <w:marBottom w:val="10"/>
      <w:divBdr>
        <w:top w:val="none" w:sz="0" w:space="0" w:color="auto"/>
        <w:left w:val="none" w:sz="0" w:space="0" w:color="auto"/>
        <w:bottom w:val="none" w:sz="0" w:space="0" w:color="auto"/>
        <w:right w:val="none" w:sz="0" w:space="0" w:color="auto"/>
      </w:divBdr>
    </w:div>
    <w:div w:id="745885157">
      <w:marLeft w:val="0"/>
      <w:marRight w:val="0"/>
      <w:marTop w:val="10"/>
      <w:marBottom w:val="10"/>
      <w:divBdr>
        <w:top w:val="none" w:sz="0" w:space="0" w:color="auto"/>
        <w:left w:val="none" w:sz="0" w:space="0" w:color="auto"/>
        <w:bottom w:val="none" w:sz="0" w:space="0" w:color="auto"/>
        <w:right w:val="none" w:sz="0" w:space="0" w:color="auto"/>
      </w:divBdr>
    </w:div>
    <w:div w:id="766079501">
      <w:marLeft w:val="0"/>
      <w:marRight w:val="0"/>
      <w:marTop w:val="10"/>
      <w:marBottom w:val="10"/>
      <w:divBdr>
        <w:top w:val="none" w:sz="0" w:space="0" w:color="auto"/>
        <w:left w:val="none" w:sz="0" w:space="0" w:color="auto"/>
        <w:bottom w:val="none" w:sz="0" w:space="0" w:color="auto"/>
        <w:right w:val="none" w:sz="0" w:space="0" w:color="auto"/>
      </w:divBdr>
    </w:div>
    <w:div w:id="948243786">
      <w:marLeft w:val="0"/>
      <w:marRight w:val="0"/>
      <w:marTop w:val="10"/>
      <w:marBottom w:val="10"/>
      <w:divBdr>
        <w:top w:val="none" w:sz="0" w:space="0" w:color="auto"/>
        <w:left w:val="none" w:sz="0" w:space="0" w:color="auto"/>
        <w:bottom w:val="none" w:sz="0" w:space="0" w:color="auto"/>
        <w:right w:val="none" w:sz="0" w:space="0" w:color="auto"/>
      </w:divBdr>
    </w:div>
    <w:div w:id="1278370161">
      <w:marLeft w:val="0"/>
      <w:marRight w:val="0"/>
      <w:marTop w:val="10"/>
      <w:marBottom w:val="10"/>
      <w:divBdr>
        <w:top w:val="none" w:sz="0" w:space="0" w:color="auto"/>
        <w:left w:val="none" w:sz="0" w:space="0" w:color="auto"/>
        <w:bottom w:val="none" w:sz="0" w:space="0" w:color="auto"/>
        <w:right w:val="none" w:sz="0" w:space="0" w:color="auto"/>
      </w:divBdr>
    </w:div>
    <w:div w:id="1289241689">
      <w:marLeft w:val="0"/>
      <w:marRight w:val="0"/>
      <w:marTop w:val="10"/>
      <w:marBottom w:val="10"/>
      <w:divBdr>
        <w:top w:val="none" w:sz="0" w:space="0" w:color="auto"/>
        <w:left w:val="none" w:sz="0" w:space="0" w:color="auto"/>
        <w:bottom w:val="none" w:sz="0" w:space="0" w:color="auto"/>
        <w:right w:val="none" w:sz="0" w:space="0" w:color="auto"/>
      </w:divBdr>
    </w:div>
    <w:div w:id="1356465172">
      <w:marLeft w:val="0"/>
      <w:marRight w:val="0"/>
      <w:marTop w:val="10"/>
      <w:marBottom w:val="10"/>
      <w:divBdr>
        <w:top w:val="none" w:sz="0" w:space="0" w:color="auto"/>
        <w:left w:val="none" w:sz="0" w:space="0" w:color="auto"/>
        <w:bottom w:val="none" w:sz="0" w:space="0" w:color="auto"/>
        <w:right w:val="none" w:sz="0" w:space="0" w:color="auto"/>
      </w:divBdr>
    </w:div>
    <w:div w:id="1367946056">
      <w:marLeft w:val="0"/>
      <w:marRight w:val="0"/>
      <w:marTop w:val="10"/>
      <w:marBottom w:val="10"/>
      <w:divBdr>
        <w:top w:val="none" w:sz="0" w:space="0" w:color="auto"/>
        <w:left w:val="none" w:sz="0" w:space="0" w:color="auto"/>
        <w:bottom w:val="none" w:sz="0" w:space="0" w:color="auto"/>
        <w:right w:val="none" w:sz="0" w:space="0" w:color="auto"/>
      </w:divBdr>
    </w:div>
    <w:div w:id="1474592672">
      <w:marLeft w:val="0"/>
      <w:marRight w:val="0"/>
      <w:marTop w:val="10"/>
      <w:marBottom w:val="10"/>
      <w:divBdr>
        <w:top w:val="none" w:sz="0" w:space="0" w:color="auto"/>
        <w:left w:val="none" w:sz="0" w:space="0" w:color="auto"/>
        <w:bottom w:val="none" w:sz="0" w:space="0" w:color="auto"/>
        <w:right w:val="none" w:sz="0" w:space="0" w:color="auto"/>
      </w:divBdr>
    </w:div>
    <w:div w:id="1482312446">
      <w:marLeft w:val="0"/>
      <w:marRight w:val="720"/>
      <w:marTop w:val="10"/>
      <w:marBottom w:val="10"/>
      <w:divBdr>
        <w:top w:val="none" w:sz="0" w:space="0" w:color="auto"/>
        <w:left w:val="none" w:sz="0" w:space="0" w:color="auto"/>
        <w:bottom w:val="none" w:sz="0" w:space="0" w:color="auto"/>
        <w:right w:val="none" w:sz="0" w:space="0" w:color="auto"/>
      </w:divBdr>
    </w:div>
    <w:div w:id="1623923376">
      <w:marLeft w:val="0"/>
      <w:marRight w:val="720"/>
      <w:marTop w:val="10"/>
      <w:marBottom w:val="10"/>
      <w:divBdr>
        <w:top w:val="none" w:sz="0" w:space="0" w:color="auto"/>
        <w:left w:val="none" w:sz="0" w:space="0" w:color="auto"/>
        <w:bottom w:val="none" w:sz="0" w:space="0" w:color="auto"/>
        <w:right w:val="none" w:sz="0" w:space="0" w:color="auto"/>
      </w:divBdr>
    </w:div>
    <w:div w:id="1665039378">
      <w:marLeft w:val="0"/>
      <w:marRight w:val="0"/>
      <w:marTop w:val="10"/>
      <w:marBottom w:val="10"/>
      <w:divBdr>
        <w:top w:val="none" w:sz="0" w:space="0" w:color="auto"/>
        <w:left w:val="none" w:sz="0" w:space="0" w:color="auto"/>
        <w:bottom w:val="none" w:sz="0" w:space="0" w:color="auto"/>
        <w:right w:val="none" w:sz="0" w:space="0" w:color="auto"/>
      </w:divBdr>
    </w:div>
    <w:div w:id="1821114963">
      <w:marLeft w:val="0"/>
      <w:marRight w:val="0"/>
      <w:marTop w:val="10"/>
      <w:marBottom w:val="10"/>
      <w:divBdr>
        <w:top w:val="none" w:sz="0" w:space="0" w:color="auto"/>
        <w:left w:val="none" w:sz="0" w:space="0" w:color="auto"/>
        <w:bottom w:val="none" w:sz="0" w:space="0" w:color="auto"/>
        <w:right w:val="none" w:sz="0" w:space="0" w:color="auto"/>
      </w:divBdr>
    </w:div>
    <w:div w:id="1848981900">
      <w:marLeft w:val="0"/>
      <w:marRight w:val="0"/>
      <w:marTop w:val="10"/>
      <w:marBottom w:val="10"/>
      <w:divBdr>
        <w:top w:val="none" w:sz="0" w:space="0" w:color="auto"/>
        <w:left w:val="none" w:sz="0" w:space="0" w:color="auto"/>
        <w:bottom w:val="none" w:sz="0" w:space="0" w:color="auto"/>
        <w:right w:val="none" w:sz="0" w:space="0" w:color="auto"/>
      </w:divBdr>
    </w:div>
    <w:div w:id="1963992716">
      <w:marLeft w:val="0"/>
      <w:marRight w:val="0"/>
      <w:marTop w:val="10"/>
      <w:marBottom w:val="10"/>
      <w:divBdr>
        <w:top w:val="none" w:sz="0" w:space="0" w:color="auto"/>
        <w:left w:val="none" w:sz="0" w:space="0" w:color="auto"/>
        <w:bottom w:val="none" w:sz="0" w:space="0" w:color="auto"/>
        <w:right w:val="none" w:sz="0" w:space="0" w:color="auto"/>
      </w:divBdr>
    </w:div>
    <w:div w:id="1997028346">
      <w:marLeft w:val="0"/>
      <w:marRight w:val="0"/>
      <w:marTop w:val="10"/>
      <w:marBottom w:val="10"/>
      <w:divBdr>
        <w:top w:val="none" w:sz="0" w:space="0" w:color="auto"/>
        <w:left w:val="none" w:sz="0" w:space="0" w:color="auto"/>
        <w:bottom w:val="none" w:sz="0" w:space="0" w:color="auto"/>
        <w:right w:val="none" w:sz="0" w:space="0" w:color="auto"/>
      </w:divBdr>
    </w:div>
    <w:div w:id="2007439435">
      <w:marLeft w:val="0"/>
      <w:marRight w:val="0"/>
      <w:marTop w:val="10"/>
      <w:marBottom w:val="10"/>
      <w:divBdr>
        <w:top w:val="none" w:sz="0" w:space="0" w:color="auto"/>
        <w:left w:val="none" w:sz="0" w:space="0" w:color="auto"/>
        <w:bottom w:val="none" w:sz="0" w:space="0" w:color="auto"/>
        <w:right w:val="none" w:sz="0" w:space="0" w:color="auto"/>
      </w:divBdr>
    </w:div>
    <w:div w:id="2044210016">
      <w:marLeft w:val="0"/>
      <w:marRight w:val="0"/>
      <w:marTop w:val="10"/>
      <w:marBottom w:val="10"/>
      <w:divBdr>
        <w:top w:val="none" w:sz="0" w:space="0" w:color="auto"/>
        <w:left w:val="none" w:sz="0" w:space="0" w:color="auto"/>
        <w:bottom w:val="none" w:sz="0" w:space="0" w:color="auto"/>
        <w:right w:val="none" w:sz="0" w:space="0" w:color="auto"/>
      </w:divBdr>
    </w:div>
    <w:div w:id="2119400704">
      <w:marLeft w:val="0"/>
      <w:marRight w:val="0"/>
      <w:marTop w:val="10"/>
      <w:marBottom w:val="10"/>
      <w:divBdr>
        <w:top w:val="none" w:sz="0" w:space="0" w:color="auto"/>
        <w:left w:val="none" w:sz="0" w:space="0" w:color="auto"/>
        <w:bottom w:val="none" w:sz="0" w:space="0" w:color="auto"/>
        <w:right w:val="none" w:sz="0" w:space="0" w:color="auto"/>
      </w:divBdr>
    </w:div>
    <w:div w:id="213321186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