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659D7">
      <w:pPr>
        <w:spacing w:line="500" w:lineRule="atLeast"/>
        <w:jc w:val="center"/>
        <w:divId w:val="2098401031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内蒙古自治区高级人民法院</w:t>
      </w:r>
    </w:p>
    <w:p w:rsidR="00000000" w:rsidRDefault="003659D7">
      <w:pPr>
        <w:spacing w:line="500" w:lineRule="atLeast"/>
        <w:jc w:val="center"/>
        <w:divId w:val="208545267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3659D7">
      <w:pPr>
        <w:spacing w:line="500" w:lineRule="atLeast"/>
        <w:jc w:val="right"/>
        <w:divId w:val="5305354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）内民申</w:t>
      </w:r>
      <w:r>
        <w:rPr>
          <w:rFonts w:hint="eastAsia"/>
          <w:sz w:val="30"/>
          <w:szCs w:val="30"/>
        </w:rPr>
        <w:t>759</w:t>
      </w:r>
      <w:r>
        <w:rPr>
          <w:rFonts w:hint="eastAsia"/>
          <w:sz w:val="30"/>
          <w:szCs w:val="30"/>
        </w:rPr>
        <w:t>号</w:t>
      </w:r>
    </w:p>
    <w:p w:rsidR="00000000" w:rsidRDefault="003659D7">
      <w:pPr>
        <w:spacing w:line="500" w:lineRule="atLeast"/>
        <w:ind w:firstLine="600"/>
        <w:divId w:val="1194735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再审申请人（一审被告、二审上诉人）：内蒙古林业总医院，住所地内蒙古自治区牙克石市林城路</w:t>
      </w:r>
      <w:r>
        <w:rPr>
          <w:rFonts w:hint="eastAsia"/>
          <w:sz w:val="30"/>
          <w:szCs w:val="30"/>
        </w:rPr>
        <w:t>81</w:t>
      </w:r>
      <w:r>
        <w:rPr>
          <w:rFonts w:hint="eastAsia"/>
          <w:sz w:val="30"/>
          <w:szCs w:val="30"/>
        </w:rPr>
        <w:t>号。</w:t>
      </w:r>
    </w:p>
    <w:p w:rsidR="00000000" w:rsidRDefault="003659D7">
      <w:pPr>
        <w:spacing w:line="500" w:lineRule="atLeast"/>
        <w:ind w:firstLine="600"/>
        <w:divId w:val="20119797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法定代表人：王伟，该院院长。</w:t>
      </w:r>
    </w:p>
    <w:p w:rsidR="00000000" w:rsidRDefault="003659D7">
      <w:pPr>
        <w:spacing w:line="500" w:lineRule="atLeast"/>
        <w:ind w:firstLine="600"/>
        <w:divId w:val="2740205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委托诉讼代理人：刘彦家，男，该公司员工。</w:t>
      </w:r>
    </w:p>
    <w:p w:rsidR="00000000" w:rsidRDefault="003659D7">
      <w:pPr>
        <w:spacing w:line="500" w:lineRule="atLeast"/>
        <w:ind w:firstLine="600"/>
        <w:divId w:val="73552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委托诉讼代理人：周天亮，男，该公司员工。</w:t>
      </w:r>
    </w:p>
    <w:p w:rsidR="00000000" w:rsidRDefault="003659D7">
      <w:pPr>
        <w:spacing w:line="500" w:lineRule="atLeast"/>
        <w:ind w:firstLine="600"/>
        <w:divId w:val="10219309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被申请人（一审原告、二审被上诉人）：牙克石市馨苑殡仪服务有限责任公司，住所地内蒙古自治区牙克石市三道桥木材检查站东侧。</w:t>
      </w:r>
    </w:p>
    <w:p w:rsidR="00000000" w:rsidRDefault="003659D7">
      <w:pPr>
        <w:spacing w:line="500" w:lineRule="atLeast"/>
        <w:ind w:firstLine="600"/>
        <w:divId w:val="14624597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法定代表人：郭富，该公司董事长。</w:t>
      </w:r>
    </w:p>
    <w:p w:rsidR="00000000" w:rsidRDefault="003659D7">
      <w:pPr>
        <w:spacing w:line="500" w:lineRule="atLeast"/>
        <w:ind w:firstLine="600"/>
        <w:divId w:val="16260425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被申请人（一审被告、二审被上诉人）：薛德香，女，</w:t>
      </w:r>
      <w:r>
        <w:rPr>
          <w:rFonts w:hint="eastAsia"/>
          <w:sz w:val="30"/>
          <w:szCs w:val="30"/>
        </w:rPr>
        <w:t>1941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日出生，汉族，无职业，住内蒙古自治区牙克石市免渡河镇。</w:t>
      </w:r>
    </w:p>
    <w:p w:rsidR="00000000" w:rsidRDefault="003659D7">
      <w:pPr>
        <w:spacing w:line="500" w:lineRule="atLeast"/>
        <w:ind w:firstLine="600"/>
        <w:divId w:val="6916102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被申请人（一审被告、二审被上诉人）：李金，男，</w:t>
      </w:r>
      <w:r>
        <w:rPr>
          <w:rFonts w:hint="eastAsia"/>
          <w:sz w:val="30"/>
          <w:szCs w:val="30"/>
        </w:rPr>
        <w:t>1996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日出生，汉族，无职业，住内蒙古自治区呼伦贝尔市海拉尔区。</w:t>
      </w:r>
    </w:p>
    <w:p w:rsidR="00000000" w:rsidRDefault="003659D7">
      <w:pPr>
        <w:spacing w:line="500" w:lineRule="atLeast"/>
        <w:ind w:firstLine="600"/>
        <w:divId w:val="11563380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再审申请人内蒙古林业总医院（以下简称林业医院）因与被申请人牙克石市馨苑殡仪服务有限责任公司（以下简称馨苑公司）、薛德香、李金服务合同纠纷一案，不服内蒙古自治区呼伦贝尔市中级人民法院（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）内</w:t>
      </w:r>
      <w:r>
        <w:rPr>
          <w:rFonts w:hint="eastAsia"/>
          <w:sz w:val="30"/>
          <w:szCs w:val="30"/>
        </w:rPr>
        <w:t>07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881</w:t>
      </w:r>
      <w:r>
        <w:rPr>
          <w:rFonts w:hint="eastAsia"/>
          <w:sz w:val="30"/>
          <w:szCs w:val="30"/>
        </w:rPr>
        <w:t>号民事判决，向本院申请再审。本院依法组成合议庭对本案进行了审查</w:t>
      </w:r>
      <w:r>
        <w:rPr>
          <w:rFonts w:hint="eastAsia"/>
          <w:sz w:val="30"/>
          <w:szCs w:val="30"/>
        </w:rPr>
        <w:t>，现已审查终结。</w:t>
      </w:r>
    </w:p>
    <w:p w:rsidR="00000000" w:rsidRDefault="003659D7">
      <w:pPr>
        <w:spacing w:line="500" w:lineRule="atLeast"/>
        <w:ind w:firstLine="600"/>
        <w:divId w:val="17101772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林业医院申请再审称，（一）一、二审判决推定林业医院与馨苑公司服务合同成立错误。林业医院对遗体无处分权，不具备签订合同的主体条件，没有签订合同的意思表示。林业医</w:t>
      </w:r>
      <w:r>
        <w:rPr>
          <w:rFonts w:hint="eastAsia"/>
          <w:sz w:val="30"/>
          <w:szCs w:val="30"/>
        </w:rPr>
        <w:lastRenderedPageBreak/>
        <w:t>院按照行政法规的规定将遗体移送殡仪馆，是行政行为，医生在明细单上签字是在公权力的授权下履行工作职责；根据《殡葬管理条例》，馨苑公司负有对本地区死亡人员遗体进行殡葬处理的职责，林业医院与馨苑公司各行其职，对遗体依规处置，有别于民事主体之间的合同关系；林业医院代死者家属薛德香、李金垫付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元押金构成无因管理。（二）林业医院多次告知薛德</w:t>
      </w:r>
      <w:r>
        <w:rPr>
          <w:rFonts w:hint="eastAsia"/>
          <w:sz w:val="30"/>
          <w:szCs w:val="30"/>
        </w:rPr>
        <w:t>香、李金尸检的重要性及解决医疗纠纷的途径，二人明知超过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天已无法尸检，仍不处理遗体，导致遗体存放时间过长，对二人恶意扩大的损失，应由其自行承担。另林业医院与薛德香、李金医疗损害赔偿责任纠纷一案，法院并未依据鉴定结果进行判定，遗体有无冷藏必要取决于家属，而非鉴定机构。（三）上述医疗损害赔偿责任纠纷中，薛德香、李金并未要求林业医院承担遗体存放费用，故该请求不在法院的审理范围内。但该案在没有鉴定依据和法律依据的情况下，判决推定林业医院承担全部赔偿责任错误。本案一、二审判决不应以错案认定的事实为依据进行判决。（四）</w:t>
      </w:r>
      <w:r>
        <w:rPr>
          <w:rFonts w:hint="eastAsia"/>
          <w:sz w:val="30"/>
          <w:szCs w:val="30"/>
        </w:rPr>
        <w:t>二审判决适用法律不当。二审判决未全面准确理解《医疗事故处理条例》第十九条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适用《中华人民共和国合同法》第十条、《最高人民法院关于适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若干问题的解释（二）》第二条判决林业医院承担责任错误，本案应适用《中华人民共和国合同法》第五十四条，因重大误解订立的合同予以变更或撤销。综上，请求对本案进行再审，撤销一、二审判决，并发回重审。</w:t>
      </w:r>
    </w:p>
    <w:p w:rsidR="00000000" w:rsidRDefault="003659D7">
      <w:pPr>
        <w:spacing w:line="500" w:lineRule="atLeast"/>
        <w:ind w:firstLine="600"/>
        <w:divId w:val="14548611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本院经审查认为，（一）关于林业医院是否应承担遗体储存费的问题。林业医院的职工代表林业医院将姚俊山遗体送至馨苑公司存储时，未告知馨苑公司姚俊山家属的联系方式，而是由二人在家属签字栏上签字并</w:t>
      </w:r>
      <w:r>
        <w:rPr>
          <w:rFonts w:hint="eastAsia"/>
          <w:sz w:val="30"/>
          <w:szCs w:val="30"/>
        </w:rPr>
        <w:t>缴纳押金，林业医院委托馨苑公司存储遗体的意思表示真实，馨苑公司据此提供殡葬服务，</w:t>
      </w:r>
      <w:r>
        <w:rPr>
          <w:rFonts w:hint="eastAsia"/>
          <w:sz w:val="30"/>
          <w:szCs w:val="30"/>
        </w:rPr>
        <w:lastRenderedPageBreak/>
        <w:t>二审判决认定双方建立殡葬服务合同正确。另林业医院与薛德香、李金医疗损害责任纠纷一案中，生效判决确认林业医院对姚俊山的治疗存在过错，应承担全部赔偿责任，一、二审判决认定林业医院为姚俊山合理的遗体存储费最终承担者正确。林业医院称其双方未建立合同关系、其行为是行政行为、构成无因管理。二审判决适用法律不当的理由均不能成立。（二）关于一、二审判决认定合理的遗体存储期间是否正确的问题。对遗体的鉴定结果是判断医疗损害责任纠纷案件中责任承担的重</w:t>
      </w:r>
      <w:r>
        <w:rPr>
          <w:rFonts w:hint="eastAsia"/>
          <w:sz w:val="30"/>
          <w:szCs w:val="30"/>
        </w:rPr>
        <w:t>要依据，林业医院与薛德香、李金医疗损害责任纠纷一案中，直至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日，鉴定机构才出具不予受理的通知书及函，故一、二审判决认定至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日时遗体无存储必要并无不当。林业医院称薛德香、李金恶意扩大损失的理由不能成立。（三）关于（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）内</w:t>
      </w:r>
      <w:r>
        <w:rPr>
          <w:rFonts w:hint="eastAsia"/>
          <w:sz w:val="30"/>
          <w:szCs w:val="30"/>
        </w:rPr>
        <w:t>07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号判决能否作为认定本案事实依据的问题。林业医院称该案系错案，但未提供该生效判决被再审的相关证据，故一、二审判决根据该生效判决认定本案事实并无不当。</w:t>
      </w:r>
    </w:p>
    <w:p w:rsidR="00000000" w:rsidRDefault="003659D7">
      <w:pPr>
        <w:spacing w:line="500" w:lineRule="atLeast"/>
        <w:ind w:firstLine="600"/>
        <w:divId w:val="17236769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综上，林业医院的再审申请不符合《中华人民共和国民事诉讼法》第二百条规定的情形。依照《中华人民</w:t>
      </w:r>
      <w:r>
        <w:rPr>
          <w:rFonts w:hint="eastAsia"/>
          <w:sz w:val="30"/>
          <w:szCs w:val="30"/>
        </w:rPr>
        <w:t>共和国民事诉讼法》第二百零四条第一款、《最高人民法院关于适用〈中华人民共和国民事诉讼法〉的解释》第三百九十五条第二款规定，裁定如下：</w:t>
      </w:r>
    </w:p>
    <w:p w:rsidR="00000000" w:rsidRDefault="003659D7">
      <w:pPr>
        <w:spacing w:line="500" w:lineRule="atLeast"/>
        <w:ind w:firstLine="600"/>
        <w:divId w:val="16332453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驳回内蒙古林业总医院的再审申请。</w:t>
      </w:r>
    </w:p>
    <w:p w:rsidR="00000000" w:rsidRDefault="003659D7">
      <w:pPr>
        <w:spacing w:line="500" w:lineRule="atLeast"/>
        <w:jc w:val="right"/>
        <w:divId w:val="10052812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　　徐　雷</w:t>
      </w:r>
    </w:p>
    <w:p w:rsidR="00000000" w:rsidRDefault="003659D7">
      <w:pPr>
        <w:spacing w:line="500" w:lineRule="atLeast"/>
        <w:jc w:val="right"/>
        <w:divId w:val="9293869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白海荣</w:t>
      </w:r>
    </w:p>
    <w:p w:rsidR="00000000" w:rsidRDefault="003659D7">
      <w:pPr>
        <w:spacing w:line="500" w:lineRule="atLeast"/>
        <w:jc w:val="right"/>
        <w:divId w:val="15055825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王菁馨</w:t>
      </w:r>
    </w:p>
    <w:p w:rsidR="00000000" w:rsidRDefault="003659D7">
      <w:pPr>
        <w:spacing w:line="500" w:lineRule="atLeast"/>
        <w:jc w:val="right"/>
        <w:divId w:val="5967176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二〇二一年三月十七日</w:t>
      </w:r>
    </w:p>
    <w:p w:rsidR="00000000" w:rsidRDefault="003659D7">
      <w:pPr>
        <w:spacing w:line="500" w:lineRule="atLeast"/>
        <w:jc w:val="right"/>
        <w:divId w:val="8840285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　　范文婧</w:t>
      </w:r>
    </w:p>
    <w:p w:rsidR="00000000" w:rsidRDefault="003659D7">
      <w:pPr>
        <w:spacing w:line="500" w:lineRule="atLeast"/>
        <w:jc w:val="right"/>
        <w:divId w:val="7112696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　杨雅婷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9D7" w:rsidRDefault="003659D7" w:rsidP="003659D7">
      <w:r>
        <w:separator/>
      </w:r>
    </w:p>
  </w:endnote>
  <w:endnote w:type="continuationSeparator" w:id="0">
    <w:p w:rsidR="003659D7" w:rsidRDefault="003659D7" w:rsidP="0036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9D7" w:rsidRDefault="003659D7" w:rsidP="003659D7">
      <w:r>
        <w:separator/>
      </w:r>
    </w:p>
  </w:footnote>
  <w:footnote w:type="continuationSeparator" w:id="0">
    <w:p w:rsidR="003659D7" w:rsidRDefault="003659D7" w:rsidP="00365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D7"/>
    <w:rsid w:val="003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65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9D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9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9D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2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5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4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67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6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3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96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9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0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7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5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5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3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2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9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7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0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