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A61DE">
      <w:pPr>
        <w:spacing w:line="500" w:lineRule="atLeast"/>
        <w:jc w:val="center"/>
        <w:divId w:val="2026051732"/>
        <w:rPr>
          <w:rFonts w:ascii="黑体" w:eastAsia="黑体" w:hAnsi="黑体"/>
          <w:sz w:val="36"/>
          <w:szCs w:val="36"/>
        </w:rPr>
      </w:pPr>
      <w:bookmarkStart w:id="0" w:name="_GoBack"/>
      <w:bookmarkEnd w:id="0"/>
      <w:r>
        <w:rPr>
          <w:rFonts w:ascii="黑体" w:eastAsia="黑体" w:hAnsi="黑体" w:hint="eastAsia"/>
          <w:sz w:val="36"/>
          <w:szCs w:val="36"/>
        </w:rPr>
        <w:t>吉林省高级人民法院</w:t>
      </w:r>
    </w:p>
    <w:p w:rsidR="00000000" w:rsidRDefault="000A61DE">
      <w:pPr>
        <w:spacing w:line="500" w:lineRule="atLeast"/>
        <w:jc w:val="center"/>
        <w:divId w:val="184813456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A61DE">
      <w:pPr>
        <w:spacing w:line="500" w:lineRule="atLeast"/>
        <w:jc w:val="right"/>
        <w:divId w:val="755706689"/>
        <w:rPr>
          <w:rFonts w:hint="eastAsia"/>
          <w:sz w:val="30"/>
          <w:szCs w:val="30"/>
        </w:rPr>
      </w:pPr>
      <w:r>
        <w:rPr>
          <w:rFonts w:hint="eastAsia"/>
          <w:sz w:val="30"/>
          <w:szCs w:val="30"/>
        </w:rPr>
        <w:t>（</w:t>
      </w:r>
      <w:r>
        <w:rPr>
          <w:rFonts w:hint="eastAsia"/>
          <w:sz w:val="30"/>
          <w:szCs w:val="30"/>
        </w:rPr>
        <w:t>2020</w:t>
      </w:r>
      <w:r>
        <w:rPr>
          <w:rFonts w:hint="eastAsia"/>
          <w:sz w:val="30"/>
          <w:szCs w:val="30"/>
        </w:rPr>
        <w:t>）吉民申</w:t>
      </w:r>
      <w:r>
        <w:rPr>
          <w:rFonts w:hint="eastAsia"/>
          <w:sz w:val="30"/>
          <w:szCs w:val="30"/>
        </w:rPr>
        <w:t>1320</w:t>
      </w:r>
      <w:r>
        <w:rPr>
          <w:rFonts w:hint="eastAsia"/>
          <w:sz w:val="30"/>
          <w:szCs w:val="30"/>
        </w:rPr>
        <w:t>号</w:t>
      </w:r>
    </w:p>
    <w:p w:rsidR="00000000" w:rsidRDefault="000A61DE">
      <w:pPr>
        <w:spacing w:line="500" w:lineRule="atLeast"/>
        <w:ind w:firstLine="600"/>
        <w:divId w:val="2082365584"/>
        <w:rPr>
          <w:rFonts w:hint="eastAsia"/>
          <w:sz w:val="30"/>
          <w:szCs w:val="30"/>
        </w:rPr>
      </w:pPr>
      <w:r>
        <w:rPr>
          <w:rFonts w:hint="eastAsia"/>
          <w:sz w:val="30"/>
          <w:szCs w:val="30"/>
        </w:rPr>
        <w:t>再审申请人（一审原告、二审上诉人）：冯立新，男，</w:t>
      </w:r>
      <w:r>
        <w:rPr>
          <w:rFonts w:hint="eastAsia"/>
          <w:sz w:val="30"/>
          <w:szCs w:val="30"/>
        </w:rPr>
        <w:t>1970</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日出生，汉族，住吉林省吉林市丰满区。</w:t>
      </w:r>
    </w:p>
    <w:p w:rsidR="00000000" w:rsidRDefault="000A61DE">
      <w:pPr>
        <w:spacing w:line="500" w:lineRule="atLeast"/>
        <w:ind w:firstLine="600"/>
        <w:divId w:val="638149927"/>
        <w:rPr>
          <w:rFonts w:hint="eastAsia"/>
          <w:sz w:val="30"/>
          <w:szCs w:val="30"/>
        </w:rPr>
      </w:pPr>
      <w:r>
        <w:rPr>
          <w:rFonts w:hint="eastAsia"/>
          <w:sz w:val="30"/>
          <w:szCs w:val="30"/>
        </w:rPr>
        <w:t>被申请人（一审被告、二审被上诉人）：吉林市丰满区中医院。住所：吉林省吉林市丰满区。</w:t>
      </w:r>
    </w:p>
    <w:p w:rsidR="00000000" w:rsidRDefault="000A61DE">
      <w:pPr>
        <w:spacing w:line="500" w:lineRule="atLeast"/>
        <w:ind w:firstLine="600"/>
        <w:divId w:val="845053379"/>
        <w:rPr>
          <w:rFonts w:hint="eastAsia"/>
          <w:sz w:val="30"/>
          <w:szCs w:val="30"/>
        </w:rPr>
      </w:pPr>
      <w:r>
        <w:rPr>
          <w:rFonts w:hint="eastAsia"/>
          <w:sz w:val="30"/>
          <w:szCs w:val="30"/>
        </w:rPr>
        <w:t>法定代表人：王雷，该医院院长。</w:t>
      </w:r>
    </w:p>
    <w:p w:rsidR="00000000" w:rsidRDefault="000A61DE">
      <w:pPr>
        <w:spacing w:line="500" w:lineRule="atLeast"/>
        <w:ind w:firstLine="600"/>
        <w:divId w:val="1184245708"/>
        <w:rPr>
          <w:rFonts w:hint="eastAsia"/>
          <w:sz w:val="30"/>
          <w:szCs w:val="30"/>
        </w:rPr>
      </w:pPr>
      <w:r>
        <w:rPr>
          <w:rFonts w:hint="eastAsia"/>
          <w:sz w:val="30"/>
          <w:szCs w:val="30"/>
        </w:rPr>
        <w:t>再审申请人冯立新因与被申请人吉林市丰满区中医院（以下简称丰满中医院）侵权责任纠纷一案，不服吉林省吉林市中级人民法院（</w:t>
      </w:r>
      <w:r>
        <w:rPr>
          <w:rFonts w:hint="eastAsia"/>
          <w:sz w:val="30"/>
          <w:szCs w:val="30"/>
        </w:rPr>
        <w:t>2019</w:t>
      </w:r>
      <w:r>
        <w:rPr>
          <w:rFonts w:hint="eastAsia"/>
          <w:sz w:val="30"/>
          <w:szCs w:val="30"/>
        </w:rPr>
        <w:t>）吉</w:t>
      </w:r>
      <w:r>
        <w:rPr>
          <w:rFonts w:hint="eastAsia"/>
          <w:sz w:val="30"/>
          <w:szCs w:val="30"/>
        </w:rPr>
        <w:t>02</w:t>
      </w:r>
      <w:r>
        <w:rPr>
          <w:rFonts w:hint="eastAsia"/>
          <w:sz w:val="30"/>
          <w:szCs w:val="30"/>
        </w:rPr>
        <w:t>民终</w:t>
      </w:r>
      <w:r>
        <w:rPr>
          <w:rFonts w:hint="eastAsia"/>
          <w:sz w:val="30"/>
          <w:szCs w:val="30"/>
        </w:rPr>
        <w:t>1861</w:t>
      </w:r>
      <w:r>
        <w:rPr>
          <w:rFonts w:hint="eastAsia"/>
          <w:sz w:val="30"/>
          <w:szCs w:val="30"/>
        </w:rPr>
        <w:t>号民事判决，向本院申请再审。本院依法组成合议庭进行了审查，现已审查终结。</w:t>
      </w:r>
    </w:p>
    <w:p w:rsidR="00000000" w:rsidRDefault="000A61DE">
      <w:pPr>
        <w:spacing w:line="500" w:lineRule="atLeast"/>
        <w:ind w:firstLine="600"/>
        <w:divId w:val="1196968956"/>
        <w:rPr>
          <w:rFonts w:hint="eastAsia"/>
          <w:sz w:val="30"/>
          <w:szCs w:val="30"/>
        </w:rPr>
      </w:pPr>
      <w:r>
        <w:rPr>
          <w:rFonts w:hint="eastAsia"/>
          <w:sz w:val="30"/>
          <w:szCs w:val="30"/>
        </w:rPr>
        <w:t>冯立新申请再审称，（一）原审案件事实未查清，应予改判。冯立新于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日因肋骨部位疼痛到丰满中医院诊疗，经过门诊医生检查及拍片查看后，将骨折诊断为胆囊炎，并对冯立新进行了近</w:t>
      </w:r>
      <w:r>
        <w:rPr>
          <w:rFonts w:hint="eastAsia"/>
          <w:sz w:val="30"/>
          <w:szCs w:val="30"/>
        </w:rPr>
        <w:t>10</w:t>
      </w:r>
      <w:r>
        <w:rPr>
          <w:rFonts w:hint="eastAsia"/>
          <w:sz w:val="30"/>
          <w:szCs w:val="30"/>
        </w:rPr>
        <w:t>个小时的胆囊炎针剂治疗。事实上，冯立新并没有患有胆囊炎，丰满中医院这种误诊及错误治疗的行为，给冯立新的身体和精神造成了不可逆的伤害。（二）原审程序违法。二审过程中，冯立新在庭审时向法庭申请进行医疗事故鉴定，因医疗事故鉴定是此案件的关键证据，直接影响案件的审理后果，但是，二审法院对此却不予理会，径直下判，侵犯了冯立新的合法权益</w:t>
      </w:r>
      <w:r>
        <w:rPr>
          <w:rFonts w:hint="eastAsia"/>
          <w:sz w:val="30"/>
          <w:szCs w:val="30"/>
        </w:rPr>
        <w:t>。综上，原审法院在冯立新申请做医疗事故鉴定时未予批准，导致案件事实不清，存在严重的错误。请求：</w:t>
      </w:r>
      <w:r>
        <w:rPr>
          <w:rFonts w:hint="eastAsia"/>
          <w:sz w:val="30"/>
          <w:szCs w:val="30"/>
        </w:rPr>
        <w:t>1.</w:t>
      </w:r>
      <w:r>
        <w:rPr>
          <w:rFonts w:hint="eastAsia"/>
          <w:sz w:val="30"/>
          <w:szCs w:val="30"/>
        </w:rPr>
        <w:t>依法撤销吉林省吉林市中级人民法院（</w:t>
      </w:r>
      <w:r>
        <w:rPr>
          <w:rFonts w:hint="eastAsia"/>
          <w:sz w:val="30"/>
          <w:szCs w:val="30"/>
        </w:rPr>
        <w:t>2019</w:t>
      </w:r>
      <w:r>
        <w:rPr>
          <w:rFonts w:hint="eastAsia"/>
          <w:sz w:val="30"/>
          <w:szCs w:val="30"/>
        </w:rPr>
        <w:t>）吉</w:t>
      </w:r>
      <w:r>
        <w:rPr>
          <w:rFonts w:hint="eastAsia"/>
          <w:sz w:val="30"/>
          <w:szCs w:val="30"/>
        </w:rPr>
        <w:t>02</w:t>
      </w:r>
      <w:r>
        <w:rPr>
          <w:rFonts w:hint="eastAsia"/>
          <w:sz w:val="30"/>
          <w:szCs w:val="30"/>
        </w:rPr>
        <w:t>民终</w:t>
      </w:r>
      <w:r>
        <w:rPr>
          <w:rFonts w:hint="eastAsia"/>
          <w:sz w:val="30"/>
          <w:szCs w:val="30"/>
        </w:rPr>
        <w:t>1861</w:t>
      </w:r>
      <w:r>
        <w:rPr>
          <w:rFonts w:hint="eastAsia"/>
          <w:sz w:val="30"/>
          <w:szCs w:val="30"/>
        </w:rPr>
        <w:t>号民事判决，依法支持冯立新原审请求。</w:t>
      </w:r>
      <w:r>
        <w:rPr>
          <w:rFonts w:hint="eastAsia"/>
          <w:sz w:val="30"/>
          <w:szCs w:val="30"/>
        </w:rPr>
        <w:t>2.</w:t>
      </w:r>
      <w:r>
        <w:rPr>
          <w:rFonts w:hint="eastAsia"/>
          <w:sz w:val="30"/>
          <w:szCs w:val="30"/>
        </w:rPr>
        <w:t>诉讼费用由丰满中医院负担。</w:t>
      </w:r>
    </w:p>
    <w:p w:rsidR="00000000" w:rsidRDefault="000A61DE">
      <w:pPr>
        <w:spacing w:line="500" w:lineRule="atLeast"/>
        <w:ind w:firstLine="600"/>
        <w:divId w:val="637993815"/>
        <w:rPr>
          <w:rFonts w:hint="eastAsia"/>
          <w:sz w:val="30"/>
          <w:szCs w:val="30"/>
        </w:rPr>
      </w:pPr>
      <w:r>
        <w:rPr>
          <w:rFonts w:hint="eastAsia"/>
          <w:sz w:val="30"/>
          <w:szCs w:val="30"/>
        </w:rPr>
        <w:lastRenderedPageBreak/>
        <w:t>本院经审查认为：（一）关于冯立新主张本案存在事实认定不清问题。《最高人民法院关于适用〈中华人民共和国民事诉讼法〉的解释》第九十条规定：“当事人对自己提出的诉讼请求所依据的事实或者反驳对方诉讼请求所依据的事实，应当提供证据加以证明，但法律另有规定的除外。在判决作出前，当事人未能提供证据</w:t>
      </w:r>
      <w:r>
        <w:rPr>
          <w:rFonts w:hint="eastAsia"/>
          <w:sz w:val="30"/>
          <w:szCs w:val="30"/>
        </w:rPr>
        <w:t>或者证据不足以证明其事实主张的，由负有举证证明责任的当事人承担不利后果。”本案中，冯立新病历记载，冯立新主诉为“发作性右上腹疼痛</w:t>
      </w:r>
      <w:r>
        <w:rPr>
          <w:rFonts w:hint="eastAsia"/>
          <w:sz w:val="30"/>
          <w:szCs w:val="30"/>
        </w:rPr>
        <w:t>1</w:t>
      </w:r>
      <w:r>
        <w:rPr>
          <w:rFonts w:hint="eastAsia"/>
          <w:sz w:val="30"/>
          <w:szCs w:val="30"/>
        </w:rPr>
        <w:t>年余，加重</w:t>
      </w:r>
      <w:r>
        <w:rPr>
          <w:rFonts w:hint="eastAsia"/>
          <w:sz w:val="30"/>
          <w:szCs w:val="30"/>
        </w:rPr>
        <w:t>3</w:t>
      </w:r>
      <w:r>
        <w:rPr>
          <w:rFonts w:hint="eastAsia"/>
          <w:sz w:val="30"/>
          <w:szCs w:val="30"/>
        </w:rPr>
        <w:t>天”，查体显示胸廓外观对称、无局部隆凹陷、压痛及叩击痛。丰满中医院对冯立新进行了相应检查，放射线诊断为：未完全性梗阻、结合临床；彩超检查诊断为：胆囊轻度炎症改变。上述证据说明冯立新到丰满中医院就医系因“发作性右上腹疼痛</w:t>
      </w:r>
      <w:r>
        <w:rPr>
          <w:rFonts w:hint="eastAsia"/>
          <w:sz w:val="30"/>
          <w:szCs w:val="30"/>
        </w:rPr>
        <w:t>1</w:t>
      </w:r>
      <w:r>
        <w:rPr>
          <w:rFonts w:hint="eastAsia"/>
          <w:sz w:val="30"/>
          <w:szCs w:val="30"/>
        </w:rPr>
        <w:t>年余，加重</w:t>
      </w:r>
      <w:r>
        <w:rPr>
          <w:rFonts w:hint="eastAsia"/>
          <w:sz w:val="30"/>
          <w:szCs w:val="30"/>
        </w:rPr>
        <w:t>3</w:t>
      </w:r>
      <w:r>
        <w:rPr>
          <w:rFonts w:hint="eastAsia"/>
          <w:sz w:val="30"/>
          <w:szCs w:val="30"/>
        </w:rPr>
        <w:t>天”，并非如冯立新如述系因肋骨部位疼痛到丰满中医院诊疗。丰满中医院按照冯立新的主诉为其做了相关检查，并依据检查结果进行相关诊疗活动。在此过</w:t>
      </w:r>
      <w:r>
        <w:rPr>
          <w:rFonts w:hint="eastAsia"/>
          <w:sz w:val="30"/>
          <w:szCs w:val="30"/>
        </w:rPr>
        <w:t>程中，冯立新既未向丰满中医院告知其肋骨部位疼痛，亦未告知其受到创伤。因此，冯立新提供的证据不能证明丰满中医院在诊疗活动中存在误诊并给其造成损失</w:t>
      </w:r>
      <w:r>
        <w:rPr>
          <w:rFonts w:hint="eastAsia"/>
          <w:sz w:val="30"/>
          <w:szCs w:val="30"/>
        </w:rPr>
        <w:t>,</w:t>
      </w:r>
      <w:r>
        <w:rPr>
          <w:rFonts w:hint="eastAsia"/>
          <w:sz w:val="30"/>
          <w:szCs w:val="30"/>
        </w:rPr>
        <w:t>原判驳回其诉讼请求并无不当。（二）关于冯立新主张本案存在程序违法问题。《最高人民法院关于适用〈中华人民共和国民事诉讼法〉的解释》第一百二十一条规定：“当事人申请鉴定，可以在举证期限届满前提出。申请鉴定的事项与待证事实无关联，或者对证明待证事实无意义的，人民法院不予准许。”冯立新自述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日与房产局工作人员发生肢体冲突，造成手部骨折，在创伤医院住院，住院</w:t>
      </w:r>
      <w:r>
        <w:rPr>
          <w:rFonts w:hint="eastAsia"/>
          <w:sz w:val="30"/>
          <w:szCs w:val="30"/>
        </w:rPr>
        <w:t>期间右侧肋部就有间歇性疼痛。但当时创伤医院并未作出骨折诊断，可见冯立新伤势轻微。冯立新于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日入住丰满中医院时既未陈述肋部疼痛，亦未告知曾</w:t>
      </w:r>
      <w:r>
        <w:rPr>
          <w:rFonts w:hint="eastAsia"/>
          <w:sz w:val="30"/>
          <w:szCs w:val="30"/>
        </w:rPr>
        <w:lastRenderedPageBreak/>
        <w:t>受过创伤，因此丰满中医院未对其肋部进行诊治并无不当。虽然二审中冯立新提出鉴定申请，但其申请鉴定事项为丰满中医院未诊断出其肋骨骨折，而丰满中医院为其诊治的是胆囊炎和未完全性梗阻，二者并无关联，因此二审法院未准许其鉴定申请并无不当。</w:t>
      </w:r>
    </w:p>
    <w:p w:rsidR="00000000" w:rsidRDefault="000A61DE">
      <w:pPr>
        <w:spacing w:line="500" w:lineRule="atLeast"/>
        <w:ind w:firstLine="600"/>
        <w:divId w:val="789473727"/>
        <w:rPr>
          <w:rFonts w:hint="eastAsia"/>
          <w:sz w:val="30"/>
          <w:szCs w:val="30"/>
        </w:rPr>
      </w:pPr>
      <w:r>
        <w:rPr>
          <w:rFonts w:hint="eastAsia"/>
          <w:sz w:val="30"/>
          <w:szCs w:val="30"/>
        </w:rPr>
        <w:t>综上，冯立新的再审申请事由因无事实和法律依据，本院不予支持。</w:t>
      </w:r>
    </w:p>
    <w:p w:rsidR="00000000" w:rsidRDefault="000A61DE">
      <w:pPr>
        <w:spacing w:line="500" w:lineRule="atLeast"/>
        <w:ind w:firstLine="600"/>
        <w:divId w:val="1756628913"/>
        <w:rPr>
          <w:rFonts w:hint="eastAsia"/>
          <w:sz w:val="30"/>
          <w:szCs w:val="30"/>
        </w:rPr>
      </w:pPr>
      <w:r>
        <w:rPr>
          <w:rFonts w:hint="eastAsia"/>
          <w:sz w:val="30"/>
          <w:szCs w:val="30"/>
        </w:rPr>
        <w:t>依照《中华人民共和国民事诉讼法》第二百零四条第一款、《最高人民法院关</w:t>
      </w:r>
      <w:r>
        <w:rPr>
          <w:rFonts w:hint="eastAsia"/>
          <w:sz w:val="30"/>
          <w:szCs w:val="30"/>
        </w:rPr>
        <w:t>于适用〈中华人民共和国民事诉讼法〉的解释》第三百九十五条第二款规定，裁定如下：</w:t>
      </w:r>
    </w:p>
    <w:p w:rsidR="00000000" w:rsidRDefault="000A61DE">
      <w:pPr>
        <w:spacing w:line="500" w:lineRule="atLeast"/>
        <w:ind w:firstLine="600"/>
        <w:divId w:val="410196450"/>
        <w:rPr>
          <w:rFonts w:hint="eastAsia"/>
          <w:sz w:val="30"/>
          <w:szCs w:val="30"/>
        </w:rPr>
      </w:pPr>
      <w:r>
        <w:rPr>
          <w:rFonts w:hint="eastAsia"/>
          <w:sz w:val="30"/>
          <w:szCs w:val="30"/>
        </w:rPr>
        <w:t>驳回冯立新的再审申请。</w:t>
      </w:r>
    </w:p>
    <w:p w:rsidR="00000000" w:rsidRDefault="000A61DE">
      <w:pPr>
        <w:spacing w:line="500" w:lineRule="atLeast"/>
        <w:jc w:val="right"/>
        <w:divId w:val="3581397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李世秀</w:t>
      </w:r>
    </w:p>
    <w:p w:rsidR="00000000" w:rsidRDefault="000A61DE">
      <w:pPr>
        <w:spacing w:line="500" w:lineRule="atLeast"/>
        <w:jc w:val="right"/>
        <w:divId w:val="175292226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周　婧</w:t>
      </w:r>
    </w:p>
    <w:p w:rsidR="00000000" w:rsidRDefault="000A61DE">
      <w:pPr>
        <w:spacing w:line="500" w:lineRule="atLeast"/>
        <w:jc w:val="right"/>
        <w:divId w:val="149221793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刘彦峰</w:t>
      </w:r>
    </w:p>
    <w:p w:rsidR="00000000" w:rsidRDefault="000A61DE">
      <w:pPr>
        <w:spacing w:line="500" w:lineRule="atLeast"/>
        <w:jc w:val="right"/>
        <w:divId w:val="768047296"/>
        <w:rPr>
          <w:rFonts w:hint="eastAsia"/>
          <w:sz w:val="30"/>
          <w:szCs w:val="30"/>
        </w:rPr>
      </w:pPr>
      <w:r>
        <w:rPr>
          <w:rFonts w:hint="eastAsia"/>
          <w:sz w:val="30"/>
          <w:szCs w:val="30"/>
        </w:rPr>
        <w:t>二〇二〇年七月二十九日</w:t>
      </w:r>
    </w:p>
    <w:p w:rsidR="00000000" w:rsidRDefault="000A61DE">
      <w:pPr>
        <w:spacing w:line="500" w:lineRule="atLeast"/>
        <w:jc w:val="right"/>
        <w:divId w:val="2111000207"/>
        <w:rPr>
          <w:rFonts w:hint="eastAsia"/>
          <w:sz w:val="30"/>
          <w:szCs w:val="30"/>
        </w:rPr>
      </w:pPr>
      <w:r>
        <w:rPr>
          <w:rFonts w:hint="eastAsia"/>
          <w:sz w:val="30"/>
          <w:szCs w:val="30"/>
        </w:rPr>
        <w:t>法官助理　杨欣华</w:t>
      </w:r>
    </w:p>
    <w:p w:rsidR="00000000" w:rsidRDefault="000A61DE">
      <w:pPr>
        <w:spacing w:line="500" w:lineRule="atLeast"/>
        <w:jc w:val="right"/>
        <w:divId w:val="135915961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燕莹慧</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1DE" w:rsidRDefault="000A61DE" w:rsidP="000A61DE">
      <w:r>
        <w:separator/>
      </w:r>
    </w:p>
  </w:endnote>
  <w:endnote w:type="continuationSeparator" w:id="0">
    <w:p w:rsidR="000A61DE" w:rsidRDefault="000A61DE" w:rsidP="000A6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1DE" w:rsidRDefault="000A61DE" w:rsidP="000A61DE">
      <w:r>
        <w:separator/>
      </w:r>
    </w:p>
  </w:footnote>
  <w:footnote w:type="continuationSeparator" w:id="0">
    <w:p w:rsidR="000A61DE" w:rsidRDefault="000A61DE" w:rsidP="000A61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61DE"/>
    <w:rsid w:val="000A6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A61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1DE"/>
    <w:rPr>
      <w:rFonts w:ascii="宋体" w:eastAsia="宋体" w:hAnsi="宋体" w:cs="宋体"/>
      <w:sz w:val="18"/>
      <w:szCs w:val="18"/>
    </w:rPr>
  </w:style>
  <w:style w:type="paragraph" w:styleId="a5">
    <w:name w:val="footer"/>
    <w:basedOn w:val="a"/>
    <w:link w:val="a6"/>
    <w:uiPriority w:val="99"/>
    <w:unhideWhenUsed/>
    <w:rsid w:val="000A61DE"/>
    <w:pPr>
      <w:tabs>
        <w:tab w:val="center" w:pos="4153"/>
        <w:tab w:val="right" w:pos="8306"/>
      </w:tabs>
      <w:snapToGrid w:val="0"/>
    </w:pPr>
    <w:rPr>
      <w:sz w:val="18"/>
      <w:szCs w:val="18"/>
    </w:rPr>
  </w:style>
  <w:style w:type="character" w:customStyle="1" w:styleId="a6">
    <w:name w:val="页脚 字符"/>
    <w:basedOn w:val="a0"/>
    <w:link w:val="a5"/>
    <w:uiPriority w:val="99"/>
    <w:rsid w:val="000A61D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3971">
      <w:marLeft w:val="0"/>
      <w:marRight w:val="720"/>
      <w:marTop w:val="10"/>
      <w:marBottom w:val="10"/>
      <w:divBdr>
        <w:top w:val="none" w:sz="0" w:space="0" w:color="auto"/>
        <w:left w:val="none" w:sz="0" w:space="0" w:color="auto"/>
        <w:bottom w:val="none" w:sz="0" w:space="0" w:color="auto"/>
        <w:right w:val="none" w:sz="0" w:space="0" w:color="auto"/>
      </w:divBdr>
    </w:div>
    <w:div w:id="410196450">
      <w:marLeft w:val="0"/>
      <w:marRight w:val="0"/>
      <w:marTop w:val="10"/>
      <w:marBottom w:val="10"/>
      <w:divBdr>
        <w:top w:val="none" w:sz="0" w:space="0" w:color="auto"/>
        <w:left w:val="none" w:sz="0" w:space="0" w:color="auto"/>
        <w:bottom w:val="none" w:sz="0" w:space="0" w:color="auto"/>
        <w:right w:val="none" w:sz="0" w:space="0" w:color="auto"/>
      </w:divBdr>
    </w:div>
    <w:div w:id="637993815">
      <w:marLeft w:val="0"/>
      <w:marRight w:val="0"/>
      <w:marTop w:val="10"/>
      <w:marBottom w:val="10"/>
      <w:divBdr>
        <w:top w:val="none" w:sz="0" w:space="0" w:color="auto"/>
        <w:left w:val="none" w:sz="0" w:space="0" w:color="auto"/>
        <w:bottom w:val="none" w:sz="0" w:space="0" w:color="auto"/>
        <w:right w:val="none" w:sz="0" w:space="0" w:color="auto"/>
      </w:divBdr>
    </w:div>
    <w:div w:id="638149927">
      <w:marLeft w:val="0"/>
      <w:marRight w:val="0"/>
      <w:marTop w:val="10"/>
      <w:marBottom w:val="10"/>
      <w:divBdr>
        <w:top w:val="none" w:sz="0" w:space="0" w:color="auto"/>
        <w:left w:val="none" w:sz="0" w:space="0" w:color="auto"/>
        <w:bottom w:val="none" w:sz="0" w:space="0" w:color="auto"/>
        <w:right w:val="none" w:sz="0" w:space="0" w:color="auto"/>
      </w:divBdr>
    </w:div>
    <w:div w:id="755706689">
      <w:marLeft w:val="0"/>
      <w:marRight w:val="0"/>
      <w:marTop w:val="10"/>
      <w:marBottom w:val="10"/>
      <w:divBdr>
        <w:top w:val="none" w:sz="0" w:space="0" w:color="auto"/>
        <w:left w:val="none" w:sz="0" w:space="0" w:color="auto"/>
        <w:bottom w:val="none" w:sz="0" w:space="0" w:color="auto"/>
        <w:right w:val="none" w:sz="0" w:space="0" w:color="auto"/>
      </w:divBdr>
    </w:div>
    <w:div w:id="768047296">
      <w:marLeft w:val="0"/>
      <w:marRight w:val="720"/>
      <w:marTop w:val="10"/>
      <w:marBottom w:val="10"/>
      <w:divBdr>
        <w:top w:val="none" w:sz="0" w:space="0" w:color="auto"/>
        <w:left w:val="none" w:sz="0" w:space="0" w:color="auto"/>
        <w:bottom w:val="none" w:sz="0" w:space="0" w:color="auto"/>
        <w:right w:val="none" w:sz="0" w:space="0" w:color="auto"/>
      </w:divBdr>
    </w:div>
    <w:div w:id="789473727">
      <w:marLeft w:val="0"/>
      <w:marRight w:val="0"/>
      <w:marTop w:val="10"/>
      <w:marBottom w:val="10"/>
      <w:divBdr>
        <w:top w:val="none" w:sz="0" w:space="0" w:color="auto"/>
        <w:left w:val="none" w:sz="0" w:space="0" w:color="auto"/>
        <w:bottom w:val="none" w:sz="0" w:space="0" w:color="auto"/>
        <w:right w:val="none" w:sz="0" w:space="0" w:color="auto"/>
      </w:divBdr>
    </w:div>
    <w:div w:id="845053379">
      <w:marLeft w:val="0"/>
      <w:marRight w:val="0"/>
      <w:marTop w:val="10"/>
      <w:marBottom w:val="10"/>
      <w:divBdr>
        <w:top w:val="none" w:sz="0" w:space="0" w:color="auto"/>
        <w:left w:val="none" w:sz="0" w:space="0" w:color="auto"/>
        <w:bottom w:val="none" w:sz="0" w:space="0" w:color="auto"/>
        <w:right w:val="none" w:sz="0" w:space="0" w:color="auto"/>
      </w:divBdr>
    </w:div>
    <w:div w:id="1184245708">
      <w:marLeft w:val="0"/>
      <w:marRight w:val="0"/>
      <w:marTop w:val="10"/>
      <w:marBottom w:val="10"/>
      <w:divBdr>
        <w:top w:val="none" w:sz="0" w:space="0" w:color="auto"/>
        <w:left w:val="none" w:sz="0" w:space="0" w:color="auto"/>
        <w:bottom w:val="none" w:sz="0" w:space="0" w:color="auto"/>
        <w:right w:val="none" w:sz="0" w:space="0" w:color="auto"/>
      </w:divBdr>
    </w:div>
    <w:div w:id="1196968956">
      <w:marLeft w:val="0"/>
      <w:marRight w:val="0"/>
      <w:marTop w:val="10"/>
      <w:marBottom w:val="10"/>
      <w:divBdr>
        <w:top w:val="none" w:sz="0" w:space="0" w:color="auto"/>
        <w:left w:val="none" w:sz="0" w:space="0" w:color="auto"/>
        <w:bottom w:val="none" w:sz="0" w:space="0" w:color="auto"/>
        <w:right w:val="none" w:sz="0" w:space="0" w:color="auto"/>
      </w:divBdr>
    </w:div>
    <w:div w:id="1359159612">
      <w:marLeft w:val="0"/>
      <w:marRight w:val="720"/>
      <w:marTop w:val="10"/>
      <w:marBottom w:val="10"/>
      <w:divBdr>
        <w:top w:val="none" w:sz="0" w:space="0" w:color="auto"/>
        <w:left w:val="none" w:sz="0" w:space="0" w:color="auto"/>
        <w:bottom w:val="none" w:sz="0" w:space="0" w:color="auto"/>
        <w:right w:val="none" w:sz="0" w:space="0" w:color="auto"/>
      </w:divBdr>
    </w:div>
    <w:div w:id="1492217935">
      <w:marLeft w:val="0"/>
      <w:marRight w:val="720"/>
      <w:marTop w:val="10"/>
      <w:marBottom w:val="10"/>
      <w:divBdr>
        <w:top w:val="none" w:sz="0" w:space="0" w:color="auto"/>
        <w:left w:val="none" w:sz="0" w:space="0" w:color="auto"/>
        <w:bottom w:val="none" w:sz="0" w:space="0" w:color="auto"/>
        <w:right w:val="none" w:sz="0" w:space="0" w:color="auto"/>
      </w:divBdr>
    </w:div>
    <w:div w:id="1752922263">
      <w:marLeft w:val="0"/>
      <w:marRight w:val="720"/>
      <w:marTop w:val="10"/>
      <w:marBottom w:val="10"/>
      <w:divBdr>
        <w:top w:val="none" w:sz="0" w:space="0" w:color="auto"/>
        <w:left w:val="none" w:sz="0" w:space="0" w:color="auto"/>
        <w:bottom w:val="none" w:sz="0" w:space="0" w:color="auto"/>
        <w:right w:val="none" w:sz="0" w:space="0" w:color="auto"/>
      </w:divBdr>
    </w:div>
    <w:div w:id="1756628913">
      <w:marLeft w:val="0"/>
      <w:marRight w:val="0"/>
      <w:marTop w:val="10"/>
      <w:marBottom w:val="10"/>
      <w:divBdr>
        <w:top w:val="none" w:sz="0" w:space="0" w:color="auto"/>
        <w:left w:val="none" w:sz="0" w:space="0" w:color="auto"/>
        <w:bottom w:val="none" w:sz="0" w:space="0" w:color="auto"/>
        <w:right w:val="none" w:sz="0" w:space="0" w:color="auto"/>
      </w:divBdr>
    </w:div>
    <w:div w:id="1848134569">
      <w:marLeft w:val="0"/>
      <w:marRight w:val="0"/>
      <w:marTop w:val="10"/>
      <w:marBottom w:val="10"/>
      <w:divBdr>
        <w:top w:val="none" w:sz="0" w:space="0" w:color="auto"/>
        <w:left w:val="none" w:sz="0" w:space="0" w:color="auto"/>
        <w:bottom w:val="none" w:sz="0" w:space="0" w:color="auto"/>
        <w:right w:val="none" w:sz="0" w:space="0" w:color="auto"/>
      </w:divBdr>
    </w:div>
    <w:div w:id="2026051732">
      <w:marLeft w:val="0"/>
      <w:marRight w:val="0"/>
      <w:marTop w:val="10"/>
      <w:marBottom w:val="10"/>
      <w:divBdr>
        <w:top w:val="none" w:sz="0" w:space="0" w:color="auto"/>
        <w:left w:val="none" w:sz="0" w:space="0" w:color="auto"/>
        <w:bottom w:val="none" w:sz="0" w:space="0" w:color="auto"/>
        <w:right w:val="none" w:sz="0" w:space="0" w:color="auto"/>
      </w:divBdr>
    </w:div>
    <w:div w:id="2082365584">
      <w:marLeft w:val="0"/>
      <w:marRight w:val="0"/>
      <w:marTop w:val="10"/>
      <w:marBottom w:val="10"/>
      <w:divBdr>
        <w:top w:val="none" w:sz="0" w:space="0" w:color="auto"/>
        <w:left w:val="none" w:sz="0" w:space="0" w:color="auto"/>
        <w:bottom w:val="none" w:sz="0" w:space="0" w:color="auto"/>
        <w:right w:val="none" w:sz="0" w:space="0" w:color="auto"/>
      </w:divBdr>
    </w:div>
    <w:div w:id="211100020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