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349BA">
      <w:pPr>
        <w:spacing w:line="500" w:lineRule="atLeast"/>
        <w:jc w:val="center"/>
        <w:divId w:val="1714379542"/>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9349BA">
      <w:pPr>
        <w:spacing w:line="500" w:lineRule="atLeast"/>
        <w:jc w:val="center"/>
        <w:divId w:val="210294924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349BA">
      <w:pPr>
        <w:spacing w:line="500" w:lineRule="atLeast"/>
        <w:jc w:val="right"/>
        <w:divId w:val="1190607224"/>
        <w:rPr>
          <w:rFonts w:hint="eastAsia"/>
          <w:sz w:val="30"/>
          <w:szCs w:val="30"/>
        </w:rPr>
      </w:pPr>
      <w:r>
        <w:rPr>
          <w:rFonts w:hint="eastAsia"/>
          <w:sz w:val="30"/>
          <w:szCs w:val="30"/>
        </w:rPr>
        <w:t>(2021)</w:t>
      </w:r>
      <w:r>
        <w:rPr>
          <w:rFonts w:hint="eastAsia"/>
          <w:sz w:val="30"/>
          <w:szCs w:val="30"/>
        </w:rPr>
        <w:t>京民申</w:t>
      </w:r>
      <w:r>
        <w:rPr>
          <w:rFonts w:hint="eastAsia"/>
          <w:sz w:val="30"/>
          <w:szCs w:val="30"/>
        </w:rPr>
        <w:t>6579</w:t>
      </w:r>
      <w:r>
        <w:rPr>
          <w:rFonts w:hint="eastAsia"/>
          <w:sz w:val="30"/>
          <w:szCs w:val="30"/>
        </w:rPr>
        <w:t>号</w:t>
      </w:r>
    </w:p>
    <w:p w:rsidR="00000000" w:rsidRDefault="009349BA">
      <w:pPr>
        <w:spacing w:line="500" w:lineRule="atLeast"/>
        <w:ind w:firstLine="600"/>
        <w:divId w:val="1150901010"/>
        <w:rPr>
          <w:rFonts w:hint="eastAsia"/>
          <w:sz w:val="30"/>
          <w:szCs w:val="30"/>
        </w:rPr>
      </w:pPr>
      <w:r>
        <w:rPr>
          <w:rFonts w:hint="eastAsia"/>
          <w:sz w:val="30"/>
          <w:szCs w:val="30"/>
        </w:rPr>
        <w:t>再审申请人（一审被告、二审上诉人）：刘士全，男，</w:t>
      </w:r>
      <w:r>
        <w:rPr>
          <w:rFonts w:hint="eastAsia"/>
          <w:sz w:val="30"/>
          <w:szCs w:val="30"/>
        </w:rPr>
        <w:t>1963</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日出生，汉族，住北京市顺义区。</w:t>
      </w:r>
    </w:p>
    <w:p w:rsidR="00000000" w:rsidRDefault="009349BA">
      <w:pPr>
        <w:spacing w:line="500" w:lineRule="atLeast"/>
        <w:ind w:firstLine="600"/>
        <w:divId w:val="1433666489"/>
        <w:rPr>
          <w:rFonts w:hint="eastAsia"/>
          <w:sz w:val="30"/>
          <w:szCs w:val="30"/>
        </w:rPr>
      </w:pPr>
      <w:r>
        <w:rPr>
          <w:rFonts w:hint="eastAsia"/>
          <w:sz w:val="30"/>
          <w:szCs w:val="30"/>
        </w:rPr>
        <w:t>被申请人（一审原告、二审被上诉人）：朱华，女，</w:t>
      </w:r>
      <w:r>
        <w:rPr>
          <w:rFonts w:hint="eastAsia"/>
          <w:sz w:val="30"/>
          <w:szCs w:val="30"/>
        </w:rPr>
        <w:t>1948</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日出生，汉族，住北京市顺义区。</w:t>
      </w:r>
    </w:p>
    <w:p w:rsidR="00000000" w:rsidRDefault="009349BA">
      <w:pPr>
        <w:spacing w:line="500" w:lineRule="atLeast"/>
        <w:ind w:firstLine="600"/>
        <w:divId w:val="1762601382"/>
        <w:rPr>
          <w:rFonts w:hint="eastAsia"/>
          <w:sz w:val="30"/>
          <w:szCs w:val="30"/>
        </w:rPr>
      </w:pPr>
      <w:r>
        <w:rPr>
          <w:rFonts w:hint="eastAsia"/>
          <w:sz w:val="30"/>
          <w:szCs w:val="30"/>
        </w:rPr>
        <w:t>再审申请人刘士全因与被申请人朱华机动车交通事故责任纠纷一案，不服北京市第三中级人民法院（</w:t>
      </w:r>
      <w:r>
        <w:rPr>
          <w:rFonts w:hint="eastAsia"/>
          <w:sz w:val="30"/>
          <w:szCs w:val="30"/>
        </w:rPr>
        <w:t>2021</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1284</w:t>
      </w:r>
      <w:r>
        <w:rPr>
          <w:rFonts w:hint="eastAsia"/>
          <w:sz w:val="30"/>
          <w:szCs w:val="30"/>
        </w:rPr>
        <w:t>号民事判决，向本院申请再审。本院依法组成合议庭进行了审查，现已审查终结。</w:t>
      </w:r>
    </w:p>
    <w:p w:rsidR="00000000" w:rsidRDefault="009349BA">
      <w:pPr>
        <w:spacing w:line="500" w:lineRule="atLeast"/>
        <w:ind w:firstLine="600"/>
        <w:divId w:val="1505198055"/>
        <w:rPr>
          <w:rFonts w:hint="eastAsia"/>
          <w:sz w:val="30"/>
          <w:szCs w:val="30"/>
        </w:rPr>
      </w:pPr>
      <w:r>
        <w:rPr>
          <w:rFonts w:hint="eastAsia"/>
          <w:sz w:val="30"/>
          <w:szCs w:val="30"/>
        </w:rPr>
        <w:t>刘士全申请再审称，其申请再审事由符合《中华人民共和国民事诉讼法》第二百条规定的应当再审的法定情形。其申请再审请求是：</w:t>
      </w:r>
      <w:r>
        <w:rPr>
          <w:rFonts w:hint="eastAsia"/>
          <w:sz w:val="30"/>
          <w:szCs w:val="30"/>
        </w:rPr>
        <w:t>1.</w:t>
      </w:r>
      <w:r>
        <w:rPr>
          <w:rFonts w:hint="eastAsia"/>
          <w:sz w:val="30"/>
          <w:szCs w:val="30"/>
        </w:rPr>
        <w:t>撤销本案一、二审民事判决；</w:t>
      </w:r>
      <w:r>
        <w:rPr>
          <w:rFonts w:hint="eastAsia"/>
          <w:sz w:val="30"/>
          <w:szCs w:val="30"/>
        </w:rPr>
        <w:t>2.</w:t>
      </w:r>
      <w:r>
        <w:rPr>
          <w:rFonts w:hint="eastAsia"/>
          <w:sz w:val="30"/>
          <w:szCs w:val="30"/>
        </w:rPr>
        <w:t>依法改判或发回重审，支持再审申请人的诉讼请求；</w:t>
      </w:r>
      <w:r>
        <w:rPr>
          <w:rFonts w:hint="eastAsia"/>
          <w:sz w:val="30"/>
          <w:szCs w:val="30"/>
        </w:rPr>
        <w:t>3.</w:t>
      </w:r>
      <w:r>
        <w:rPr>
          <w:rFonts w:hint="eastAsia"/>
          <w:sz w:val="30"/>
          <w:szCs w:val="30"/>
        </w:rPr>
        <w:t>一、二审诉讼费用由被申请人承担。其申请再审的事实与理由为：</w:t>
      </w:r>
      <w:r>
        <w:rPr>
          <w:rFonts w:hint="eastAsia"/>
          <w:sz w:val="30"/>
          <w:szCs w:val="30"/>
        </w:rPr>
        <w:t>1.2019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日，再审申请人与被申请人电动车相碰，被申请人肉皮都没破一点。再审申请人带被申请人去顺义区第二医院检查，诊断为胸</w:t>
      </w:r>
      <w:r>
        <w:rPr>
          <w:rFonts w:hint="eastAsia"/>
          <w:sz w:val="30"/>
          <w:szCs w:val="30"/>
        </w:rPr>
        <w:t>T12</w:t>
      </w:r>
      <w:r>
        <w:rPr>
          <w:rFonts w:hint="eastAsia"/>
          <w:sz w:val="30"/>
          <w:szCs w:val="30"/>
        </w:rPr>
        <w:t>椎体楔形变，医生以胸</w:t>
      </w:r>
      <w:r>
        <w:rPr>
          <w:rFonts w:hint="eastAsia"/>
          <w:sz w:val="30"/>
          <w:szCs w:val="30"/>
        </w:rPr>
        <w:t>T12</w:t>
      </w:r>
      <w:r>
        <w:rPr>
          <w:rFonts w:hint="eastAsia"/>
          <w:sz w:val="30"/>
          <w:szCs w:val="30"/>
        </w:rPr>
        <w:t>椎体压缩性骨折转诊至北京积水潭医院，北京积水潭医院诊断为胸</w:t>
      </w:r>
      <w:r>
        <w:rPr>
          <w:rFonts w:hint="eastAsia"/>
          <w:sz w:val="30"/>
          <w:szCs w:val="30"/>
        </w:rPr>
        <w:t>T12</w:t>
      </w:r>
      <w:r>
        <w:rPr>
          <w:rFonts w:hint="eastAsia"/>
          <w:sz w:val="30"/>
          <w:szCs w:val="30"/>
        </w:rPr>
        <w:t>﹡﹡﹡椎体压缩性骨折，胸</w:t>
      </w:r>
      <w:r>
        <w:rPr>
          <w:rFonts w:hint="eastAsia"/>
          <w:sz w:val="30"/>
          <w:szCs w:val="30"/>
        </w:rPr>
        <w:t>T</w:t>
      </w:r>
      <w:r>
        <w:rPr>
          <w:rFonts w:hint="eastAsia"/>
          <w:sz w:val="30"/>
          <w:szCs w:val="30"/>
        </w:rPr>
        <w:t>11</w:t>
      </w:r>
      <w:r>
        <w:rPr>
          <w:rFonts w:hint="eastAsia"/>
          <w:sz w:val="30"/>
          <w:szCs w:val="30"/>
        </w:rPr>
        <w:t>椎体陈旧性骨折可能性大，北京积水潭医院医生马赛以没有床位为由转诊至北京积水潭医院联体医院——北京市朝阳急诊抢救中心北院做骨水泥注入手术，术前、术中诊断均是胸</w:t>
      </w:r>
      <w:r>
        <w:rPr>
          <w:rFonts w:hint="eastAsia"/>
          <w:sz w:val="30"/>
          <w:szCs w:val="30"/>
        </w:rPr>
        <w:t>T12</w:t>
      </w:r>
      <w:r>
        <w:rPr>
          <w:rFonts w:hint="eastAsia"/>
          <w:sz w:val="30"/>
          <w:szCs w:val="30"/>
        </w:rPr>
        <w:t>压缩性骨折，出院诊断证明显示也是胸</w:t>
      </w:r>
      <w:r>
        <w:rPr>
          <w:rFonts w:hint="eastAsia"/>
          <w:sz w:val="30"/>
          <w:szCs w:val="30"/>
        </w:rPr>
        <w:t>T12</w:t>
      </w:r>
      <w:r>
        <w:rPr>
          <w:rFonts w:hint="eastAsia"/>
          <w:sz w:val="30"/>
          <w:szCs w:val="30"/>
        </w:rPr>
        <w:t>椎体压缩性骨折，但是手术做错节了，骨水泥应注入胸</w:t>
      </w:r>
      <w:r>
        <w:rPr>
          <w:rFonts w:hint="eastAsia"/>
          <w:sz w:val="30"/>
          <w:szCs w:val="30"/>
        </w:rPr>
        <w:t>T12</w:t>
      </w:r>
      <w:r>
        <w:rPr>
          <w:rFonts w:hint="eastAsia"/>
          <w:sz w:val="30"/>
          <w:szCs w:val="30"/>
        </w:rPr>
        <w:t>椎体内，结果注入了积水潭医院和朝阳急诊抢救中心诊断没有骨折的腰</w:t>
      </w:r>
      <w:r>
        <w:rPr>
          <w:rFonts w:hint="eastAsia"/>
          <w:sz w:val="30"/>
          <w:szCs w:val="30"/>
        </w:rPr>
        <w:t>L1</w:t>
      </w:r>
      <w:r>
        <w:rPr>
          <w:rFonts w:hint="eastAsia"/>
          <w:sz w:val="30"/>
          <w:szCs w:val="30"/>
        </w:rPr>
        <w:t>椎体内了，这是一个由交通事故引起的医疗事故。</w:t>
      </w:r>
      <w:r>
        <w:rPr>
          <w:rFonts w:hint="eastAsia"/>
          <w:sz w:val="30"/>
          <w:szCs w:val="30"/>
        </w:rPr>
        <w:t>2.</w:t>
      </w:r>
      <w:r>
        <w:rPr>
          <w:rFonts w:hint="eastAsia"/>
          <w:sz w:val="30"/>
          <w:szCs w:val="30"/>
        </w:rPr>
        <w:t>被申请</w:t>
      </w:r>
      <w:r>
        <w:rPr>
          <w:rFonts w:hint="eastAsia"/>
          <w:sz w:val="30"/>
          <w:szCs w:val="30"/>
        </w:rPr>
        <w:lastRenderedPageBreak/>
        <w:t>人一审起诉的是胸</w:t>
      </w:r>
      <w:r>
        <w:rPr>
          <w:rFonts w:hint="eastAsia"/>
          <w:sz w:val="30"/>
          <w:szCs w:val="30"/>
        </w:rPr>
        <w:t>T12</w:t>
      </w:r>
      <w:r>
        <w:rPr>
          <w:rFonts w:hint="eastAsia"/>
          <w:sz w:val="30"/>
          <w:szCs w:val="30"/>
        </w:rPr>
        <w:t>椎体压缩性骨折（胸</w:t>
      </w:r>
      <w:r>
        <w:rPr>
          <w:rFonts w:hint="eastAsia"/>
          <w:sz w:val="30"/>
          <w:szCs w:val="30"/>
        </w:rPr>
        <w:t>T12</w:t>
      </w:r>
      <w:r>
        <w:rPr>
          <w:rFonts w:hint="eastAsia"/>
          <w:sz w:val="30"/>
          <w:szCs w:val="30"/>
        </w:rPr>
        <w:t>为陈旧性骨折，与此次事故无关，腰</w:t>
      </w:r>
      <w:r>
        <w:rPr>
          <w:rFonts w:hint="eastAsia"/>
          <w:sz w:val="30"/>
          <w:szCs w:val="30"/>
        </w:rPr>
        <w:t>L1</w:t>
      </w:r>
      <w:r>
        <w:rPr>
          <w:rFonts w:hint="eastAsia"/>
          <w:sz w:val="30"/>
          <w:szCs w:val="30"/>
        </w:rPr>
        <w:t>椎体没有骨折），判案就应当按胸</w:t>
      </w:r>
      <w:r>
        <w:rPr>
          <w:rFonts w:hint="eastAsia"/>
          <w:sz w:val="30"/>
          <w:szCs w:val="30"/>
        </w:rPr>
        <w:t>T12</w:t>
      </w:r>
      <w:r>
        <w:rPr>
          <w:rFonts w:hint="eastAsia"/>
          <w:sz w:val="30"/>
          <w:szCs w:val="30"/>
        </w:rPr>
        <w:t>椎体判案，一、</w:t>
      </w:r>
      <w:r>
        <w:rPr>
          <w:rFonts w:hint="eastAsia"/>
          <w:sz w:val="30"/>
          <w:szCs w:val="30"/>
        </w:rPr>
        <w:t>二审判案用的是北京顺义二院及北京积水潭医院和北京朝阳急诊抢救中心诊断证明、术前、术中诊断和出院单中并未显示骨折的腰</w:t>
      </w:r>
      <w:r>
        <w:rPr>
          <w:rFonts w:hint="eastAsia"/>
          <w:sz w:val="30"/>
          <w:szCs w:val="30"/>
        </w:rPr>
        <w:t>L1</w:t>
      </w:r>
      <w:r>
        <w:rPr>
          <w:rFonts w:hint="eastAsia"/>
          <w:sz w:val="30"/>
          <w:szCs w:val="30"/>
        </w:rPr>
        <w:t>椎体判的案，这本是一起交通小事故引发的医疗事故，医疗事故应由医疗仲裁机构仲裁先行解决，一、二审法官在不懂骨科医学常识，连胸椎和腰椎都分不清的情况下，违反审判程序，颠倒黑白，张冠李戴，指鹿为马，认定事实不清，适用法律错误，枉法判案。一、二审法院判决再审申请人赔偿被申请人近</w:t>
      </w:r>
      <w:r>
        <w:rPr>
          <w:rFonts w:hint="eastAsia"/>
          <w:sz w:val="30"/>
          <w:szCs w:val="30"/>
        </w:rPr>
        <w:t>6</w:t>
      </w:r>
      <w:r>
        <w:rPr>
          <w:rFonts w:hint="eastAsia"/>
          <w:sz w:val="30"/>
          <w:szCs w:val="30"/>
        </w:rPr>
        <w:t>万元的结果错误，未能依法保护并损害了其合法权益，本案依法应予再审纠正。</w:t>
      </w:r>
    </w:p>
    <w:p w:rsidR="00000000" w:rsidRDefault="009349BA">
      <w:pPr>
        <w:spacing w:line="500" w:lineRule="atLeast"/>
        <w:ind w:firstLine="600"/>
        <w:divId w:val="1760756402"/>
        <w:rPr>
          <w:rFonts w:hint="eastAsia"/>
          <w:sz w:val="30"/>
          <w:szCs w:val="30"/>
        </w:rPr>
      </w:pPr>
      <w:r>
        <w:rPr>
          <w:rFonts w:hint="eastAsia"/>
          <w:sz w:val="30"/>
          <w:szCs w:val="30"/>
        </w:rPr>
        <w:t>本院经审查认为，再审申请人提出的申请再审理由，一、</w:t>
      </w:r>
      <w:r>
        <w:rPr>
          <w:rFonts w:hint="eastAsia"/>
          <w:sz w:val="30"/>
          <w:szCs w:val="30"/>
        </w:rPr>
        <w:t>二审法院在判决理由中作出了相应的阐释，本院认为，并无不当。本案再审申请人刘士全主张的主要问题是，被申请人朱华的实际治疗及定残部位是否系因涉案事故受损。被申请人朱华在涉案事故发生当日到医院检查及治疗，并进行胸</w:t>
      </w:r>
      <w:r>
        <w:rPr>
          <w:rFonts w:hint="eastAsia"/>
          <w:sz w:val="30"/>
          <w:szCs w:val="30"/>
        </w:rPr>
        <w:t>12</w:t>
      </w:r>
      <w:r>
        <w:rPr>
          <w:rFonts w:hint="eastAsia"/>
          <w:sz w:val="30"/>
          <w:szCs w:val="30"/>
        </w:rPr>
        <w:t>椎体压缩性骨折手术，再审申请人刘士全亦垫付部分医疗费用。但因北京朝阳急诊抢救中心前后材料对于被申请人朱华的受伤及治疗部位表述存在不一致的情形，故再审申请人刘士全主张被申请人朱华实际治疗和伤残的部位乃旧伤或非涉案事故引发的伤害部位，即并非因涉案事故导致的受伤。对此经查，第一，就其前后材料表述不一致的原因</w:t>
      </w:r>
      <w:r>
        <w:rPr>
          <w:rFonts w:hint="eastAsia"/>
          <w:sz w:val="30"/>
          <w:szCs w:val="30"/>
        </w:rPr>
        <w:t>，北京朝阳急诊抢救中心出具的相关证明载明因个人脊柱正常生理变异的情形不同，对于同一部位存在不同表述属于正常情形，其明确被申请人朱华的手术部位即被申请人朱华入院时受伤新发骨折部位。第二，北京中衡司法鉴定所出具涉案鉴定报告，显示被申请人朱华因涉案事故导致十级伤残，再审申请人刘士全一审时亦申请鉴定人出庭接</w:t>
      </w:r>
      <w:r>
        <w:rPr>
          <w:rFonts w:hint="eastAsia"/>
          <w:sz w:val="30"/>
          <w:szCs w:val="30"/>
        </w:rPr>
        <w:lastRenderedPageBreak/>
        <w:t>受质询，鉴定人亦表示在患者腰椎和骶骨的生理弧度不明显的情形下，会导致脊柱节段表述出现差异，从涉案影像资料来看，被申请人朱华在事故当天检查存在新发骨折，且手术部位就是新发骨折部位。第三，再审申请人刘士全虽不认可上述</w:t>
      </w:r>
      <w:r>
        <w:rPr>
          <w:rFonts w:hint="eastAsia"/>
          <w:sz w:val="30"/>
          <w:szCs w:val="30"/>
        </w:rPr>
        <w:t>证明内容及询问内容，但其提交的证据不足以推翻上述证据的证明力。结合全案证据，在有鉴定机构出具鉴定报告并有鉴定人员出庭接受质询的情况下，一、二审法院认定被申请人朱华的手术及伤残部位即因涉案事故导致的受伤部位，判决再审申请人刘士全支付被申请人朱华损失数额有相应依据，本院认为，并无明显不妥，即再审申请人刘士全主张的本案应当再审的申请再审理由因依据不足而不成立。</w:t>
      </w:r>
    </w:p>
    <w:p w:rsidR="00000000" w:rsidRDefault="009349BA">
      <w:pPr>
        <w:spacing w:line="500" w:lineRule="atLeast"/>
        <w:ind w:firstLine="600"/>
        <w:divId w:val="1921601500"/>
        <w:rPr>
          <w:rFonts w:hint="eastAsia"/>
          <w:sz w:val="30"/>
          <w:szCs w:val="30"/>
        </w:rPr>
      </w:pPr>
      <w:r>
        <w:rPr>
          <w:rFonts w:hint="eastAsia"/>
          <w:sz w:val="30"/>
          <w:szCs w:val="30"/>
        </w:rPr>
        <w:t>综上，刘士全提出的申请再审事由，不符合《中华人民共和国民事诉讼法》第二百条规定的应当再审的法定情形。依照《中华人民共和国民事诉讼法》第二百零四条第一款，《</w:t>
      </w:r>
      <w:r>
        <w:rPr>
          <w:rFonts w:hint="eastAsia"/>
          <w:sz w:val="30"/>
          <w:szCs w:val="30"/>
        </w:rPr>
        <w:t>最高人民法院关于适</w:t>
      </w:r>
      <w:r>
        <w:rPr>
          <w:rFonts w:hint="eastAsia"/>
          <w:sz w:val="30"/>
          <w:szCs w:val="30"/>
        </w:rPr>
        <w:t>用</w:t>
      </w:r>
      <w:r>
        <w:rPr>
          <w:rFonts w:hint="eastAsia"/>
          <w:sz w:val="30"/>
          <w:szCs w:val="30"/>
        </w:rPr>
        <w:t>的解释》第三百九十五条第二款规定，裁定如下：</w:t>
      </w:r>
    </w:p>
    <w:p w:rsidR="00000000" w:rsidRDefault="009349BA">
      <w:pPr>
        <w:spacing w:line="500" w:lineRule="atLeast"/>
        <w:ind w:firstLine="600"/>
        <w:divId w:val="1456753323"/>
        <w:rPr>
          <w:rFonts w:hint="eastAsia"/>
          <w:sz w:val="30"/>
          <w:szCs w:val="30"/>
        </w:rPr>
      </w:pPr>
      <w:r>
        <w:rPr>
          <w:rFonts w:hint="eastAsia"/>
          <w:sz w:val="30"/>
          <w:szCs w:val="30"/>
        </w:rPr>
        <w:t>驳回刘士全的再审申请。</w:t>
      </w:r>
    </w:p>
    <w:p w:rsidR="00000000" w:rsidRDefault="009349BA">
      <w:pPr>
        <w:spacing w:line="500" w:lineRule="atLeast"/>
        <w:jc w:val="right"/>
        <w:divId w:val="44847687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刘　珊</w:t>
      </w:r>
    </w:p>
    <w:p w:rsidR="00000000" w:rsidRDefault="009349BA">
      <w:pPr>
        <w:spacing w:line="500" w:lineRule="atLeast"/>
        <w:jc w:val="right"/>
        <w:divId w:val="51180077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李宝刚</w:t>
      </w:r>
    </w:p>
    <w:p w:rsidR="00000000" w:rsidRDefault="009349BA">
      <w:pPr>
        <w:spacing w:line="500" w:lineRule="atLeast"/>
        <w:jc w:val="right"/>
        <w:divId w:val="13638383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朱海宏</w:t>
      </w:r>
    </w:p>
    <w:p w:rsidR="00000000" w:rsidRDefault="009349BA">
      <w:pPr>
        <w:spacing w:line="500" w:lineRule="atLeast"/>
        <w:jc w:val="right"/>
        <w:divId w:val="155919843"/>
        <w:rPr>
          <w:rFonts w:hint="eastAsia"/>
          <w:sz w:val="30"/>
          <w:szCs w:val="30"/>
        </w:rPr>
      </w:pPr>
      <w:r>
        <w:rPr>
          <w:rFonts w:hint="eastAsia"/>
          <w:sz w:val="30"/>
          <w:szCs w:val="30"/>
        </w:rPr>
        <w:t>二〇二一年十一月三十日</w:t>
      </w:r>
    </w:p>
    <w:p w:rsidR="00000000" w:rsidRDefault="009349BA">
      <w:pPr>
        <w:spacing w:line="500" w:lineRule="atLeast"/>
        <w:jc w:val="right"/>
        <w:divId w:val="337077283"/>
        <w:rPr>
          <w:rFonts w:hint="eastAsia"/>
          <w:sz w:val="30"/>
          <w:szCs w:val="30"/>
        </w:rPr>
      </w:pPr>
      <w:r>
        <w:rPr>
          <w:rFonts w:hint="eastAsia"/>
          <w:sz w:val="30"/>
          <w:szCs w:val="30"/>
        </w:rPr>
        <w:t>法官助理　　郝耀文</w:t>
      </w:r>
    </w:p>
    <w:p w:rsidR="00000000" w:rsidRDefault="009349BA">
      <w:pPr>
        <w:spacing w:line="500" w:lineRule="atLeast"/>
        <w:jc w:val="right"/>
        <w:divId w:val="115999810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侯　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9BA" w:rsidRDefault="009349BA" w:rsidP="009349BA">
      <w:r>
        <w:separator/>
      </w:r>
    </w:p>
  </w:endnote>
  <w:endnote w:type="continuationSeparator" w:id="0">
    <w:p w:rsidR="009349BA" w:rsidRDefault="009349BA" w:rsidP="0093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9BA" w:rsidRDefault="009349BA" w:rsidP="009349BA">
      <w:r>
        <w:separator/>
      </w:r>
    </w:p>
  </w:footnote>
  <w:footnote w:type="continuationSeparator" w:id="0">
    <w:p w:rsidR="009349BA" w:rsidRDefault="009349BA" w:rsidP="00934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49BA"/>
    <w:rsid w:val="0093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349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9BA"/>
    <w:rPr>
      <w:rFonts w:ascii="宋体" w:eastAsia="宋体" w:hAnsi="宋体" w:cs="宋体"/>
      <w:sz w:val="18"/>
      <w:szCs w:val="18"/>
    </w:rPr>
  </w:style>
  <w:style w:type="paragraph" w:styleId="a5">
    <w:name w:val="footer"/>
    <w:basedOn w:val="a"/>
    <w:link w:val="a6"/>
    <w:uiPriority w:val="99"/>
    <w:unhideWhenUsed/>
    <w:rsid w:val="009349BA"/>
    <w:pPr>
      <w:tabs>
        <w:tab w:val="center" w:pos="4153"/>
        <w:tab w:val="right" w:pos="8306"/>
      </w:tabs>
      <w:snapToGrid w:val="0"/>
    </w:pPr>
    <w:rPr>
      <w:sz w:val="18"/>
      <w:szCs w:val="18"/>
    </w:rPr>
  </w:style>
  <w:style w:type="character" w:customStyle="1" w:styleId="a6">
    <w:name w:val="页脚 字符"/>
    <w:basedOn w:val="a0"/>
    <w:link w:val="a5"/>
    <w:uiPriority w:val="99"/>
    <w:rsid w:val="009349B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836">
      <w:marLeft w:val="0"/>
      <w:marRight w:val="720"/>
      <w:marTop w:val="10"/>
      <w:marBottom w:val="10"/>
      <w:divBdr>
        <w:top w:val="none" w:sz="0" w:space="0" w:color="auto"/>
        <w:left w:val="none" w:sz="0" w:space="0" w:color="auto"/>
        <w:bottom w:val="none" w:sz="0" w:space="0" w:color="auto"/>
        <w:right w:val="none" w:sz="0" w:space="0" w:color="auto"/>
      </w:divBdr>
    </w:div>
    <w:div w:id="155919843">
      <w:marLeft w:val="0"/>
      <w:marRight w:val="720"/>
      <w:marTop w:val="10"/>
      <w:marBottom w:val="10"/>
      <w:divBdr>
        <w:top w:val="none" w:sz="0" w:space="0" w:color="auto"/>
        <w:left w:val="none" w:sz="0" w:space="0" w:color="auto"/>
        <w:bottom w:val="none" w:sz="0" w:space="0" w:color="auto"/>
        <w:right w:val="none" w:sz="0" w:space="0" w:color="auto"/>
      </w:divBdr>
    </w:div>
    <w:div w:id="337077283">
      <w:marLeft w:val="0"/>
      <w:marRight w:val="720"/>
      <w:marTop w:val="10"/>
      <w:marBottom w:val="10"/>
      <w:divBdr>
        <w:top w:val="none" w:sz="0" w:space="0" w:color="auto"/>
        <w:left w:val="none" w:sz="0" w:space="0" w:color="auto"/>
        <w:bottom w:val="none" w:sz="0" w:space="0" w:color="auto"/>
        <w:right w:val="none" w:sz="0" w:space="0" w:color="auto"/>
      </w:divBdr>
    </w:div>
    <w:div w:id="448476872">
      <w:marLeft w:val="0"/>
      <w:marRight w:val="720"/>
      <w:marTop w:val="10"/>
      <w:marBottom w:val="10"/>
      <w:divBdr>
        <w:top w:val="none" w:sz="0" w:space="0" w:color="auto"/>
        <w:left w:val="none" w:sz="0" w:space="0" w:color="auto"/>
        <w:bottom w:val="none" w:sz="0" w:space="0" w:color="auto"/>
        <w:right w:val="none" w:sz="0" w:space="0" w:color="auto"/>
      </w:divBdr>
    </w:div>
    <w:div w:id="511800775">
      <w:marLeft w:val="0"/>
      <w:marRight w:val="720"/>
      <w:marTop w:val="10"/>
      <w:marBottom w:val="10"/>
      <w:divBdr>
        <w:top w:val="none" w:sz="0" w:space="0" w:color="auto"/>
        <w:left w:val="none" w:sz="0" w:space="0" w:color="auto"/>
        <w:bottom w:val="none" w:sz="0" w:space="0" w:color="auto"/>
        <w:right w:val="none" w:sz="0" w:space="0" w:color="auto"/>
      </w:divBdr>
    </w:div>
    <w:div w:id="1150901010">
      <w:marLeft w:val="0"/>
      <w:marRight w:val="0"/>
      <w:marTop w:val="10"/>
      <w:marBottom w:val="10"/>
      <w:divBdr>
        <w:top w:val="none" w:sz="0" w:space="0" w:color="auto"/>
        <w:left w:val="none" w:sz="0" w:space="0" w:color="auto"/>
        <w:bottom w:val="none" w:sz="0" w:space="0" w:color="auto"/>
        <w:right w:val="none" w:sz="0" w:space="0" w:color="auto"/>
      </w:divBdr>
    </w:div>
    <w:div w:id="1159998102">
      <w:marLeft w:val="0"/>
      <w:marRight w:val="720"/>
      <w:marTop w:val="10"/>
      <w:marBottom w:val="10"/>
      <w:divBdr>
        <w:top w:val="none" w:sz="0" w:space="0" w:color="auto"/>
        <w:left w:val="none" w:sz="0" w:space="0" w:color="auto"/>
        <w:bottom w:val="none" w:sz="0" w:space="0" w:color="auto"/>
        <w:right w:val="none" w:sz="0" w:space="0" w:color="auto"/>
      </w:divBdr>
    </w:div>
    <w:div w:id="1190607224">
      <w:marLeft w:val="0"/>
      <w:marRight w:val="0"/>
      <w:marTop w:val="10"/>
      <w:marBottom w:val="10"/>
      <w:divBdr>
        <w:top w:val="none" w:sz="0" w:space="0" w:color="auto"/>
        <w:left w:val="none" w:sz="0" w:space="0" w:color="auto"/>
        <w:bottom w:val="none" w:sz="0" w:space="0" w:color="auto"/>
        <w:right w:val="none" w:sz="0" w:space="0" w:color="auto"/>
      </w:divBdr>
    </w:div>
    <w:div w:id="1433666489">
      <w:marLeft w:val="0"/>
      <w:marRight w:val="0"/>
      <w:marTop w:val="10"/>
      <w:marBottom w:val="10"/>
      <w:divBdr>
        <w:top w:val="none" w:sz="0" w:space="0" w:color="auto"/>
        <w:left w:val="none" w:sz="0" w:space="0" w:color="auto"/>
        <w:bottom w:val="none" w:sz="0" w:space="0" w:color="auto"/>
        <w:right w:val="none" w:sz="0" w:space="0" w:color="auto"/>
      </w:divBdr>
    </w:div>
    <w:div w:id="1456753323">
      <w:marLeft w:val="0"/>
      <w:marRight w:val="0"/>
      <w:marTop w:val="10"/>
      <w:marBottom w:val="10"/>
      <w:divBdr>
        <w:top w:val="none" w:sz="0" w:space="0" w:color="auto"/>
        <w:left w:val="none" w:sz="0" w:space="0" w:color="auto"/>
        <w:bottom w:val="none" w:sz="0" w:space="0" w:color="auto"/>
        <w:right w:val="none" w:sz="0" w:space="0" w:color="auto"/>
      </w:divBdr>
    </w:div>
    <w:div w:id="1505198055">
      <w:marLeft w:val="0"/>
      <w:marRight w:val="0"/>
      <w:marTop w:val="10"/>
      <w:marBottom w:val="10"/>
      <w:divBdr>
        <w:top w:val="none" w:sz="0" w:space="0" w:color="auto"/>
        <w:left w:val="none" w:sz="0" w:space="0" w:color="auto"/>
        <w:bottom w:val="none" w:sz="0" w:space="0" w:color="auto"/>
        <w:right w:val="none" w:sz="0" w:space="0" w:color="auto"/>
      </w:divBdr>
    </w:div>
    <w:div w:id="1714379542">
      <w:marLeft w:val="0"/>
      <w:marRight w:val="0"/>
      <w:marTop w:val="10"/>
      <w:marBottom w:val="10"/>
      <w:divBdr>
        <w:top w:val="none" w:sz="0" w:space="0" w:color="auto"/>
        <w:left w:val="none" w:sz="0" w:space="0" w:color="auto"/>
        <w:bottom w:val="none" w:sz="0" w:space="0" w:color="auto"/>
        <w:right w:val="none" w:sz="0" w:space="0" w:color="auto"/>
      </w:divBdr>
    </w:div>
    <w:div w:id="1760756402">
      <w:marLeft w:val="0"/>
      <w:marRight w:val="0"/>
      <w:marTop w:val="10"/>
      <w:marBottom w:val="10"/>
      <w:divBdr>
        <w:top w:val="none" w:sz="0" w:space="0" w:color="auto"/>
        <w:left w:val="none" w:sz="0" w:space="0" w:color="auto"/>
        <w:bottom w:val="none" w:sz="0" w:space="0" w:color="auto"/>
        <w:right w:val="none" w:sz="0" w:space="0" w:color="auto"/>
      </w:divBdr>
    </w:div>
    <w:div w:id="1762601382">
      <w:marLeft w:val="0"/>
      <w:marRight w:val="0"/>
      <w:marTop w:val="10"/>
      <w:marBottom w:val="10"/>
      <w:divBdr>
        <w:top w:val="none" w:sz="0" w:space="0" w:color="auto"/>
        <w:left w:val="none" w:sz="0" w:space="0" w:color="auto"/>
        <w:bottom w:val="none" w:sz="0" w:space="0" w:color="auto"/>
        <w:right w:val="none" w:sz="0" w:space="0" w:color="auto"/>
      </w:divBdr>
    </w:div>
    <w:div w:id="1921601500">
      <w:marLeft w:val="0"/>
      <w:marRight w:val="0"/>
      <w:marTop w:val="10"/>
      <w:marBottom w:val="10"/>
      <w:divBdr>
        <w:top w:val="none" w:sz="0" w:space="0" w:color="auto"/>
        <w:left w:val="none" w:sz="0" w:space="0" w:color="auto"/>
        <w:bottom w:val="none" w:sz="0" w:space="0" w:color="auto"/>
        <w:right w:val="none" w:sz="0" w:space="0" w:color="auto"/>
      </w:divBdr>
    </w:div>
    <w:div w:id="210294924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