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D7AE4">
      <w:pPr>
        <w:spacing w:line="500" w:lineRule="atLeast"/>
        <w:jc w:val="center"/>
        <w:divId w:val="1496267420"/>
        <w:rPr>
          <w:rFonts w:ascii="黑体" w:eastAsia="黑体" w:hAnsi="黑体"/>
          <w:sz w:val="36"/>
          <w:szCs w:val="36"/>
        </w:rPr>
      </w:pPr>
      <w:bookmarkStart w:id="0" w:name="_GoBack"/>
      <w:bookmarkEnd w:id="0"/>
      <w:r>
        <w:rPr>
          <w:rFonts w:ascii="黑体" w:eastAsia="黑体" w:hAnsi="黑体" w:hint="eastAsia"/>
          <w:sz w:val="36"/>
          <w:szCs w:val="36"/>
        </w:rPr>
        <w:t>广东省高级人民法院</w:t>
      </w:r>
    </w:p>
    <w:p w:rsidR="00000000" w:rsidRDefault="001D7AE4">
      <w:pPr>
        <w:spacing w:line="500" w:lineRule="atLeast"/>
        <w:jc w:val="center"/>
        <w:divId w:val="203503267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D7AE4">
      <w:pPr>
        <w:spacing w:line="500" w:lineRule="atLeast"/>
        <w:jc w:val="right"/>
        <w:divId w:val="1759137220"/>
        <w:rPr>
          <w:rFonts w:hint="eastAsia"/>
          <w:sz w:val="30"/>
          <w:szCs w:val="30"/>
        </w:rPr>
      </w:pPr>
      <w:r>
        <w:rPr>
          <w:rFonts w:hint="eastAsia"/>
          <w:sz w:val="30"/>
          <w:szCs w:val="30"/>
        </w:rPr>
        <w:t>（</w:t>
      </w:r>
      <w:r>
        <w:rPr>
          <w:rFonts w:hint="eastAsia"/>
          <w:sz w:val="30"/>
          <w:szCs w:val="30"/>
        </w:rPr>
        <w:t>2020</w:t>
      </w:r>
      <w:r>
        <w:rPr>
          <w:rFonts w:hint="eastAsia"/>
          <w:sz w:val="30"/>
          <w:szCs w:val="30"/>
        </w:rPr>
        <w:t>）粤民申</w:t>
      </w:r>
      <w:r>
        <w:rPr>
          <w:rFonts w:hint="eastAsia"/>
          <w:sz w:val="30"/>
          <w:szCs w:val="30"/>
        </w:rPr>
        <w:t>7762</w:t>
      </w:r>
      <w:r>
        <w:rPr>
          <w:rFonts w:hint="eastAsia"/>
          <w:sz w:val="30"/>
          <w:szCs w:val="30"/>
        </w:rPr>
        <w:t>号</w:t>
      </w:r>
    </w:p>
    <w:p w:rsidR="00000000" w:rsidRDefault="001D7AE4">
      <w:pPr>
        <w:spacing w:line="500" w:lineRule="atLeast"/>
        <w:ind w:firstLine="600"/>
        <w:divId w:val="2054768811"/>
        <w:rPr>
          <w:rFonts w:hint="eastAsia"/>
          <w:sz w:val="30"/>
          <w:szCs w:val="30"/>
        </w:rPr>
      </w:pPr>
      <w:r>
        <w:rPr>
          <w:rFonts w:hint="eastAsia"/>
          <w:sz w:val="30"/>
          <w:szCs w:val="30"/>
        </w:rPr>
        <w:t>再审申请人（一审原告、二审上诉人）：刘妙芬，女，</w:t>
      </w:r>
      <w:r>
        <w:rPr>
          <w:rFonts w:hint="eastAsia"/>
          <w:sz w:val="30"/>
          <w:szCs w:val="30"/>
        </w:rPr>
        <w:t>1989</w:t>
      </w:r>
      <w:r>
        <w:rPr>
          <w:rFonts w:hint="eastAsia"/>
          <w:sz w:val="30"/>
          <w:szCs w:val="30"/>
        </w:rPr>
        <w:t>年</w:t>
      </w:r>
      <w:r>
        <w:rPr>
          <w:rFonts w:hint="eastAsia"/>
          <w:sz w:val="30"/>
          <w:szCs w:val="30"/>
        </w:rPr>
        <w:t>2</w:t>
      </w:r>
      <w:r>
        <w:rPr>
          <w:rFonts w:hint="eastAsia"/>
          <w:sz w:val="30"/>
          <w:szCs w:val="30"/>
        </w:rPr>
        <w:t>月</w:t>
      </w:r>
      <w:r>
        <w:rPr>
          <w:rFonts w:hint="eastAsia"/>
          <w:sz w:val="30"/>
          <w:szCs w:val="30"/>
        </w:rPr>
        <w:t>17</w:t>
      </w:r>
      <w:r>
        <w:rPr>
          <w:rFonts w:hint="eastAsia"/>
          <w:sz w:val="30"/>
          <w:szCs w:val="30"/>
        </w:rPr>
        <w:t>日出生，汉族，住广东省高州市</w:t>
      </w:r>
      <w:r>
        <w:rPr>
          <w:rFonts w:hint="eastAsia"/>
          <w:sz w:val="30"/>
          <w:szCs w:val="30"/>
        </w:rPr>
        <w:t>.</w:t>
      </w:r>
    </w:p>
    <w:p w:rsidR="00000000" w:rsidRDefault="001D7AE4">
      <w:pPr>
        <w:spacing w:line="500" w:lineRule="atLeast"/>
        <w:ind w:firstLine="600"/>
        <w:divId w:val="1746995391"/>
        <w:rPr>
          <w:rFonts w:hint="eastAsia"/>
          <w:sz w:val="30"/>
          <w:szCs w:val="30"/>
        </w:rPr>
      </w:pPr>
      <w:r>
        <w:rPr>
          <w:rFonts w:hint="eastAsia"/>
          <w:sz w:val="30"/>
          <w:szCs w:val="30"/>
        </w:rPr>
        <w:t>委托诉讼代理人：张善炳（刘妙芬丈夫），男，</w:t>
      </w:r>
      <w:r>
        <w:rPr>
          <w:rFonts w:hint="eastAsia"/>
          <w:sz w:val="30"/>
          <w:szCs w:val="30"/>
        </w:rPr>
        <w:t>1988</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日出生，汉族，住广东省高州市。</w:t>
      </w:r>
    </w:p>
    <w:p w:rsidR="00000000" w:rsidRDefault="001D7AE4">
      <w:pPr>
        <w:spacing w:line="500" w:lineRule="atLeast"/>
        <w:ind w:firstLine="600"/>
        <w:divId w:val="255019449"/>
        <w:rPr>
          <w:rFonts w:hint="eastAsia"/>
          <w:sz w:val="30"/>
          <w:szCs w:val="30"/>
        </w:rPr>
      </w:pPr>
      <w:r>
        <w:rPr>
          <w:rFonts w:hint="eastAsia"/>
          <w:sz w:val="30"/>
          <w:szCs w:val="30"/>
        </w:rPr>
        <w:t>被申请人（一审被告、二审被上诉人）：高州市石鼓镇中心卫生院，住所地广东省高州市石鼓镇环镇东路</w:t>
      </w:r>
      <w:r>
        <w:rPr>
          <w:rFonts w:hint="eastAsia"/>
          <w:sz w:val="30"/>
          <w:szCs w:val="30"/>
        </w:rPr>
        <w:t>78</w:t>
      </w:r>
      <w:r>
        <w:rPr>
          <w:rFonts w:hint="eastAsia"/>
          <w:sz w:val="30"/>
          <w:szCs w:val="30"/>
        </w:rPr>
        <w:t>号。</w:t>
      </w:r>
    </w:p>
    <w:p w:rsidR="00000000" w:rsidRDefault="001D7AE4">
      <w:pPr>
        <w:spacing w:line="500" w:lineRule="atLeast"/>
        <w:ind w:firstLine="600"/>
        <w:divId w:val="1721708838"/>
        <w:rPr>
          <w:rFonts w:hint="eastAsia"/>
          <w:sz w:val="30"/>
          <w:szCs w:val="30"/>
        </w:rPr>
      </w:pPr>
      <w:r>
        <w:rPr>
          <w:rFonts w:hint="eastAsia"/>
          <w:sz w:val="30"/>
          <w:szCs w:val="30"/>
        </w:rPr>
        <w:t>法定代表人：彭海阳，院长。</w:t>
      </w:r>
    </w:p>
    <w:p w:rsidR="00000000" w:rsidRDefault="001D7AE4">
      <w:pPr>
        <w:spacing w:line="500" w:lineRule="atLeast"/>
        <w:ind w:firstLine="600"/>
        <w:divId w:val="194512745"/>
        <w:rPr>
          <w:rFonts w:hint="eastAsia"/>
          <w:sz w:val="30"/>
          <w:szCs w:val="30"/>
        </w:rPr>
      </w:pPr>
      <w:r>
        <w:rPr>
          <w:rFonts w:hint="eastAsia"/>
          <w:sz w:val="30"/>
          <w:szCs w:val="30"/>
        </w:rPr>
        <w:t>委托诉讼代理人：梁硕，男，该院职工。</w:t>
      </w:r>
    </w:p>
    <w:p w:rsidR="00000000" w:rsidRDefault="001D7AE4">
      <w:pPr>
        <w:spacing w:line="500" w:lineRule="atLeast"/>
        <w:ind w:firstLine="600"/>
        <w:divId w:val="1168516465"/>
        <w:rPr>
          <w:rFonts w:hint="eastAsia"/>
          <w:sz w:val="30"/>
          <w:szCs w:val="30"/>
        </w:rPr>
      </w:pPr>
      <w:r>
        <w:rPr>
          <w:rFonts w:hint="eastAsia"/>
          <w:sz w:val="30"/>
          <w:szCs w:val="30"/>
        </w:rPr>
        <w:t>二审被上诉人（一审被告）：张燕飞，女，</w:t>
      </w:r>
      <w:r>
        <w:rPr>
          <w:rFonts w:hint="eastAsia"/>
          <w:sz w:val="30"/>
          <w:szCs w:val="30"/>
        </w:rPr>
        <w:t>1987</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日出生，汉族，住广东省高州市。</w:t>
      </w:r>
    </w:p>
    <w:p w:rsidR="00000000" w:rsidRDefault="001D7AE4">
      <w:pPr>
        <w:spacing w:line="500" w:lineRule="atLeast"/>
        <w:ind w:firstLine="600"/>
        <w:divId w:val="1780831473"/>
        <w:rPr>
          <w:rFonts w:hint="eastAsia"/>
          <w:sz w:val="30"/>
          <w:szCs w:val="30"/>
        </w:rPr>
      </w:pPr>
      <w:r>
        <w:rPr>
          <w:rFonts w:hint="eastAsia"/>
          <w:sz w:val="30"/>
          <w:szCs w:val="30"/>
        </w:rPr>
        <w:t>委托诉讼代理人：梁硕，男，</w:t>
      </w:r>
      <w:r>
        <w:rPr>
          <w:rFonts w:hint="eastAsia"/>
          <w:sz w:val="30"/>
          <w:szCs w:val="30"/>
        </w:rPr>
        <w:t>1989</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日出生，汉族，住广东省高州市（高州市石鼓镇中心卫生院推荐）</w:t>
      </w:r>
    </w:p>
    <w:p w:rsidR="00000000" w:rsidRDefault="001D7AE4">
      <w:pPr>
        <w:spacing w:line="500" w:lineRule="atLeast"/>
        <w:ind w:firstLine="600"/>
        <w:divId w:val="1279751424"/>
        <w:rPr>
          <w:rFonts w:hint="eastAsia"/>
          <w:sz w:val="30"/>
          <w:szCs w:val="30"/>
        </w:rPr>
      </w:pPr>
      <w:r>
        <w:rPr>
          <w:rFonts w:hint="eastAsia"/>
          <w:sz w:val="30"/>
          <w:szCs w:val="30"/>
        </w:rPr>
        <w:t>再审申请人刘妙芬因与被申请人高州市石鼓镇中心卫生院、张燕飞医疗损害责任纠纷一案，不服广东省茂名市中级人民法院（</w:t>
      </w:r>
      <w:r>
        <w:rPr>
          <w:rFonts w:hint="eastAsia"/>
          <w:sz w:val="30"/>
          <w:szCs w:val="30"/>
        </w:rPr>
        <w:t>2019</w:t>
      </w:r>
      <w:r>
        <w:rPr>
          <w:rFonts w:hint="eastAsia"/>
          <w:sz w:val="30"/>
          <w:szCs w:val="30"/>
        </w:rPr>
        <w:t>）粤</w:t>
      </w:r>
      <w:r>
        <w:rPr>
          <w:rFonts w:hint="eastAsia"/>
          <w:sz w:val="30"/>
          <w:szCs w:val="30"/>
        </w:rPr>
        <w:t>09</w:t>
      </w:r>
      <w:r>
        <w:rPr>
          <w:rFonts w:hint="eastAsia"/>
          <w:sz w:val="30"/>
          <w:szCs w:val="30"/>
        </w:rPr>
        <w:t>民终</w:t>
      </w:r>
      <w:r>
        <w:rPr>
          <w:rFonts w:hint="eastAsia"/>
          <w:sz w:val="30"/>
          <w:szCs w:val="30"/>
        </w:rPr>
        <w:t>2261</w:t>
      </w:r>
      <w:r>
        <w:rPr>
          <w:rFonts w:hint="eastAsia"/>
          <w:sz w:val="30"/>
          <w:szCs w:val="30"/>
        </w:rPr>
        <w:t>号民事判决，向本院申请再审。本院依法组成合议庭进行了审查，现已审查终结。</w:t>
      </w:r>
    </w:p>
    <w:p w:rsidR="00000000" w:rsidRDefault="001D7AE4">
      <w:pPr>
        <w:spacing w:line="500" w:lineRule="atLeast"/>
        <w:ind w:firstLine="600"/>
        <w:divId w:val="481433583"/>
        <w:rPr>
          <w:rFonts w:hint="eastAsia"/>
          <w:sz w:val="30"/>
          <w:szCs w:val="30"/>
        </w:rPr>
      </w:pPr>
      <w:r>
        <w:rPr>
          <w:rFonts w:hint="eastAsia"/>
          <w:sz w:val="30"/>
          <w:szCs w:val="30"/>
        </w:rPr>
        <w:t>刘妙芬申请再审称，一、二审判决适用的所有法律均没有规定医疗损害责任纠纷按医院的过错参与度赔偿，一、二审判决高</w:t>
      </w:r>
      <w:r>
        <w:rPr>
          <w:rFonts w:hint="eastAsia"/>
          <w:sz w:val="30"/>
          <w:szCs w:val="30"/>
        </w:rPr>
        <w:t>州市石鼓镇中心卫生院按照</w:t>
      </w:r>
      <w:r>
        <w:rPr>
          <w:rFonts w:hint="eastAsia"/>
          <w:sz w:val="30"/>
          <w:szCs w:val="30"/>
        </w:rPr>
        <w:t>50%</w:t>
      </w:r>
      <w:r>
        <w:rPr>
          <w:rFonts w:hint="eastAsia"/>
          <w:sz w:val="30"/>
          <w:szCs w:val="30"/>
        </w:rPr>
        <w:t>的过错参与度赔偿刘妙芬损失于法无据，适用法律错误。在医疗过错、损害后果、因果关系已经确定的情况下，对自身疾病或者自身风险进行法律上的赔偿限制，完全是法的价值评判问题，不是事实、专业问题，应由法院根据逻辑和经验法则进行法律技术推演，不应交由鉴定机构直接评判，法院不应以鉴代判。一、二审判决根据</w:t>
      </w:r>
      <w:r>
        <w:rPr>
          <w:rFonts w:hint="eastAsia"/>
          <w:sz w:val="30"/>
          <w:szCs w:val="30"/>
        </w:rPr>
        <w:lastRenderedPageBreak/>
        <w:t>刘妙芬自身体质状况和高州市石鼓镇中心卫生院的过失行为分配赔偿责任比例是错误的，本案中刘妙芬的损害是高州市石鼓镇中心卫生院一已之力造成的，刘妙芬无半点过错，依法应由高州市石鼓镇中心卫生院承担本次</w:t>
      </w:r>
      <w:r>
        <w:rPr>
          <w:rFonts w:hint="eastAsia"/>
          <w:sz w:val="30"/>
          <w:szCs w:val="30"/>
        </w:rPr>
        <w:t>医疗事故的全部赔偿责任。刘妙芬再审请求撤销一、二审判决，改判高州市石鼓镇中心卫生院赔偿</w:t>
      </w:r>
      <w:r>
        <w:rPr>
          <w:rFonts w:hint="eastAsia"/>
          <w:sz w:val="30"/>
          <w:szCs w:val="30"/>
        </w:rPr>
        <w:t>805584</w:t>
      </w:r>
      <w:r>
        <w:rPr>
          <w:rFonts w:hint="eastAsia"/>
          <w:sz w:val="30"/>
          <w:szCs w:val="30"/>
        </w:rPr>
        <w:t>元给刘妙芬，由高州市石鼓镇中心卫生院承担本案一、二审诉讼费用。</w:t>
      </w:r>
    </w:p>
    <w:p w:rsidR="00000000" w:rsidRDefault="001D7AE4">
      <w:pPr>
        <w:spacing w:line="500" w:lineRule="atLeast"/>
        <w:ind w:firstLine="600"/>
        <w:divId w:val="1153260650"/>
        <w:rPr>
          <w:rFonts w:hint="eastAsia"/>
          <w:sz w:val="30"/>
          <w:szCs w:val="30"/>
        </w:rPr>
      </w:pPr>
      <w:r>
        <w:rPr>
          <w:rFonts w:hint="eastAsia"/>
          <w:sz w:val="30"/>
          <w:szCs w:val="30"/>
        </w:rPr>
        <w:t>高州市石鼓镇中心卫生院提交意见称，本案一、二审经鉴定，依法作出了判决。诉讼发生后，高州市石鼓镇中心卫生院一直积极应诉，主动承担鉴定费，勇于承担过错，服从法院判决，判决后已结清该案所有被执行款项，患方已领取了赔偿金并签字确认。</w:t>
      </w:r>
    </w:p>
    <w:p w:rsidR="00000000" w:rsidRDefault="001D7AE4">
      <w:pPr>
        <w:spacing w:line="500" w:lineRule="atLeast"/>
        <w:ind w:firstLine="600"/>
        <w:divId w:val="1749187905"/>
        <w:rPr>
          <w:rFonts w:hint="eastAsia"/>
          <w:sz w:val="30"/>
          <w:szCs w:val="30"/>
        </w:rPr>
      </w:pPr>
      <w:r>
        <w:rPr>
          <w:rFonts w:hint="eastAsia"/>
          <w:sz w:val="30"/>
          <w:szCs w:val="30"/>
        </w:rPr>
        <w:t>本院经审查认为，本案为再审申请审查案件。依据《最高人民法院关于适</w:t>
      </w:r>
      <w:r>
        <w:rPr>
          <w:rFonts w:hint="eastAsia"/>
          <w:sz w:val="30"/>
          <w:szCs w:val="30"/>
        </w:rPr>
        <w:t>用</w:t>
      </w:r>
      <w:r>
        <w:rPr>
          <w:rFonts w:hint="eastAsia"/>
          <w:sz w:val="30"/>
          <w:szCs w:val="30"/>
        </w:rPr>
        <w:t>的解释》第三百八十六条的规定，本院对当事人主张的再审事由进</w:t>
      </w:r>
      <w:r>
        <w:rPr>
          <w:rFonts w:hint="eastAsia"/>
          <w:sz w:val="30"/>
          <w:szCs w:val="30"/>
        </w:rPr>
        <w:t>行审查。</w:t>
      </w:r>
    </w:p>
    <w:p w:rsidR="00000000" w:rsidRDefault="001D7AE4">
      <w:pPr>
        <w:spacing w:line="500" w:lineRule="atLeast"/>
        <w:ind w:firstLine="600"/>
        <w:divId w:val="1458525584"/>
        <w:rPr>
          <w:rFonts w:hint="eastAsia"/>
          <w:sz w:val="30"/>
          <w:szCs w:val="30"/>
        </w:rPr>
      </w:pPr>
      <w:r>
        <w:rPr>
          <w:rFonts w:hint="eastAsia"/>
          <w:sz w:val="30"/>
          <w:szCs w:val="30"/>
        </w:rPr>
        <w:t>在诉讼中，一审法院依法委托广东省医学会对高州市石鼓镇中心卫生院在刘妙芬的诊疗过程中是否存在医疗过错、与患者刘妙芬的损害后果是否存在因果关系及参与度进行鉴定。广东省医学会作出《医疗损害鉴定意见书》（广东医损鉴〔</w:t>
      </w:r>
      <w:r>
        <w:rPr>
          <w:rFonts w:hint="eastAsia"/>
          <w:sz w:val="30"/>
          <w:szCs w:val="30"/>
        </w:rPr>
        <w:t>2017</w:t>
      </w:r>
      <w:r>
        <w:rPr>
          <w:rFonts w:hint="eastAsia"/>
          <w:sz w:val="30"/>
          <w:szCs w:val="30"/>
        </w:rPr>
        <w:t>〕</w:t>
      </w:r>
      <w:r>
        <w:rPr>
          <w:rFonts w:hint="eastAsia"/>
          <w:sz w:val="30"/>
          <w:szCs w:val="30"/>
        </w:rPr>
        <w:t>030</w:t>
      </w:r>
      <w:r>
        <w:rPr>
          <w:rFonts w:hint="eastAsia"/>
          <w:sz w:val="30"/>
          <w:szCs w:val="30"/>
        </w:rPr>
        <w:t>号），鉴定意见为：</w:t>
      </w:r>
      <w:r>
        <w:rPr>
          <w:rFonts w:hint="eastAsia"/>
          <w:sz w:val="30"/>
          <w:szCs w:val="30"/>
        </w:rPr>
        <w:t>1.</w:t>
      </w:r>
      <w:r>
        <w:rPr>
          <w:rFonts w:hint="eastAsia"/>
          <w:sz w:val="30"/>
          <w:szCs w:val="30"/>
        </w:rPr>
        <w:t>高州市石鼓镇中心卫生院在对患者刘妙芬的医疗行为中存在“未能按子宫内翻和产后出血的诊疗常规进行规范化处理”的医疗过失行为；</w:t>
      </w:r>
      <w:r>
        <w:rPr>
          <w:rFonts w:hint="eastAsia"/>
          <w:sz w:val="30"/>
          <w:szCs w:val="30"/>
        </w:rPr>
        <w:t>2.</w:t>
      </w:r>
      <w:r>
        <w:rPr>
          <w:rFonts w:hint="eastAsia"/>
          <w:sz w:val="30"/>
          <w:szCs w:val="30"/>
        </w:rPr>
        <w:t>高州市石鼓镇中心卫生院的医疗过错行为与患者刘妙芬的损害后果之间存在一定的因果关系；</w:t>
      </w:r>
      <w:r>
        <w:rPr>
          <w:rFonts w:hint="eastAsia"/>
          <w:sz w:val="30"/>
          <w:szCs w:val="30"/>
        </w:rPr>
        <w:t>3.</w:t>
      </w:r>
      <w:r>
        <w:rPr>
          <w:rFonts w:hint="eastAsia"/>
          <w:sz w:val="30"/>
          <w:szCs w:val="30"/>
        </w:rPr>
        <w:t>高州市石鼓镇中心卫生院的医疗过错行为对患者刘妙</w:t>
      </w:r>
      <w:r>
        <w:rPr>
          <w:rFonts w:hint="eastAsia"/>
          <w:sz w:val="30"/>
          <w:szCs w:val="30"/>
        </w:rPr>
        <w:t>芬的损害后果的原因力大小为同等因素，参与度为</w:t>
      </w:r>
      <w:r>
        <w:rPr>
          <w:rFonts w:hint="eastAsia"/>
          <w:sz w:val="30"/>
          <w:szCs w:val="30"/>
        </w:rPr>
        <w:t>50%</w:t>
      </w:r>
      <w:r>
        <w:rPr>
          <w:rFonts w:hint="eastAsia"/>
          <w:sz w:val="30"/>
          <w:szCs w:val="30"/>
        </w:rPr>
        <w:t>。《最高人民法院关于审理医疗损害责任纠纷案件适用法律若干问题的解释》第十一条第二款规定：“下列专门性</w:t>
      </w:r>
      <w:r>
        <w:rPr>
          <w:rFonts w:hint="eastAsia"/>
          <w:sz w:val="30"/>
          <w:szCs w:val="30"/>
        </w:rPr>
        <w:lastRenderedPageBreak/>
        <w:t>问题可以作为申请医疗损害鉴定的事项：（一）实施诊疗行为有无过错；（二）诊疗行为与损害后果之间是否存在因果关系以及原因力大小；（三）医疗机构是否尽到了说明义务、取得患者或者患者近亲属书面同意的义务；（四）医疗产品是否有缺陷、该缺陷与损害后果之间是否存在因果关系以及原因力的大小；（五）患者损伤残疾程度；（六）患者的护理期、休息期、营养期；（七）其他专门性问题。”本</w:t>
      </w:r>
      <w:r>
        <w:rPr>
          <w:rFonts w:hint="eastAsia"/>
          <w:sz w:val="30"/>
          <w:szCs w:val="30"/>
        </w:rPr>
        <w:t>案中，高州市石鼓镇中心卫生院的诊疗行为是否具有过错及诊疗行为与损害后果之间是否存在因果关系以及原因力大小，属于医疗损害责任纠纷中依法可委托鉴定的专门性问题，一审委托鉴定机构进行鉴定并根据鉴定意见认定高州市石鼓镇中心卫生院的过错程度并据此判决高州市石鼓镇中心卫生院承担</w:t>
      </w:r>
      <w:r>
        <w:rPr>
          <w:rFonts w:hint="eastAsia"/>
          <w:sz w:val="30"/>
          <w:szCs w:val="30"/>
        </w:rPr>
        <w:t>50%</w:t>
      </w:r>
      <w:r>
        <w:rPr>
          <w:rFonts w:hint="eastAsia"/>
          <w:sz w:val="30"/>
          <w:szCs w:val="30"/>
        </w:rPr>
        <w:t>的赔偿责任，二审予以维持，并无不当。刘妙芬主张高州市石鼓镇中心卫生院应承担全部赔偿责任，没有事实和法律依据，本院不予采纳。</w:t>
      </w:r>
    </w:p>
    <w:p w:rsidR="00000000" w:rsidRDefault="001D7AE4">
      <w:pPr>
        <w:spacing w:line="500" w:lineRule="atLeast"/>
        <w:ind w:firstLine="600"/>
        <w:divId w:val="260261736"/>
        <w:rPr>
          <w:rFonts w:hint="eastAsia"/>
          <w:sz w:val="30"/>
          <w:szCs w:val="30"/>
        </w:rPr>
      </w:pPr>
      <w:r>
        <w:rPr>
          <w:rFonts w:hint="eastAsia"/>
          <w:sz w:val="30"/>
          <w:szCs w:val="30"/>
        </w:rPr>
        <w:t>综上所述，刘妙芬的再审申请不属于《中华人民共和国民事诉讼法》第二百条规定的应当再审事由。依照《中华人民共和国民事诉讼</w:t>
      </w:r>
      <w:r>
        <w:rPr>
          <w:rFonts w:hint="eastAsia"/>
          <w:sz w:val="30"/>
          <w:szCs w:val="30"/>
        </w:rPr>
        <w:t>法》第二百零四条第一款，《最高人民法院关于适用〈中华人民共和国民事诉讼法〉的解释》第三百九十五条第二款规定，裁定如下：</w:t>
      </w:r>
    </w:p>
    <w:p w:rsidR="00000000" w:rsidRDefault="001D7AE4">
      <w:pPr>
        <w:spacing w:line="500" w:lineRule="atLeast"/>
        <w:ind w:firstLine="600"/>
        <w:divId w:val="2036072588"/>
        <w:rPr>
          <w:rFonts w:hint="eastAsia"/>
          <w:sz w:val="30"/>
          <w:szCs w:val="30"/>
        </w:rPr>
      </w:pPr>
      <w:r>
        <w:rPr>
          <w:rFonts w:hint="eastAsia"/>
          <w:sz w:val="30"/>
          <w:szCs w:val="30"/>
        </w:rPr>
        <w:t>驳回刘妙芬的再审申请。</w:t>
      </w:r>
    </w:p>
    <w:p w:rsidR="00000000" w:rsidRDefault="001D7AE4">
      <w:pPr>
        <w:spacing w:line="500" w:lineRule="atLeast"/>
        <w:jc w:val="right"/>
        <w:divId w:val="2054846259"/>
        <w:rPr>
          <w:rFonts w:hint="eastAsia"/>
          <w:sz w:val="30"/>
          <w:szCs w:val="30"/>
        </w:rPr>
      </w:pPr>
      <w:r>
        <w:rPr>
          <w:rFonts w:hint="eastAsia"/>
          <w:sz w:val="30"/>
          <w:szCs w:val="30"/>
        </w:rPr>
        <w:t>审判长　　赖尚斌</w:t>
      </w:r>
    </w:p>
    <w:p w:rsidR="00000000" w:rsidRDefault="001D7AE4">
      <w:pPr>
        <w:spacing w:line="500" w:lineRule="atLeast"/>
        <w:jc w:val="right"/>
        <w:divId w:val="434329366"/>
        <w:rPr>
          <w:rFonts w:hint="eastAsia"/>
          <w:sz w:val="30"/>
          <w:szCs w:val="30"/>
        </w:rPr>
      </w:pPr>
      <w:r>
        <w:rPr>
          <w:rFonts w:hint="eastAsia"/>
          <w:sz w:val="30"/>
          <w:szCs w:val="30"/>
        </w:rPr>
        <w:t>审判员　　谭　甄</w:t>
      </w:r>
    </w:p>
    <w:p w:rsidR="00000000" w:rsidRDefault="001D7AE4">
      <w:pPr>
        <w:spacing w:line="500" w:lineRule="atLeast"/>
        <w:jc w:val="right"/>
        <w:divId w:val="166408774"/>
        <w:rPr>
          <w:rFonts w:hint="eastAsia"/>
          <w:sz w:val="30"/>
          <w:szCs w:val="30"/>
        </w:rPr>
      </w:pPr>
      <w:r>
        <w:rPr>
          <w:rFonts w:hint="eastAsia"/>
          <w:sz w:val="30"/>
          <w:szCs w:val="30"/>
        </w:rPr>
        <w:t>审判员　　何曲伟</w:t>
      </w:r>
    </w:p>
    <w:p w:rsidR="00000000" w:rsidRDefault="001D7AE4">
      <w:pPr>
        <w:spacing w:line="500" w:lineRule="atLeast"/>
        <w:jc w:val="right"/>
        <w:divId w:val="1065949475"/>
        <w:rPr>
          <w:rFonts w:hint="eastAsia"/>
          <w:sz w:val="30"/>
          <w:szCs w:val="30"/>
        </w:rPr>
      </w:pPr>
      <w:r>
        <w:rPr>
          <w:rFonts w:hint="eastAsia"/>
          <w:sz w:val="30"/>
          <w:szCs w:val="30"/>
        </w:rPr>
        <w:t>二〇二〇年十月十五日</w:t>
      </w:r>
    </w:p>
    <w:p w:rsidR="00000000" w:rsidRDefault="001D7AE4">
      <w:pPr>
        <w:spacing w:line="500" w:lineRule="atLeast"/>
        <w:jc w:val="right"/>
        <w:divId w:val="1870681946"/>
        <w:rPr>
          <w:rFonts w:hint="eastAsia"/>
          <w:sz w:val="30"/>
          <w:szCs w:val="30"/>
        </w:rPr>
      </w:pPr>
      <w:r>
        <w:rPr>
          <w:rFonts w:hint="eastAsia"/>
          <w:sz w:val="30"/>
          <w:szCs w:val="30"/>
        </w:rPr>
        <w:t>书记员　　钟镜培</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7AE4" w:rsidRDefault="001D7AE4" w:rsidP="001D7AE4">
      <w:r>
        <w:separator/>
      </w:r>
    </w:p>
  </w:endnote>
  <w:endnote w:type="continuationSeparator" w:id="0">
    <w:p w:rsidR="001D7AE4" w:rsidRDefault="001D7AE4" w:rsidP="001D7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7AE4" w:rsidRDefault="001D7AE4" w:rsidP="001D7AE4">
      <w:r>
        <w:separator/>
      </w:r>
    </w:p>
  </w:footnote>
  <w:footnote w:type="continuationSeparator" w:id="0">
    <w:p w:rsidR="001D7AE4" w:rsidRDefault="001D7AE4" w:rsidP="001D7A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D7AE4"/>
    <w:rsid w:val="001D7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D7A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7AE4"/>
    <w:rPr>
      <w:rFonts w:ascii="宋体" w:eastAsia="宋体" w:hAnsi="宋体" w:cs="宋体"/>
      <w:sz w:val="18"/>
      <w:szCs w:val="18"/>
    </w:rPr>
  </w:style>
  <w:style w:type="paragraph" w:styleId="a5">
    <w:name w:val="footer"/>
    <w:basedOn w:val="a"/>
    <w:link w:val="a6"/>
    <w:uiPriority w:val="99"/>
    <w:unhideWhenUsed/>
    <w:rsid w:val="001D7AE4"/>
    <w:pPr>
      <w:tabs>
        <w:tab w:val="center" w:pos="4153"/>
        <w:tab w:val="right" w:pos="8306"/>
      </w:tabs>
      <w:snapToGrid w:val="0"/>
    </w:pPr>
    <w:rPr>
      <w:sz w:val="18"/>
      <w:szCs w:val="18"/>
    </w:rPr>
  </w:style>
  <w:style w:type="character" w:customStyle="1" w:styleId="a6">
    <w:name w:val="页脚 字符"/>
    <w:basedOn w:val="a0"/>
    <w:link w:val="a5"/>
    <w:uiPriority w:val="99"/>
    <w:rsid w:val="001D7AE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08774">
      <w:marLeft w:val="0"/>
      <w:marRight w:val="720"/>
      <w:marTop w:val="10"/>
      <w:marBottom w:val="10"/>
      <w:divBdr>
        <w:top w:val="none" w:sz="0" w:space="0" w:color="auto"/>
        <w:left w:val="none" w:sz="0" w:space="0" w:color="auto"/>
        <w:bottom w:val="none" w:sz="0" w:space="0" w:color="auto"/>
        <w:right w:val="none" w:sz="0" w:space="0" w:color="auto"/>
      </w:divBdr>
    </w:div>
    <w:div w:id="194512745">
      <w:marLeft w:val="0"/>
      <w:marRight w:val="0"/>
      <w:marTop w:val="10"/>
      <w:marBottom w:val="10"/>
      <w:divBdr>
        <w:top w:val="none" w:sz="0" w:space="0" w:color="auto"/>
        <w:left w:val="none" w:sz="0" w:space="0" w:color="auto"/>
        <w:bottom w:val="none" w:sz="0" w:space="0" w:color="auto"/>
        <w:right w:val="none" w:sz="0" w:space="0" w:color="auto"/>
      </w:divBdr>
    </w:div>
    <w:div w:id="255019449">
      <w:marLeft w:val="0"/>
      <w:marRight w:val="0"/>
      <w:marTop w:val="10"/>
      <w:marBottom w:val="10"/>
      <w:divBdr>
        <w:top w:val="none" w:sz="0" w:space="0" w:color="auto"/>
        <w:left w:val="none" w:sz="0" w:space="0" w:color="auto"/>
        <w:bottom w:val="none" w:sz="0" w:space="0" w:color="auto"/>
        <w:right w:val="none" w:sz="0" w:space="0" w:color="auto"/>
      </w:divBdr>
    </w:div>
    <w:div w:id="260261736">
      <w:marLeft w:val="0"/>
      <w:marRight w:val="0"/>
      <w:marTop w:val="10"/>
      <w:marBottom w:val="10"/>
      <w:divBdr>
        <w:top w:val="none" w:sz="0" w:space="0" w:color="auto"/>
        <w:left w:val="none" w:sz="0" w:space="0" w:color="auto"/>
        <w:bottom w:val="none" w:sz="0" w:space="0" w:color="auto"/>
        <w:right w:val="none" w:sz="0" w:space="0" w:color="auto"/>
      </w:divBdr>
    </w:div>
    <w:div w:id="434329366">
      <w:marLeft w:val="0"/>
      <w:marRight w:val="720"/>
      <w:marTop w:val="10"/>
      <w:marBottom w:val="10"/>
      <w:divBdr>
        <w:top w:val="none" w:sz="0" w:space="0" w:color="auto"/>
        <w:left w:val="none" w:sz="0" w:space="0" w:color="auto"/>
        <w:bottom w:val="none" w:sz="0" w:space="0" w:color="auto"/>
        <w:right w:val="none" w:sz="0" w:space="0" w:color="auto"/>
      </w:divBdr>
    </w:div>
    <w:div w:id="481433583">
      <w:marLeft w:val="0"/>
      <w:marRight w:val="0"/>
      <w:marTop w:val="10"/>
      <w:marBottom w:val="10"/>
      <w:divBdr>
        <w:top w:val="none" w:sz="0" w:space="0" w:color="auto"/>
        <w:left w:val="none" w:sz="0" w:space="0" w:color="auto"/>
        <w:bottom w:val="none" w:sz="0" w:space="0" w:color="auto"/>
        <w:right w:val="none" w:sz="0" w:space="0" w:color="auto"/>
      </w:divBdr>
    </w:div>
    <w:div w:id="1065949475">
      <w:marLeft w:val="0"/>
      <w:marRight w:val="720"/>
      <w:marTop w:val="10"/>
      <w:marBottom w:val="10"/>
      <w:divBdr>
        <w:top w:val="none" w:sz="0" w:space="0" w:color="auto"/>
        <w:left w:val="none" w:sz="0" w:space="0" w:color="auto"/>
        <w:bottom w:val="none" w:sz="0" w:space="0" w:color="auto"/>
        <w:right w:val="none" w:sz="0" w:space="0" w:color="auto"/>
      </w:divBdr>
    </w:div>
    <w:div w:id="1153260650">
      <w:marLeft w:val="0"/>
      <w:marRight w:val="0"/>
      <w:marTop w:val="10"/>
      <w:marBottom w:val="10"/>
      <w:divBdr>
        <w:top w:val="none" w:sz="0" w:space="0" w:color="auto"/>
        <w:left w:val="none" w:sz="0" w:space="0" w:color="auto"/>
        <w:bottom w:val="none" w:sz="0" w:space="0" w:color="auto"/>
        <w:right w:val="none" w:sz="0" w:space="0" w:color="auto"/>
      </w:divBdr>
    </w:div>
    <w:div w:id="1168516465">
      <w:marLeft w:val="0"/>
      <w:marRight w:val="0"/>
      <w:marTop w:val="10"/>
      <w:marBottom w:val="10"/>
      <w:divBdr>
        <w:top w:val="none" w:sz="0" w:space="0" w:color="auto"/>
        <w:left w:val="none" w:sz="0" w:space="0" w:color="auto"/>
        <w:bottom w:val="none" w:sz="0" w:space="0" w:color="auto"/>
        <w:right w:val="none" w:sz="0" w:space="0" w:color="auto"/>
      </w:divBdr>
    </w:div>
    <w:div w:id="1279751424">
      <w:marLeft w:val="0"/>
      <w:marRight w:val="0"/>
      <w:marTop w:val="10"/>
      <w:marBottom w:val="10"/>
      <w:divBdr>
        <w:top w:val="none" w:sz="0" w:space="0" w:color="auto"/>
        <w:left w:val="none" w:sz="0" w:space="0" w:color="auto"/>
        <w:bottom w:val="none" w:sz="0" w:space="0" w:color="auto"/>
        <w:right w:val="none" w:sz="0" w:space="0" w:color="auto"/>
      </w:divBdr>
    </w:div>
    <w:div w:id="1458525584">
      <w:marLeft w:val="0"/>
      <w:marRight w:val="0"/>
      <w:marTop w:val="10"/>
      <w:marBottom w:val="10"/>
      <w:divBdr>
        <w:top w:val="none" w:sz="0" w:space="0" w:color="auto"/>
        <w:left w:val="none" w:sz="0" w:space="0" w:color="auto"/>
        <w:bottom w:val="none" w:sz="0" w:space="0" w:color="auto"/>
        <w:right w:val="none" w:sz="0" w:space="0" w:color="auto"/>
      </w:divBdr>
    </w:div>
    <w:div w:id="1496267420">
      <w:marLeft w:val="0"/>
      <w:marRight w:val="0"/>
      <w:marTop w:val="10"/>
      <w:marBottom w:val="10"/>
      <w:divBdr>
        <w:top w:val="none" w:sz="0" w:space="0" w:color="auto"/>
        <w:left w:val="none" w:sz="0" w:space="0" w:color="auto"/>
        <w:bottom w:val="none" w:sz="0" w:space="0" w:color="auto"/>
        <w:right w:val="none" w:sz="0" w:space="0" w:color="auto"/>
      </w:divBdr>
    </w:div>
    <w:div w:id="1721708838">
      <w:marLeft w:val="0"/>
      <w:marRight w:val="0"/>
      <w:marTop w:val="10"/>
      <w:marBottom w:val="10"/>
      <w:divBdr>
        <w:top w:val="none" w:sz="0" w:space="0" w:color="auto"/>
        <w:left w:val="none" w:sz="0" w:space="0" w:color="auto"/>
        <w:bottom w:val="none" w:sz="0" w:space="0" w:color="auto"/>
        <w:right w:val="none" w:sz="0" w:space="0" w:color="auto"/>
      </w:divBdr>
    </w:div>
    <w:div w:id="1746995391">
      <w:marLeft w:val="0"/>
      <w:marRight w:val="0"/>
      <w:marTop w:val="10"/>
      <w:marBottom w:val="10"/>
      <w:divBdr>
        <w:top w:val="none" w:sz="0" w:space="0" w:color="auto"/>
        <w:left w:val="none" w:sz="0" w:space="0" w:color="auto"/>
        <w:bottom w:val="none" w:sz="0" w:space="0" w:color="auto"/>
        <w:right w:val="none" w:sz="0" w:space="0" w:color="auto"/>
      </w:divBdr>
    </w:div>
    <w:div w:id="1749187905">
      <w:marLeft w:val="0"/>
      <w:marRight w:val="0"/>
      <w:marTop w:val="10"/>
      <w:marBottom w:val="10"/>
      <w:divBdr>
        <w:top w:val="none" w:sz="0" w:space="0" w:color="auto"/>
        <w:left w:val="none" w:sz="0" w:space="0" w:color="auto"/>
        <w:bottom w:val="none" w:sz="0" w:space="0" w:color="auto"/>
        <w:right w:val="none" w:sz="0" w:space="0" w:color="auto"/>
      </w:divBdr>
    </w:div>
    <w:div w:id="1759137220">
      <w:marLeft w:val="0"/>
      <w:marRight w:val="0"/>
      <w:marTop w:val="10"/>
      <w:marBottom w:val="10"/>
      <w:divBdr>
        <w:top w:val="none" w:sz="0" w:space="0" w:color="auto"/>
        <w:left w:val="none" w:sz="0" w:space="0" w:color="auto"/>
        <w:bottom w:val="none" w:sz="0" w:space="0" w:color="auto"/>
        <w:right w:val="none" w:sz="0" w:space="0" w:color="auto"/>
      </w:divBdr>
    </w:div>
    <w:div w:id="1780831473">
      <w:marLeft w:val="0"/>
      <w:marRight w:val="0"/>
      <w:marTop w:val="10"/>
      <w:marBottom w:val="10"/>
      <w:divBdr>
        <w:top w:val="none" w:sz="0" w:space="0" w:color="auto"/>
        <w:left w:val="none" w:sz="0" w:space="0" w:color="auto"/>
        <w:bottom w:val="none" w:sz="0" w:space="0" w:color="auto"/>
        <w:right w:val="none" w:sz="0" w:space="0" w:color="auto"/>
      </w:divBdr>
    </w:div>
    <w:div w:id="1870681946">
      <w:marLeft w:val="0"/>
      <w:marRight w:val="720"/>
      <w:marTop w:val="10"/>
      <w:marBottom w:val="10"/>
      <w:divBdr>
        <w:top w:val="none" w:sz="0" w:space="0" w:color="auto"/>
        <w:left w:val="none" w:sz="0" w:space="0" w:color="auto"/>
        <w:bottom w:val="none" w:sz="0" w:space="0" w:color="auto"/>
        <w:right w:val="none" w:sz="0" w:space="0" w:color="auto"/>
      </w:divBdr>
    </w:div>
    <w:div w:id="2035032679">
      <w:marLeft w:val="0"/>
      <w:marRight w:val="0"/>
      <w:marTop w:val="10"/>
      <w:marBottom w:val="10"/>
      <w:divBdr>
        <w:top w:val="none" w:sz="0" w:space="0" w:color="auto"/>
        <w:left w:val="none" w:sz="0" w:space="0" w:color="auto"/>
        <w:bottom w:val="none" w:sz="0" w:space="0" w:color="auto"/>
        <w:right w:val="none" w:sz="0" w:space="0" w:color="auto"/>
      </w:divBdr>
    </w:div>
    <w:div w:id="2036072588">
      <w:marLeft w:val="0"/>
      <w:marRight w:val="0"/>
      <w:marTop w:val="10"/>
      <w:marBottom w:val="10"/>
      <w:divBdr>
        <w:top w:val="none" w:sz="0" w:space="0" w:color="auto"/>
        <w:left w:val="none" w:sz="0" w:space="0" w:color="auto"/>
        <w:bottom w:val="none" w:sz="0" w:space="0" w:color="auto"/>
        <w:right w:val="none" w:sz="0" w:space="0" w:color="auto"/>
      </w:divBdr>
    </w:div>
    <w:div w:id="2054768811">
      <w:marLeft w:val="0"/>
      <w:marRight w:val="0"/>
      <w:marTop w:val="10"/>
      <w:marBottom w:val="10"/>
      <w:divBdr>
        <w:top w:val="none" w:sz="0" w:space="0" w:color="auto"/>
        <w:left w:val="none" w:sz="0" w:space="0" w:color="auto"/>
        <w:bottom w:val="none" w:sz="0" w:space="0" w:color="auto"/>
        <w:right w:val="none" w:sz="0" w:space="0" w:color="auto"/>
      </w:divBdr>
    </w:div>
    <w:div w:id="2054846259">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