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2988">
      <w:pPr>
        <w:spacing w:line="500" w:lineRule="atLeast"/>
        <w:jc w:val="center"/>
        <w:divId w:val="12418847"/>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CB2988">
      <w:pPr>
        <w:spacing w:line="500" w:lineRule="atLeast"/>
        <w:jc w:val="center"/>
        <w:divId w:val="20221236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2988">
      <w:pPr>
        <w:spacing w:line="500" w:lineRule="atLeast"/>
        <w:jc w:val="right"/>
        <w:divId w:val="877201112"/>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4847</w:t>
      </w:r>
      <w:r>
        <w:rPr>
          <w:rFonts w:hint="eastAsia"/>
          <w:sz w:val="30"/>
          <w:szCs w:val="30"/>
        </w:rPr>
        <w:t>号</w:t>
      </w:r>
    </w:p>
    <w:p w:rsidR="00000000" w:rsidRDefault="00CB2988">
      <w:pPr>
        <w:spacing w:line="500" w:lineRule="atLeast"/>
        <w:ind w:firstLine="600"/>
        <w:divId w:val="429549031"/>
        <w:rPr>
          <w:rFonts w:hint="eastAsia"/>
          <w:sz w:val="30"/>
          <w:szCs w:val="30"/>
        </w:rPr>
      </w:pPr>
      <w:r>
        <w:rPr>
          <w:rFonts w:hint="eastAsia"/>
          <w:sz w:val="30"/>
          <w:szCs w:val="30"/>
        </w:rPr>
        <w:t>再审申请人（一审原告、二审上诉人）：刘庄振，男，</w:t>
      </w:r>
      <w:r>
        <w:rPr>
          <w:rFonts w:hint="eastAsia"/>
          <w:sz w:val="30"/>
          <w:szCs w:val="30"/>
        </w:rPr>
        <w:t>1953</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日出生，汉族，农民，住河北省深州市。</w:t>
      </w:r>
    </w:p>
    <w:p w:rsidR="00000000" w:rsidRDefault="00CB2988">
      <w:pPr>
        <w:spacing w:line="500" w:lineRule="atLeast"/>
        <w:ind w:firstLine="600"/>
        <w:divId w:val="1815566351"/>
        <w:rPr>
          <w:rFonts w:hint="eastAsia"/>
          <w:sz w:val="30"/>
          <w:szCs w:val="30"/>
        </w:rPr>
      </w:pPr>
      <w:r>
        <w:rPr>
          <w:rFonts w:hint="eastAsia"/>
          <w:sz w:val="30"/>
          <w:szCs w:val="30"/>
        </w:rPr>
        <w:t>再审申请人（一审原告、二审上诉人）：刘少卿，男，</w:t>
      </w:r>
      <w:r>
        <w:rPr>
          <w:rFonts w:hint="eastAsia"/>
          <w:sz w:val="30"/>
          <w:szCs w:val="30"/>
        </w:rPr>
        <w:t>1979</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日出生，汉族，农民，住河北省深州市。</w:t>
      </w:r>
    </w:p>
    <w:p w:rsidR="00000000" w:rsidRDefault="00CB2988">
      <w:pPr>
        <w:spacing w:line="500" w:lineRule="atLeast"/>
        <w:ind w:firstLine="600"/>
        <w:divId w:val="1480540753"/>
        <w:rPr>
          <w:rFonts w:hint="eastAsia"/>
          <w:sz w:val="30"/>
          <w:szCs w:val="30"/>
        </w:rPr>
      </w:pPr>
      <w:r>
        <w:rPr>
          <w:rFonts w:hint="eastAsia"/>
          <w:sz w:val="30"/>
          <w:szCs w:val="30"/>
        </w:rPr>
        <w:t>再审申请人（一审原告、二审上诉人）：刘慧娜，女，</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日出生，汉族，公司职工，住天津河西区。</w:t>
      </w:r>
    </w:p>
    <w:p w:rsidR="00000000" w:rsidRDefault="00CB2988">
      <w:pPr>
        <w:spacing w:line="500" w:lineRule="atLeast"/>
        <w:ind w:firstLine="600"/>
        <w:divId w:val="1183856547"/>
        <w:rPr>
          <w:rFonts w:hint="eastAsia"/>
          <w:sz w:val="30"/>
          <w:szCs w:val="30"/>
        </w:rPr>
      </w:pPr>
      <w:r>
        <w:rPr>
          <w:rFonts w:hint="eastAsia"/>
          <w:sz w:val="30"/>
          <w:szCs w:val="30"/>
        </w:rPr>
        <w:t>再审申请人（一审原告、二审上诉人）：于藏景，女，</w:t>
      </w:r>
      <w:r>
        <w:rPr>
          <w:rFonts w:hint="eastAsia"/>
          <w:sz w:val="30"/>
          <w:szCs w:val="30"/>
        </w:rPr>
        <w:t>1938</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日出生，汉族，农民，住河北省深州市。</w:t>
      </w:r>
    </w:p>
    <w:p w:rsidR="00000000" w:rsidRDefault="00CB2988">
      <w:pPr>
        <w:spacing w:line="500" w:lineRule="atLeast"/>
        <w:ind w:firstLine="600"/>
        <w:divId w:val="2035963192"/>
        <w:rPr>
          <w:rFonts w:hint="eastAsia"/>
          <w:sz w:val="30"/>
          <w:szCs w:val="30"/>
        </w:rPr>
      </w:pPr>
      <w:r>
        <w:rPr>
          <w:rFonts w:hint="eastAsia"/>
          <w:sz w:val="30"/>
          <w:szCs w:val="30"/>
        </w:rPr>
        <w:t>被申请人（一审被告、二审上诉人）：哈励逊国际和平医院（衡水市人民医院）。住所地：河北省衡水市桃城区人民东路</w:t>
      </w:r>
      <w:r>
        <w:rPr>
          <w:rFonts w:hint="eastAsia"/>
          <w:sz w:val="30"/>
          <w:szCs w:val="30"/>
        </w:rPr>
        <w:t>180</w:t>
      </w:r>
      <w:r>
        <w:rPr>
          <w:rFonts w:hint="eastAsia"/>
          <w:sz w:val="30"/>
          <w:szCs w:val="30"/>
        </w:rPr>
        <w:t>号。</w:t>
      </w:r>
    </w:p>
    <w:p w:rsidR="00000000" w:rsidRDefault="00CB2988">
      <w:pPr>
        <w:spacing w:line="500" w:lineRule="atLeast"/>
        <w:ind w:firstLine="600"/>
        <w:divId w:val="1571111742"/>
        <w:rPr>
          <w:rFonts w:hint="eastAsia"/>
          <w:sz w:val="30"/>
          <w:szCs w:val="30"/>
        </w:rPr>
      </w:pPr>
      <w:r>
        <w:rPr>
          <w:rFonts w:hint="eastAsia"/>
          <w:sz w:val="30"/>
          <w:szCs w:val="30"/>
        </w:rPr>
        <w:t>法定代表人：王凤鸣，该医院院长。</w:t>
      </w:r>
    </w:p>
    <w:p w:rsidR="00000000" w:rsidRDefault="00CB2988">
      <w:pPr>
        <w:spacing w:line="500" w:lineRule="atLeast"/>
        <w:ind w:firstLine="600"/>
        <w:divId w:val="718743092"/>
        <w:rPr>
          <w:rFonts w:hint="eastAsia"/>
          <w:sz w:val="30"/>
          <w:szCs w:val="30"/>
        </w:rPr>
      </w:pPr>
      <w:r>
        <w:rPr>
          <w:rFonts w:hint="eastAsia"/>
          <w:sz w:val="30"/>
          <w:szCs w:val="30"/>
        </w:rPr>
        <w:t>再审申请人刘庄振、刘少卿、刘慧娜、于藏景因与被申请人哈励逊国际和平医院医疗损害责任纠纷一案，不服河北省衡水市中级人民法院（</w:t>
      </w:r>
      <w:r>
        <w:rPr>
          <w:rFonts w:hint="eastAsia"/>
          <w:sz w:val="30"/>
          <w:szCs w:val="30"/>
        </w:rPr>
        <w:t>2019</w:t>
      </w:r>
      <w:r>
        <w:rPr>
          <w:rFonts w:hint="eastAsia"/>
          <w:sz w:val="30"/>
          <w:szCs w:val="30"/>
        </w:rPr>
        <w:t>）冀</w:t>
      </w:r>
      <w:r>
        <w:rPr>
          <w:rFonts w:hint="eastAsia"/>
          <w:sz w:val="30"/>
          <w:szCs w:val="30"/>
        </w:rPr>
        <w:t>11</w:t>
      </w:r>
      <w:r>
        <w:rPr>
          <w:rFonts w:hint="eastAsia"/>
          <w:sz w:val="30"/>
          <w:szCs w:val="30"/>
        </w:rPr>
        <w:t>民终</w:t>
      </w:r>
      <w:r>
        <w:rPr>
          <w:rFonts w:hint="eastAsia"/>
          <w:sz w:val="30"/>
          <w:szCs w:val="30"/>
        </w:rPr>
        <w:t>2115</w:t>
      </w:r>
      <w:r>
        <w:rPr>
          <w:rFonts w:hint="eastAsia"/>
          <w:sz w:val="30"/>
          <w:szCs w:val="30"/>
        </w:rPr>
        <w:t>号民事判决，向本院申请再审。本院依法组成合议庭进行了审查，现已审查终结。</w:t>
      </w:r>
    </w:p>
    <w:p w:rsidR="00000000" w:rsidRDefault="00CB2988">
      <w:pPr>
        <w:spacing w:line="500" w:lineRule="atLeast"/>
        <w:ind w:firstLine="600"/>
        <w:divId w:val="945192560"/>
        <w:rPr>
          <w:rFonts w:hint="eastAsia"/>
          <w:sz w:val="30"/>
          <w:szCs w:val="30"/>
        </w:rPr>
      </w:pPr>
      <w:r>
        <w:rPr>
          <w:rFonts w:hint="eastAsia"/>
          <w:sz w:val="30"/>
          <w:szCs w:val="30"/>
        </w:rPr>
        <w:t>刘庄振、刘少卿、刘慧娜、于藏景申请再审称，四再审申请人亲属王秋民于</w:t>
      </w:r>
      <w:r>
        <w:rPr>
          <w:rFonts w:hint="eastAsia"/>
          <w:sz w:val="30"/>
          <w:szCs w:val="30"/>
        </w:rPr>
        <w:t>2003</w:t>
      </w:r>
      <w:r>
        <w:rPr>
          <w:rFonts w:hint="eastAsia"/>
          <w:sz w:val="30"/>
          <w:szCs w:val="30"/>
        </w:rPr>
        <w:t>年行二尖瓣机械瓣置换术，</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日到被申请人处复诊后</w:t>
      </w:r>
      <w:r>
        <w:rPr>
          <w:rFonts w:hint="eastAsia"/>
          <w:sz w:val="30"/>
          <w:szCs w:val="30"/>
        </w:rPr>
        <w:t>回家按医嘱用药，</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日出现吐血等症状，到被申请人处治疗，后转天津医科大学总医院继续治疗，好转后出院。之后，王秋民病情反复，多次因此次损害住院，于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日去世。王秋民在被申请人门诊复查调整华法林药量不应依照临床术后的标准，因其监测</w:t>
      </w:r>
      <w:r>
        <w:rPr>
          <w:rFonts w:hint="eastAsia"/>
          <w:sz w:val="30"/>
          <w:szCs w:val="30"/>
        </w:rPr>
        <w:lastRenderedPageBreak/>
        <w:t>频率完全不一致，其诊疗行为违反诊疗规范，未尽到与当时的医疗水平相应的诊疗义务，且接诊医师调整华法林药量后未对患者进行用药教育，未将华法林的用药风险进行书面告知，亦违反了诊疗规范，故应推定被申请人有过错，判令其承担相应的赔偿责任。原判决未支持四再审申请人的申请再</w:t>
      </w:r>
      <w:r>
        <w:rPr>
          <w:rFonts w:hint="eastAsia"/>
          <w:sz w:val="30"/>
          <w:szCs w:val="30"/>
        </w:rPr>
        <w:t>审主张错误，严重损害了其合法权益。故依法申请再审。</w:t>
      </w:r>
    </w:p>
    <w:p w:rsidR="00000000" w:rsidRDefault="00CB2988">
      <w:pPr>
        <w:spacing w:line="500" w:lineRule="atLeast"/>
        <w:ind w:firstLine="600"/>
        <w:divId w:val="740104423"/>
        <w:rPr>
          <w:rFonts w:hint="eastAsia"/>
          <w:sz w:val="30"/>
          <w:szCs w:val="30"/>
        </w:rPr>
      </w:pPr>
      <w:r>
        <w:rPr>
          <w:rFonts w:hint="eastAsia"/>
          <w:sz w:val="30"/>
          <w:szCs w:val="30"/>
        </w:rPr>
        <w:t>本院经审查认为，一审法院根据四再审申请人的医疗损害鉴定申请依法委托鉴定机构进行鉴定但未被受理，四再审申请人表示不继续鉴定。</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衡水市医学会曾就被申请人对王秋民的诊疗行为进行医疗事故鉴定，结论为被申请人门诊就诊医师给患者增服四分之一片华法林是合理的，本病例不属于医疗事故。四再审申请人主张被申请人违反诊疗规范存在过错，但未提供证据予以证明。原审根据现有证据，结合双方庭审诉辩情况，未支持四再审申请人的申请再审主张，并无不当；被申请人门诊医师为</w:t>
      </w:r>
      <w:r>
        <w:rPr>
          <w:rFonts w:hint="eastAsia"/>
          <w:sz w:val="30"/>
          <w:szCs w:val="30"/>
        </w:rPr>
        <w:t>王秋民增服华法林时未向王秋民及其家属书面告知用药风险，原审综合本案案情，酌定被申请人给予适当补偿，亦无不当。综上，四再审申请人的申请再审主张理据不足，不予支持。四再审申请人的再审申请不符合《中华人民共和国民事诉讼法》第二百条规定的情形。</w:t>
      </w:r>
    </w:p>
    <w:p w:rsidR="00000000" w:rsidRDefault="00CB2988">
      <w:pPr>
        <w:spacing w:line="500" w:lineRule="atLeast"/>
        <w:ind w:firstLine="600"/>
        <w:divId w:val="1959027920"/>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的解释》第三百九十五条第二款的规定，裁定如下：</w:t>
      </w:r>
    </w:p>
    <w:p w:rsidR="00000000" w:rsidRDefault="00CB2988">
      <w:pPr>
        <w:spacing w:line="500" w:lineRule="atLeast"/>
        <w:ind w:firstLine="600"/>
        <w:divId w:val="862132336"/>
        <w:rPr>
          <w:rFonts w:hint="eastAsia"/>
          <w:sz w:val="30"/>
          <w:szCs w:val="30"/>
        </w:rPr>
      </w:pPr>
      <w:r>
        <w:rPr>
          <w:rFonts w:hint="eastAsia"/>
          <w:sz w:val="30"/>
          <w:szCs w:val="30"/>
        </w:rPr>
        <w:t>驳回刘庄振、刘少卿、刘慧娜、于藏景的再审申请。</w:t>
      </w:r>
    </w:p>
    <w:p w:rsidR="00000000" w:rsidRDefault="00CB2988">
      <w:pPr>
        <w:spacing w:line="500" w:lineRule="atLeast"/>
        <w:jc w:val="right"/>
        <w:divId w:val="74019471"/>
        <w:rPr>
          <w:rFonts w:hint="eastAsia"/>
          <w:sz w:val="30"/>
          <w:szCs w:val="30"/>
        </w:rPr>
      </w:pPr>
      <w:r>
        <w:rPr>
          <w:rFonts w:hint="eastAsia"/>
          <w:sz w:val="30"/>
          <w:szCs w:val="30"/>
        </w:rPr>
        <w:t>审判长　　袁江峰</w:t>
      </w:r>
    </w:p>
    <w:p w:rsidR="00000000" w:rsidRDefault="00CB2988">
      <w:pPr>
        <w:spacing w:line="500" w:lineRule="atLeast"/>
        <w:jc w:val="right"/>
        <w:divId w:val="255479053"/>
        <w:rPr>
          <w:rFonts w:hint="eastAsia"/>
          <w:sz w:val="30"/>
          <w:szCs w:val="30"/>
        </w:rPr>
      </w:pPr>
      <w:r>
        <w:rPr>
          <w:rFonts w:hint="eastAsia"/>
          <w:sz w:val="30"/>
          <w:szCs w:val="30"/>
        </w:rPr>
        <w:t>审判员　　堵中阳</w:t>
      </w:r>
    </w:p>
    <w:p w:rsidR="00000000" w:rsidRDefault="00CB2988">
      <w:pPr>
        <w:spacing w:line="500" w:lineRule="atLeast"/>
        <w:jc w:val="right"/>
        <w:divId w:val="77793318"/>
        <w:rPr>
          <w:rFonts w:hint="eastAsia"/>
          <w:sz w:val="30"/>
          <w:szCs w:val="30"/>
        </w:rPr>
      </w:pPr>
      <w:r>
        <w:rPr>
          <w:rFonts w:hint="eastAsia"/>
          <w:sz w:val="30"/>
          <w:szCs w:val="30"/>
        </w:rPr>
        <w:t>审判员　　张新峰</w:t>
      </w:r>
    </w:p>
    <w:p w:rsidR="00000000" w:rsidRDefault="00CB2988">
      <w:pPr>
        <w:spacing w:line="500" w:lineRule="atLeast"/>
        <w:jc w:val="right"/>
        <w:divId w:val="450900909"/>
        <w:rPr>
          <w:rFonts w:hint="eastAsia"/>
          <w:sz w:val="30"/>
          <w:szCs w:val="30"/>
        </w:rPr>
      </w:pPr>
      <w:r>
        <w:rPr>
          <w:rFonts w:hint="eastAsia"/>
          <w:sz w:val="30"/>
          <w:szCs w:val="30"/>
        </w:rPr>
        <w:t>二〇二〇年八月三十一日</w:t>
      </w:r>
    </w:p>
    <w:p w:rsidR="00000000" w:rsidRDefault="00CB2988">
      <w:pPr>
        <w:spacing w:line="500" w:lineRule="atLeast"/>
        <w:jc w:val="right"/>
        <w:divId w:val="331420608"/>
        <w:rPr>
          <w:rFonts w:hint="eastAsia"/>
          <w:sz w:val="30"/>
          <w:szCs w:val="30"/>
        </w:rPr>
      </w:pPr>
      <w:r>
        <w:rPr>
          <w:rFonts w:hint="eastAsia"/>
          <w:sz w:val="30"/>
          <w:szCs w:val="30"/>
        </w:rPr>
        <w:lastRenderedPageBreak/>
        <w:t>书记员　　袁艺淼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988" w:rsidRDefault="00CB2988" w:rsidP="00CB2988">
      <w:r>
        <w:separator/>
      </w:r>
    </w:p>
  </w:endnote>
  <w:endnote w:type="continuationSeparator" w:id="0">
    <w:p w:rsidR="00CB2988" w:rsidRDefault="00CB2988" w:rsidP="00CB2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988" w:rsidRDefault="00CB2988" w:rsidP="00CB2988">
      <w:r>
        <w:separator/>
      </w:r>
    </w:p>
  </w:footnote>
  <w:footnote w:type="continuationSeparator" w:id="0">
    <w:p w:rsidR="00CB2988" w:rsidRDefault="00CB2988" w:rsidP="00CB2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2988"/>
    <w:rsid w:val="00CB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2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2988"/>
    <w:rPr>
      <w:rFonts w:ascii="宋体" w:eastAsia="宋体" w:hAnsi="宋体" w:cs="宋体"/>
      <w:sz w:val="18"/>
      <w:szCs w:val="18"/>
    </w:rPr>
  </w:style>
  <w:style w:type="paragraph" w:styleId="a5">
    <w:name w:val="footer"/>
    <w:basedOn w:val="a"/>
    <w:link w:val="a6"/>
    <w:uiPriority w:val="99"/>
    <w:unhideWhenUsed/>
    <w:rsid w:val="00CB2988"/>
    <w:pPr>
      <w:tabs>
        <w:tab w:val="center" w:pos="4153"/>
        <w:tab w:val="right" w:pos="8306"/>
      </w:tabs>
      <w:snapToGrid w:val="0"/>
    </w:pPr>
    <w:rPr>
      <w:sz w:val="18"/>
      <w:szCs w:val="18"/>
    </w:rPr>
  </w:style>
  <w:style w:type="character" w:customStyle="1" w:styleId="a6">
    <w:name w:val="页脚 字符"/>
    <w:basedOn w:val="a0"/>
    <w:link w:val="a5"/>
    <w:uiPriority w:val="99"/>
    <w:rsid w:val="00CB298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8847">
      <w:marLeft w:val="0"/>
      <w:marRight w:val="0"/>
      <w:marTop w:val="10"/>
      <w:marBottom w:val="10"/>
      <w:divBdr>
        <w:top w:val="none" w:sz="0" w:space="0" w:color="auto"/>
        <w:left w:val="none" w:sz="0" w:space="0" w:color="auto"/>
        <w:bottom w:val="none" w:sz="0" w:space="0" w:color="auto"/>
        <w:right w:val="none" w:sz="0" w:space="0" w:color="auto"/>
      </w:divBdr>
    </w:div>
    <w:div w:id="74019471">
      <w:marLeft w:val="0"/>
      <w:marRight w:val="720"/>
      <w:marTop w:val="10"/>
      <w:marBottom w:val="10"/>
      <w:divBdr>
        <w:top w:val="none" w:sz="0" w:space="0" w:color="auto"/>
        <w:left w:val="none" w:sz="0" w:space="0" w:color="auto"/>
        <w:bottom w:val="none" w:sz="0" w:space="0" w:color="auto"/>
        <w:right w:val="none" w:sz="0" w:space="0" w:color="auto"/>
      </w:divBdr>
    </w:div>
    <w:div w:id="77793318">
      <w:marLeft w:val="0"/>
      <w:marRight w:val="720"/>
      <w:marTop w:val="10"/>
      <w:marBottom w:val="10"/>
      <w:divBdr>
        <w:top w:val="none" w:sz="0" w:space="0" w:color="auto"/>
        <w:left w:val="none" w:sz="0" w:space="0" w:color="auto"/>
        <w:bottom w:val="none" w:sz="0" w:space="0" w:color="auto"/>
        <w:right w:val="none" w:sz="0" w:space="0" w:color="auto"/>
      </w:divBdr>
    </w:div>
    <w:div w:id="255479053">
      <w:marLeft w:val="0"/>
      <w:marRight w:val="720"/>
      <w:marTop w:val="10"/>
      <w:marBottom w:val="10"/>
      <w:divBdr>
        <w:top w:val="none" w:sz="0" w:space="0" w:color="auto"/>
        <w:left w:val="none" w:sz="0" w:space="0" w:color="auto"/>
        <w:bottom w:val="none" w:sz="0" w:space="0" w:color="auto"/>
        <w:right w:val="none" w:sz="0" w:space="0" w:color="auto"/>
      </w:divBdr>
    </w:div>
    <w:div w:id="331420608">
      <w:marLeft w:val="0"/>
      <w:marRight w:val="720"/>
      <w:marTop w:val="10"/>
      <w:marBottom w:val="10"/>
      <w:divBdr>
        <w:top w:val="none" w:sz="0" w:space="0" w:color="auto"/>
        <w:left w:val="none" w:sz="0" w:space="0" w:color="auto"/>
        <w:bottom w:val="none" w:sz="0" w:space="0" w:color="auto"/>
        <w:right w:val="none" w:sz="0" w:space="0" w:color="auto"/>
      </w:divBdr>
    </w:div>
    <w:div w:id="429549031">
      <w:marLeft w:val="0"/>
      <w:marRight w:val="0"/>
      <w:marTop w:val="10"/>
      <w:marBottom w:val="10"/>
      <w:divBdr>
        <w:top w:val="none" w:sz="0" w:space="0" w:color="auto"/>
        <w:left w:val="none" w:sz="0" w:space="0" w:color="auto"/>
        <w:bottom w:val="none" w:sz="0" w:space="0" w:color="auto"/>
        <w:right w:val="none" w:sz="0" w:space="0" w:color="auto"/>
      </w:divBdr>
    </w:div>
    <w:div w:id="450900909">
      <w:marLeft w:val="0"/>
      <w:marRight w:val="720"/>
      <w:marTop w:val="10"/>
      <w:marBottom w:val="10"/>
      <w:divBdr>
        <w:top w:val="none" w:sz="0" w:space="0" w:color="auto"/>
        <w:left w:val="none" w:sz="0" w:space="0" w:color="auto"/>
        <w:bottom w:val="none" w:sz="0" w:space="0" w:color="auto"/>
        <w:right w:val="none" w:sz="0" w:space="0" w:color="auto"/>
      </w:divBdr>
    </w:div>
    <w:div w:id="718743092">
      <w:marLeft w:val="0"/>
      <w:marRight w:val="0"/>
      <w:marTop w:val="10"/>
      <w:marBottom w:val="10"/>
      <w:divBdr>
        <w:top w:val="none" w:sz="0" w:space="0" w:color="auto"/>
        <w:left w:val="none" w:sz="0" w:space="0" w:color="auto"/>
        <w:bottom w:val="none" w:sz="0" w:space="0" w:color="auto"/>
        <w:right w:val="none" w:sz="0" w:space="0" w:color="auto"/>
      </w:divBdr>
    </w:div>
    <w:div w:id="740104423">
      <w:marLeft w:val="0"/>
      <w:marRight w:val="0"/>
      <w:marTop w:val="10"/>
      <w:marBottom w:val="10"/>
      <w:divBdr>
        <w:top w:val="none" w:sz="0" w:space="0" w:color="auto"/>
        <w:left w:val="none" w:sz="0" w:space="0" w:color="auto"/>
        <w:bottom w:val="none" w:sz="0" w:space="0" w:color="auto"/>
        <w:right w:val="none" w:sz="0" w:space="0" w:color="auto"/>
      </w:divBdr>
    </w:div>
    <w:div w:id="862132336">
      <w:marLeft w:val="0"/>
      <w:marRight w:val="0"/>
      <w:marTop w:val="10"/>
      <w:marBottom w:val="10"/>
      <w:divBdr>
        <w:top w:val="none" w:sz="0" w:space="0" w:color="auto"/>
        <w:left w:val="none" w:sz="0" w:space="0" w:color="auto"/>
        <w:bottom w:val="none" w:sz="0" w:space="0" w:color="auto"/>
        <w:right w:val="none" w:sz="0" w:space="0" w:color="auto"/>
      </w:divBdr>
    </w:div>
    <w:div w:id="877201112">
      <w:marLeft w:val="0"/>
      <w:marRight w:val="0"/>
      <w:marTop w:val="10"/>
      <w:marBottom w:val="10"/>
      <w:divBdr>
        <w:top w:val="none" w:sz="0" w:space="0" w:color="auto"/>
        <w:left w:val="none" w:sz="0" w:space="0" w:color="auto"/>
        <w:bottom w:val="none" w:sz="0" w:space="0" w:color="auto"/>
        <w:right w:val="none" w:sz="0" w:space="0" w:color="auto"/>
      </w:divBdr>
    </w:div>
    <w:div w:id="945192560">
      <w:marLeft w:val="0"/>
      <w:marRight w:val="0"/>
      <w:marTop w:val="10"/>
      <w:marBottom w:val="10"/>
      <w:divBdr>
        <w:top w:val="none" w:sz="0" w:space="0" w:color="auto"/>
        <w:left w:val="none" w:sz="0" w:space="0" w:color="auto"/>
        <w:bottom w:val="none" w:sz="0" w:space="0" w:color="auto"/>
        <w:right w:val="none" w:sz="0" w:space="0" w:color="auto"/>
      </w:divBdr>
    </w:div>
    <w:div w:id="1183856547">
      <w:marLeft w:val="0"/>
      <w:marRight w:val="0"/>
      <w:marTop w:val="10"/>
      <w:marBottom w:val="10"/>
      <w:divBdr>
        <w:top w:val="none" w:sz="0" w:space="0" w:color="auto"/>
        <w:left w:val="none" w:sz="0" w:space="0" w:color="auto"/>
        <w:bottom w:val="none" w:sz="0" w:space="0" w:color="auto"/>
        <w:right w:val="none" w:sz="0" w:space="0" w:color="auto"/>
      </w:divBdr>
    </w:div>
    <w:div w:id="1480540753">
      <w:marLeft w:val="0"/>
      <w:marRight w:val="0"/>
      <w:marTop w:val="10"/>
      <w:marBottom w:val="10"/>
      <w:divBdr>
        <w:top w:val="none" w:sz="0" w:space="0" w:color="auto"/>
        <w:left w:val="none" w:sz="0" w:space="0" w:color="auto"/>
        <w:bottom w:val="none" w:sz="0" w:space="0" w:color="auto"/>
        <w:right w:val="none" w:sz="0" w:space="0" w:color="auto"/>
      </w:divBdr>
    </w:div>
    <w:div w:id="1571111742">
      <w:marLeft w:val="0"/>
      <w:marRight w:val="0"/>
      <w:marTop w:val="10"/>
      <w:marBottom w:val="10"/>
      <w:divBdr>
        <w:top w:val="none" w:sz="0" w:space="0" w:color="auto"/>
        <w:left w:val="none" w:sz="0" w:space="0" w:color="auto"/>
        <w:bottom w:val="none" w:sz="0" w:space="0" w:color="auto"/>
        <w:right w:val="none" w:sz="0" w:space="0" w:color="auto"/>
      </w:divBdr>
    </w:div>
    <w:div w:id="1815566351">
      <w:marLeft w:val="0"/>
      <w:marRight w:val="0"/>
      <w:marTop w:val="10"/>
      <w:marBottom w:val="10"/>
      <w:divBdr>
        <w:top w:val="none" w:sz="0" w:space="0" w:color="auto"/>
        <w:left w:val="none" w:sz="0" w:space="0" w:color="auto"/>
        <w:bottom w:val="none" w:sz="0" w:space="0" w:color="auto"/>
        <w:right w:val="none" w:sz="0" w:space="0" w:color="auto"/>
      </w:divBdr>
    </w:div>
    <w:div w:id="1959027920">
      <w:marLeft w:val="0"/>
      <w:marRight w:val="0"/>
      <w:marTop w:val="10"/>
      <w:marBottom w:val="10"/>
      <w:divBdr>
        <w:top w:val="none" w:sz="0" w:space="0" w:color="auto"/>
        <w:left w:val="none" w:sz="0" w:space="0" w:color="auto"/>
        <w:bottom w:val="none" w:sz="0" w:space="0" w:color="auto"/>
        <w:right w:val="none" w:sz="0" w:space="0" w:color="auto"/>
      </w:divBdr>
    </w:div>
    <w:div w:id="2022123644">
      <w:marLeft w:val="0"/>
      <w:marRight w:val="0"/>
      <w:marTop w:val="10"/>
      <w:marBottom w:val="10"/>
      <w:divBdr>
        <w:top w:val="none" w:sz="0" w:space="0" w:color="auto"/>
        <w:left w:val="none" w:sz="0" w:space="0" w:color="auto"/>
        <w:bottom w:val="none" w:sz="0" w:space="0" w:color="auto"/>
        <w:right w:val="none" w:sz="0" w:space="0" w:color="auto"/>
      </w:divBdr>
    </w:div>
    <w:div w:id="20359631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