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95ECB">
      <w:pPr>
        <w:spacing w:line="500" w:lineRule="atLeast"/>
        <w:jc w:val="center"/>
        <w:divId w:val="1523740666"/>
        <w:rPr>
          <w:rFonts w:ascii="黑体" w:eastAsia="黑体" w:hAnsi="黑体"/>
          <w:sz w:val="36"/>
          <w:szCs w:val="36"/>
        </w:rPr>
      </w:pPr>
      <w:bookmarkStart w:id="0" w:name="_GoBack"/>
      <w:bookmarkEnd w:id="0"/>
      <w:r>
        <w:rPr>
          <w:rFonts w:ascii="黑体" w:eastAsia="黑体" w:hAnsi="黑体" w:hint="eastAsia"/>
          <w:sz w:val="36"/>
          <w:szCs w:val="36"/>
        </w:rPr>
        <w:t>广西壮族自治区高级人民法院</w:t>
      </w:r>
    </w:p>
    <w:p w:rsidR="00000000" w:rsidRDefault="00B95ECB">
      <w:pPr>
        <w:spacing w:line="500" w:lineRule="atLeast"/>
        <w:jc w:val="center"/>
        <w:divId w:val="9071123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95ECB">
      <w:pPr>
        <w:spacing w:line="500" w:lineRule="atLeast"/>
        <w:jc w:val="right"/>
        <w:divId w:val="1221095992"/>
        <w:rPr>
          <w:rFonts w:hint="eastAsia"/>
          <w:sz w:val="30"/>
          <w:szCs w:val="30"/>
        </w:rPr>
      </w:pPr>
      <w:r>
        <w:rPr>
          <w:rFonts w:hint="eastAsia"/>
          <w:sz w:val="30"/>
          <w:szCs w:val="30"/>
        </w:rPr>
        <w:t>（</w:t>
      </w:r>
      <w:r>
        <w:rPr>
          <w:rFonts w:hint="eastAsia"/>
          <w:sz w:val="30"/>
          <w:szCs w:val="30"/>
        </w:rPr>
        <w:t>2020</w:t>
      </w:r>
      <w:r>
        <w:rPr>
          <w:rFonts w:hint="eastAsia"/>
          <w:sz w:val="30"/>
          <w:szCs w:val="30"/>
        </w:rPr>
        <w:t>）桂民申</w:t>
      </w:r>
      <w:r>
        <w:rPr>
          <w:rFonts w:hint="eastAsia"/>
          <w:sz w:val="30"/>
          <w:szCs w:val="30"/>
        </w:rPr>
        <w:t>1279</w:t>
      </w:r>
      <w:r>
        <w:rPr>
          <w:rFonts w:hint="eastAsia"/>
          <w:sz w:val="30"/>
          <w:szCs w:val="30"/>
        </w:rPr>
        <w:t>号</w:t>
      </w:r>
    </w:p>
    <w:p w:rsidR="00000000" w:rsidRDefault="00B95ECB">
      <w:pPr>
        <w:spacing w:line="500" w:lineRule="atLeast"/>
        <w:ind w:firstLine="600"/>
        <w:divId w:val="2106998620"/>
        <w:rPr>
          <w:rFonts w:hint="eastAsia"/>
          <w:sz w:val="30"/>
          <w:szCs w:val="30"/>
        </w:rPr>
      </w:pPr>
      <w:r>
        <w:rPr>
          <w:rFonts w:hint="eastAsia"/>
          <w:sz w:val="30"/>
          <w:szCs w:val="30"/>
        </w:rPr>
        <w:t>再审申请人（一审原告、二审上诉人）：陆文群，女，</w:t>
      </w:r>
      <w:r>
        <w:rPr>
          <w:rFonts w:hint="eastAsia"/>
          <w:sz w:val="30"/>
          <w:szCs w:val="30"/>
        </w:rPr>
        <w:t>1978</w:t>
      </w:r>
      <w:r>
        <w:rPr>
          <w:rFonts w:hint="eastAsia"/>
          <w:sz w:val="30"/>
          <w:szCs w:val="30"/>
        </w:rPr>
        <w:t>年</w:t>
      </w:r>
      <w:r>
        <w:rPr>
          <w:rFonts w:hint="eastAsia"/>
          <w:sz w:val="30"/>
          <w:szCs w:val="30"/>
        </w:rPr>
        <w:t>5</w:t>
      </w:r>
      <w:r>
        <w:rPr>
          <w:rFonts w:hint="eastAsia"/>
          <w:sz w:val="30"/>
          <w:szCs w:val="30"/>
        </w:rPr>
        <w:t>月</w:t>
      </w:r>
      <w:r>
        <w:rPr>
          <w:rFonts w:hint="eastAsia"/>
          <w:sz w:val="30"/>
          <w:szCs w:val="30"/>
        </w:rPr>
        <w:t>13</w:t>
      </w:r>
      <w:r>
        <w:rPr>
          <w:rFonts w:hint="eastAsia"/>
          <w:sz w:val="30"/>
          <w:szCs w:val="30"/>
        </w:rPr>
        <w:t>日出生，壮族，住广西大新县。</w:t>
      </w:r>
    </w:p>
    <w:p w:rsidR="00000000" w:rsidRDefault="00B95ECB">
      <w:pPr>
        <w:spacing w:line="500" w:lineRule="atLeast"/>
        <w:ind w:firstLine="600"/>
        <w:divId w:val="1135953227"/>
        <w:rPr>
          <w:rFonts w:hint="eastAsia"/>
          <w:sz w:val="30"/>
          <w:szCs w:val="30"/>
        </w:rPr>
      </w:pPr>
      <w:r>
        <w:rPr>
          <w:rFonts w:hint="eastAsia"/>
          <w:sz w:val="30"/>
          <w:szCs w:val="30"/>
        </w:rPr>
        <w:t>委托诉讼代理人：李军明（系陆文群之夫），男，</w:t>
      </w:r>
      <w:r>
        <w:rPr>
          <w:rFonts w:hint="eastAsia"/>
          <w:sz w:val="30"/>
          <w:szCs w:val="30"/>
        </w:rPr>
        <w:t>1977</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日出生，汉族，住广西大新县。</w:t>
      </w:r>
    </w:p>
    <w:p w:rsidR="00000000" w:rsidRDefault="00B95ECB">
      <w:pPr>
        <w:spacing w:line="500" w:lineRule="atLeast"/>
        <w:ind w:firstLine="600"/>
        <w:divId w:val="1545094567"/>
        <w:rPr>
          <w:rFonts w:hint="eastAsia"/>
          <w:sz w:val="30"/>
          <w:szCs w:val="30"/>
        </w:rPr>
      </w:pPr>
      <w:r>
        <w:rPr>
          <w:rFonts w:hint="eastAsia"/>
          <w:sz w:val="30"/>
          <w:szCs w:val="30"/>
        </w:rPr>
        <w:t>被申请人（一审被告、二审被上诉人）：南宁市妇幼保健院，住所地广西南宁市友爱南路</w:t>
      </w:r>
      <w:r>
        <w:rPr>
          <w:rFonts w:hint="eastAsia"/>
          <w:sz w:val="30"/>
          <w:szCs w:val="30"/>
        </w:rPr>
        <w:t>9</w:t>
      </w:r>
      <w:r>
        <w:rPr>
          <w:rFonts w:hint="eastAsia"/>
          <w:sz w:val="30"/>
          <w:szCs w:val="30"/>
        </w:rPr>
        <w:t>号。</w:t>
      </w:r>
    </w:p>
    <w:p w:rsidR="00000000" w:rsidRDefault="00B95ECB">
      <w:pPr>
        <w:spacing w:line="500" w:lineRule="atLeast"/>
        <w:ind w:firstLine="600"/>
        <w:divId w:val="865483051"/>
        <w:rPr>
          <w:rFonts w:hint="eastAsia"/>
          <w:sz w:val="30"/>
          <w:szCs w:val="30"/>
        </w:rPr>
      </w:pPr>
      <w:r>
        <w:rPr>
          <w:rFonts w:hint="eastAsia"/>
          <w:sz w:val="30"/>
          <w:szCs w:val="30"/>
        </w:rPr>
        <w:t>法定代表人：朱茂灵，该院院长。</w:t>
      </w:r>
    </w:p>
    <w:p w:rsidR="00000000" w:rsidRDefault="00B95ECB">
      <w:pPr>
        <w:spacing w:line="500" w:lineRule="atLeast"/>
        <w:ind w:firstLine="600"/>
        <w:divId w:val="1200895363"/>
        <w:rPr>
          <w:rFonts w:hint="eastAsia"/>
          <w:sz w:val="30"/>
          <w:szCs w:val="30"/>
        </w:rPr>
      </w:pPr>
      <w:r>
        <w:rPr>
          <w:rFonts w:hint="eastAsia"/>
          <w:sz w:val="30"/>
          <w:szCs w:val="30"/>
        </w:rPr>
        <w:t>再审申请人陆文群因与被申请人南宁市妇幼保健院医疗损害责任纠纷一案，不服南宁市中级人民法院（</w:t>
      </w:r>
      <w:r>
        <w:rPr>
          <w:rFonts w:hint="eastAsia"/>
          <w:sz w:val="30"/>
          <w:szCs w:val="30"/>
        </w:rPr>
        <w:t>2019</w:t>
      </w:r>
      <w:r>
        <w:rPr>
          <w:rFonts w:hint="eastAsia"/>
          <w:sz w:val="30"/>
          <w:szCs w:val="30"/>
        </w:rPr>
        <w:t>）桂</w:t>
      </w:r>
      <w:r>
        <w:rPr>
          <w:rFonts w:hint="eastAsia"/>
          <w:sz w:val="30"/>
          <w:szCs w:val="30"/>
        </w:rPr>
        <w:t>01</w:t>
      </w:r>
      <w:r>
        <w:rPr>
          <w:rFonts w:hint="eastAsia"/>
          <w:sz w:val="30"/>
          <w:szCs w:val="30"/>
        </w:rPr>
        <w:t>民终</w:t>
      </w:r>
      <w:r>
        <w:rPr>
          <w:rFonts w:hint="eastAsia"/>
          <w:sz w:val="30"/>
          <w:szCs w:val="30"/>
        </w:rPr>
        <w:t>438</w:t>
      </w:r>
      <w:r>
        <w:rPr>
          <w:rFonts w:hint="eastAsia"/>
          <w:sz w:val="30"/>
          <w:szCs w:val="30"/>
        </w:rPr>
        <w:t>号民事判决，向本院申请再审。本院依法组成合议庭进行了审查，现已审查终结。</w:t>
      </w:r>
    </w:p>
    <w:p w:rsidR="00000000" w:rsidRDefault="00B95ECB">
      <w:pPr>
        <w:spacing w:line="500" w:lineRule="atLeast"/>
        <w:ind w:firstLine="600"/>
        <w:divId w:val="51775957"/>
        <w:rPr>
          <w:rFonts w:hint="eastAsia"/>
          <w:sz w:val="30"/>
          <w:szCs w:val="30"/>
        </w:rPr>
      </w:pPr>
      <w:r>
        <w:rPr>
          <w:rFonts w:hint="eastAsia"/>
          <w:sz w:val="30"/>
          <w:szCs w:val="30"/>
        </w:rPr>
        <w:t>陆文群申请再审称，原审判决认定的基本事实缺乏证据证明，适用法律错误。烫伤事故发生在南宁市妇幼保健院产科住院部，在陆文群剖腹产第二天因产科住院部的护士操作失误所造成。在陆文群被烫伤后，产科医生亦没有让有资质的外科医生到现场观察诊断治疗，而是私自处理伤口，用药过程也没有写在病历上，导致陆文群错过最佳的救治时间。出院后，陆文群</w:t>
      </w:r>
      <w:r>
        <w:rPr>
          <w:rFonts w:hint="eastAsia"/>
          <w:sz w:val="30"/>
          <w:szCs w:val="30"/>
        </w:rPr>
        <w:t>亦两次去该院产科就诊，被告知伤口已经结疤，很快会脱落长新肉。陆文群直到伤口恶化流脓后才明白产科医生并不具备皮外烫伤治疗经验。医院产科护士的一个失误让陆文群的家庭生活陷入困难，事故是在医院发生，医院有不可推卸的责任，应当由医院承担全部的责任。故申请再审本案。</w:t>
      </w:r>
    </w:p>
    <w:p w:rsidR="00000000" w:rsidRDefault="00B95ECB">
      <w:pPr>
        <w:spacing w:line="500" w:lineRule="atLeast"/>
        <w:ind w:firstLine="600"/>
        <w:divId w:val="972708063"/>
        <w:rPr>
          <w:rFonts w:hint="eastAsia"/>
          <w:sz w:val="30"/>
          <w:szCs w:val="30"/>
        </w:rPr>
      </w:pPr>
      <w:r>
        <w:rPr>
          <w:rFonts w:hint="eastAsia"/>
          <w:sz w:val="30"/>
          <w:szCs w:val="30"/>
        </w:rPr>
        <w:t>本院经审查认为，一审法院就陆文群与南宁市妇幼保健院的医疗争议，依法委托南宁市医学会进行医疗事故技术鉴定。</w:t>
      </w:r>
      <w:r>
        <w:rPr>
          <w:rFonts w:hint="eastAsia"/>
          <w:sz w:val="30"/>
          <w:szCs w:val="30"/>
        </w:rPr>
        <w:lastRenderedPageBreak/>
        <w:t>南宁市医学会作出南宁医鉴</w:t>
      </w:r>
      <w:r>
        <w:rPr>
          <w:rFonts w:hint="eastAsia"/>
          <w:sz w:val="30"/>
          <w:szCs w:val="30"/>
        </w:rPr>
        <w:t>[2017]19</w:t>
      </w:r>
      <w:r>
        <w:rPr>
          <w:rFonts w:hint="eastAsia"/>
          <w:sz w:val="30"/>
          <w:szCs w:val="30"/>
        </w:rPr>
        <w:t>号《医疗事故技术鉴定书》，该鉴定书认为南宁市妇幼保健院在微波理疗期间监护观察不到位，未能及时发现陆文群腹壁出现</w:t>
      </w:r>
      <w:r>
        <w:rPr>
          <w:rFonts w:hint="eastAsia"/>
          <w:sz w:val="30"/>
          <w:szCs w:val="30"/>
        </w:rPr>
        <w:t>热损伤征兆，未尽到谨慎注意义务，对陆文群腹壁烧伤的发生应承担主要责任；陆文群在</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日出院至</w:t>
      </w:r>
      <w:r>
        <w:rPr>
          <w:rFonts w:hint="eastAsia"/>
          <w:sz w:val="30"/>
          <w:szCs w:val="30"/>
        </w:rPr>
        <w:t>4</w:t>
      </w:r>
      <w:r>
        <w:rPr>
          <w:rFonts w:hint="eastAsia"/>
          <w:sz w:val="30"/>
          <w:szCs w:val="30"/>
        </w:rPr>
        <w:t>月</w:t>
      </w:r>
      <w:r>
        <w:rPr>
          <w:rFonts w:hint="eastAsia"/>
          <w:sz w:val="30"/>
          <w:szCs w:val="30"/>
        </w:rPr>
        <w:t>13</w:t>
      </w:r>
      <w:r>
        <w:rPr>
          <w:rFonts w:hint="eastAsia"/>
          <w:sz w:val="30"/>
          <w:szCs w:val="30"/>
        </w:rPr>
        <w:t>日再次入院，</w:t>
      </w:r>
      <w:r>
        <w:rPr>
          <w:rFonts w:hint="eastAsia"/>
          <w:sz w:val="30"/>
          <w:szCs w:val="30"/>
        </w:rPr>
        <w:t>21</w:t>
      </w:r>
      <w:r>
        <w:rPr>
          <w:rFonts w:hint="eastAsia"/>
          <w:sz w:val="30"/>
          <w:szCs w:val="30"/>
        </w:rPr>
        <w:t>天期间未主动针对烧伤到医院专科复诊，对伤情的进展有一定的责任。一、二审法院在陆文群未能举出相关证据足以推翻此鉴定书的情况下判决南宁市妇幼保健院对陆文群因烧伤所遭受的损失承担</w:t>
      </w:r>
      <w:r>
        <w:rPr>
          <w:rFonts w:hint="eastAsia"/>
          <w:sz w:val="30"/>
          <w:szCs w:val="30"/>
        </w:rPr>
        <w:t>90%</w:t>
      </w:r>
      <w:r>
        <w:rPr>
          <w:rFonts w:hint="eastAsia"/>
          <w:sz w:val="30"/>
          <w:szCs w:val="30"/>
        </w:rPr>
        <w:t>的赔偿责任，陆文群本人承担</w:t>
      </w:r>
      <w:r>
        <w:rPr>
          <w:rFonts w:hint="eastAsia"/>
          <w:sz w:val="30"/>
          <w:szCs w:val="30"/>
        </w:rPr>
        <w:t>10%</w:t>
      </w:r>
      <w:r>
        <w:rPr>
          <w:rFonts w:hint="eastAsia"/>
          <w:sz w:val="30"/>
          <w:szCs w:val="30"/>
        </w:rPr>
        <w:t>的责任并无不当。综上，陆文群的再审申请不符合《中华人民共和国民事诉讼法》第二百条规定的情形。</w:t>
      </w:r>
    </w:p>
    <w:p w:rsidR="00000000" w:rsidRDefault="00B95ECB">
      <w:pPr>
        <w:spacing w:line="500" w:lineRule="atLeast"/>
        <w:ind w:firstLine="600"/>
        <w:divId w:val="2044091781"/>
        <w:rPr>
          <w:rFonts w:hint="eastAsia"/>
          <w:sz w:val="30"/>
          <w:szCs w:val="30"/>
        </w:rPr>
      </w:pPr>
      <w:r>
        <w:rPr>
          <w:rFonts w:hint="eastAsia"/>
          <w:sz w:val="30"/>
          <w:szCs w:val="30"/>
        </w:rPr>
        <w:t>依照《中华人民共和国民事诉讼法》第二百零四条第一款，《最高人民法院关于适</w:t>
      </w:r>
      <w:r>
        <w:rPr>
          <w:rFonts w:hint="eastAsia"/>
          <w:sz w:val="30"/>
          <w:szCs w:val="30"/>
        </w:rPr>
        <w:t>用</w:t>
      </w:r>
      <w:r>
        <w:rPr>
          <w:rFonts w:hint="eastAsia"/>
          <w:sz w:val="30"/>
          <w:szCs w:val="30"/>
        </w:rPr>
        <w:t>的解释</w:t>
      </w:r>
      <w:r>
        <w:rPr>
          <w:rFonts w:hint="eastAsia"/>
          <w:sz w:val="30"/>
          <w:szCs w:val="30"/>
        </w:rPr>
        <w:t>》第三百九十五条第二款规定，裁定如下：</w:t>
      </w:r>
    </w:p>
    <w:p w:rsidR="00000000" w:rsidRDefault="00B95ECB">
      <w:pPr>
        <w:spacing w:line="500" w:lineRule="atLeast"/>
        <w:ind w:firstLine="600"/>
        <w:divId w:val="1431849268"/>
        <w:rPr>
          <w:rFonts w:hint="eastAsia"/>
          <w:sz w:val="30"/>
          <w:szCs w:val="30"/>
        </w:rPr>
      </w:pPr>
      <w:r>
        <w:rPr>
          <w:rFonts w:hint="eastAsia"/>
          <w:sz w:val="30"/>
          <w:szCs w:val="30"/>
        </w:rPr>
        <w:t>驳回陆文群的再审申请。</w:t>
      </w:r>
    </w:p>
    <w:p w:rsidR="00000000" w:rsidRDefault="00B95ECB">
      <w:pPr>
        <w:spacing w:line="500" w:lineRule="atLeast"/>
        <w:jc w:val="right"/>
        <w:divId w:val="2013868597"/>
        <w:rPr>
          <w:rFonts w:hint="eastAsia"/>
          <w:sz w:val="30"/>
          <w:szCs w:val="30"/>
        </w:rPr>
      </w:pPr>
      <w:r>
        <w:rPr>
          <w:rFonts w:hint="eastAsia"/>
          <w:sz w:val="30"/>
          <w:szCs w:val="30"/>
        </w:rPr>
        <w:t>审判长　　张英伦</w:t>
      </w:r>
    </w:p>
    <w:p w:rsidR="00000000" w:rsidRDefault="00B95ECB">
      <w:pPr>
        <w:spacing w:line="500" w:lineRule="atLeast"/>
        <w:jc w:val="right"/>
        <w:divId w:val="1150442725"/>
        <w:rPr>
          <w:rFonts w:hint="eastAsia"/>
          <w:sz w:val="30"/>
          <w:szCs w:val="30"/>
        </w:rPr>
      </w:pPr>
      <w:r>
        <w:rPr>
          <w:rFonts w:hint="eastAsia"/>
          <w:sz w:val="30"/>
          <w:szCs w:val="30"/>
        </w:rPr>
        <w:t>审判员　　黄肖</w:t>
      </w:r>
      <w:r>
        <w:rPr>
          <w:rFonts w:hint="eastAsia"/>
          <w:sz w:val="30"/>
          <w:szCs w:val="30"/>
        </w:rPr>
        <w:t>**</w:t>
      </w:r>
    </w:p>
    <w:p w:rsidR="00000000" w:rsidRDefault="00B95ECB">
      <w:pPr>
        <w:spacing w:line="500" w:lineRule="atLeast"/>
        <w:jc w:val="right"/>
        <w:divId w:val="1327395487"/>
        <w:rPr>
          <w:rFonts w:hint="eastAsia"/>
          <w:sz w:val="30"/>
          <w:szCs w:val="30"/>
        </w:rPr>
      </w:pPr>
      <w:r>
        <w:rPr>
          <w:rFonts w:hint="eastAsia"/>
          <w:sz w:val="30"/>
          <w:szCs w:val="30"/>
        </w:rPr>
        <w:t>审判员　　张　芳</w:t>
      </w:r>
    </w:p>
    <w:p w:rsidR="00000000" w:rsidRDefault="00B95ECB">
      <w:pPr>
        <w:spacing w:line="500" w:lineRule="atLeast"/>
        <w:jc w:val="right"/>
        <w:divId w:val="1549873170"/>
        <w:rPr>
          <w:rFonts w:hint="eastAsia"/>
          <w:sz w:val="30"/>
          <w:szCs w:val="30"/>
        </w:rPr>
      </w:pPr>
      <w:r>
        <w:rPr>
          <w:rFonts w:hint="eastAsia"/>
          <w:sz w:val="30"/>
          <w:szCs w:val="30"/>
        </w:rPr>
        <w:t>二〇二〇年六月二十七日</w:t>
      </w:r>
    </w:p>
    <w:p w:rsidR="00000000" w:rsidRDefault="00B95ECB">
      <w:pPr>
        <w:spacing w:line="500" w:lineRule="atLeast"/>
        <w:jc w:val="right"/>
        <w:divId w:val="1258246868"/>
        <w:rPr>
          <w:rFonts w:hint="eastAsia"/>
          <w:sz w:val="30"/>
          <w:szCs w:val="30"/>
        </w:rPr>
      </w:pPr>
      <w:r>
        <w:rPr>
          <w:rFonts w:hint="eastAsia"/>
          <w:sz w:val="30"/>
          <w:szCs w:val="30"/>
        </w:rPr>
        <w:t>书记员　　陈黎燕</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ECB" w:rsidRDefault="00B95ECB" w:rsidP="00B95ECB">
      <w:r>
        <w:separator/>
      </w:r>
    </w:p>
  </w:endnote>
  <w:endnote w:type="continuationSeparator" w:id="0">
    <w:p w:rsidR="00B95ECB" w:rsidRDefault="00B95ECB" w:rsidP="00B95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ECB" w:rsidRDefault="00B95ECB" w:rsidP="00B95ECB">
      <w:r>
        <w:separator/>
      </w:r>
    </w:p>
  </w:footnote>
  <w:footnote w:type="continuationSeparator" w:id="0">
    <w:p w:rsidR="00B95ECB" w:rsidRDefault="00B95ECB" w:rsidP="00B95E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95ECB"/>
    <w:rsid w:val="00B95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B95EC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95ECB"/>
    <w:rPr>
      <w:rFonts w:ascii="宋体" w:eastAsia="宋体" w:hAnsi="宋体" w:cs="宋体"/>
      <w:sz w:val="18"/>
      <w:szCs w:val="18"/>
    </w:rPr>
  </w:style>
  <w:style w:type="paragraph" w:styleId="a6">
    <w:name w:val="footer"/>
    <w:basedOn w:val="a"/>
    <w:link w:val="a7"/>
    <w:uiPriority w:val="99"/>
    <w:unhideWhenUsed/>
    <w:rsid w:val="00B95ECB"/>
    <w:pPr>
      <w:tabs>
        <w:tab w:val="center" w:pos="4153"/>
        <w:tab w:val="right" w:pos="8306"/>
      </w:tabs>
      <w:snapToGrid w:val="0"/>
    </w:pPr>
    <w:rPr>
      <w:sz w:val="18"/>
      <w:szCs w:val="18"/>
    </w:rPr>
  </w:style>
  <w:style w:type="character" w:customStyle="1" w:styleId="a7">
    <w:name w:val="页脚 字符"/>
    <w:basedOn w:val="a0"/>
    <w:link w:val="a6"/>
    <w:uiPriority w:val="99"/>
    <w:rsid w:val="00B95EC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75957">
      <w:marLeft w:val="0"/>
      <w:marRight w:val="0"/>
      <w:marTop w:val="10"/>
      <w:marBottom w:val="10"/>
      <w:divBdr>
        <w:top w:val="none" w:sz="0" w:space="0" w:color="auto"/>
        <w:left w:val="none" w:sz="0" w:space="0" w:color="auto"/>
        <w:bottom w:val="none" w:sz="0" w:space="0" w:color="auto"/>
        <w:right w:val="none" w:sz="0" w:space="0" w:color="auto"/>
      </w:divBdr>
    </w:div>
    <w:div w:id="90711231">
      <w:marLeft w:val="0"/>
      <w:marRight w:val="0"/>
      <w:marTop w:val="10"/>
      <w:marBottom w:val="10"/>
      <w:divBdr>
        <w:top w:val="none" w:sz="0" w:space="0" w:color="auto"/>
        <w:left w:val="none" w:sz="0" w:space="0" w:color="auto"/>
        <w:bottom w:val="none" w:sz="0" w:space="0" w:color="auto"/>
        <w:right w:val="none" w:sz="0" w:space="0" w:color="auto"/>
      </w:divBdr>
    </w:div>
    <w:div w:id="865483051">
      <w:marLeft w:val="0"/>
      <w:marRight w:val="0"/>
      <w:marTop w:val="10"/>
      <w:marBottom w:val="10"/>
      <w:divBdr>
        <w:top w:val="none" w:sz="0" w:space="0" w:color="auto"/>
        <w:left w:val="none" w:sz="0" w:space="0" w:color="auto"/>
        <w:bottom w:val="none" w:sz="0" w:space="0" w:color="auto"/>
        <w:right w:val="none" w:sz="0" w:space="0" w:color="auto"/>
      </w:divBdr>
    </w:div>
    <w:div w:id="972708063">
      <w:marLeft w:val="0"/>
      <w:marRight w:val="0"/>
      <w:marTop w:val="10"/>
      <w:marBottom w:val="10"/>
      <w:divBdr>
        <w:top w:val="none" w:sz="0" w:space="0" w:color="auto"/>
        <w:left w:val="none" w:sz="0" w:space="0" w:color="auto"/>
        <w:bottom w:val="none" w:sz="0" w:space="0" w:color="auto"/>
        <w:right w:val="none" w:sz="0" w:space="0" w:color="auto"/>
      </w:divBdr>
    </w:div>
    <w:div w:id="1135953227">
      <w:marLeft w:val="0"/>
      <w:marRight w:val="0"/>
      <w:marTop w:val="10"/>
      <w:marBottom w:val="10"/>
      <w:divBdr>
        <w:top w:val="none" w:sz="0" w:space="0" w:color="auto"/>
        <w:left w:val="none" w:sz="0" w:space="0" w:color="auto"/>
        <w:bottom w:val="none" w:sz="0" w:space="0" w:color="auto"/>
        <w:right w:val="none" w:sz="0" w:space="0" w:color="auto"/>
      </w:divBdr>
    </w:div>
    <w:div w:id="1150442725">
      <w:marLeft w:val="0"/>
      <w:marRight w:val="720"/>
      <w:marTop w:val="10"/>
      <w:marBottom w:val="10"/>
      <w:divBdr>
        <w:top w:val="none" w:sz="0" w:space="0" w:color="auto"/>
        <w:left w:val="none" w:sz="0" w:space="0" w:color="auto"/>
        <w:bottom w:val="none" w:sz="0" w:space="0" w:color="auto"/>
        <w:right w:val="none" w:sz="0" w:space="0" w:color="auto"/>
      </w:divBdr>
    </w:div>
    <w:div w:id="1200895363">
      <w:marLeft w:val="0"/>
      <w:marRight w:val="0"/>
      <w:marTop w:val="10"/>
      <w:marBottom w:val="10"/>
      <w:divBdr>
        <w:top w:val="none" w:sz="0" w:space="0" w:color="auto"/>
        <w:left w:val="none" w:sz="0" w:space="0" w:color="auto"/>
        <w:bottom w:val="none" w:sz="0" w:space="0" w:color="auto"/>
        <w:right w:val="none" w:sz="0" w:space="0" w:color="auto"/>
      </w:divBdr>
    </w:div>
    <w:div w:id="1221095992">
      <w:marLeft w:val="0"/>
      <w:marRight w:val="0"/>
      <w:marTop w:val="10"/>
      <w:marBottom w:val="10"/>
      <w:divBdr>
        <w:top w:val="none" w:sz="0" w:space="0" w:color="auto"/>
        <w:left w:val="none" w:sz="0" w:space="0" w:color="auto"/>
        <w:bottom w:val="none" w:sz="0" w:space="0" w:color="auto"/>
        <w:right w:val="none" w:sz="0" w:space="0" w:color="auto"/>
      </w:divBdr>
    </w:div>
    <w:div w:id="1258246868">
      <w:marLeft w:val="0"/>
      <w:marRight w:val="720"/>
      <w:marTop w:val="10"/>
      <w:marBottom w:val="10"/>
      <w:divBdr>
        <w:top w:val="none" w:sz="0" w:space="0" w:color="auto"/>
        <w:left w:val="none" w:sz="0" w:space="0" w:color="auto"/>
        <w:bottom w:val="none" w:sz="0" w:space="0" w:color="auto"/>
        <w:right w:val="none" w:sz="0" w:space="0" w:color="auto"/>
      </w:divBdr>
    </w:div>
    <w:div w:id="1327395487">
      <w:marLeft w:val="0"/>
      <w:marRight w:val="720"/>
      <w:marTop w:val="10"/>
      <w:marBottom w:val="10"/>
      <w:divBdr>
        <w:top w:val="none" w:sz="0" w:space="0" w:color="auto"/>
        <w:left w:val="none" w:sz="0" w:space="0" w:color="auto"/>
        <w:bottom w:val="none" w:sz="0" w:space="0" w:color="auto"/>
        <w:right w:val="none" w:sz="0" w:space="0" w:color="auto"/>
      </w:divBdr>
    </w:div>
    <w:div w:id="1431849268">
      <w:marLeft w:val="0"/>
      <w:marRight w:val="0"/>
      <w:marTop w:val="10"/>
      <w:marBottom w:val="10"/>
      <w:divBdr>
        <w:top w:val="none" w:sz="0" w:space="0" w:color="auto"/>
        <w:left w:val="none" w:sz="0" w:space="0" w:color="auto"/>
        <w:bottom w:val="none" w:sz="0" w:space="0" w:color="auto"/>
        <w:right w:val="none" w:sz="0" w:space="0" w:color="auto"/>
      </w:divBdr>
    </w:div>
    <w:div w:id="1523740666">
      <w:marLeft w:val="0"/>
      <w:marRight w:val="0"/>
      <w:marTop w:val="10"/>
      <w:marBottom w:val="10"/>
      <w:divBdr>
        <w:top w:val="none" w:sz="0" w:space="0" w:color="auto"/>
        <w:left w:val="none" w:sz="0" w:space="0" w:color="auto"/>
        <w:bottom w:val="none" w:sz="0" w:space="0" w:color="auto"/>
        <w:right w:val="none" w:sz="0" w:space="0" w:color="auto"/>
      </w:divBdr>
    </w:div>
    <w:div w:id="1545094567">
      <w:marLeft w:val="0"/>
      <w:marRight w:val="0"/>
      <w:marTop w:val="10"/>
      <w:marBottom w:val="10"/>
      <w:divBdr>
        <w:top w:val="none" w:sz="0" w:space="0" w:color="auto"/>
        <w:left w:val="none" w:sz="0" w:space="0" w:color="auto"/>
        <w:bottom w:val="none" w:sz="0" w:space="0" w:color="auto"/>
        <w:right w:val="none" w:sz="0" w:space="0" w:color="auto"/>
      </w:divBdr>
    </w:div>
    <w:div w:id="1549873170">
      <w:marLeft w:val="0"/>
      <w:marRight w:val="720"/>
      <w:marTop w:val="10"/>
      <w:marBottom w:val="10"/>
      <w:divBdr>
        <w:top w:val="none" w:sz="0" w:space="0" w:color="auto"/>
        <w:left w:val="none" w:sz="0" w:space="0" w:color="auto"/>
        <w:bottom w:val="none" w:sz="0" w:space="0" w:color="auto"/>
        <w:right w:val="none" w:sz="0" w:space="0" w:color="auto"/>
      </w:divBdr>
    </w:div>
    <w:div w:id="2013868597">
      <w:marLeft w:val="0"/>
      <w:marRight w:val="720"/>
      <w:marTop w:val="10"/>
      <w:marBottom w:val="10"/>
      <w:divBdr>
        <w:top w:val="none" w:sz="0" w:space="0" w:color="auto"/>
        <w:left w:val="none" w:sz="0" w:space="0" w:color="auto"/>
        <w:bottom w:val="none" w:sz="0" w:space="0" w:color="auto"/>
        <w:right w:val="none" w:sz="0" w:space="0" w:color="auto"/>
      </w:divBdr>
    </w:div>
    <w:div w:id="2044091781">
      <w:marLeft w:val="0"/>
      <w:marRight w:val="0"/>
      <w:marTop w:val="10"/>
      <w:marBottom w:val="10"/>
      <w:divBdr>
        <w:top w:val="none" w:sz="0" w:space="0" w:color="auto"/>
        <w:left w:val="none" w:sz="0" w:space="0" w:color="auto"/>
        <w:bottom w:val="none" w:sz="0" w:space="0" w:color="auto"/>
        <w:right w:val="none" w:sz="0" w:space="0" w:color="auto"/>
      </w:divBdr>
    </w:div>
    <w:div w:id="210699862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