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37830">
      <w:pPr>
        <w:spacing w:line="500" w:lineRule="atLeast"/>
        <w:jc w:val="center"/>
        <w:divId w:val="1920826134"/>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937830">
      <w:pPr>
        <w:spacing w:line="500" w:lineRule="atLeast"/>
        <w:jc w:val="center"/>
        <w:divId w:val="406652578"/>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37830">
      <w:pPr>
        <w:spacing w:line="500" w:lineRule="atLeast"/>
        <w:jc w:val="right"/>
        <w:divId w:val="2034529926"/>
        <w:rPr>
          <w:rFonts w:hint="eastAsia"/>
          <w:sz w:val="30"/>
          <w:szCs w:val="30"/>
        </w:rPr>
      </w:pPr>
      <w:r>
        <w:rPr>
          <w:rFonts w:hint="eastAsia"/>
          <w:sz w:val="30"/>
          <w:szCs w:val="30"/>
        </w:rPr>
        <w:t>（</w:t>
      </w:r>
      <w:r>
        <w:rPr>
          <w:rFonts w:hint="eastAsia"/>
          <w:sz w:val="30"/>
          <w:szCs w:val="30"/>
        </w:rPr>
        <w:t>2020</w:t>
      </w:r>
      <w:r>
        <w:rPr>
          <w:rFonts w:hint="eastAsia"/>
          <w:sz w:val="30"/>
          <w:szCs w:val="30"/>
        </w:rPr>
        <w:t>）苏行终</w:t>
      </w:r>
      <w:r>
        <w:rPr>
          <w:rFonts w:hint="eastAsia"/>
          <w:sz w:val="30"/>
          <w:szCs w:val="30"/>
        </w:rPr>
        <w:t>1576</w:t>
      </w:r>
      <w:r>
        <w:rPr>
          <w:rFonts w:hint="eastAsia"/>
          <w:sz w:val="30"/>
          <w:szCs w:val="30"/>
        </w:rPr>
        <w:t>号</w:t>
      </w:r>
    </w:p>
    <w:p w:rsidR="00000000" w:rsidRDefault="00937830">
      <w:pPr>
        <w:spacing w:line="500" w:lineRule="atLeast"/>
        <w:ind w:firstLine="600"/>
        <w:divId w:val="205676291"/>
        <w:rPr>
          <w:rFonts w:hint="eastAsia"/>
          <w:sz w:val="30"/>
          <w:szCs w:val="30"/>
        </w:rPr>
      </w:pPr>
      <w:r>
        <w:rPr>
          <w:rFonts w:hint="eastAsia"/>
          <w:sz w:val="30"/>
          <w:szCs w:val="30"/>
        </w:rPr>
        <w:t>上诉人（原审原告）史明照，男，汉族，住江苏省盐城市。</w:t>
      </w:r>
    </w:p>
    <w:p w:rsidR="00000000" w:rsidRDefault="00937830">
      <w:pPr>
        <w:spacing w:line="500" w:lineRule="atLeast"/>
        <w:ind w:firstLine="600"/>
        <w:divId w:val="534738563"/>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江苏省卫生健康委员会，住所地江苏省南京市中央路</w:t>
      </w:r>
      <w:r>
        <w:rPr>
          <w:rFonts w:hint="eastAsia"/>
          <w:sz w:val="30"/>
          <w:szCs w:val="30"/>
        </w:rPr>
        <w:t>42</w:t>
      </w:r>
      <w:r>
        <w:rPr>
          <w:rFonts w:hint="eastAsia"/>
          <w:sz w:val="30"/>
          <w:szCs w:val="30"/>
        </w:rPr>
        <w:t>号。</w:t>
      </w:r>
    </w:p>
    <w:p w:rsidR="00000000" w:rsidRDefault="00937830">
      <w:pPr>
        <w:spacing w:line="500" w:lineRule="atLeast"/>
        <w:ind w:firstLine="600"/>
        <w:divId w:val="585114780"/>
        <w:rPr>
          <w:rFonts w:hint="eastAsia"/>
          <w:sz w:val="30"/>
          <w:szCs w:val="30"/>
        </w:rPr>
      </w:pPr>
      <w:r>
        <w:rPr>
          <w:rFonts w:hint="eastAsia"/>
          <w:sz w:val="30"/>
          <w:szCs w:val="30"/>
        </w:rPr>
        <w:t>法定代表人谭颖，江苏省卫生健康委员会主任。</w:t>
      </w:r>
    </w:p>
    <w:p w:rsidR="00000000" w:rsidRDefault="00937830">
      <w:pPr>
        <w:spacing w:line="500" w:lineRule="atLeast"/>
        <w:ind w:firstLine="600"/>
        <w:divId w:val="252401078"/>
        <w:rPr>
          <w:rFonts w:hint="eastAsia"/>
          <w:sz w:val="30"/>
          <w:szCs w:val="30"/>
        </w:rPr>
      </w:pPr>
      <w:r>
        <w:rPr>
          <w:rFonts w:hint="eastAsia"/>
          <w:sz w:val="30"/>
          <w:szCs w:val="30"/>
        </w:rPr>
        <w:t>委托代理人管士弟，江苏省卫生健康委员会工作人员。</w:t>
      </w:r>
    </w:p>
    <w:p w:rsidR="00000000" w:rsidRDefault="00937830">
      <w:pPr>
        <w:spacing w:line="500" w:lineRule="atLeast"/>
        <w:ind w:firstLine="600"/>
        <w:divId w:val="1140028788"/>
        <w:rPr>
          <w:rFonts w:hint="eastAsia"/>
          <w:sz w:val="30"/>
          <w:szCs w:val="30"/>
        </w:rPr>
      </w:pPr>
      <w:r>
        <w:rPr>
          <w:rFonts w:hint="eastAsia"/>
          <w:sz w:val="30"/>
          <w:szCs w:val="30"/>
        </w:rPr>
        <w:t>委托代理人马新波，上海市锦天城（南京）律师事务所律师。</w:t>
      </w:r>
    </w:p>
    <w:p w:rsidR="00000000" w:rsidRDefault="00937830">
      <w:pPr>
        <w:spacing w:line="500" w:lineRule="atLeast"/>
        <w:ind w:firstLine="600"/>
        <w:divId w:val="486752837"/>
        <w:rPr>
          <w:rFonts w:hint="eastAsia"/>
          <w:sz w:val="30"/>
          <w:szCs w:val="30"/>
        </w:rPr>
      </w:pPr>
      <w:r>
        <w:rPr>
          <w:rFonts w:hint="eastAsia"/>
          <w:sz w:val="30"/>
          <w:szCs w:val="30"/>
        </w:rPr>
        <w:t>上诉人史明照因诉江苏省卫生健康委员会（以下简称江苏卫健委）不履行卫生监管职责一案</w:t>
      </w:r>
      <w:r>
        <w:rPr>
          <w:rFonts w:hint="eastAsia"/>
          <w:sz w:val="30"/>
          <w:szCs w:val="30"/>
        </w:rPr>
        <w:t>,</w:t>
      </w:r>
      <w:r>
        <w:rPr>
          <w:rFonts w:hint="eastAsia"/>
          <w:sz w:val="30"/>
          <w:szCs w:val="30"/>
        </w:rPr>
        <w:t>不服江苏省南京市中级人民法院（</w:t>
      </w:r>
      <w:r>
        <w:rPr>
          <w:rFonts w:hint="eastAsia"/>
          <w:sz w:val="30"/>
          <w:szCs w:val="30"/>
        </w:rPr>
        <w:t>2020</w:t>
      </w:r>
      <w:r>
        <w:rPr>
          <w:rFonts w:hint="eastAsia"/>
          <w:sz w:val="30"/>
          <w:szCs w:val="30"/>
        </w:rPr>
        <w:t>）苏</w:t>
      </w:r>
      <w:r>
        <w:rPr>
          <w:rFonts w:hint="eastAsia"/>
          <w:sz w:val="30"/>
          <w:szCs w:val="30"/>
        </w:rPr>
        <w:t>01</w:t>
      </w:r>
      <w:r>
        <w:rPr>
          <w:rFonts w:hint="eastAsia"/>
          <w:sz w:val="30"/>
          <w:szCs w:val="30"/>
        </w:rPr>
        <w:t>行初</w:t>
      </w:r>
      <w:r>
        <w:rPr>
          <w:rFonts w:hint="eastAsia"/>
          <w:sz w:val="30"/>
          <w:szCs w:val="30"/>
        </w:rPr>
        <w:t>42</w:t>
      </w:r>
      <w:r>
        <w:rPr>
          <w:rFonts w:hint="eastAsia"/>
          <w:sz w:val="30"/>
          <w:szCs w:val="30"/>
        </w:rPr>
        <w:t>号行政裁定，向本院提起上诉。本院立案受理后依法组成合议庭，依照《中华人民共和国行政诉讼法》第八十六条的规定决定不开庭审理。本案现已审理终结。</w:t>
      </w:r>
    </w:p>
    <w:p w:rsidR="00000000" w:rsidRDefault="00937830">
      <w:pPr>
        <w:spacing w:line="500" w:lineRule="atLeast"/>
        <w:ind w:firstLine="600"/>
        <w:divId w:val="1617564729"/>
        <w:rPr>
          <w:rFonts w:hint="eastAsia"/>
          <w:sz w:val="30"/>
          <w:szCs w:val="30"/>
        </w:rPr>
      </w:pPr>
      <w:r>
        <w:rPr>
          <w:rFonts w:hint="eastAsia"/>
          <w:sz w:val="30"/>
          <w:szCs w:val="30"/>
        </w:rPr>
        <w:t>原审法院查明：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日，史明照向江苏卫健委邮寄落款时间为</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日的《信访函》，要求事项是“本人因妻子医疗事故一案，特向省卫生厅书面反映江苏省医学会</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日出具的</w:t>
      </w:r>
      <w:r>
        <w:rPr>
          <w:rFonts w:hint="eastAsia"/>
          <w:sz w:val="30"/>
          <w:szCs w:val="30"/>
        </w:rPr>
        <w:t>204</w:t>
      </w:r>
      <w:r>
        <w:rPr>
          <w:rFonts w:hint="eastAsia"/>
          <w:sz w:val="30"/>
          <w:szCs w:val="30"/>
        </w:rPr>
        <w:t>号医疗事故技术鉴定书存在虚假鉴定</w:t>
      </w:r>
      <w:r>
        <w:rPr>
          <w:rFonts w:hint="eastAsia"/>
          <w:sz w:val="30"/>
          <w:szCs w:val="30"/>
        </w:rPr>
        <w:t>等问题，恳请省卫生厅领导予以关注，并解决本人及家庭的实际困难”。江苏卫健委收到该函件后，于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作出《关于史明照投诉事项的信访回复》并邮寄送达。该回复主要内容为：史明照反映江苏省医学会出具的鉴定书存在虚假鉴定问题，经调查了解，该案由盐城市亭湖区人民法院（以下简称亭湖区法院）委托江苏省医学会进行医疗事故鉴</w:t>
      </w:r>
      <w:r>
        <w:rPr>
          <w:rFonts w:hint="eastAsia"/>
          <w:sz w:val="30"/>
          <w:szCs w:val="30"/>
        </w:rPr>
        <w:lastRenderedPageBreak/>
        <w:t>定，本次鉴定属司法鉴定范畴，医学会出具的鉴定书属于诉讼活动中的证据，由人民法院依法定程序审查核实。</w:t>
      </w:r>
    </w:p>
    <w:p w:rsidR="00000000" w:rsidRDefault="00937830">
      <w:pPr>
        <w:spacing w:line="500" w:lineRule="atLeast"/>
        <w:ind w:firstLine="600"/>
        <w:divId w:val="1684473293"/>
        <w:rPr>
          <w:rFonts w:hint="eastAsia"/>
          <w:sz w:val="30"/>
          <w:szCs w:val="30"/>
        </w:rPr>
      </w:pPr>
      <w:r>
        <w:rPr>
          <w:rFonts w:hint="eastAsia"/>
          <w:sz w:val="30"/>
          <w:szCs w:val="30"/>
        </w:rPr>
        <w:t>史明照在原审庭审中陈述，</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日其向江苏卫健委发出《信访函》，江苏卫健委在</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日作出涉案信访回复，该行为违法，故提起本案诉讼。《信访函》落款时间为</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日，系其把落款为</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日的《信访函》在</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日提交给江苏卫健委，也能证明在</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日之前其曾经就反映虚假医疗事故鉴定向江苏卫健委进行过信访。其从</w:t>
      </w:r>
      <w:r>
        <w:rPr>
          <w:rFonts w:hint="eastAsia"/>
          <w:sz w:val="30"/>
          <w:szCs w:val="30"/>
        </w:rPr>
        <w:t>2010</w:t>
      </w:r>
      <w:r>
        <w:rPr>
          <w:rFonts w:hint="eastAsia"/>
          <w:sz w:val="30"/>
          <w:szCs w:val="30"/>
        </w:rPr>
        <w:t>年以后开始到</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之间曾经多次向江苏卫健委进行信访。亭湖区法院在审理史明照与盐城市第一人民医院（以下简称盐城第一医院）医疗纠纷过程中由人民法院委托鉴定，江苏省医学会出具了鉴定书，该案经过一审、二审，申请再审，江苏省高</w:t>
      </w:r>
      <w:r>
        <w:rPr>
          <w:rFonts w:hint="eastAsia"/>
          <w:sz w:val="30"/>
          <w:szCs w:val="30"/>
        </w:rPr>
        <w:t>级人民法院裁定驳回了史明照的再审申请。</w:t>
      </w:r>
    </w:p>
    <w:p w:rsidR="00000000" w:rsidRDefault="00937830">
      <w:pPr>
        <w:spacing w:line="500" w:lineRule="atLeast"/>
        <w:ind w:firstLine="600"/>
        <w:divId w:val="328218155"/>
        <w:rPr>
          <w:rFonts w:hint="eastAsia"/>
          <w:sz w:val="30"/>
          <w:szCs w:val="30"/>
        </w:rPr>
      </w:pPr>
      <w:r>
        <w:rPr>
          <w:rFonts w:hint="eastAsia"/>
          <w:sz w:val="30"/>
          <w:szCs w:val="30"/>
        </w:rPr>
        <w:t>原审法院认为，公民、法人或者其他组织认为行政机关和行政机关工作人员的行政行为侵害其合法权益，有权依照《中华人民共和国行政诉讼法》向人民法院提起行政诉讼，但提起行政诉讼需符合该法及相关司法解释规定的受案范围等起诉条件。《中华人民共和国行政诉讼法》第二十五条第一款规定，行政行为的相对人以及其他与行政行为有利害关系的公民、法人或者其他组织，有权提起诉讼。该法第四十九条第四项规定，提起诉讼应当属于人民法院受案范围和受诉人民法院管辖。《最高人民法院关于适</w:t>
      </w:r>
      <w:r>
        <w:rPr>
          <w:rFonts w:hint="eastAsia"/>
          <w:sz w:val="30"/>
          <w:szCs w:val="30"/>
        </w:rPr>
        <w:t>用</w:t>
      </w:r>
      <w:r>
        <w:rPr>
          <w:rFonts w:hint="eastAsia"/>
          <w:sz w:val="30"/>
          <w:szCs w:val="30"/>
        </w:rPr>
        <w:t>的解释》第一条第二款第</w:t>
      </w:r>
      <w:r>
        <w:rPr>
          <w:rFonts w:hint="eastAsia"/>
          <w:sz w:val="30"/>
          <w:szCs w:val="30"/>
        </w:rPr>
        <w:t>九项规定，行政机关针对信访事项作出的登记、受理、交办、转送、复查、复核意见等行为，不属于人民法院行政案件受案范围。本案中，史明照曾认为江苏省医学会出具的鉴定书存在虚假鉴定问题，在</w:t>
      </w:r>
      <w:r>
        <w:rPr>
          <w:rFonts w:hint="eastAsia"/>
          <w:sz w:val="30"/>
          <w:szCs w:val="30"/>
        </w:rPr>
        <w:t>2010</w:t>
      </w:r>
      <w:r>
        <w:rPr>
          <w:rFonts w:hint="eastAsia"/>
          <w:sz w:val="30"/>
          <w:szCs w:val="30"/>
        </w:rPr>
        <w:t>年至</w:t>
      </w:r>
      <w:r>
        <w:rPr>
          <w:rFonts w:hint="eastAsia"/>
          <w:sz w:val="30"/>
          <w:szCs w:val="30"/>
        </w:rPr>
        <w:t>2019</w:t>
      </w:r>
      <w:r>
        <w:rPr>
          <w:rFonts w:hint="eastAsia"/>
          <w:sz w:val="30"/>
          <w:szCs w:val="30"/>
        </w:rPr>
        <w:t>年间多次向江苏卫健委信访。</w:t>
      </w:r>
      <w:r>
        <w:rPr>
          <w:rFonts w:hint="eastAsia"/>
          <w:sz w:val="30"/>
          <w:szCs w:val="30"/>
        </w:rPr>
        <w:t>2019</w:t>
      </w:r>
      <w:r>
        <w:rPr>
          <w:rFonts w:hint="eastAsia"/>
          <w:sz w:val="30"/>
          <w:szCs w:val="30"/>
        </w:rPr>
        <w:lastRenderedPageBreak/>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日，史明照再次向江苏卫健委发出《信访函》，该函要求事项系反映问题，无实质性的具体诉求。江苏卫健委于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日作出《关于史明照投诉事项的信访回复》，史明照对该回复不服，提起本案行政诉讼。被诉涉案回复系江苏卫健委对史明照的信访作出的处理行为，根据上述规定，史明照对</w:t>
      </w:r>
      <w:r>
        <w:rPr>
          <w:rFonts w:hint="eastAsia"/>
          <w:sz w:val="30"/>
          <w:szCs w:val="30"/>
        </w:rPr>
        <w:t>该回复行为不服提起的诉讼，不属人民法院行政案件的受案范围，不符合人民法院行政诉讼的受理条件。</w:t>
      </w:r>
    </w:p>
    <w:p w:rsidR="00000000" w:rsidRDefault="00937830">
      <w:pPr>
        <w:spacing w:line="500" w:lineRule="atLeast"/>
        <w:ind w:firstLine="600"/>
        <w:divId w:val="444734681"/>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第六十九条第一款第一项规定，不符合行政诉讼法第四十九条规定的立案条件的，已经立案的，应当裁定驳回起诉。史明照因不服江苏卫健委对其作出的《关于史明照投诉事项的信访回复》提起的行政诉讼，不符合法律规定的受理条件，且已经立案，故根据上述规定，应裁定驳回起诉。原审法院遂依照《中华人民共和国行政诉讼》第四十九条第四项、《最高人民法院关于适</w:t>
      </w:r>
      <w:r>
        <w:rPr>
          <w:rFonts w:hint="eastAsia"/>
          <w:sz w:val="30"/>
          <w:szCs w:val="30"/>
        </w:rPr>
        <w:t>用</w:t>
      </w:r>
      <w:r>
        <w:rPr>
          <w:rFonts w:hint="eastAsia"/>
          <w:sz w:val="30"/>
          <w:szCs w:val="30"/>
        </w:rPr>
        <w:t>的解释》第六十九条第一款第一项、第一百零一条第一款第二项</w:t>
      </w:r>
      <w:r>
        <w:rPr>
          <w:rFonts w:hint="eastAsia"/>
          <w:sz w:val="30"/>
          <w:szCs w:val="30"/>
        </w:rPr>
        <w:t>之规定，裁定驳回史明照的起诉。</w:t>
      </w:r>
    </w:p>
    <w:p w:rsidR="00000000" w:rsidRDefault="00937830">
      <w:pPr>
        <w:spacing w:line="500" w:lineRule="atLeast"/>
        <w:ind w:firstLine="600"/>
        <w:divId w:val="1099985453"/>
        <w:rPr>
          <w:rFonts w:hint="eastAsia"/>
          <w:sz w:val="30"/>
          <w:szCs w:val="30"/>
        </w:rPr>
      </w:pPr>
      <w:r>
        <w:rPr>
          <w:rFonts w:hint="eastAsia"/>
          <w:sz w:val="30"/>
          <w:szCs w:val="30"/>
        </w:rPr>
        <w:t>上诉人史明照上诉称：江苏省医学会所作《医疗事故技术鉴定书》没有按照法律规定鉴定诊断违反规范常规，鉴定意见系虚假医学鉴定意见。江苏卫健委应当履行监管职责，要求江苏省医学会重新进行鉴定，江苏卫健委不予处理构成行政不作为。请求本院撤销原审裁定，发回重审或依法改判支持上诉人的诉讼请求。</w:t>
      </w:r>
    </w:p>
    <w:p w:rsidR="00000000" w:rsidRDefault="00937830">
      <w:pPr>
        <w:spacing w:line="500" w:lineRule="atLeast"/>
        <w:ind w:firstLine="600"/>
        <w:divId w:val="1527258322"/>
        <w:rPr>
          <w:rFonts w:hint="eastAsia"/>
          <w:sz w:val="30"/>
          <w:szCs w:val="30"/>
        </w:rPr>
      </w:pPr>
      <w:r>
        <w:rPr>
          <w:rFonts w:hint="eastAsia"/>
          <w:sz w:val="30"/>
          <w:szCs w:val="30"/>
        </w:rPr>
        <w:t>江苏卫健委未向本院提交书面答辩意见。</w:t>
      </w:r>
    </w:p>
    <w:p w:rsidR="00000000" w:rsidRDefault="00937830">
      <w:pPr>
        <w:spacing w:line="500" w:lineRule="atLeast"/>
        <w:ind w:firstLine="600"/>
        <w:divId w:val="961574603"/>
        <w:rPr>
          <w:rFonts w:hint="eastAsia"/>
          <w:sz w:val="30"/>
          <w:szCs w:val="30"/>
        </w:rPr>
      </w:pPr>
      <w:r>
        <w:rPr>
          <w:rFonts w:hint="eastAsia"/>
          <w:sz w:val="30"/>
          <w:szCs w:val="30"/>
        </w:rPr>
        <w:t>本院经审理查明的事实与一审裁定认定的事实一致，本院予以确认。</w:t>
      </w:r>
    </w:p>
    <w:p w:rsidR="00000000" w:rsidRDefault="00937830">
      <w:pPr>
        <w:spacing w:line="500" w:lineRule="atLeast"/>
        <w:ind w:firstLine="600"/>
        <w:divId w:val="1738283810"/>
        <w:rPr>
          <w:rFonts w:hint="eastAsia"/>
          <w:sz w:val="30"/>
          <w:szCs w:val="30"/>
        </w:rPr>
      </w:pPr>
      <w:r>
        <w:rPr>
          <w:rFonts w:hint="eastAsia"/>
          <w:sz w:val="30"/>
          <w:szCs w:val="30"/>
        </w:rPr>
        <w:t>本院认为，《中华人民共和国行政诉讼法》第四十九条第四项规定，提起诉讼应当属于人民法院受案范围和受诉人</w:t>
      </w:r>
      <w:r>
        <w:rPr>
          <w:rFonts w:hint="eastAsia"/>
          <w:sz w:val="30"/>
          <w:szCs w:val="30"/>
        </w:rPr>
        <w:t>民法院管辖。《最高人民法院关于适</w:t>
      </w:r>
      <w:r>
        <w:rPr>
          <w:rFonts w:hint="eastAsia"/>
          <w:sz w:val="30"/>
          <w:szCs w:val="30"/>
        </w:rPr>
        <w:t>用</w:t>
      </w:r>
      <w:r>
        <w:rPr>
          <w:rFonts w:hint="eastAsia"/>
          <w:sz w:val="30"/>
          <w:szCs w:val="30"/>
        </w:rPr>
        <w:t>的解释》第一条第二款第九项规定，行政机关针对信访事项作出的登记、受理、交办、转送、复查、复核意见等行为，不属于人民法院行政诉讼的受案范围。本案中，上诉人史明照于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日向江苏卫健委提交《信访函》，认为江苏省医学会出具的江苏医鉴</w:t>
      </w:r>
      <w:r>
        <w:rPr>
          <w:rFonts w:hint="eastAsia"/>
          <w:sz w:val="30"/>
          <w:szCs w:val="30"/>
        </w:rPr>
        <w:t>[2010]204</w:t>
      </w:r>
      <w:r>
        <w:rPr>
          <w:rFonts w:hint="eastAsia"/>
          <w:sz w:val="30"/>
          <w:szCs w:val="30"/>
        </w:rPr>
        <w:t>号《医疗事故技术鉴定书》存在虚假鉴定问题，要求江苏卫健委进行查处。经查，在史明照等四人诉盐城第一医院、盐城市第三人民医院生命权、健康权、身体权纠纷一案中，亭湖区法院应史明照申请，依法委托江苏省医学会就盐城第三医院对患者周正秀</w:t>
      </w:r>
      <w:r>
        <w:rPr>
          <w:rFonts w:hint="eastAsia"/>
          <w:sz w:val="30"/>
          <w:szCs w:val="30"/>
        </w:rPr>
        <w:t>诊疗是否存在过错及过错与损害结果是否存在因果关系进行鉴定。江苏省医学会出具了上述鉴定书，亭湖区法院对该鉴定证据进行审查后依法作出民事判决，该案经过一审、二审和申诉复查，我院最终裁定驳回史明照再审申请。故江苏卫健委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日作出的《关于史明照投诉事项的信访回复》系对史明照信访事项作出的处理行为，依法不属于人民法院行政诉讼的受案范围。原审法院裁定驳回史明照的起诉并无不当。</w:t>
      </w:r>
    </w:p>
    <w:p w:rsidR="00000000" w:rsidRDefault="00937830">
      <w:pPr>
        <w:spacing w:line="500" w:lineRule="atLeast"/>
        <w:ind w:firstLine="600"/>
        <w:divId w:val="1810198410"/>
        <w:rPr>
          <w:rFonts w:hint="eastAsia"/>
          <w:sz w:val="30"/>
          <w:szCs w:val="30"/>
        </w:rPr>
      </w:pPr>
      <w:r>
        <w:rPr>
          <w:rFonts w:hint="eastAsia"/>
          <w:sz w:val="30"/>
          <w:szCs w:val="30"/>
        </w:rPr>
        <w:t>综上，原审裁定认定事实清楚，适用法律正确，审判程序合法。上诉人史明照的上诉理由和请求依法不能成立，本院不予支持。依据《中华人民</w:t>
      </w:r>
      <w:r>
        <w:rPr>
          <w:rFonts w:hint="eastAsia"/>
          <w:sz w:val="30"/>
          <w:szCs w:val="30"/>
        </w:rPr>
        <w:t>共和国行政诉讼法》第八十九条第一款第一项之规定，裁定如下：</w:t>
      </w:r>
    </w:p>
    <w:p w:rsidR="00000000" w:rsidRDefault="00937830">
      <w:pPr>
        <w:spacing w:line="500" w:lineRule="atLeast"/>
        <w:ind w:firstLine="600"/>
        <w:divId w:val="981081527"/>
        <w:rPr>
          <w:rFonts w:hint="eastAsia"/>
          <w:sz w:val="30"/>
          <w:szCs w:val="30"/>
        </w:rPr>
      </w:pPr>
      <w:r>
        <w:rPr>
          <w:rFonts w:hint="eastAsia"/>
          <w:sz w:val="30"/>
          <w:szCs w:val="30"/>
        </w:rPr>
        <w:t>驳回上诉，维持原裁定。</w:t>
      </w:r>
    </w:p>
    <w:p w:rsidR="00000000" w:rsidRDefault="00937830">
      <w:pPr>
        <w:spacing w:line="500" w:lineRule="atLeast"/>
        <w:ind w:firstLine="600"/>
        <w:divId w:val="248002456"/>
        <w:rPr>
          <w:rFonts w:hint="eastAsia"/>
          <w:sz w:val="30"/>
          <w:szCs w:val="30"/>
        </w:rPr>
      </w:pPr>
      <w:r>
        <w:rPr>
          <w:rFonts w:hint="eastAsia"/>
          <w:sz w:val="30"/>
          <w:szCs w:val="30"/>
        </w:rPr>
        <w:t>本裁定为终审裁定。</w:t>
      </w:r>
    </w:p>
    <w:p w:rsidR="00000000" w:rsidRDefault="00937830">
      <w:pPr>
        <w:spacing w:line="500" w:lineRule="atLeast"/>
        <w:jc w:val="right"/>
        <w:divId w:val="1313171880"/>
        <w:rPr>
          <w:rFonts w:hint="eastAsia"/>
          <w:sz w:val="30"/>
          <w:szCs w:val="30"/>
        </w:rPr>
      </w:pPr>
      <w:r>
        <w:rPr>
          <w:rFonts w:hint="eastAsia"/>
          <w:sz w:val="30"/>
          <w:szCs w:val="30"/>
        </w:rPr>
        <w:t>审　判　长　　陆　媛</w:t>
      </w:r>
    </w:p>
    <w:p w:rsidR="00000000" w:rsidRDefault="00937830">
      <w:pPr>
        <w:spacing w:line="500" w:lineRule="atLeast"/>
        <w:jc w:val="right"/>
        <w:divId w:val="1862817246"/>
        <w:rPr>
          <w:rFonts w:hint="eastAsia"/>
          <w:sz w:val="30"/>
          <w:szCs w:val="30"/>
        </w:rPr>
      </w:pPr>
      <w:r>
        <w:rPr>
          <w:rFonts w:hint="eastAsia"/>
          <w:sz w:val="30"/>
          <w:szCs w:val="30"/>
        </w:rPr>
        <w:t>审　判　员　　杨　述</w:t>
      </w:r>
    </w:p>
    <w:p w:rsidR="00000000" w:rsidRDefault="00937830">
      <w:pPr>
        <w:spacing w:line="500" w:lineRule="atLeast"/>
        <w:jc w:val="right"/>
        <w:divId w:val="979697980"/>
        <w:rPr>
          <w:rFonts w:hint="eastAsia"/>
          <w:sz w:val="30"/>
          <w:szCs w:val="30"/>
        </w:rPr>
      </w:pPr>
      <w:r>
        <w:rPr>
          <w:rFonts w:hint="eastAsia"/>
          <w:sz w:val="30"/>
          <w:szCs w:val="30"/>
        </w:rPr>
        <w:t>审　判　员　　唐　颖</w:t>
      </w:r>
    </w:p>
    <w:p w:rsidR="00000000" w:rsidRDefault="00937830">
      <w:pPr>
        <w:spacing w:line="500" w:lineRule="atLeast"/>
        <w:jc w:val="right"/>
        <w:divId w:val="1747142629"/>
        <w:rPr>
          <w:rFonts w:hint="eastAsia"/>
          <w:sz w:val="30"/>
          <w:szCs w:val="30"/>
        </w:rPr>
      </w:pPr>
      <w:r>
        <w:rPr>
          <w:rFonts w:hint="eastAsia"/>
          <w:sz w:val="30"/>
          <w:szCs w:val="30"/>
        </w:rPr>
        <w:t>二〇二一年四月二十三日</w:t>
      </w:r>
    </w:p>
    <w:p w:rsidR="00000000" w:rsidRDefault="00937830">
      <w:pPr>
        <w:spacing w:line="500" w:lineRule="atLeast"/>
        <w:jc w:val="right"/>
        <w:divId w:val="1178352956"/>
        <w:rPr>
          <w:rFonts w:hint="eastAsia"/>
          <w:sz w:val="30"/>
          <w:szCs w:val="30"/>
        </w:rPr>
      </w:pPr>
      <w:r>
        <w:rPr>
          <w:rFonts w:hint="eastAsia"/>
          <w:sz w:val="30"/>
          <w:szCs w:val="30"/>
        </w:rPr>
        <w:t>书　记　员　　张　丰</w:t>
      </w:r>
    </w:p>
    <w:p w:rsidR="00000000" w:rsidRDefault="00937830">
      <w:pPr>
        <w:spacing w:line="500" w:lineRule="atLeast"/>
        <w:jc w:val="right"/>
        <w:divId w:val="892932812"/>
        <w:rPr>
          <w:rFonts w:hint="eastAsia"/>
          <w:sz w:val="30"/>
          <w:szCs w:val="30"/>
        </w:rPr>
      </w:pPr>
      <w:r>
        <w:rPr>
          <w:rFonts w:hint="eastAsia"/>
          <w:sz w:val="30"/>
          <w:szCs w:val="30"/>
        </w:rPr>
        <w:t>见习书记员　　曹明超</w:t>
      </w:r>
    </w:p>
    <w:p w:rsidR="00000000" w:rsidRDefault="00937830">
      <w:pPr>
        <w:spacing w:line="500" w:lineRule="atLeast"/>
        <w:ind w:firstLine="600"/>
        <w:divId w:val="715204102"/>
        <w:rPr>
          <w:rFonts w:hint="eastAsia"/>
          <w:sz w:val="30"/>
          <w:szCs w:val="30"/>
        </w:rPr>
      </w:pPr>
      <w:r>
        <w:rPr>
          <w:rFonts w:hint="eastAsia"/>
          <w:sz w:val="30"/>
          <w:szCs w:val="30"/>
        </w:rPr>
        <w:t>附：本裁定适用的法律依据</w:t>
      </w:r>
    </w:p>
    <w:p w:rsidR="00000000" w:rsidRDefault="00937830">
      <w:pPr>
        <w:spacing w:line="500" w:lineRule="atLeast"/>
        <w:ind w:firstLine="600"/>
        <w:divId w:val="1431782372"/>
        <w:rPr>
          <w:rFonts w:hint="eastAsia"/>
          <w:sz w:val="30"/>
          <w:szCs w:val="30"/>
        </w:rPr>
      </w:pPr>
      <w:r>
        <w:rPr>
          <w:rFonts w:hint="eastAsia"/>
          <w:sz w:val="30"/>
          <w:szCs w:val="30"/>
        </w:rPr>
        <w:t>《中华人民共和国行政诉讼法》</w:t>
      </w:r>
    </w:p>
    <w:p w:rsidR="00000000" w:rsidRDefault="00937830">
      <w:pPr>
        <w:spacing w:line="500" w:lineRule="atLeast"/>
        <w:ind w:firstLine="600"/>
        <w:divId w:val="794174341"/>
        <w:rPr>
          <w:rFonts w:hint="eastAsia"/>
          <w:sz w:val="30"/>
          <w:szCs w:val="30"/>
        </w:rPr>
      </w:pPr>
      <w:r>
        <w:rPr>
          <w:rFonts w:hint="eastAsia"/>
          <w:sz w:val="30"/>
          <w:szCs w:val="30"/>
        </w:rPr>
        <w:t>第八十九条第一款人民法院审理上诉案件，按照下列情形，分别处理：</w:t>
      </w:r>
    </w:p>
    <w:p w:rsidR="00000000" w:rsidRDefault="00937830">
      <w:pPr>
        <w:spacing w:line="500" w:lineRule="atLeast"/>
        <w:ind w:firstLine="600"/>
        <w:divId w:val="655114921"/>
        <w:rPr>
          <w:rFonts w:hint="eastAsia"/>
          <w:sz w:val="30"/>
          <w:szCs w:val="30"/>
        </w:rPr>
      </w:pPr>
      <w:r>
        <w:rPr>
          <w:rFonts w:hint="eastAsia"/>
          <w:sz w:val="30"/>
          <w:szCs w:val="30"/>
        </w:rPr>
        <w:t>（一）原判决、裁定认定事实清楚，适用法律、法规正确的，判决或者裁定驳回上诉，维持原判决、裁定；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830" w:rsidRDefault="00937830" w:rsidP="00937830">
      <w:r>
        <w:separator/>
      </w:r>
    </w:p>
  </w:endnote>
  <w:endnote w:type="continuationSeparator" w:id="0">
    <w:p w:rsidR="00937830" w:rsidRDefault="00937830" w:rsidP="00937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830" w:rsidRDefault="00937830" w:rsidP="00937830">
      <w:r>
        <w:separator/>
      </w:r>
    </w:p>
  </w:footnote>
  <w:footnote w:type="continuationSeparator" w:id="0">
    <w:p w:rsidR="00937830" w:rsidRDefault="00937830" w:rsidP="009378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37830"/>
    <w:rsid w:val="00937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9378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7830"/>
    <w:rPr>
      <w:rFonts w:ascii="宋体" w:eastAsia="宋体" w:hAnsi="宋体" w:cs="宋体"/>
      <w:sz w:val="18"/>
      <w:szCs w:val="18"/>
    </w:rPr>
  </w:style>
  <w:style w:type="paragraph" w:styleId="a6">
    <w:name w:val="footer"/>
    <w:basedOn w:val="a"/>
    <w:link w:val="a7"/>
    <w:uiPriority w:val="99"/>
    <w:unhideWhenUsed/>
    <w:rsid w:val="00937830"/>
    <w:pPr>
      <w:tabs>
        <w:tab w:val="center" w:pos="4153"/>
        <w:tab w:val="right" w:pos="8306"/>
      </w:tabs>
      <w:snapToGrid w:val="0"/>
    </w:pPr>
    <w:rPr>
      <w:sz w:val="18"/>
      <w:szCs w:val="18"/>
    </w:rPr>
  </w:style>
  <w:style w:type="character" w:customStyle="1" w:styleId="a7">
    <w:name w:val="页脚 字符"/>
    <w:basedOn w:val="a0"/>
    <w:link w:val="a6"/>
    <w:uiPriority w:val="99"/>
    <w:rsid w:val="0093783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76291">
      <w:marLeft w:val="0"/>
      <w:marRight w:val="0"/>
      <w:marTop w:val="10"/>
      <w:marBottom w:val="10"/>
      <w:divBdr>
        <w:top w:val="none" w:sz="0" w:space="0" w:color="auto"/>
        <w:left w:val="none" w:sz="0" w:space="0" w:color="auto"/>
        <w:bottom w:val="none" w:sz="0" w:space="0" w:color="auto"/>
        <w:right w:val="none" w:sz="0" w:space="0" w:color="auto"/>
      </w:divBdr>
    </w:div>
    <w:div w:id="248002456">
      <w:marLeft w:val="0"/>
      <w:marRight w:val="0"/>
      <w:marTop w:val="10"/>
      <w:marBottom w:val="10"/>
      <w:divBdr>
        <w:top w:val="none" w:sz="0" w:space="0" w:color="auto"/>
        <w:left w:val="none" w:sz="0" w:space="0" w:color="auto"/>
        <w:bottom w:val="none" w:sz="0" w:space="0" w:color="auto"/>
        <w:right w:val="none" w:sz="0" w:space="0" w:color="auto"/>
      </w:divBdr>
    </w:div>
    <w:div w:id="252401078">
      <w:marLeft w:val="0"/>
      <w:marRight w:val="0"/>
      <w:marTop w:val="10"/>
      <w:marBottom w:val="10"/>
      <w:divBdr>
        <w:top w:val="none" w:sz="0" w:space="0" w:color="auto"/>
        <w:left w:val="none" w:sz="0" w:space="0" w:color="auto"/>
        <w:bottom w:val="none" w:sz="0" w:space="0" w:color="auto"/>
        <w:right w:val="none" w:sz="0" w:space="0" w:color="auto"/>
      </w:divBdr>
    </w:div>
    <w:div w:id="328218155">
      <w:marLeft w:val="0"/>
      <w:marRight w:val="0"/>
      <w:marTop w:val="10"/>
      <w:marBottom w:val="10"/>
      <w:divBdr>
        <w:top w:val="none" w:sz="0" w:space="0" w:color="auto"/>
        <w:left w:val="none" w:sz="0" w:space="0" w:color="auto"/>
        <w:bottom w:val="none" w:sz="0" w:space="0" w:color="auto"/>
        <w:right w:val="none" w:sz="0" w:space="0" w:color="auto"/>
      </w:divBdr>
    </w:div>
    <w:div w:id="406652578">
      <w:marLeft w:val="0"/>
      <w:marRight w:val="0"/>
      <w:marTop w:val="10"/>
      <w:marBottom w:val="10"/>
      <w:divBdr>
        <w:top w:val="none" w:sz="0" w:space="0" w:color="auto"/>
        <w:left w:val="none" w:sz="0" w:space="0" w:color="auto"/>
        <w:bottom w:val="none" w:sz="0" w:space="0" w:color="auto"/>
        <w:right w:val="none" w:sz="0" w:space="0" w:color="auto"/>
      </w:divBdr>
    </w:div>
    <w:div w:id="444734681">
      <w:marLeft w:val="0"/>
      <w:marRight w:val="0"/>
      <w:marTop w:val="10"/>
      <w:marBottom w:val="10"/>
      <w:divBdr>
        <w:top w:val="none" w:sz="0" w:space="0" w:color="auto"/>
        <w:left w:val="none" w:sz="0" w:space="0" w:color="auto"/>
        <w:bottom w:val="none" w:sz="0" w:space="0" w:color="auto"/>
        <w:right w:val="none" w:sz="0" w:space="0" w:color="auto"/>
      </w:divBdr>
    </w:div>
    <w:div w:id="486752837">
      <w:marLeft w:val="0"/>
      <w:marRight w:val="0"/>
      <w:marTop w:val="10"/>
      <w:marBottom w:val="10"/>
      <w:divBdr>
        <w:top w:val="none" w:sz="0" w:space="0" w:color="auto"/>
        <w:left w:val="none" w:sz="0" w:space="0" w:color="auto"/>
        <w:bottom w:val="none" w:sz="0" w:space="0" w:color="auto"/>
        <w:right w:val="none" w:sz="0" w:space="0" w:color="auto"/>
      </w:divBdr>
    </w:div>
    <w:div w:id="534738563">
      <w:marLeft w:val="0"/>
      <w:marRight w:val="0"/>
      <w:marTop w:val="10"/>
      <w:marBottom w:val="10"/>
      <w:divBdr>
        <w:top w:val="none" w:sz="0" w:space="0" w:color="auto"/>
        <w:left w:val="none" w:sz="0" w:space="0" w:color="auto"/>
        <w:bottom w:val="none" w:sz="0" w:space="0" w:color="auto"/>
        <w:right w:val="none" w:sz="0" w:space="0" w:color="auto"/>
      </w:divBdr>
    </w:div>
    <w:div w:id="585114780">
      <w:marLeft w:val="0"/>
      <w:marRight w:val="0"/>
      <w:marTop w:val="10"/>
      <w:marBottom w:val="10"/>
      <w:divBdr>
        <w:top w:val="none" w:sz="0" w:space="0" w:color="auto"/>
        <w:left w:val="none" w:sz="0" w:space="0" w:color="auto"/>
        <w:bottom w:val="none" w:sz="0" w:space="0" w:color="auto"/>
        <w:right w:val="none" w:sz="0" w:space="0" w:color="auto"/>
      </w:divBdr>
    </w:div>
    <w:div w:id="655114921">
      <w:marLeft w:val="0"/>
      <w:marRight w:val="0"/>
      <w:marTop w:val="10"/>
      <w:marBottom w:val="10"/>
      <w:divBdr>
        <w:top w:val="none" w:sz="0" w:space="0" w:color="auto"/>
        <w:left w:val="none" w:sz="0" w:space="0" w:color="auto"/>
        <w:bottom w:val="none" w:sz="0" w:space="0" w:color="auto"/>
        <w:right w:val="none" w:sz="0" w:space="0" w:color="auto"/>
      </w:divBdr>
    </w:div>
    <w:div w:id="715204102">
      <w:marLeft w:val="0"/>
      <w:marRight w:val="0"/>
      <w:marTop w:val="10"/>
      <w:marBottom w:val="10"/>
      <w:divBdr>
        <w:top w:val="none" w:sz="0" w:space="0" w:color="auto"/>
        <w:left w:val="none" w:sz="0" w:space="0" w:color="auto"/>
        <w:bottom w:val="none" w:sz="0" w:space="0" w:color="auto"/>
        <w:right w:val="none" w:sz="0" w:space="0" w:color="auto"/>
      </w:divBdr>
    </w:div>
    <w:div w:id="794174341">
      <w:marLeft w:val="0"/>
      <w:marRight w:val="0"/>
      <w:marTop w:val="10"/>
      <w:marBottom w:val="10"/>
      <w:divBdr>
        <w:top w:val="none" w:sz="0" w:space="0" w:color="auto"/>
        <w:left w:val="none" w:sz="0" w:space="0" w:color="auto"/>
        <w:bottom w:val="none" w:sz="0" w:space="0" w:color="auto"/>
        <w:right w:val="none" w:sz="0" w:space="0" w:color="auto"/>
      </w:divBdr>
    </w:div>
    <w:div w:id="892932812">
      <w:marLeft w:val="0"/>
      <w:marRight w:val="720"/>
      <w:marTop w:val="10"/>
      <w:marBottom w:val="10"/>
      <w:divBdr>
        <w:top w:val="none" w:sz="0" w:space="0" w:color="auto"/>
        <w:left w:val="none" w:sz="0" w:space="0" w:color="auto"/>
        <w:bottom w:val="none" w:sz="0" w:space="0" w:color="auto"/>
        <w:right w:val="none" w:sz="0" w:space="0" w:color="auto"/>
      </w:divBdr>
    </w:div>
    <w:div w:id="961574603">
      <w:marLeft w:val="0"/>
      <w:marRight w:val="0"/>
      <w:marTop w:val="10"/>
      <w:marBottom w:val="10"/>
      <w:divBdr>
        <w:top w:val="none" w:sz="0" w:space="0" w:color="auto"/>
        <w:left w:val="none" w:sz="0" w:space="0" w:color="auto"/>
        <w:bottom w:val="none" w:sz="0" w:space="0" w:color="auto"/>
        <w:right w:val="none" w:sz="0" w:space="0" w:color="auto"/>
      </w:divBdr>
    </w:div>
    <w:div w:id="979697980">
      <w:marLeft w:val="0"/>
      <w:marRight w:val="720"/>
      <w:marTop w:val="10"/>
      <w:marBottom w:val="10"/>
      <w:divBdr>
        <w:top w:val="none" w:sz="0" w:space="0" w:color="auto"/>
        <w:left w:val="none" w:sz="0" w:space="0" w:color="auto"/>
        <w:bottom w:val="none" w:sz="0" w:space="0" w:color="auto"/>
        <w:right w:val="none" w:sz="0" w:space="0" w:color="auto"/>
      </w:divBdr>
    </w:div>
    <w:div w:id="981081527">
      <w:marLeft w:val="0"/>
      <w:marRight w:val="0"/>
      <w:marTop w:val="10"/>
      <w:marBottom w:val="10"/>
      <w:divBdr>
        <w:top w:val="none" w:sz="0" w:space="0" w:color="auto"/>
        <w:left w:val="none" w:sz="0" w:space="0" w:color="auto"/>
        <w:bottom w:val="none" w:sz="0" w:space="0" w:color="auto"/>
        <w:right w:val="none" w:sz="0" w:space="0" w:color="auto"/>
      </w:divBdr>
    </w:div>
    <w:div w:id="1099985453">
      <w:marLeft w:val="0"/>
      <w:marRight w:val="0"/>
      <w:marTop w:val="10"/>
      <w:marBottom w:val="10"/>
      <w:divBdr>
        <w:top w:val="none" w:sz="0" w:space="0" w:color="auto"/>
        <w:left w:val="none" w:sz="0" w:space="0" w:color="auto"/>
        <w:bottom w:val="none" w:sz="0" w:space="0" w:color="auto"/>
        <w:right w:val="none" w:sz="0" w:space="0" w:color="auto"/>
      </w:divBdr>
    </w:div>
    <w:div w:id="1140028788">
      <w:marLeft w:val="0"/>
      <w:marRight w:val="0"/>
      <w:marTop w:val="10"/>
      <w:marBottom w:val="10"/>
      <w:divBdr>
        <w:top w:val="none" w:sz="0" w:space="0" w:color="auto"/>
        <w:left w:val="none" w:sz="0" w:space="0" w:color="auto"/>
        <w:bottom w:val="none" w:sz="0" w:space="0" w:color="auto"/>
        <w:right w:val="none" w:sz="0" w:space="0" w:color="auto"/>
      </w:divBdr>
    </w:div>
    <w:div w:id="1178352956">
      <w:marLeft w:val="0"/>
      <w:marRight w:val="720"/>
      <w:marTop w:val="10"/>
      <w:marBottom w:val="10"/>
      <w:divBdr>
        <w:top w:val="none" w:sz="0" w:space="0" w:color="auto"/>
        <w:left w:val="none" w:sz="0" w:space="0" w:color="auto"/>
        <w:bottom w:val="none" w:sz="0" w:space="0" w:color="auto"/>
        <w:right w:val="none" w:sz="0" w:space="0" w:color="auto"/>
      </w:divBdr>
    </w:div>
    <w:div w:id="1313171880">
      <w:marLeft w:val="0"/>
      <w:marRight w:val="720"/>
      <w:marTop w:val="10"/>
      <w:marBottom w:val="10"/>
      <w:divBdr>
        <w:top w:val="none" w:sz="0" w:space="0" w:color="auto"/>
        <w:left w:val="none" w:sz="0" w:space="0" w:color="auto"/>
        <w:bottom w:val="none" w:sz="0" w:space="0" w:color="auto"/>
        <w:right w:val="none" w:sz="0" w:space="0" w:color="auto"/>
      </w:divBdr>
    </w:div>
    <w:div w:id="1431782372">
      <w:marLeft w:val="0"/>
      <w:marRight w:val="0"/>
      <w:marTop w:val="10"/>
      <w:marBottom w:val="10"/>
      <w:divBdr>
        <w:top w:val="none" w:sz="0" w:space="0" w:color="auto"/>
        <w:left w:val="none" w:sz="0" w:space="0" w:color="auto"/>
        <w:bottom w:val="none" w:sz="0" w:space="0" w:color="auto"/>
        <w:right w:val="none" w:sz="0" w:space="0" w:color="auto"/>
      </w:divBdr>
    </w:div>
    <w:div w:id="1527258322">
      <w:marLeft w:val="0"/>
      <w:marRight w:val="0"/>
      <w:marTop w:val="10"/>
      <w:marBottom w:val="10"/>
      <w:divBdr>
        <w:top w:val="none" w:sz="0" w:space="0" w:color="auto"/>
        <w:left w:val="none" w:sz="0" w:space="0" w:color="auto"/>
        <w:bottom w:val="none" w:sz="0" w:space="0" w:color="auto"/>
        <w:right w:val="none" w:sz="0" w:space="0" w:color="auto"/>
      </w:divBdr>
    </w:div>
    <w:div w:id="1617564729">
      <w:marLeft w:val="0"/>
      <w:marRight w:val="0"/>
      <w:marTop w:val="10"/>
      <w:marBottom w:val="10"/>
      <w:divBdr>
        <w:top w:val="none" w:sz="0" w:space="0" w:color="auto"/>
        <w:left w:val="none" w:sz="0" w:space="0" w:color="auto"/>
        <w:bottom w:val="none" w:sz="0" w:space="0" w:color="auto"/>
        <w:right w:val="none" w:sz="0" w:space="0" w:color="auto"/>
      </w:divBdr>
    </w:div>
    <w:div w:id="1684473293">
      <w:marLeft w:val="0"/>
      <w:marRight w:val="0"/>
      <w:marTop w:val="10"/>
      <w:marBottom w:val="10"/>
      <w:divBdr>
        <w:top w:val="none" w:sz="0" w:space="0" w:color="auto"/>
        <w:left w:val="none" w:sz="0" w:space="0" w:color="auto"/>
        <w:bottom w:val="none" w:sz="0" w:space="0" w:color="auto"/>
        <w:right w:val="none" w:sz="0" w:space="0" w:color="auto"/>
      </w:divBdr>
    </w:div>
    <w:div w:id="1738283810">
      <w:marLeft w:val="0"/>
      <w:marRight w:val="0"/>
      <w:marTop w:val="10"/>
      <w:marBottom w:val="10"/>
      <w:divBdr>
        <w:top w:val="none" w:sz="0" w:space="0" w:color="auto"/>
        <w:left w:val="none" w:sz="0" w:space="0" w:color="auto"/>
        <w:bottom w:val="none" w:sz="0" w:space="0" w:color="auto"/>
        <w:right w:val="none" w:sz="0" w:space="0" w:color="auto"/>
      </w:divBdr>
    </w:div>
    <w:div w:id="1747142629">
      <w:marLeft w:val="0"/>
      <w:marRight w:val="720"/>
      <w:marTop w:val="10"/>
      <w:marBottom w:val="10"/>
      <w:divBdr>
        <w:top w:val="none" w:sz="0" w:space="0" w:color="auto"/>
        <w:left w:val="none" w:sz="0" w:space="0" w:color="auto"/>
        <w:bottom w:val="none" w:sz="0" w:space="0" w:color="auto"/>
        <w:right w:val="none" w:sz="0" w:space="0" w:color="auto"/>
      </w:divBdr>
    </w:div>
    <w:div w:id="1810198410">
      <w:marLeft w:val="0"/>
      <w:marRight w:val="0"/>
      <w:marTop w:val="10"/>
      <w:marBottom w:val="10"/>
      <w:divBdr>
        <w:top w:val="none" w:sz="0" w:space="0" w:color="auto"/>
        <w:left w:val="none" w:sz="0" w:space="0" w:color="auto"/>
        <w:bottom w:val="none" w:sz="0" w:space="0" w:color="auto"/>
        <w:right w:val="none" w:sz="0" w:space="0" w:color="auto"/>
      </w:divBdr>
    </w:div>
    <w:div w:id="1862817246">
      <w:marLeft w:val="0"/>
      <w:marRight w:val="720"/>
      <w:marTop w:val="10"/>
      <w:marBottom w:val="10"/>
      <w:divBdr>
        <w:top w:val="none" w:sz="0" w:space="0" w:color="auto"/>
        <w:left w:val="none" w:sz="0" w:space="0" w:color="auto"/>
        <w:bottom w:val="none" w:sz="0" w:space="0" w:color="auto"/>
        <w:right w:val="none" w:sz="0" w:space="0" w:color="auto"/>
      </w:divBdr>
    </w:div>
    <w:div w:id="1920826134">
      <w:marLeft w:val="0"/>
      <w:marRight w:val="0"/>
      <w:marTop w:val="10"/>
      <w:marBottom w:val="10"/>
      <w:divBdr>
        <w:top w:val="none" w:sz="0" w:space="0" w:color="auto"/>
        <w:left w:val="none" w:sz="0" w:space="0" w:color="auto"/>
        <w:bottom w:val="none" w:sz="0" w:space="0" w:color="auto"/>
        <w:right w:val="none" w:sz="0" w:space="0" w:color="auto"/>
      </w:divBdr>
    </w:div>
    <w:div w:id="20345299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