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A03AA">
      <w:pPr>
        <w:spacing w:line="500" w:lineRule="atLeast"/>
        <w:jc w:val="center"/>
        <w:divId w:val="1753967585"/>
        <w:rPr>
          <w:rFonts w:ascii="黑体" w:eastAsia="黑体" w:hAnsi="黑体"/>
          <w:sz w:val="36"/>
          <w:szCs w:val="36"/>
        </w:rPr>
      </w:pPr>
      <w:bookmarkStart w:id="0" w:name="_GoBack"/>
      <w:bookmarkEnd w:id="0"/>
      <w:r>
        <w:rPr>
          <w:rFonts w:ascii="黑体" w:eastAsia="黑体" w:hAnsi="黑体" w:hint="eastAsia"/>
          <w:sz w:val="36"/>
          <w:szCs w:val="36"/>
        </w:rPr>
        <w:t>江苏省高级人民法院</w:t>
      </w:r>
    </w:p>
    <w:p w:rsidR="00000000" w:rsidRDefault="008A03AA">
      <w:pPr>
        <w:spacing w:line="500" w:lineRule="atLeast"/>
        <w:jc w:val="center"/>
        <w:divId w:val="84918088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A03AA">
      <w:pPr>
        <w:spacing w:line="500" w:lineRule="atLeast"/>
        <w:jc w:val="right"/>
        <w:divId w:val="375197821"/>
        <w:rPr>
          <w:rFonts w:hint="eastAsia"/>
          <w:sz w:val="30"/>
          <w:szCs w:val="30"/>
        </w:rPr>
      </w:pPr>
      <w:r>
        <w:rPr>
          <w:rFonts w:hint="eastAsia"/>
          <w:sz w:val="30"/>
          <w:szCs w:val="30"/>
        </w:rPr>
        <w:t>（</w:t>
      </w:r>
      <w:r>
        <w:rPr>
          <w:rFonts w:hint="eastAsia"/>
          <w:sz w:val="30"/>
          <w:szCs w:val="30"/>
        </w:rPr>
        <w:t>2020</w:t>
      </w:r>
      <w:r>
        <w:rPr>
          <w:rFonts w:hint="eastAsia"/>
          <w:sz w:val="30"/>
          <w:szCs w:val="30"/>
        </w:rPr>
        <w:t>）苏民申</w:t>
      </w:r>
      <w:r>
        <w:rPr>
          <w:rFonts w:hint="eastAsia"/>
          <w:sz w:val="30"/>
          <w:szCs w:val="30"/>
        </w:rPr>
        <w:t>8531</w:t>
      </w:r>
      <w:r>
        <w:rPr>
          <w:rFonts w:hint="eastAsia"/>
          <w:sz w:val="30"/>
          <w:szCs w:val="30"/>
        </w:rPr>
        <w:t>号</w:t>
      </w:r>
    </w:p>
    <w:p w:rsidR="00000000" w:rsidRDefault="008A03AA">
      <w:pPr>
        <w:spacing w:line="500" w:lineRule="atLeast"/>
        <w:ind w:firstLine="600"/>
        <w:divId w:val="371393235"/>
        <w:rPr>
          <w:rFonts w:hint="eastAsia"/>
          <w:sz w:val="30"/>
          <w:szCs w:val="30"/>
        </w:rPr>
      </w:pPr>
      <w:r>
        <w:rPr>
          <w:rFonts w:hint="eastAsia"/>
          <w:sz w:val="30"/>
          <w:szCs w:val="30"/>
        </w:rPr>
        <w:t>再审申请人（一审起诉人、二审上诉人）：史贯书，男，</w:t>
      </w:r>
      <w:r>
        <w:rPr>
          <w:rFonts w:hint="eastAsia"/>
          <w:sz w:val="30"/>
          <w:szCs w:val="30"/>
        </w:rPr>
        <w:t>1945</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日出生，汉族，住南京市江宁区。</w:t>
      </w:r>
    </w:p>
    <w:p w:rsidR="00000000" w:rsidRDefault="008A03AA">
      <w:pPr>
        <w:spacing w:line="500" w:lineRule="atLeast"/>
        <w:ind w:firstLine="600"/>
        <w:divId w:val="1448888893"/>
        <w:rPr>
          <w:rFonts w:hint="eastAsia"/>
          <w:sz w:val="30"/>
          <w:szCs w:val="30"/>
        </w:rPr>
      </w:pPr>
      <w:r>
        <w:rPr>
          <w:rFonts w:hint="eastAsia"/>
          <w:sz w:val="30"/>
          <w:szCs w:val="30"/>
        </w:rPr>
        <w:t>再审申请人史贯书因与刘金龙、华泰财产保险股份有限公司江苏省分公司机动车交通事故责任纠纷一案，不服江苏省南京市中级人民法院（</w:t>
      </w:r>
      <w:r>
        <w:rPr>
          <w:rFonts w:hint="eastAsia"/>
          <w:sz w:val="30"/>
          <w:szCs w:val="30"/>
        </w:rPr>
        <w:t>2019</w:t>
      </w:r>
      <w:r>
        <w:rPr>
          <w:rFonts w:hint="eastAsia"/>
          <w:sz w:val="30"/>
          <w:szCs w:val="30"/>
        </w:rPr>
        <w:t>）苏</w:t>
      </w:r>
      <w:r>
        <w:rPr>
          <w:rFonts w:hint="eastAsia"/>
          <w:sz w:val="30"/>
          <w:szCs w:val="30"/>
        </w:rPr>
        <w:t>01</w:t>
      </w:r>
      <w:r>
        <w:rPr>
          <w:rFonts w:hint="eastAsia"/>
          <w:sz w:val="30"/>
          <w:szCs w:val="30"/>
        </w:rPr>
        <w:t>民终</w:t>
      </w:r>
      <w:r>
        <w:rPr>
          <w:rFonts w:hint="eastAsia"/>
          <w:sz w:val="30"/>
          <w:szCs w:val="30"/>
        </w:rPr>
        <w:t>9543</w:t>
      </w:r>
      <w:r>
        <w:rPr>
          <w:rFonts w:hint="eastAsia"/>
          <w:sz w:val="30"/>
          <w:szCs w:val="30"/>
        </w:rPr>
        <w:t>号民事裁定，向本院申请再审。本院依法组成合议庭对本案进行了审查，现已审查终结。</w:t>
      </w:r>
    </w:p>
    <w:p w:rsidR="00000000" w:rsidRDefault="008A03AA">
      <w:pPr>
        <w:spacing w:line="500" w:lineRule="atLeast"/>
        <w:ind w:firstLine="600"/>
        <w:divId w:val="477113819"/>
        <w:rPr>
          <w:rFonts w:hint="eastAsia"/>
          <w:sz w:val="30"/>
          <w:szCs w:val="30"/>
        </w:rPr>
      </w:pPr>
      <w:r>
        <w:rPr>
          <w:rFonts w:hint="eastAsia"/>
          <w:sz w:val="30"/>
          <w:szCs w:val="30"/>
        </w:rPr>
        <w:t>史贯书申请再审称，（</w:t>
      </w:r>
      <w:r>
        <w:rPr>
          <w:rFonts w:hint="eastAsia"/>
          <w:sz w:val="30"/>
          <w:szCs w:val="30"/>
        </w:rPr>
        <w:t>2006</w:t>
      </w:r>
      <w:r>
        <w:rPr>
          <w:rFonts w:hint="eastAsia"/>
          <w:sz w:val="30"/>
          <w:szCs w:val="30"/>
        </w:rPr>
        <w:t>）江宁民一初字第</w:t>
      </w:r>
      <w:r>
        <w:rPr>
          <w:rFonts w:hint="eastAsia"/>
          <w:sz w:val="30"/>
          <w:szCs w:val="30"/>
        </w:rPr>
        <w:t>1973</w:t>
      </w:r>
      <w:r>
        <w:rPr>
          <w:rFonts w:hint="eastAsia"/>
          <w:sz w:val="30"/>
          <w:szCs w:val="30"/>
        </w:rPr>
        <w:t>号民事案件为撤销协议之诉，本案为侵权责任之诉。前案定案司法鉴定结论内容矛盾，本案是依据</w:t>
      </w:r>
      <w:r>
        <w:rPr>
          <w:rFonts w:hint="eastAsia"/>
          <w:sz w:val="30"/>
          <w:szCs w:val="30"/>
        </w:rPr>
        <w:t>2008</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日的《医疗事故技术鉴定书》提起诉讼，该鉴定书证明史贯书的脊髓型颈椎病与交通事故有因果关系，故其起诉不属于重复起诉，请求撤销一、二审裁定，依法立案。</w:t>
      </w:r>
    </w:p>
    <w:p w:rsidR="00000000" w:rsidRDefault="008A03AA">
      <w:pPr>
        <w:spacing w:line="500" w:lineRule="atLeast"/>
        <w:ind w:firstLine="600"/>
        <w:divId w:val="1279875082"/>
        <w:rPr>
          <w:rFonts w:hint="eastAsia"/>
          <w:sz w:val="30"/>
          <w:szCs w:val="30"/>
        </w:rPr>
      </w:pPr>
      <w:r>
        <w:rPr>
          <w:rFonts w:hint="eastAsia"/>
          <w:sz w:val="30"/>
          <w:szCs w:val="30"/>
        </w:rPr>
        <w:t>本院认为，根据《最高人民法院关于适用〈中华人民共和国民事诉讼法〉的解释》第二百四十七条规定，当事人就已经提起诉讼的事项在诉讼过程中或者裁判生效后再次起诉，同时符合下列条件的，构成重复起诉：（一）后诉与前诉的当事</w:t>
      </w:r>
      <w:r>
        <w:rPr>
          <w:rFonts w:hint="eastAsia"/>
          <w:sz w:val="30"/>
          <w:szCs w:val="30"/>
        </w:rPr>
        <w:t>人相同；（二）后诉与前诉的诉讼标的相同；（三）后诉与前诉的诉讼请求相同，或者后诉的诉讼请求实质上否定前诉裁判结果。本案中，史贯书依据</w:t>
      </w:r>
      <w:r>
        <w:rPr>
          <w:rFonts w:hint="eastAsia"/>
          <w:sz w:val="30"/>
          <w:szCs w:val="30"/>
        </w:rPr>
        <w:t>2008</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日《医疗事故技术鉴定书》，起诉请求判令刘金龙、华泰财产保险股份有限公司江苏省分公司赔偿其后续治疗费</w:t>
      </w:r>
      <w:r>
        <w:rPr>
          <w:rFonts w:hint="eastAsia"/>
          <w:sz w:val="30"/>
          <w:szCs w:val="30"/>
        </w:rPr>
        <w:t>13,223</w:t>
      </w:r>
      <w:r>
        <w:rPr>
          <w:rFonts w:hint="eastAsia"/>
          <w:sz w:val="30"/>
          <w:szCs w:val="30"/>
        </w:rPr>
        <w:t>元。因史贯书于</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日向南京市江宁区人民法院（以下简称江宁法院）提起诉讼，请求撤销其与刘金龙签订的协议，在该案中经鉴定部门鉴</w:t>
      </w:r>
      <w:r>
        <w:rPr>
          <w:rFonts w:hint="eastAsia"/>
          <w:sz w:val="30"/>
          <w:szCs w:val="30"/>
        </w:rPr>
        <w:lastRenderedPageBreak/>
        <w:t>定，史贯书的颈椎骨质增生、椎间盘突出系其原来颈椎病史造成，亦不能确认椎间盘突出与车祸有因果关系。故江宁法院判决驳回史贯</w:t>
      </w:r>
      <w:r>
        <w:rPr>
          <w:rFonts w:hint="eastAsia"/>
          <w:sz w:val="30"/>
          <w:szCs w:val="30"/>
        </w:rPr>
        <w:t>书的诉讼请求。史贯书不服上诉，二审法院对该案予以维持。现史贯书再次提起本案诉讼请求，属于后诉的诉讼请求实质上否定前诉裁判结果。故构成重复诉讼。史贯书再审请求不能成立。</w:t>
      </w:r>
    </w:p>
    <w:p w:rsidR="00000000" w:rsidRDefault="008A03AA">
      <w:pPr>
        <w:spacing w:line="500" w:lineRule="atLeast"/>
        <w:ind w:firstLine="600"/>
        <w:divId w:val="446192940"/>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的解释》第二百四十七条、第三百九十五条第二款之的规定，裁定如下：</w:t>
      </w:r>
    </w:p>
    <w:p w:rsidR="00000000" w:rsidRDefault="008A03AA">
      <w:pPr>
        <w:spacing w:line="500" w:lineRule="atLeast"/>
        <w:ind w:firstLine="600"/>
        <w:divId w:val="140581688"/>
        <w:rPr>
          <w:rFonts w:hint="eastAsia"/>
          <w:sz w:val="30"/>
          <w:szCs w:val="30"/>
        </w:rPr>
      </w:pPr>
      <w:r>
        <w:rPr>
          <w:rFonts w:hint="eastAsia"/>
          <w:sz w:val="30"/>
          <w:szCs w:val="30"/>
        </w:rPr>
        <w:t>驳回史贯书的再审申请。</w:t>
      </w:r>
    </w:p>
    <w:p w:rsidR="00000000" w:rsidRDefault="008A03AA">
      <w:pPr>
        <w:spacing w:line="500" w:lineRule="atLeast"/>
        <w:jc w:val="right"/>
        <w:divId w:val="1183933387"/>
        <w:rPr>
          <w:rFonts w:hint="eastAsia"/>
          <w:sz w:val="30"/>
          <w:szCs w:val="30"/>
        </w:rPr>
      </w:pPr>
      <w:r>
        <w:rPr>
          <w:rFonts w:hint="eastAsia"/>
          <w:sz w:val="30"/>
          <w:szCs w:val="30"/>
        </w:rPr>
        <w:t>审判长　　葛晓燕</w:t>
      </w:r>
    </w:p>
    <w:p w:rsidR="00000000" w:rsidRDefault="008A03AA">
      <w:pPr>
        <w:spacing w:line="500" w:lineRule="atLeast"/>
        <w:jc w:val="right"/>
        <w:divId w:val="1991251668"/>
        <w:rPr>
          <w:rFonts w:hint="eastAsia"/>
          <w:sz w:val="30"/>
          <w:szCs w:val="30"/>
        </w:rPr>
      </w:pPr>
      <w:r>
        <w:rPr>
          <w:rFonts w:hint="eastAsia"/>
          <w:sz w:val="30"/>
          <w:szCs w:val="30"/>
        </w:rPr>
        <w:t>审判员　　顾洪青</w:t>
      </w:r>
    </w:p>
    <w:p w:rsidR="00000000" w:rsidRDefault="008A03AA">
      <w:pPr>
        <w:spacing w:line="500" w:lineRule="atLeast"/>
        <w:jc w:val="right"/>
        <w:divId w:val="1347828076"/>
        <w:rPr>
          <w:rFonts w:hint="eastAsia"/>
          <w:sz w:val="30"/>
          <w:szCs w:val="30"/>
        </w:rPr>
      </w:pPr>
      <w:r>
        <w:rPr>
          <w:rFonts w:hint="eastAsia"/>
          <w:sz w:val="30"/>
          <w:szCs w:val="30"/>
        </w:rPr>
        <w:t>审判员　　汤立双</w:t>
      </w:r>
    </w:p>
    <w:p w:rsidR="00000000" w:rsidRDefault="008A03AA">
      <w:pPr>
        <w:spacing w:line="500" w:lineRule="atLeast"/>
        <w:jc w:val="right"/>
        <w:divId w:val="1843276503"/>
        <w:rPr>
          <w:rFonts w:hint="eastAsia"/>
          <w:sz w:val="30"/>
          <w:szCs w:val="30"/>
        </w:rPr>
      </w:pPr>
      <w:r>
        <w:rPr>
          <w:rFonts w:hint="eastAsia"/>
          <w:sz w:val="30"/>
          <w:szCs w:val="30"/>
        </w:rPr>
        <w:t>二〇二〇年十二月二十八日</w:t>
      </w:r>
    </w:p>
    <w:p w:rsidR="00000000" w:rsidRDefault="008A03AA">
      <w:pPr>
        <w:spacing w:line="500" w:lineRule="atLeast"/>
        <w:jc w:val="right"/>
        <w:divId w:val="560943063"/>
        <w:rPr>
          <w:rFonts w:hint="eastAsia"/>
          <w:sz w:val="30"/>
          <w:szCs w:val="30"/>
        </w:rPr>
      </w:pPr>
      <w:r>
        <w:rPr>
          <w:rFonts w:hint="eastAsia"/>
          <w:sz w:val="30"/>
          <w:szCs w:val="30"/>
        </w:rPr>
        <w:t>书记员　　苌璐曼</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3AA" w:rsidRDefault="008A03AA" w:rsidP="008A03AA">
      <w:r>
        <w:separator/>
      </w:r>
    </w:p>
  </w:endnote>
  <w:endnote w:type="continuationSeparator" w:id="0">
    <w:p w:rsidR="008A03AA" w:rsidRDefault="008A03AA" w:rsidP="008A0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3AA" w:rsidRDefault="008A03AA" w:rsidP="008A03AA">
      <w:r>
        <w:separator/>
      </w:r>
    </w:p>
  </w:footnote>
  <w:footnote w:type="continuationSeparator" w:id="0">
    <w:p w:rsidR="008A03AA" w:rsidRDefault="008A03AA" w:rsidP="008A03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A03AA"/>
    <w:rsid w:val="008A0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A03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03AA"/>
    <w:rPr>
      <w:rFonts w:ascii="宋体" w:eastAsia="宋体" w:hAnsi="宋体" w:cs="宋体"/>
      <w:sz w:val="18"/>
      <w:szCs w:val="18"/>
    </w:rPr>
  </w:style>
  <w:style w:type="paragraph" w:styleId="a5">
    <w:name w:val="footer"/>
    <w:basedOn w:val="a"/>
    <w:link w:val="a6"/>
    <w:uiPriority w:val="99"/>
    <w:unhideWhenUsed/>
    <w:rsid w:val="008A03AA"/>
    <w:pPr>
      <w:tabs>
        <w:tab w:val="center" w:pos="4153"/>
        <w:tab w:val="right" w:pos="8306"/>
      </w:tabs>
      <w:snapToGrid w:val="0"/>
    </w:pPr>
    <w:rPr>
      <w:sz w:val="18"/>
      <w:szCs w:val="18"/>
    </w:rPr>
  </w:style>
  <w:style w:type="character" w:customStyle="1" w:styleId="a6">
    <w:name w:val="页脚 字符"/>
    <w:basedOn w:val="a0"/>
    <w:link w:val="a5"/>
    <w:uiPriority w:val="99"/>
    <w:rsid w:val="008A03A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81688">
      <w:marLeft w:val="0"/>
      <w:marRight w:val="0"/>
      <w:marTop w:val="10"/>
      <w:marBottom w:val="10"/>
      <w:divBdr>
        <w:top w:val="none" w:sz="0" w:space="0" w:color="auto"/>
        <w:left w:val="none" w:sz="0" w:space="0" w:color="auto"/>
        <w:bottom w:val="none" w:sz="0" w:space="0" w:color="auto"/>
        <w:right w:val="none" w:sz="0" w:space="0" w:color="auto"/>
      </w:divBdr>
    </w:div>
    <w:div w:id="371393235">
      <w:marLeft w:val="0"/>
      <w:marRight w:val="0"/>
      <w:marTop w:val="10"/>
      <w:marBottom w:val="10"/>
      <w:divBdr>
        <w:top w:val="none" w:sz="0" w:space="0" w:color="auto"/>
        <w:left w:val="none" w:sz="0" w:space="0" w:color="auto"/>
        <w:bottom w:val="none" w:sz="0" w:space="0" w:color="auto"/>
        <w:right w:val="none" w:sz="0" w:space="0" w:color="auto"/>
      </w:divBdr>
    </w:div>
    <w:div w:id="375197821">
      <w:marLeft w:val="0"/>
      <w:marRight w:val="0"/>
      <w:marTop w:val="10"/>
      <w:marBottom w:val="10"/>
      <w:divBdr>
        <w:top w:val="none" w:sz="0" w:space="0" w:color="auto"/>
        <w:left w:val="none" w:sz="0" w:space="0" w:color="auto"/>
        <w:bottom w:val="none" w:sz="0" w:space="0" w:color="auto"/>
        <w:right w:val="none" w:sz="0" w:space="0" w:color="auto"/>
      </w:divBdr>
    </w:div>
    <w:div w:id="446192940">
      <w:marLeft w:val="0"/>
      <w:marRight w:val="0"/>
      <w:marTop w:val="10"/>
      <w:marBottom w:val="10"/>
      <w:divBdr>
        <w:top w:val="none" w:sz="0" w:space="0" w:color="auto"/>
        <w:left w:val="none" w:sz="0" w:space="0" w:color="auto"/>
        <w:bottom w:val="none" w:sz="0" w:space="0" w:color="auto"/>
        <w:right w:val="none" w:sz="0" w:space="0" w:color="auto"/>
      </w:divBdr>
    </w:div>
    <w:div w:id="477113819">
      <w:marLeft w:val="0"/>
      <w:marRight w:val="0"/>
      <w:marTop w:val="10"/>
      <w:marBottom w:val="10"/>
      <w:divBdr>
        <w:top w:val="none" w:sz="0" w:space="0" w:color="auto"/>
        <w:left w:val="none" w:sz="0" w:space="0" w:color="auto"/>
        <w:bottom w:val="none" w:sz="0" w:space="0" w:color="auto"/>
        <w:right w:val="none" w:sz="0" w:space="0" w:color="auto"/>
      </w:divBdr>
    </w:div>
    <w:div w:id="560943063">
      <w:marLeft w:val="0"/>
      <w:marRight w:val="720"/>
      <w:marTop w:val="10"/>
      <w:marBottom w:val="10"/>
      <w:divBdr>
        <w:top w:val="none" w:sz="0" w:space="0" w:color="auto"/>
        <w:left w:val="none" w:sz="0" w:space="0" w:color="auto"/>
        <w:bottom w:val="none" w:sz="0" w:space="0" w:color="auto"/>
        <w:right w:val="none" w:sz="0" w:space="0" w:color="auto"/>
      </w:divBdr>
    </w:div>
    <w:div w:id="849180884">
      <w:marLeft w:val="0"/>
      <w:marRight w:val="0"/>
      <w:marTop w:val="10"/>
      <w:marBottom w:val="10"/>
      <w:divBdr>
        <w:top w:val="none" w:sz="0" w:space="0" w:color="auto"/>
        <w:left w:val="none" w:sz="0" w:space="0" w:color="auto"/>
        <w:bottom w:val="none" w:sz="0" w:space="0" w:color="auto"/>
        <w:right w:val="none" w:sz="0" w:space="0" w:color="auto"/>
      </w:divBdr>
    </w:div>
    <w:div w:id="1183933387">
      <w:marLeft w:val="0"/>
      <w:marRight w:val="720"/>
      <w:marTop w:val="10"/>
      <w:marBottom w:val="10"/>
      <w:divBdr>
        <w:top w:val="none" w:sz="0" w:space="0" w:color="auto"/>
        <w:left w:val="none" w:sz="0" w:space="0" w:color="auto"/>
        <w:bottom w:val="none" w:sz="0" w:space="0" w:color="auto"/>
        <w:right w:val="none" w:sz="0" w:space="0" w:color="auto"/>
      </w:divBdr>
    </w:div>
    <w:div w:id="1279875082">
      <w:marLeft w:val="0"/>
      <w:marRight w:val="0"/>
      <w:marTop w:val="10"/>
      <w:marBottom w:val="10"/>
      <w:divBdr>
        <w:top w:val="none" w:sz="0" w:space="0" w:color="auto"/>
        <w:left w:val="none" w:sz="0" w:space="0" w:color="auto"/>
        <w:bottom w:val="none" w:sz="0" w:space="0" w:color="auto"/>
        <w:right w:val="none" w:sz="0" w:space="0" w:color="auto"/>
      </w:divBdr>
    </w:div>
    <w:div w:id="1347828076">
      <w:marLeft w:val="0"/>
      <w:marRight w:val="720"/>
      <w:marTop w:val="10"/>
      <w:marBottom w:val="10"/>
      <w:divBdr>
        <w:top w:val="none" w:sz="0" w:space="0" w:color="auto"/>
        <w:left w:val="none" w:sz="0" w:space="0" w:color="auto"/>
        <w:bottom w:val="none" w:sz="0" w:space="0" w:color="auto"/>
        <w:right w:val="none" w:sz="0" w:space="0" w:color="auto"/>
      </w:divBdr>
    </w:div>
    <w:div w:id="1448888893">
      <w:marLeft w:val="0"/>
      <w:marRight w:val="0"/>
      <w:marTop w:val="10"/>
      <w:marBottom w:val="10"/>
      <w:divBdr>
        <w:top w:val="none" w:sz="0" w:space="0" w:color="auto"/>
        <w:left w:val="none" w:sz="0" w:space="0" w:color="auto"/>
        <w:bottom w:val="none" w:sz="0" w:space="0" w:color="auto"/>
        <w:right w:val="none" w:sz="0" w:space="0" w:color="auto"/>
      </w:divBdr>
    </w:div>
    <w:div w:id="1753967585">
      <w:marLeft w:val="0"/>
      <w:marRight w:val="0"/>
      <w:marTop w:val="10"/>
      <w:marBottom w:val="10"/>
      <w:divBdr>
        <w:top w:val="none" w:sz="0" w:space="0" w:color="auto"/>
        <w:left w:val="none" w:sz="0" w:space="0" w:color="auto"/>
        <w:bottom w:val="none" w:sz="0" w:space="0" w:color="auto"/>
        <w:right w:val="none" w:sz="0" w:space="0" w:color="auto"/>
      </w:divBdr>
    </w:div>
    <w:div w:id="1843276503">
      <w:marLeft w:val="0"/>
      <w:marRight w:val="720"/>
      <w:marTop w:val="10"/>
      <w:marBottom w:val="10"/>
      <w:divBdr>
        <w:top w:val="none" w:sz="0" w:space="0" w:color="auto"/>
        <w:left w:val="none" w:sz="0" w:space="0" w:color="auto"/>
        <w:bottom w:val="none" w:sz="0" w:space="0" w:color="auto"/>
        <w:right w:val="none" w:sz="0" w:space="0" w:color="auto"/>
      </w:divBdr>
    </w:div>
    <w:div w:id="1991251668">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